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CDE3" w14:textId="799C5F2F" w:rsidR="00511811" w:rsidRDefault="009A3A50" w:rsidP="00511811">
      <w:pPr>
        <w:pStyle w:val="Heading1"/>
        <w:jc w:val="center"/>
        <w:rPr>
          <w:rFonts w:ascii="Cambria" w:hAnsi="Cambria"/>
          <w:color w:val="000000" w:themeColor="text1"/>
        </w:rPr>
      </w:pPr>
      <w:bookmarkStart w:id="0" w:name="_Toc442697422"/>
      <w:bookmarkStart w:id="1" w:name="_Toc466819307"/>
      <w:bookmarkStart w:id="2" w:name="_GoBack"/>
      <w:bookmarkEnd w:id="2"/>
      <w:r w:rsidRPr="00AE5EC3">
        <w:rPr>
          <w:rFonts w:ascii="Cambria" w:hAnsi="Cambria"/>
          <w:color w:val="000000" w:themeColor="text1"/>
        </w:rPr>
        <w:t>INTRODUCTION</w:t>
      </w:r>
      <w:bookmarkEnd w:id="0"/>
      <w:bookmarkEnd w:id="1"/>
    </w:p>
    <w:p w14:paraId="7EFC89A1" w14:textId="3938D38F" w:rsidR="00511811" w:rsidRDefault="00511811" w:rsidP="00511811"/>
    <w:p w14:paraId="5418E858" w14:textId="12AE847E" w:rsidR="00511811" w:rsidRPr="00511811" w:rsidRDefault="00511811" w:rsidP="00511811">
      <w:pPr>
        <w:rPr>
          <w:rFonts w:ascii="Cambria" w:hAnsi="Cambria"/>
          <w:b/>
        </w:rPr>
      </w:pPr>
      <w:r>
        <w:rPr>
          <w:rFonts w:ascii="Cambria" w:hAnsi="Cambria"/>
          <w:b/>
        </w:rPr>
        <w:t>ABSTRACT</w:t>
      </w:r>
    </w:p>
    <w:p w14:paraId="5CCC4416" w14:textId="77777777" w:rsidR="00511811" w:rsidRPr="0075604D" w:rsidRDefault="00511811" w:rsidP="00511811">
      <w:pPr>
        <w:spacing w:line="360" w:lineRule="auto"/>
        <w:rPr>
          <w:rFonts w:ascii="Cambria" w:hAnsi="Cambria"/>
          <w:i/>
        </w:rPr>
      </w:pPr>
      <w:r w:rsidRPr="0075604D">
        <w:rPr>
          <w:rFonts w:ascii="Cambria" w:hAnsi="Cambria"/>
          <w:i/>
        </w:rPr>
        <w:t>Cherry James</w:t>
      </w:r>
    </w:p>
    <w:p w14:paraId="235CDA5C" w14:textId="77777777" w:rsidR="00511811" w:rsidRPr="0075604D" w:rsidRDefault="00511811" w:rsidP="00511811">
      <w:pPr>
        <w:spacing w:line="360" w:lineRule="auto"/>
        <w:rPr>
          <w:rFonts w:ascii="Cambria" w:hAnsi="Cambria"/>
          <w:i/>
        </w:rPr>
      </w:pPr>
      <w:r w:rsidRPr="0075604D">
        <w:rPr>
          <w:rFonts w:ascii="Cambria" w:hAnsi="Cambria"/>
          <w:i/>
        </w:rPr>
        <w:t>Orcid</w:t>
      </w:r>
      <w:r w:rsidRPr="0075604D">
        <w:rPr>
          <w:rFonts w:ascii="Cambria" w:hAnsi="Cambria"/>
          <w:i/>
          <w:color w:val="000000" w:themeColor="text1"/>
        </w:rPr>
        <w:t>.org/</w:t>
      </w:r>
      <w:r w:rsidRPr="0075604D">
        <w:rPr>
          <w:rFonts w:ascii="Cambria" w:hAnsi="Cambria" w:cs="Times New Roman"/>
          <w:i/>
          <w:color w:val="000000" w:themeColor="text1"/>
          <w:lang w:val="en-US"/>
        </w:rPr>
        <w:t>0000-0002-9072-0479</w:t>
      </w:r>
    </w:p>
    <w:p w14:paraId="3C31B125" w14:textId="77777777" w:rsidR="00511811" w:rsidRPr="00511811" w:rsidRDefault="00511811" w:rsidP="00511811">
      <w:pPr>
        <w:rPr>
          <w:rFonts w:ascii="Cambria" w:hAnsi="Cambria"/>
          <w:color w:val="000000" w:themeColor="text1"/>
          <w:sz w:val="20"/>
          <w:szCs w:val="20"/>
        </w:rPr>
      </w:pPr>
      <w:r w:rsidRPr="00511811">
        <w:rPr>
          <w:rFonts w:ascii="Cambria" w:hAnsi="Cambria"/>
          <w:sz w:val="20"/>
          <w:szCs w:val="20"/>
        </w:rPr>
        <w:t xml:space="preserve">This chapter introduces the main question addressed by the book: does Erasmus student mobility contribute to EU citizenship? Traditionally, citizenship is linked to the nation state; EU citizenship is limited by state-based nationality but differs from it in that nationality is above all about having the right to settle somewhere, whereas EU citizenship is predicated on movement. EU citizenship is part of an integrative agenda, but has been imposed ‘top down’ and has not worked ‘bottom up’.   Can student mobility be engaged to energise this process?  Erasmus student mobility might serve as a seed bed of citizenship because universities have long been seen as places of national citizenship formation. The university is a special place, constituting part of the public sphere and, according to Habermas, facilitating development of citizenship by communication and interaction. </w:t>
      </w:r>
      <w:r w:rsidRPr="00511811">
        <w:rPr>
          <w:rFonts w:ascii="Cambria" w:hAnsi="Cambria"/>
          <w:color w:val="000000" w:themeColor="text1"/>
          <w:sz w:val="20"/>
          <w:szCs w:val="20"/>
        </w:rPr>
        <w:t>Habermas’s ideas are seminal to the analogy developed between the public space of the university as a locus historically of the cultivation of citizenship as a nation building device, and the Erasmus Programme, a transnational student mobility programme fostering a transnational EU citizenship, as suggested by the Commission.  This hypothesised analogy underpins the methodology for the empirical study at the heart of the book.</w:t>
      </w:r>
    </w:p>
    <w:p w14:paraId="2B248966" w14:textId="77777777" w:rsidR="00511811" w:rsidRPr="00511811" w:rsidRDefault="00511811" w:rsidP="00511811"/>
    <w:p w14:paraId="275DEEA2" w14:textId="77777777" w:rsidR="00F730AB" w:rsidRDefault="00F730AB" w:rsidP="00F730AB">
      <w:pPr>
        <w:rPr>
          <w:rFonts w:ascii="Cambria" w:hAnsi="Cambria"/>
          <w:b/>
          <w:sz w:val="24"/>
          <w:szCs w:val="24"/>
        </w:rPr>
      </w:pPr>
    </w:p>
    <w:p w14:paraId="4E5D04E9" w14:textId="77777777" w:rsidR="00F730AB" w:rsidRPr="00F730AB" w:rsidRDefault="00F730AB" w:rsidP="00F730AB"/>
    <w:p w14:paraId="2AD55A75" w14:textId="77777777" w:rsidR="009A3A50" w:rsidRDefault="009A3A50" w:rsidP="009A3A50">
      <w:pPr>
        <w:pStyle w:val="Heading2"/>
        <w:numPr>
          <w:ilvl w:val="0"/>
          <w:numId w:val="1"/>
        </w:numPr>
        <w:spacing w:after="240"/>
        <w:ind w:left="0" w:firstLine="0"/>
        <w:jc w:val="center"/>
        <w:rPr>
          <w:rFonts w:ascii="Cambria" w:hAnsi="Cambria"/>
          <w:color w:val="000000" w:themeColor="text1"/>
        </w:rPr>
      </w:pPr>
      <w:bookmarkStart w:id="3" w:name="_Toc442697423"/>
      <w:bookmarkStart w:id="4" w:name="_Toc466819308"/>
      <w:r w:rsidRPr="00001324">
        <w:rPr>
          <w:rFonts w:ascii="Cambria" w:hAnsi="Cambria"/>
          <w:color w:val="000000" w:themeColor="text1"/>
        </w:rPr>
        <w:t>Citizenship – a</w:t>
      </w:r>
      <w:bookmarkEnd w:id="3"/>
      <w:r>
        <w:rPr>
          <w:rFonts w:ascii="Cambria" w:hAnsi="Cambria"/>
          <w:color w:val="000000" w:themeColor="text1"/>
        </w:rPr>
        <w:t xml:space="preserve"> concept in flux</w:t>
      </w:r>
      <w:bookmarkEnd w:id="4"/>
    </w:p>
    <w:p w14:paraId="55FC026F" w14:textId="794382F9" w:rsidR="00E616D4" w:rsidRPr="009F3454" w:rsidRDefault="009A3A50" w:rsidP="009A3A50">
      <w:pPr>
        <w:spacing w:after="240" w:line="360" w:lineRule="auto"/>
        <w:rPr>
          <w:rFonts w:ascii="Cambria" w:hAnsi="Cambria"/>
        </w:rPr>
      </w:pPr>
      <w:r>
        <w:rPr>
          <w:rFonts w:ascii="Cambria" w:hAnsi="Cambria"/>
        </w:rPr>
        <w:t xml:space="preserve">We are told </w:t>
      </w:r>
      <w:r w:rsidRPr="009F3454">
        <w:rPr>
          <w:rFonts w:ascii="Cambria" w:hAnsi="Cambria"/>
        </w:rPr>
        <w:t>that the Erasmus Programme is creating ‘the first generation of young Europeans’:</w:t>
      </w:r>
      <w:r w:rsidR="00E616D4" w:rsidRPr="009F3454">
        <w:rPr>
          <w:rStyle w:val="EndnoteReference"/>
          <w:rFonts w:ascii="Cambria" w:hAnsi="Cambria"/>
        </w:rPr>
        <w:endnoteReference w:id="1"/>
      </w:r>
      <w:r w:rsidR="00E616D4" w:rsidRPr="009F3454">
        <w:rPr>
          <w:rFonts w:ascii="Cambria" w:hAnsi="Cambria"/>
        </w:rPr>
        <w:t xml:space="preserve"> ‘truly European citizens’.</w:t>
      </w:r>
      <w:r w:rsidR="00E616D4" w:rsidRPr="009F3454">
        <w:rPr>
          <w:rStyle w:val="EndnoteReference"/>
          <w:rFonts w:ascii="Cambria" w:hAnsi="Cambria"/>
        </w:rPr>
        <w:endnoteReference w:id="2"/>
      </w:r>
      <w:r w:rsidR="00E616D4" w:rsidRPr="009F3454">
        <w:rPr>
          <w:rFonts w:ascii="Cambria" w:hAnsi="Cambria"/>
        </w:rPr>
        <w:t xml:space="preserve">   These are remarkable tributes.  They invite investigation.  Can an educational programme achieve this much?  Does the Erasmus Programme enable students to ‘live’ European citizenship by undertaking Erasmus student mobility?  If the Erasmus Programme creates European citizens, is it contributing to the developing concept of European citizenship,</w:t>
      </w:r>
      <w:r w:rsidR="00E616D4">
        <w:rPr>
          <w:rFonts w:ascii="Cambria" w:hAnsi="Cambria"/>
        </w:rPr>
        <w:t xml:space="preserve"> and if so, how</w:t>
      </w:r>
      <w:r w:rsidR="00E616D4" w:rsidRPr="009F3454">
        <w:rPr>
          <w:rFonts w:ascii="Cambria" w:hAnsi="Cambria"/>
        </w:rPr>
        <w:t>?</w:t>
      </w:r>
      <w:r w:rsidR="00E616D4">
        <w:rPr>
          <w:rFonts w:ascii="Cambria" w:hAnsi="Cambria"/>
        </w:rPr>
        <w:t xml:space="preserve">  Under the Erasmus Programme, students spend time living and studying at a different European university from their own.  Historically, universities have been exalted as places where citizenship is cultivated: students living and learning and interacting: becoming citizens.  Universities as nurseries for citizenship</w:t>
      </w:r>
      <w:r w:rsidR="00026FA4">
        <w:rPr>
          <w:rFonts w:ascii="Cambria" w:hAnsi="Cambria"/>
        </w:rPr>
        <w:t>: in many nation states, a long-</w:t>
      </w:r>
      <w:r w:rsidR="00E616D4">
        <w:rPr>
          <w:rFonts w:ascii="Cambria" w:hAnsi="Cambria"/>
        </w:rPr>
        <w:t xml:space="preserve">established aspirational paradigm.  Can the Erasmus Programme translate this to the European scale? </w:t>
      </w:r>
    </w:p>
    <w:p w14:paraId="6949FE03" w14:textId="11A9C3FE" w:rsidR="00E616D4" w:rsidRDefault="00E616D4" w:rsidP="009A3A50">
      <w:pPr>
        <w:spacing w:after="240" w:line="360" w:lineRule="auto"/>
        <w:rPr>
          <w:rFonts w:ascii="Cambria" w:hAnsi="Cambria"/>
        </w:rPr>
      </w:pPr>
      <w:r>
        <w:rPr>
          <w:rFonts w:ascii="Cambria" w:hAnsi="Cambria"/>
        </w:rPr>
        <w:t xml:space="preserve">If it can, what sort of citizenship might be cultivated under the transnational aegis of the Erasmus Programme?  </w:t>
      </w:r>
      <w:r w:rsidRPr="009F3454">
        <w:rPr>
          <w:rFonts w:ascii="Cambria" w:hAnsi="Cambria"/>
        </w:rPr>
        <w:t>European citizenship</w:t>
      </w:r>
      <w:r>
        <w:rPr>
          <w:rFonts w:ascii="Cambria" w:hAnsi="Cambria"/>
        </w:rPr>
        <w:t>, asserts the rhetoric.  But this</w:t>
      </w:r>
      <w:r w:rsidRPr="009F3454">
        <w:rPr>
          <w:rFonts w:ascii="Cambria" w:hAnsi="Cambria"/>
        </w:rPr>
        <w:t xml:space="preserve"> i</w:t>
      </w:r>
      <w:r>
        <w:rPr>
          <w:rFonts w:ascii="Cambria" w:hAnsi="Cambria"/>
        </w:rPr>
        <w:t>s a broad term; whilst often used</w:t>
      </w:r>
      <w:r w:rsidRPr="009F3454">
        <w:rPr>
          <w:rFonts w:ascii="Cambria" w:hAnsi="Cambria"/>
        </w:rPr>
        <w:t xml:space="preserve"> more or less synonymous</w:t>
      </w:r>
      <w:r>
        <w:rPr>
          <w:rFonts w:ascii="Cambria" w:hAnsi="Cambria"/>
        </w:rPr>
        <w:t>ly</w:t>
      </w:r>
      <w:r w:rsidRPr="009F3454">
        <w:rPr>
          <w:rFonts w:ascii="Cambria" w:hAnsi="Cambria"/>
        </w:rPr>
        <w:t xml:space="preserve"> with EU citizenship, </w:t>
      </w:r>
      <w:r>
        <w:rPr>
          <w:rFonts w:ascii="Cambria" w:hAnsi="Cambria"/>
        </w:rPr>
        <w:t xml:space="preserve">it lacks </w:t>
      </w:r>
      <w:r w:rsidRPr="009F3454">
        <w:rPr>
          <w:rFonts w:ascii="Cambria" w:hAnsi="Cambria"/>
        </w:rPr>
        <w:t>the legal precision which delinea</w:t>
      </w:r>
      <w:r>
        <w:rPr>
          <w:rFonts w:ascii="Cambria" w:hAnsi="Cambria"/>
        </w:rPr>
        <w:t>tes the boundaries of that</w:t>
      </w:r>
      <w:r w:rsidRPr="009F3454">
        <w:rPr>
          <w:rFonts w:ascii="Cambria" w:hAnsi="Cambria"/>
        </w:rPr>
        <w:t xml:space="preserve"> specific legal status</w:t>
      </w:r>
      <w:r>
        <w:rPr>
          <w:rFonts w:ascii="Cambria" w:hAnsi="Cambria"/>
        </w:rPr>
        <w:t xml:space="preserve">.  Not all those who may identify as European citizens are EU citizens.  Think of </w:t>
      </w:r>
      <w:r>
        <w:rPr>
          <w:rFonts w:ascii="Cambria" w:hAnsi="Cambria"/>
        </w:rPr>
        <w:lastRenderedPageBreak/>
        <w:t>residents of Europe, of beneficiaries of the ECHR, of citizens of countries aspiring to become EU Member States.  Our focus is on EU citizenship, that status so prized but so skeletally outlined in the Treaties.  T</w:t>
      </w:r>
      <w:r w:rsidRPr="009F3454">
        <w:rPr>
          <w:rFonts w:ascii="Cambria" w:hAnsi="Cambria"/>
        </w:rPr>
        <w:t>he experience</w:t>
      </w:r>
      <w:r>
        <w:rPr>
          <w:rFonts w:ascii="Cambria" w:hAnsi="Cambria"/>
        </w:rPr>
        <w:t>s</w:t>
      </w:r>
      <w:r w:rsidRPr="009F3454">
        <w:rPr>
          <w:rFonts w:ascii="Cambria" w:hAnsi="Cambria"/>
        </w:rPr>
        <w:t xml:space="preserve"> of students who </w:t>
      </w:r>
      <w:r>
        <w:rPr>
          <w:rFonts w:ascii="Cambria" w:hAnsi="Cambria"/>
        </w:rPr>
        <w:t xml:space="preserve">have </w:t>
      </w:r>
      <w:r w:rsidRPr="009F3454">
        <w:rPr>
          <w:rFonts w:ascii="Cambria" w:hAnsi="Cambria"/>
        </w:rPr>
        <w:t xml:space="preserve">spent </w:t>
      </w:r>
      <w:r>
        <w:rPr>
          <w:rFonts w:ascii="Cambria" w:hAnsi="Cambria"/>
        </w:rPr>
        <w:t>time as Erasmus students are explored</w:t>
      </w:r>
      <w:r w:rsidRPr="009F3454">
        <w:rPr>
          <w:rFonts w:ascii="Cambria" w:hAnsi="Cambria"/>
        </w:rPr>
        <w:t xml:space="preserve"> </w:t>
      </w:r>
      <w:r>
        <w:rPr>
          <w:rFonts w:ascii="Cambria" w:hAnsi="Cambria"/>
        </w:rPr>
        <w:t>to see how they measure up to EU citizenship, but more than this, whether their time as Erasmus students may have a role in putting flesh on the rather bare bones we find in the Treaties.  After all, the CJEU has had no qualms in undertaking just such a task in numerous of its judgments.  In what ways are Erasmus students ‘truly European citizens’ and does this make them ‘truly EU citizens’?  Do</w:t>
      </w:r>
      <w:r w:rsidRPr="009F3454">
        <w:rPr>
          <w:rFonts w:ascii="Cambria" w:hAnsi="Cambria"/>
        </w:rPr>
        <w:t xml:space="preserve"> their experiences suggest that any citizenship they ‘live’ (or may go on to ‘live’) matches or differs from</w:t>
      </w:r>
      <w:r>
        <w:rPr>
          <w:rFonts w:ascii="Cambria" w:hAnsi="Cambria"/>
        </w:rPr>
        <w:t xml:space="preserve"> the EU’s own conception of EU citizenship? </w:t>
      </w:r>
      <w:r w:rsidRPr="009F3454">
        <w:rPr>
          <w:rFonts w:ascii="Cambria" w:hAnsi="Cambria"/>
        </w:rPr>
        <w:t xml:space="preserve"> </w:t>
      </w:r>
      <w:r>
        <w:rPr>
          <w:rFonts w:ascii="Cambria" w:hAnsi="Cambria"/>
        </w:rPr>
        <w:t xml:space="preserve">Might </w:t>
      </w:r>
      <w:r w:rsidRPr="009F3454">
        <w:rPr>
          <w:rFonts w:ascii="Cambria" w:hAnsi="Cambria"/>
        </w:rPr>
        <w:t>Erasmus student mobility contribute to the development of EU citizenship</w:t>
      </w:r>
      <w:r>
        <w:rPr>
          <w:rFonts w:ascii="Cambria" w:hAnsi="Cambria"/>
        </w:rPr>
        <w:t>, and if so, how?</w:t>
      </w:r>
    </w:p>
    <w:p w14:paraId="3FF6448D" w14:textId="38430D1A" w:rsidR="00E616D4" w:rsidRPr="009F3454" w:rsidRDefault="00E616D4" w:rsidP="009A3A50">
      <w:pPr>
        <w:spacing w:after="240" w:line="360" w:lineRule="auto"/>
        <w:rPr>
          <w:rFonts w:ascii="Cambria" w:hAnsi="Cambria"/>
        </w:rPr>
      </w:pPr>
      <w:r>
        <w:rPr>
          <w:rFonts w:ascii="Cambria" w:hAnsi="Cambria"/>
        </w:rPr>
        <w:t xml:space="preserve">Circularity is an evident risk: to see whether Erasmus does contribute to EU citizenship we need to crystallise our understanding of EU citizenship.  Only then do we have a measuring stick against which any contribution by Erasmus student mobility can be evaluated.   The baseline used here is EU citizenship as it is portrayed by some of the major EU institutions.  What this means is explored in the following chapter.  </w:t>
      </w:r>
      <w:r w:rsidRPr="009F3454">
        <w:rPr>
          <w:rFonts w:ascii="Cambria" w:hAnsi="Cambria"/>
        </w:rPr>
        <w:t xml:space="preserve"> </w:t>
      </w:r>
    </w:p>
    <w:p w14:paraId="65B0A219" w14:textId="6D607B29" w:rsidR="00E616D4" w:rsidRPr="009F3454" w:rsidRDefault="00E616D4" w:rsidP="009A3A50">
      <w:pPr>
        <w:spacing w:after="240" w:line="360" w:lineRule="auto"/>
        <w:rPr>
          <w:rFonts w:ascii="Cambria" w:hAnsi="Cambria"/>
        </w:rPr>
      </w:pPr>
      <w:r w:rsidRPr="009F3454">
        <w:rPr>
          <w:rFonts w:ascii="Cambria" w:hAnsi="Cambria"/>
        </w:rPr>
        <w:t>But before we narr</w:t>
      </w:r>
      <w:r>
        <w:rPr>
          <w:rFonts w:ascii="Cambria" w:hAnsi="Cambria"/>
        </w:rPr>
        <w:t>ow our focus to EU citizenship,</w:t>
      </w:r>
      <w:r w:rsidRPr="00446114">
        <w:rPr>
          <w:rFonts w:ascii="Cambria" w:hAnsi="Cambria"/>
        </w:rPr>
        <w:t xml:space="preserve"> to</w:t>
      </w:r>
      <w:r>
        <w:rPr>
          <w:rFonts w:ascii="Cambria" w:hAnsi="Cambria"/>
        </w:rPr>
        <w:t xml:space="preserve"> universities as the </w:t>
      </w:r>
      <w:r w:rsidRPr="00446114">
        <w:rPr>
          <w:rFonts w:ascii="Cambria" w:hAnsi="Cambria"/>
        </w:rPr>
        <w:t>environment in which our students may, or may not, live EU, or European, citizenship,</w:t>
      </w:r>
      <w:r>
        <w:rPr>
          <w:rFonts w:ascii="Cambria" w:hAnsi="Cambria"/>
        </w:rPr>
        <w:t xml:space="preserve"> and to the specifics of that life,</w:t>
      </w:r>
      <w:r w:rsidRPr="009F3454">
        <w:rPr>
          <w:rFonts w:ascii="Cambria" w:hAnsi="Cambria"/>
        </w:rPr>
        <w:t xml:space="preserve"> it behoves us to take a step back and ask two fundamental questions: first, what is citizenship? And second, what is special about student mobility</w:t>
      </w:r>
      <w:r>
        <w:rPr>
          <w:rFonts w:ascii="Cambria" w:hAnsi="Cambria"/>
        </w:rPr>
        <w:t xml:space="preserve"> such that it may constitute a forum for citizenship creation</w:t>
      </w:r>
      <w:r w:rsidRPr="009F3454">
        <w:rPr>
          <w:rFonts w:ascii="Cambria" w:hAnsi="Cambria"/>
        </w:rPr>
        <w:t>?  Two and a half thousand years ago Aristotle addressed this first question, stating that ‘the nature of citizenship…is a question which is often disputed: there is no general agreement on a single definition’.</w:t>
      </w:r>
      <w:r w:rsidRPr="009F3454">
        <w:rPr>
          <w:rStyle w:val="EndnoteReference"/>
          <w:rFonts w:ascii="Cambria" w:hAnsi="Cambria"/>
        </w:rPr>
        <w:endnoteReference w:id="3"/>
      </w:r>
      <w:r w:rsidRPr="009F3454">
        <w:rPr>
          <w:rFonts w:ascii="Cambria" w:hAnsi="Cambria"/>
        </w:rPr>
        <w:t xml:space="preserve">  Today there is still no simple answer</w:t>
      </w:r>
      <w:r>
        <w:rPr>
          <w:rFonts w:ascii="Cambria" w:hAnsi="Cambria"/>
        </w:rPr>
        <w:t xml:space="preserve">, but there is broad agreement about some points.  </w:t>
      </w:r>
    </w:p>
    <w:p w14:paraId="444780DC" w14:textId="4615B638" w:rsidR="00E616D4" w:rsidRDefault="00E616D4" w:rsidP="009A3A50">
      <w:pPr>
        <w:spacing w:after="240" w:line="360" w:lineRule="auto"/>
        <w:rPr>
          <w:rFonts w:ascii="Cambria" w:hAnsi="Cambria"/>
        </w:rPr>
      </w:pPr>
      <w:r>
        <w:rPr>
          <w:rFonts w:ascii="Cambria" w:hAnsi="Cambria"/>
        </w:rPr>
        <w:t>Citizenship has</w:t>
      </w:r>
      <w:r w:rsidRPr="009F3454">
        <w:rPr>
          <w:rFonts w:ascii="Cambria" w:hAnsi="Cambria"/>
        </w:rPr>
        <w:t xml:space="preserve"> </w:t>
      </w:r>
      <w:r>
        <w:rPr>
          <w:rFonts w:ascii="Cambria" w:hAnsi="Cambria"/>
        </w:rPr>
        <w:t>traditionally been linked with</w:t>
      </w:r>
      <w:r w:rsidRPr="009F3454">
        <w:rPr>
          <w:rFonts w:ascii="Cambria" w:hAnsi="Cambria"/>
        </w:rPr>
        <w:t xml:space="preserve"> the nation state, a ‘sorting device for allocating human populations to sovereign states’.</w:t>
      </w:r>
      <w:r w:rsidRPr="009F3454">
        <w:rPr>
          <w:rStyle w:val="EndnoteReference"/>
          <w:rFonts w:ascii="Cambria" w:hAnsi="Cambria"/>
        </w:rPr>
        <w:endnoteReference w:id="4"/>
      </w:r>
      <w:r w:rsidRPr="009F3454">
        <w:rPr>
          <w:rFonts w:ascii="Cambria" w:hAnsi="Cambria"/>
        </w:rPr>
        <w:t xml:space="preserve">   Under international law, the relationship between states and their citizens is a legal bond that requires respecting b</w:t>
      </w:r>
      <w:r>
        <w:rPr>
          <w:rFonts w:ascii="Cambria" w:hAnsi="Cambria"/>
        </w:rPr>
        <w:t>y other states, including the right</w:t>
      </w:r>
      <w:r w:rsidRPr="009F3454">
        <w:rPr>
          <w:rFonts w:ascii="Cambria" w:hAnsi="Cambria"/>
        </w:rPr>
        <w:t xml:space="preserve"> of states to decide w</w:t>
      </w:r>
      <w:r>
        <w:rPr>
          <w:rFonts w:ascii="Cambria" w:hAnsi="Cambria"/>
        </w:rPr>
        <w:t>ho their citizens are.  I</w:t>
      </w:r>
      <w:r w:rsidRPr="009F3454">
        <w:rPr>
          <w:rFonts w:ascii="Cambria" w:hAnsi="Cambria"/>
        </w:rPr>
        <w:t>n this respect</w:t>
      </w:r>
      <w:r>
        <w:rPr>
          <w:rFonts w:ascii="Cambria" w:hAnsi="Cambria"/>
        </w:rPr>
        <w:t>,</w:t>
      </w:r>
      <w:r w:rsidRPr="009F3454">
        <w:rPr>
          <w:rFonts w:ascii="Cambria" w:hAnsi="Cambria"/>
        </w:rPr>
        <w:t xml:space="preserve"> EU citizenship differs</w:t>
      </w:r>
      <w:r>
        <w:rPr>
          <w:rFonts w:ascii="Cambria" w:hAnsi="Cambria"/>
        </w:rPr>
        <w:t xml:space="preserve"> significantly from national citizenship</w:t>
      </w:r>
      <w:r w:rsidRPr="009F3454">
        <w:rPr>
          <w:rFonts w:ascii="Cambria" w:hAnsi="Cambria"/>
        </w:rPr>
        <w:t>, in t</w:t>
      </w:r>
      <w:r>
        <w:rPr>
          <w:rFonts w:ascii="Cambria" w:hAnsi="Cambria"/>
        </w:rPr>
        <w:t xml:space="preserve">hat Member States decide entitlement to their own citizenship but </w:t>
      </w:r>
      <w:r w:rsidRPr="009F3454">
        <w:rPr>
          <w:rFonts w:ascii="Cambria" w:hAnsi="Cambria"/>
        </w:rPr>
        <w:t xml:space="preserve">not to EU citizenship, this following </w:t>
      </w:r>
      <w:r>
        <w:rPr>
          <w:rFonts w:ascii="Cambria" w:hAnsi="Cambria"/>
        </w:rPr>
        <w:t>automatically from</w:t>
      </w:r>
      <w:r w:rsidRPr="009F3454">
        <w:rPr>
          <w:rFonts w:ascii="Cambria" w:hAnsi="Cambria"/>
        </w:rPr>
        <w:t xml:space="preserve"> the Treaties.  </w:t>
      </w:r>
    </w:p>
    <w:p w14:paraId="0627415B" w14:textId="49AEDDC1" w:rsidR="00E616D4" w:rsidRPr="009F3454" w:rsidRDefault="00E616D4" w:rsidP="009A3A50">
      <w:pPr>
        <w:spacing w:after="240" w:line="360" w:lineRule="auto"/>
        <w:rPr>
          <w:rFonts w:ascii="Cambria" w:hAnsi="Cambria"/>
        </w:rPr>
      </w:pPr>
      <w:r w:rsidRPr="009F3454">
        <w:rPr>
          <w:rFonts w:ascii="Cambria" w:hAnsi="Cambria"/>
        </w:rPr>
        <w:lastRenderedPageBreak/>
        <w:t>In international law, citizenship is generally re</w:t>
      </w:r>
      <w:r>
        <w:rPr>
          <w:rFonts w:ascii="Cambria" w:hAnsi="Cambria"/>
        </w:rPr>
        <w:t>ferred to as nationality, in other contexts</w:t>
      </w:r>
      <w:r w:rsidRPr="009F3454">
        <w:rPr>
          <w:rFonts w:ascii="Cambria" w:hAnsi="Cambria"/>
        </w:rPr>
        <w:t xml:space="preserve"> an ambiguous term, sometimes more loosely used to d</w:t>
      </w:r>
      <w:r>
        <w:rPr>
          <w:rFonts w:ascii="Cambria" w:hAnsi="Cambria"/>
        </w:rPr>
        <w:t>enote membership of an</w:t>
      </w:r>
      <w:r w:rsidRPr="009F3454">
        <w:rPr>
          <w:rFonts w:ascii="Cambria" w:hAnsi="Cambria"/>
        </w:rPr>
        <w:t xml:space="preserve"> ethno-national group </w:t>
      </w:r>
      <w:r>
        <w:rPr>
          <w:rFonts w:ascii="Cambria" w:hAnsi="Cambria"/>
        </w:rPr>
        <w:t>and having</w:t>
      </w:r>
      <w:r w:rsidRPr="009F3454">
        <w:rPr>
          <w:rFonts w:ascii="Cambria" w:hAnsi="Cambria"/>
        </w:rPr>
        <w:t xml:space="preserve"> no bearing on legal status: we might think here of the component parts of the United Kingdom</w:t>
      </w:r>
      <w:r>
        <w:rPr>
          <w:rFonts w:ascii="Cambria" w:hAnsi="Cambria"/>
        </w:rPr>
        <w:t>, and how people describe themselves as English, Welsh or Scottish.  EU citizenship is defined</w:t>
      </w:r>
      <w:r w:rsidRPr="009F3454">
        <w:rPr>
          <w:rFonts w:ascii="Cambria" w:hAnsi="Cambria"/>
        </w:rPr>
        <w:t xml:space="preserve"> by the boundaries</w:t>
      </w:r>
      <w:r>
        <w:rPr>
          <w:rFonts w:ascii="Cambria" w:hAnsi="Cambria"/>
        </w:rPr>
        <w:t xml:space="preserve"> of state-based nationality, though it is </w:t>
      </w:r>
      <w:r w:rsidRPr="009F3454">
        <w:rPr>
          <w:rFonts w:ascii="Cambria" w:hAnsi="Cambria"/>
        </w:rPr>
        <w:t>conceptually</w:t>
      </w:r>
      <w:r>
        <w:rPr>
          <w:rFonts w:ascii="Cambria" w:hAnsi="Cambria"/>
        </w:rPr>
        <w:t xml:space="preserve"> quite</w:t>
      </w:r>
      <w:r w:rsidRPr="009F3454">
        <w:rPr>
          <w:rFonts w:ascii="Cambria" w:hAnsi="Cambria"/>
        </w:rPr>
        <w:t xml:space="preserve"> different. </w:t>
      </w:r>
      <w:r>
        <w:rPr>
          <w:rFonts w:ascii="Cambria" w:hAnsi="Cambria"/>
        </w:rPr>
        <w:t xml:space="preserve"> T</w:t>
      </w:r>
      <w:r w:rsidRPr="009F3454">
        <w:rPr>
          <w:rFonts w:ascii="Cambria" w:hAnsi="Cambria"/>
        </w:rPr>
        <w:t xml:space="preserve">he position of residents in </w:t>
      </w:r>
      <w:r>
        <w:rPr>
          <w:rFonts w:ascii="Cambria" w:hAnsi="Cambria"/>
        </w:rPr>
        <w:t xml:space="preserve">an </w:t>
      </w:r>
      <w:r w:rsidRPr="009F3454">
        <w:rPr>
          <w:rFonts w:ascii="Cambria" w:hAnsi="Cambria"/>
        </w:rPr>
        <w:t xml:space="preserve">EU member state who do not hold </w:t>
      </w:r>
      <w:r>
        <w:rPr>
          <w:rFonts w:ascii="Cambria" w:hAnsi="Cambria"/>
        </w:rPr>
        <w:t>the</w:t>
      </w:r>
      <w:r w:rsidRPr="009F3454">
        <w:rPr>
          <w:rFonts w:ascii="Cambria" w:hAnsi="Cambria"/>
        </w:rPr>
        <w:t xml:space="preserve"> nationality</w:t>
      </w:r>
      <w:r>
        <w:rPr>
          <w:rFonts w:ascii="Cambria" w:hAnsi="Cambria"/>
        </w:rPr>
        <w:t xml:space="preserve"> of any EU country</w:t>
      </w:r>
      <w:r w:rsidRPr="009F3454">
        <w:rPr>
          <w:rFonts w:ascii="Cambria" w:hAnsi="Cambria"/>
        </w:rPr>
        <w:t xml:space="preserve">, so called third country nationals (“TCNs”), is quite distinct. </w:t>
      </w:r>
      <w:r>
        <w:rPr>
          <w:rFonts w:ascii="Cambria" w:hAnsi="Cambria"/>
        </w:rPr>
        <w:t xml:space="preserve"> </w:t>
      </w:r>
      <w:r w:rsidRPr="009F3454">
        <w:rPr>
          <w:rFonts w:ascii="Cambria" w:hAnsi="Cambria"/>
        </w:rPr>
        <w:t>EU citizenship is both different from and similar to the citizenship of a n</w:t>
      </w:r>
      <w:r>
        <w:rPr>
          <w:rFonts w:ascii="Cambria" w:hAnsi="Cambria"/>
        </w:rPr>
        <w:t>ation: different in that</w:t>
      </w:r>
      <w:r w:rsidRPr="009F3454">
        <w:rPr>
          <w:rFonts w:ascii="Cambria" w:hAnsi="Cambria"/>
        </w:rPr>
        <w:t xml:space="preserve"> the status of EU citizenship</w:t>
      </w:r>
      <w:r>
        <w:rPr>
          <w:rFonts w:ascii="Cambria" w:hAnsi="Cambria"/>
        </w:rPr>
        <w:t xml:space="preserve"> is transformational for</w:t>
      </w:r>
      <w:r w:rsidRPr="009F3454">
        <w:rPr>
          <w:rFonts w:ascii="Cambria" w:hAnsi="Cambria"/>
        </w:rPr>
        <w:t xml:space="preserve"> the resident alien in another EU Member State, similar in </w:t>
      </w:r>
      <w:r>
        <w:rPr>
          <w:rFonts w:ascii="Cambria" w:hAnsi="Cambria"/>
        </w:rPr>
        <w:t xml:space="preserve">that lack of the status implies some exclusion even for the lawfully resident.  </w:t>
      </w:r>
      <w:r w:rsidRPr="009F3454">
        <w:rPr>
          <w:rFonts w:ascii="Cambria" w:hAnsi="Cambria"/>
        </w:rPr>
        <w:t xml:space="preserve">The incremental advance of CJEU case law magnifies these distinctions. </w:t>
      </w:r>
      <w:r>
        <w:rPr>
          <w:rFonts w:ascii="Cambria" w:hAnsi="Cambria"/>
        </w:rPr>
        <w:t xml:space="preserve"> T</w:t>
      </w:r>
      <w:r w:rsidRPr="009F3454">
        <w:rPr>
          <w:rFonts w:ascii="Cambria" w:hAnsi="Cambria"/>
        </w:rPr>
        <w:t>he notion of citizenship erects symbolic borders against those who live outside the community physically as well as those who live within the physical space denoted</w:t>
      </w:r>
      <w:r>
        <w:rPr>
          <w:rFonts w:ascii="Cambria" w:hAnsi="Cambria"/>
        </w:rPr>
        <w:t xml:space="preserve"> by the term citizenship but</w:t>
      </w:r>
      <w:r w:rsidRPr="009F3454">
        <w:rPr>
          <w:rFonts w:ascii="Cambria" w:hAnsi="Cambria"/>
        </w:rPr>
        <w:t xml:space="preserve"> do not belong socially</w:t>
      </w:r>
      <w:r>
        <w:rPr>
          <w:rFonts w:ascii="Cambria" w:hAnsi="Cambria"/>
        </w:rPr>
        <w:t>.</w:t>
      </w:r>
      <w:r w:rsidRPr="009F3454">
        <w:rPr>
          <w:rStyle w:val="EndnoteReference"/>
          <w:rFonts w:ascii="Cambria" w:hAnsi="Cambria"/>
        </w:rPr>
        <w:endnoteReference w:id="5"/>
      </w:r>
      <w:r w:rsidRPr="009F3454">
        <w:rPr>
          <w:rFonts w:ascii="Cambria" w:hAnsi="Cambria"/>
        </w:rPr>
        <w:t xml:space="preserve">  </w:t>
      </w:r>
      <w:r>
        <w:rPr>
          <w:rFonts w:ascii="Cambria" w:hAnsi="Cambria"/>
        </w:rPr>
        <w:t>It is a form of affiliation, transcending</w:t>
      </w:r>
      <w:r w:rsidRPr="009F3454">
        <w:rPr>
          <w:rFonts w:ascii="Cambria" w:hAnsi="Cambria"/>
        </w:rPr>
        <w:t xml:space="preserve"> other forms of affiliation such as those of family, clan or tribe</w:t>
      </w:r>
      <w:r>
        <w:rPr>
          <w:rFonts w:ascii="Cambria" w:hAnsi="Cambria"/>
        </w:rPr>
        <w:t xml:space="preserve">. </w:t>
      </w:r>
    </w:p>
    <w:p w14:paraId="2B02F3D6" w14:textId="3C835D85" w:rsidR="00E616D4" w:rsidRPr="009F3454" w:rsidRDefault="00E616D4" w:rsidP="009A3A50">
      <w:pPr>
        <w:spacing w:after="240" w:line="360" w:lineRule="auto"/>
        <w:rPr>
          <w:rFonts w:ascii="Cambria" w:hAnsi="Cambria"/>
        </w:rPr>
      </w:pPr>
      <w:r>
        <w:rPr>
          <w:rFonts w:ascii="Cambria" w:hAnsi="Cambria"/>
        </w:rPr>
        <w:t xml:space="preserve">Being a citizen </w:t>
      </w:r>
      <w:r w:rsidRPr="009F3454">
        <w:rPr>
          <w:rFonts w:ascii="Cambria" w:hAnsi="Cambria"/>
        </w:rPr>
        <w:t>of a country is a</w:t>
      </w:r>
      <w:r>
        <w:rPr>
          <w:rFonts w:ascii="Cambria" w:hAnsi="Cambria"/>
        </w:rPr>
        <w:t>bove all about having the right</w:t>
      </w:r>
      <w:r w:rsidRPr="009F3454">
        <w:rPr>
          <w:rFonts w:ascii="Cambria" w:hAnsi="Cambria"/>
        </w:rPr>
        <w:t xml:space="preserve"> to settle within that state</w:t>
      </w:r>
      <w:r>
        <w:rPr>
          <w:rFonts w:ascii="Cambria" w:hAnsi="Cambria"/>
        </w:rPr>
        <w:t>.</w:t>
      </w:r>
      <w:r w:rsidRPr="009F3454">
        <w:rPr>
          <w:rStyle w:val="EndnoteReference"/>
          <w:rFonts w:ascii="Cambria" w:hAnsi="Cambria"/>
        </w:rPr>
        <w:endnoteReference w:id="6"/>
      </w:r>
      <w:r w:rsidRPr="009F3454">
        <w:rPr>
          <w:rFonts w:ascii="Cambria" w:hAnsi="Cambria"/>
        </w:rPr>
        <w:t xml:space="preserve">  In </w:t>
      </w:r>
      <w:r>
        <w:rPr>
          <w:rFonts w:ascii="Cambria" w:hAnsi="Cambria"/>
        </w:rPr>
        <w:t xml:space="preserve">stark </w:t>
      </w:r>
      <w:r w:rsidRPr="009F3454">
        <w:rPr>
          <w:rFonts w:ascii="Cambria" w:hAnsi="Cambria"/>
        </w:rPr>
        <w:t xml:space="preserve">contrast, the primary right of EU citizenship, and certainly the most valued by those who hold or </w:t>
      </w:r>
      <w:r>
        <w:rPr>
          <w:rFonts w:ascii="Cambria" w:hAnsi="Cambria"/>
        </w:rPr>
        <w:t>hanker</w:t>
      </w:r>
      <w:r w:rsidRPr="009F3454">
        <w:rPr>
          <w:rFonts w:ascii="Cambria" w:hAnsi="Cambria"/>
        </w:rPr>
        <w:t xml:space="preserve"> </w:t>
      </w:r>
      <w:r>
        <w:rPr>
          <w:rFonts w:ascii="Cambria" w:hAnsi="Cambria"/>
        </w:rPr>
        <w:t>for</w:t>
      </w:r>
      <w:r w:rsidRPr="009F3454">
        <w:rPr>
          <w:rFonts w:ascii="Cambria" w:hAnsi="Cambria"/>
        </w:rPr>
        <w:t xml:space="preserve"> the status, is the right to leave one’s own country and move to another.  This raises intriguing questions about the logic of the weight given by the C</w:t>
      </w:r>
      <w:r>
        <w:rPr>
          <w:rFonts w:ascii="Cambria" w:hAnsi="Cambria"/>
        </w:rPr>
        <w:t>JEU</w:t>
      </w:r>
      <w:r w:rsidRPr="009F3454">
        <w:rPr>
          <w:rFonts w:ascii="Cambria" w:hAnsi="Cambria"/>
        </w:rPr>
        <w:t xml:space="preserve"> to the integration into the host state of the migrant EU citizen if EU citizenship is a concept predicated upon mobility, esp</w:t>
      </w:r>
      <w:r>
        <w:rPr>
          <w:rFonts w:ascii="Cambria" w:hAnsi="Cambria"/>
        </w:rPr>
        <w:t>ecially in the light of the oft-</w:t>
      </w:r>
      <w:r w:rsidRPr="009F3454">
        <w:rPr>
          <w:rFonts w:ascii="Cambria" w:hAnsi="Cambria"/>
        </w:rPr>
        <w:t>quoted maxim of the Court of Justice that ‘EU citizenship is destined to be the fundamental status of nationals of the Member States’.</w:t>
      </w:r>
      <w:r w:rsidRPr="009F3454">
        <w:rPr>
          <w:rStyle w:val="EndnoteReference"/>
          <w:rFonts w:ascii="Cambria" w:hAnsi="Cambria"/>
        </w:rPr>
        <w:endnoteReference w:id="7"/>
      </w:r>
      <w:r w:rsidRPr="009F3454">
        <w:rPr>
          <w:rFonts w:ascii="Cambria" w:hAnsi="Cambria"/>
        </w:rPr>
        <w:t xml:space="preserve">   The EU’s </w:t>
      </w:r>
      <w:r>
        <w:rPr>
          <w:rFonts w:ascii="Cambria" w:hAnsi="Cambria"/>
        </w:rPr>
        <w:t xml:space="preserve">effective </w:t>
      </w:r>
      <w:r w:rsidRPr="009F3454">
        <w:rPr>
          <w:rFonts w:ascii="Cambria" w:hAnsi="Cambria"/>
        </w:rPr>
        <w:t>elevation of the right of free movement to the status of a fundamental right resonates with</w:t>
      </w:r>
      <w:r>
        <w:rPr>
          <w:rFonts w:ascii="Cambria" w:hAnsi="Cambria"/>
        </w:rPr>
        <w:t>, but ultimately denies,</w:t>
      </w:r>
      <w:r w:rsidRPr="009F3454">
        <w:rPr>
          <w:rFonts w:ascii="Cambria" w:hAnsi="Cambria"/>
        </w:rPr>
        <w:t xml:space="preserve"> Kant’s conception of world citizenship, or cosmopolitanism: that all human beings have a </w:t>
      </w:r>
      <w:r>
        <w:rPr>
          <w:rFonts w:ascii="Cambria" w:hAnsi="Cambria"/>
        </w:rPr>
        <w:t>right of hospitality in any</w:t>
      </w:r>
      <w:r w:rsidRPr="009F3454">
        <w:rPr>
          <w:rFonts w:ascii="Cambria" w:hAnsi="Cambria"/>
        </w:rPr>
        <w:t xml:space="preserve"> country. </w:t>
      </w:r>
      <w:r>
        <w:rPr>
          <w:rFonts w:ascii="Cambria" w:hAnsi="Cambria"/>
        </w:rPr>
        <w:t xml:space="preserve"> But i</w:t>
      </w:r>
      <w:r w:rsidRPr="009F3454">
        <w:rPr>
          <w:rFonts w:ascii="Cambria" w:hAnsi="Cambria"/>
        </w:rPr>
        <w:t>n the EU context</w:t>
      </w:r>
      <w:r>
        <w:rPr>
          <w:rFonts w:ascii="Cambria" w:hAnsi="Cambria"/>
        </w:rPr>
        <w:t>,</w:t>
      </w:r>
      <w:r w:rsidRPr="009F3454">
        <w:rPr>
          <w:rFonts w:ascii="Cambria" w:hAnsi="Cambria"/>
        </w:rPr>
        <w:t xml:space="preserve"> we are never far from awareness that any such right operates very differently not only as between those inside and those outside its external borders, but </w:t>
      </w:r>
      <w:r>
        <w:rPr>
          <w:rFonts w:ascii="Cambria" w:hAnsi="Cambria"/>
        </w:rPr>
        <w:t xml:space="preserve">also amongst </w:t>
      </w:r>
      <w:r w:rsidRPr="009F3454">
        <w:rPr>
          <w:rFonts w:ascii="Cambria" w:hAnsi="Cambria"/>
        </w:rPr>
        <w:t>those inside</w:t>
      </w:r>
      <w:r>
        <w:rPr>
          <w:rFonts w:ascii="Cambria" w:hAnsi="Cambria"/>
        </w:rPr>
        <w:t>, depending on whether they</w:t>
      </w:r>
      <w:r w:rsidRPr="009F3454">
        <w:rPr>
          <w:rFonts w:ascii="Cambria" w:hAnsi="Cambria"/>
        </w:rPr>
        <w:t xml:space="preserve"> hold the golden ticket which EU citizenship bestows</w:t>
      </w:r>
      <w:r>
        <w:rPr>
          <w:rFonts w:ascii="Cambria" w:hAnsi="Cambria"/>
        </w:rPr>
        <w:t>, or whether they do not</w:t>
      </w:r>
      <w:r w:rsidRPr="009F3454">
        <w:rPr>
          <w:rFonts w:ascii="Cambria" w:hAnsi="Cambria"/>
        </w:rPr>
        <w:t xml:space="preserve">. </w:t>
      </w:r>
    </w:p>
    <w:p w14:paraId="2B511FED" w14:textId="7ABF342E" w:rsidR="00E616D4" w:rsidRPr="009F3454" w:rsidRDefault="00E616D4" w:rsidP="009A3A50">
      <w:pPr>
        <w:spacing w:after="240" w:line="360" w:lineRule="auto"/>
        <w:rPr>
          <w:rFonts w:ascii="Cambria" w:hAnsi="Cambria"/>
        </w:rPr>
      </w:pPr>
      <w:r w:rsidRPr="009F3454">
        <w:rPr>
          <w:rFonts w:ascii="Cambria" w:hAnsi="Cambria"/>
        </w:rPr>
        <w:t xml:space="preserve">Borders have become even more </w:t>
      </w:r>
      <w:r>
        <w:rPr>
          <w:rFonts w:ascii="Cambria" w:hAnsi="Cambria"/>
        </w:rPr>
        <w:t>important</w:t>
      </w:r>
      <w:r w:rsidRPr="009F3454">
        <w:rPr>
          <w:rFonts w:ascii="Cambria" w:hAnsi="Cambria"/>
        </w:rPr>
        <w:t xml:space="preserve"> to the EU since it started to develop its Area of Freedom, Securit</w:t>
      </w:r>
      <w:r>
        <w:rPr>
          <w:rFonts w:ascii="Cambria" w:hAnsi="Cambria"/>
        </w:rPr>
        <w:t>y and Justice:</w:t>
      </w:r>
      <w:r w:rsidRPr="009F3454">
        <w:rPr>
          <w:rFonts w:ascii="Cambria" w:hAnsi="Cambria"/>
        </w:rPr>
        <w:t xml:space="preserve"> the ‘fortress Europe’ policy of policing its borders.  This begs the question of the identity of the community bounded by these </w:t>
      </w:r>
      <w:r w:rsidRPr="009F3454">
        <w:rPr>
          <w:rFonts w:ascii="Cambria" w:hAnsi="Cambria"/>
        </w:rPr>
        <w:lastRenderedPageBreak/>
        <w:t>external borders; traditionally, externally bounded nations, defined in relation to a particular territory, have bestowed national citizenship with an intention to denote, create or reflect a sense of loyalty and identity.  Human beings need to belong to a community</w:t>
      </w:r>
      <w:r>
        <w:rPr>
          <w:rFonts w:ascii="Cambria" w:hAnsi="Cambria"/>
        </w:rPr>
        <w:t>.</w:t>
      </w:r>
      <w:r w:rsidRPr="009F3454">
        <w:rPr>
          <w:rStyle w:val="EndnoteReference"/>
          <w:rFonts w:ascii="Cambria" w:hAnsi="Cambria"/>
        </w:rPr>
        <w:endnoteReference w:id="8"/>
      </w:r>
      <w:r w:rsidRPr="009F3454">
        <w:rPr>
          <w:rFonts w:ascii="Cambria" w:hAnsi="Cambria"/>
        </w:rPr>
        <w:t xml:space="preserve">   Th</w:t>
      </w:r>
      <w:r>
        <w:rPr>
          <w:rFonts w:ascii="Cambria" w:hAnsi="Cambria"/>
        </w:rPr>
        <w:t>is sense of togetherness, often deriving</w:t>
      </w:r>
      <w:r w:rsidRPr="009F3454">
        <w:rPr>
          <w:rFonts w:ascii="Cambria" w:hAnsi="Cambria"/>
        </w:rPr>
        <w:t xml:space="preserve"> from common interests, territory</w:t>
      </w:r>
      <w:r>
        <w:rPr>
          <w:rFonts w:ascii="Cambria" w:hAnsi="Cambria"/>
        </w:rPr>
        <w:t>,</w:t>
      </w:r>
      <w:r w:rsidRPr="009F3454">
        <w:rPr>
          <w:rFonts w:ascii="Cambria" w:hAnsi="Cambria"/>
        </w:rPr>
        <w:t xml:space="preserve"> and pri</w:t>
      </w:r>
      <w:r>
        <w:rPr>
          <w:rFonts w:ascii="Cambria" w:hAnsi="Cambria"/>
        </w:rPr>
        <w:t>de, feeds</w:t>
      </w:r>
      <w:r w:rsidRPr="009F3454">
        <w:rPr>
          <w:rFonts w:ascii="Cambria" w:hAnsi="Cambria"/>
        </w:rPr>
        <w:t xml:space="preserve"> </w:t>
      </w:r>
      <w:r>
        <w:rPr>
          <w:rFonts w:ascii="Cambria" w:hAnsi="Cambria"/>
        </w:rPr>
        <w:t>in</w:t>
      </w:r>
      <w:r w:rsidRPr="009F3454">
        <w:rPr>
          <w:rFonts w:ascii="Cambria" w:hAnsi="Cambria"/>
        </w:rPr>
        <w:t xml:space="preserve">to a sense of identity.  Identity embraces concepts both of status and of feeling, dimensions of citizenship identified by Heater. </w:t>
      </w:r>
      <w:r>
        <w:rPr>
          <w:rFonts w:ascii="Cambria" w:hAnsi="Cambria"/>
        </w:rPr>
        <w:t xml:space="preserve">It may be </w:t>
      </w:r>
      <w:r w:rsidRPr="009F3454">
        <w:rPr>
          <w:rFonts w:ascii="Cambria" w:hAnsi="Cambria"/>
        </w:rPr>
        <w:t>underpinned by a sense of civic responsibility</w:t>
      </w:r>
      <w:r>
        <w:rPr>
          <w:rFonts w:ascii="Cambria" w:hAnsi="Cambria"/>
        </w:rPr>
        <w:t>, and if so,</w:t>
      </w:r>
      <w:r w:rsidRPr="009F3454">
        <w:rPr>
          <w:rFonts w:ascii="Cambria" w:hAnsi="Cambria"/>
        </w:rPr>
        <w:t xml:space="preserve"> identity may </w:t>
      </w:r>
      <w:r>
        <w:rPr>
          <w:rFonts w:ascii="Cambria" w:hAnsi="Cambria"/>
        </w:rPr>
        <w:t xml:space="preserve">blossom into </w:t>
      </w:r>
      <w:r w:rsidRPr="009F3454">
        <w:rPr>
          <w:rFonts w:ascii="Cambria" w:hAnsi="Cambria"/>
        </w:rPr>
        <w:t xml:space="preserve">citizenship. An individual may have </w:t>
      </w:r>
      <w:r>
        <w:rPr>
          <w:rFonts w:ascii="Cambria" w:hAnsi="Cambria"/>
        </w:rPr>
        <w:t>multiple</w:t>
      </w:r>
      <w:r w:rsidRPr="009F3454">
        <w:rPr>
          <w:rFonts w:ascii="Cambria" w:hAnsi="Cambria"/>
        </w:rPr>
        <w:t xml:space="preserve"> identities based on religion, race, class or other fundamental aspects of the way they live, but citizenship transcends these other identities</w:t>
      </w:r>
      <w:r>
        <w:rPr>
          <w:rFonts w:ascii="Cambria" w:hAnsi="Cambria"/>
        </w:rPr>
        <w:t>, and goes further than the concept of identity itself</w:t>
      </w:r>
      <w:r w:rsidRPr="009F3454">
        <w:rPr>
          <w:rFonts w:ascii="Cambria" w:hAnsi="Cambria"/>
        </w:rPr>
        <w:t xml:space="preserve">. </w:t>
      </w:r>
      <w:r>
        <w:rPr>
          <w:rFonts w:ascii="Cambria" w:hAnsi="Cambria"/>
        </w:rPr>
        <w:t xml:space="preserve"> The quest to conjure into existence a European identity took many forms, eventually overtaken at Maastricht by a citizenship just as elusive, one which has repeatedly been said to find expression in the lives of Erasmus students.</w:t>
      </w:r>
    </w:p>
    <w:p w14:paraId="39290B31" w14:textId="3ED6E40C" w:rsidR="00E616D4" w:rsidRDefault="002E607A" w:rsidP="009A3A50">
      <w:pPr>
        <w:spacing w:after="240" w:line="360" w:lineRule="auto"/>
        <w:rPr>
          <w:rFonts w:ascii="Cambria" w:hAnsi="Cambria"/>
        </w:rPr>
      </w:pPr>
      <w:r>
        <w:rPr>
          <w:rFonts w:ascii="Cambria" w:hAnsi="Cambria"/>
        </w:rPr>
        <w:t>A person’s identity, more particular</w:t>
      </w:r>
      <w:r w:rsidR="00E616D4">
        <w:rPr>
          <w:rFonts w:ascii="Cambria" w:hAnsi="Cambria"/>
        </w:rPr>
        <w:t xml:space="preserve">ly, a person’s national identity, is an element of that person’s citizenship.  </w:t>
      </w:r>
      <w:r w:rsidR="00E616D4" w:rsidRPr="009F3454">
        <w:rPr>
          <w:rFonts w:ascii="Cambria" w:hAnsi="Cambria"/>
        </w:rPr>
        <w:t>History is of crucial importance</w:t>
      </w:r>
      <w:r w:rsidR="00E616D4">
        <w:rPr>
          <w:rFonts w:ascii="Cambria" w:hAnsi="Cambria"/>
        </w:rPr>
        <w:t xml:space="preserve"> to any such sense of identity: a nation</w:t>
      </w:r>
      <w:r w:rsidR="00E616D4" w:rsidRPr="009F3454">
        <w:rPr>
          <w:rFonts w:ascii="Cambria" w:hAnsi="Cambria"/>
        </w:rPr>
        <w:t>’s ‘collective memory’.</w:t>
      </w:r>
      <w:r w:rsidR="00E616D4" w:rsidRPr="009F3454">
        <w:rPr>
          <w:rStyle w:val="EndnoteReference"/>
          <w:rFonts w:ascii="Cambria" w:hAnsi="Cambria"/>
        </w:rPr>
        <w:endnoteReference w:id="9"/>
      </w:r>
      <w:r w:rsidR="00E616D4" w:rsidRPr="009F3454">
        <w:rPr>
          <w:rFonts w:ascii="Cambria" w:hAnsi="Cambria"/>
        </w:rPr>
        <w:t xml:space="preserve">  The word </w:t>
      </w:r>
      <w:r w:rsidR="00E616D4">
        <w:rPr>
          <w:rFonts w:ascii="Cambria" w:hAnsi="Cambria"/>
        </w:rPr>
        <w:t xml:space="preserve">‘nation’ </w:t>
      </w:r>
      <w:r w:rsidR="00E616D4" w:rsidRPr="009F3454">
        <w:rPr>
          <w:rFonts w:ascii="Cambria" w:hAnsi="Cambria"/>
        </w:rPr>
        <w:t xml:space="preserve">is derived from </w:t>
      </w:r>
      <w:r w:rsidR="00E616D4" w:rsidRPr="009F3454">
        <w:rPr>
          <w:rFonts w:ascii="Cambria" w:hAnsi="Cambria"/>
          <w:i/>
        </w:rPr>
        <w:t>natio</w:t>
      </w:r>
      <w:r w:rsidR="00E616D4" w:rsidRPr="009F3454">
        <w:rPr>
          <w:rFonts w:ascii="Cambria" w:hAnsi="Cambria"/>
        </w:rPr>
        <w:t>, a community of people of the same descent, integrated</w:t>
      </w:r>
      <w:r w:rsidR="00E616D4" w:rsidRPr="00730FF4">
        <w:rPr>
          <w:rFonts w:ascii="Cambria" w:hAnsi="Cambria"/>
        </w:rPr>
        <w:t xml:space="preserve"> </w:t>
      </w:r>
      <w:r w:rsidR="00E616D4" w:rsidRPr="009F3454">
        <w:rPr>
          <w:rFonts w:ascii="Cambria" w:hAnsi="Cambria"/>
        </w:rPr>
        <w:t>geographically, probably culturally too</w:t>
      </w:r>
      <w:r w:rsidR="00E616D4">
        <w:rPr>
          <w:rFonts w:ascii="Cambria" w:hAnsi="Cambria"/>
        </w:rPr>
        <w:t>,</w:t>
      </w:r>
      <w:r w:rsidR="00E616D4" w:rsidRPr="009F3454">
        <w:rPr>
          <w:rFonts w:ascii="Cambria" w:hAnsi="Cambria"/>
        </w:rPr>
        <w:t xml:space="preserve"> by virtue of a common lang</w:t>
      </w:r>
      <w:r w:rsidR="00E616D4">
        <w:rPr>
          <w:rFonts w:ascii="Cambria" w:hAnsi="Cambria"/>
        </w:rPr>
        <w:t>uage, customs and traditions, though</w:t>
      </w:r>
      <w:r w:rsidR="00E616D4" w:rsidRPr="009F3454">
        <w:rPr>
          <w:rFonts w:ascii="Cambria" w:hAnsi="Cambria"/>
        </w:rPr>
        <w:t xml:space="preserve"> not yet politically integrated in the form of state organisation.  This conception of nation persisted through the Middle Ages and into modern times. </w:t>
      </w:r>
      <w:r w:rsidR="00E616D4">
        <w:rPr>
          <w:rFonts w:ascii="Cambria" w:hAnsi="Cambria"/>
        </w:rPr>
        <w:t xml:space="preserve"> A</w:t>
      </w:r>
      <w:r w:rsidR="00E616D4" w:rsidRPr="009F3454">
        <w:rPr>
          <w:rFonts w:ascii="Cambria" w:hAnsi="Cambria"/>
        </w:rPr>
        <w:t>fter the French Revolution</w:t>
      </w:r>
      <w:r w:rsidR="00E616D4">
        <w:rPr>
          <w:rFonts w:ascii="Cambria" w:hAnsi="Cambria"/>
        </w:rPr>
        <w:t>,</w:t>
      </w:r>
      <w:r w:rsidR="00E616D4" w:rsidRPr="009F3454">
        <w:rPr>
          <w:rFonts w:ascii="Cambria" w:hAnsi="Cambria"/>
        </w:rPr>
        <w:t xml:space="preserve"> the nation became regarded as the source of state sovereignty</w:t>
      </w:r>
      <w:r w:rsidR="00E616D4">
        <w:rPr>
          <w:rFonts w:ascii="Cambria" w:hAnsi="Cambria"/>
        </w:rPr>
        <w:t>, and n</w:t>
      </w:r>
      <w:r w:rsidR="00E616D4" w:rsidRPr="009F3454">
        <w:rPr>
          <w:rFonts w:ascii="Cambria" w:hAnsi="Cambria"/>
        </w:rPr>
        <w:t xml:space="preserve">owadays is understood to have political self-determination. </w:t>
      </w:r>
      <w:r w:rsidR="00E616D4">
        <w:rPr>
          <w:rFonts w:ascii="Cambria" w:hAnsi="Cambria"/>
        </w:rPr>
        <w:t xml:space="preserve"> </w:t>
      </w:r>
      <w:r w:rsidR="00E616D4" w:rsidRPr="009F3454">
        <w:rPr>
          <w:rFonts w:ascii="Cambria" w:hAnsi="Cambria"/>
        </w:rPr>
        <w:t>National solidarity was developed in the ninetee</w:t>
      </w:r>
      <w:r w:rsidR="00E616D4">
        <w:rPr>
          <w:rFonts w:ascii="Cambria" w:hAnsi="Cambria"/>
        </w:rPr>
        <w:t>nth century by conscription and mass schooling, both developing</w:t>
      </w:r>
      <w:r w:rsidR="00E616D4" w:rsidRPr="009F3454">
        <w:rPr>
          <w:rFonts w:ascii="Cambria" w:hAnsi="Cambria"/>
        </w:rPr>
        <w:t xml:space="preserve"> bonds and feelings of attachment towards the nation state </w:t>
      </w:r>
      <w:r w:rsidR="00E616D4">
        <w:rPr>
          <w:rFonts w:ascii="Cambria" w:hAnsi="Cambria"/>
        </w:rPr>
        <w:t xml:space="preserve">by </w:t>
      </w:r>
      <w:r w:rsidR="00E616D4" w:rsidRPr="009F3454">
        <w:rPr>
          <w:rFonts w:ascii="Cambria" w:hAnsi="Cambria"/>
        </w:rPr>
        <w:t>the lower middle classes;</w:t>
      </w:r>
      <w:r w:rsidR="00E616D4" w:rsidRPr="009F3454">
        <w:rPr>
          <w:rStyle w:val="EndnoteReference"/>
          <w:rFonts w:ascii="Cambria" w:hAnsi="Cambria"/>
        </w:rPr>
        <w:endnoteReference w:id="10"/>
      </w:r>
      <w:r w:rsidR="00E616D4" w:rsidRPr="009F3454">
        <w:rPr>
          <w:rFonts w:ascii="Cambria" w:hAnsi="Cambria"/>
        </w:rPr>
        <w:t xml:space="preserve"> universities played a similar role for th</w:t>
      </w:r>
      <w:r w:rsidR="00E616D4">
        <w:rPr>
          <w:rFonts w:ascii="Cambria" w:hAnsi="Cambria"/>
        </w:rPr>
        <w:t>ose</w:t>
      </w:r>
      <w:r w:rsidR="00E616D4" w:rsidRPr="009F3454">
        <w:rPr>
          <w:rFonts w:ascii="Cambria" w:hAnsi="Cambria"/>
        </w:rPr>
        <w:t xml:space="preserve"> who attended them</w:t>
      </w:r>
      <w:r w:rsidR="00E616D4">
        <w:rPr>
          <w:rFonts w:ascii="Cambria" w:hAnsi="Cambria"/>
        </w:rPr>
        <w:t>: a minority, but an influential one</w:t>
      </w:r>
      <w:r w:rsidR="00E616D4" w:rsidRPr="009F3454">
        <w:rPr>
          <w:rFonts w:ascii="Cambria" w:hAnsi="Cambria"/>
        </w:rPr>
        <w:t xml:space="preserve">. </w:t>
      </w:r>
    </w:p>
    <w:p w14:paraId="62429000" w14:textId="60F3F23C" w:rsidR="00E616D4" w:rsidRPr="009F3454" w:rsidRDefault="00E616D4" w:rsidP="009A3A50">
      <w:pPr>
        <w:spacing w:after="240" w:line="360" w:lineRule="auto"/>
        <w:rPr>
          <w:rFonts w:ascii="Cambria" w:hAnsi="Cambria"/>
        </w:rPr>
      </w:pPr>
      <w:r>
        <w:rPr>
          <w:rFonts w:ascii="Cambria" w:hAnsi="Cambria"/>
        </w:rPr>
        <w:t xml:space="preserve">One of the difficulties inherent in conjuring up an EU identity is its relative lack of history.  Indeed, it is ironic that some of the most powerful expressions of </w:t>
      </w:r>
      <w:r w:rsidR="00397940">
        <w:rPr>
          <w:rFonts w:ascii="Cambria" w:hAnsi="Cambria"/>
        </w:rPr>
        <w:t>identification with the EU</w:t>
      </w:r>
      <w:r w:rsidRPr="009F3454">
        <w:rPr>
          <w:rFonts w:ascii="Cambria" w:hAnsi="Cambria"/>
        </w:rPr>
        <w:t xml:space="preserve"> </w:t>
      </w:r>
      <w:r>
        <w:rPr>
          <w:rFonts w:ascii="Cambria" w:hAnsi="Cambria"/>
        </w:rPr>
        <w:t xml:space="preserve">are to be found in the UK as it prepares to leave the EU.  The threat of loss cements appreciation, by some, of what will be lost.  </w:t>
      </w:r>
    </w:p>
    <w:p w14:paraId="645173F7" w14:textId="617425AC" w:rsidR="00E616D4" w:rsidRDefault="00E616D4" w:rsidP="009A3A50">
      <w:pPr>
        <w:spacing w:after="240" w:line="360" w:lineRule="auto"/>
        <w:rPr>
          <w:rFonts w:ascii="Cambria" w:hAnsi="Cambria"/>
        </w:rPr>
      </w:pPr>
      <w:r w:rsidRPr="009F3454">
        <w:rPr>
          <w:rFonts w:ascii="Cambria" w:hAnsi="Cambria"/>
        </w:rPr>
        <w:t xml:space="preserve">Historians and romantic writers </w:t>
      </w:r>
      <w:r>
        <w:rPr>
          <w:rFonts w:ascii="Cambria" w:hAnsi="Cambria"/>
        </w:rPr>
        <w:t>fostered a</w:t>
      </w:r>
      <w:r w:rsidRPr="009F3454">
        <w:rPr>
          <w:rFonts w:ascii="Cambria" w:hAnsi="Cambria"/>
        </w:rPr>
        <w:t xml:space="preserve"> nationalism </w:t>
      </w:r>
      <w:r>
        <w:rPr>
          <w:rFonts w:ascii="Cambria" w:hAnsi="Cambria"/>
        </w:rPr>
        <w:t>which</w:t>
      </w:r>
      <w:r w:rsidRPr="009F3454">
        <w:rPr>
          <w:rFonts w:ascii="Cambria" w:hAnsi="Cambria"/>
        </w:rPr>
        <w:t xml:space="preserve"> led to a collective identity c</w:t>
      </w:r>
      <w:r>
        <w:rPr>
          <w:rFonts w:ascii="Cambria" w:hAnsi="Cambria"/>
        </w:rPr>
        <w:t>entra</w:t>
      </w:r>
      <w:r w:rsidRPr="009F3454">
        <w:rPr>
          <w:rFonts w:ascii="Cambria" w:hAnsi="Cambria"/>
        </w:rPr>
        <w:t xml:space="preserve">l to the citizenship arising </w:t>
      </w:r>
      <w:r>
        <w:rPr>
          <w:rFonts w:ascii="Cambria" w:hAnsi="Cambria"/>
        </w:rPr>
        <w:t xml:space="preserve">in European countries </w:t>
      </w:r>
      <w:r w:rsidRPr="009F3454">
        <w:rPr>
          <w:rFonts w:ascii="Cambria" w:hAnsi="Cambria"/>
        </w:rPr>
        <w:t xml:space="preserve">after the French Revolution.   </w:t>
      </w:r>
      <w:r>
        <w:rPr>
          <w:rFonts w:ascii="Cambria" w:hAnsi="Cambria"/>
        </w:rPr>
        <w:t xml:space="preserve">Crucially, </w:t>
      </w:r>
      <w:r w:rsidRPr="009F3454">
        <w:rPr>
          <w:rFonts w:ascii="Cambria" w:hAnsi="Cambria"/>
        </w:rPr>
        <w:t xml:space="preserve">the word </w:t>
      </w:r>
      <w:r>
        <w:rPr>
          <w:rFonts w:ascii="Cambria" w:hAnsi="Cambria"/>
        </w:rPr>
        <w:t>ceased denoting a pre-political entity, shifting instead to</w:t>
      </w:r>
      <w:r w:rsidRPr="009F3454">
        <w:rPr>
          <w:rFonts w:ascii="Cambria" w:hAnsi="Cambria"/>
        </w:rPr>
        <w:t xml:space="preserve"> </w:t>
      </w:r>
      <w:r>
        <w:rPr>
          <w:rFonts w:ascii="Cambria" w:hAnsi="Cambria"/>
        </w:rPr>
        <w:t>embodying membership of</w:t>
      </w:r>
      <w:r w:rsidRPr="009F3454">
        <w:rPr>
          <w:rFonts w:ascii="Cambria" w:hAnsi="Cambria"/>
        </w:rPr>
        <w:t xml:space="preserve"> the democratic polity </w:t>
      </w:r>
      <w:r>
        <w:rPr>
          <w:rFonts w:ascii="Cambria" w:hAnsi="Cambria"/>
        </w:rPr>
        <w:t xml:space="preserve">and so </w:t>
      </w:r>
      <w:r w:rsidRPr="009F3454">
        <w:rPr>
          <w:rFonts w:ascii="Cambria" w:hAnsi="Cambria"/>
        </w:rPr>
        <w:t xml:space="preserve">defining the </w:t>
      </w:r>
      <w:r w:rsidRPr="009F3454">
        <w:rPr>
          <w:rFonts w:ascii="Cambria" w:hAnsi="Cambria"/>
        </w:rPr>
        <w:lastRenderedPageBreak/>
        <w:t xml:space="preserve">political identity of the citizen: from </w:t>
      </w:r>
      <w:r w:rsidRPr="009F3454">
        <w:rPr>
          <w:rFonts w:ascii="Cambria" w:hAnsi="Cambria"/>
          <w:i/>
        </w:rPr>
        <w:t>polis</w:t>
      </w:r>
      <w:r w:rsidRPr="009F3454">
        <w:rPr>
          <w:rFonts w:ascii="Cambria" w:hAnsi="Cambria"/>
        </w:rPr>
        <w:t xml:space="preserve"> to </w:t>
      </w:r>
      <w:r w:rsidRPr="009F3454">
        <w:rPr>
          <w:rFonts w:ascii="Cambria" w:hAnsi="Cambria"/>
          <w:i/>
        </w:rPr>
        <w:t>demos</w:t>
      </w:r>
      <w:r w:rsidRPr="009F3454">
        <w:rPr>
          <w:rFonts w:ascii="Cambria" w:hAnsi="Cambria"/>
        </w:rPr>
        <w:t>.</w:t>
      </w:r>
      <w:r>
        <w:rPr>
          <w:rFonts w:ascii="Cambria" w:hAnsi="Cambria"/>
        </w:rPr>
        <w:t xml:space="preserve">  So it is too with EU citizenship: the constant uphill struggle to address concerns about the EU’s democratic deficit culminated not only in direct elections to the European Parliament but also, later, to a modest helping of transnational political rights, twin outcomes which fail to enthuse those entitled to them in fairly equal measure.     </w:t>
      </w:r>
      <w:r w:rsidRPr="009F3454">
        <w:rPr>
          <w:rFonts w:ascii="Cambria" w:hAnsi="Cambria"/>
        </w:rPr>
        <w:t xml:space="preserve">  </w:t>
      </w:r>
    </w:p>
    <w:p w14:paraId="2E9B4617" w14:textId="4C8D9FCA" w:rsidR="00E616D4" w:rsidRPr="009F3454" w:rsidRDefault="00E616D4" w:rsidP="009A3A50">
      <w:pPr>
        <w:spacing w:after="240" w:line="360" w:lineRule="auto"/>
        <w:rPr>
          <w:rFonts w:ascii="Cambria" w:hAnsi="Cambria"/>
        </w:rPr>
      </w:pPr>
      <w:r w:rsidRPr="009F3454">
        <w:rPr>
          <w:rFonts w:ascii="Cambria" w:hAnsi="Cambria"/>
        </w:rPr>
        <w:t>Eventually</w:t>
      </w:r>
      <w:r>
        <w:rPr>
          <w:rFonts w:ascii="Cambria" w:hAnsi="Cambria"/>
        </w:rPr>
        <w:t>,</w:t>
      </w:r>
      <w:r w:rsidRPr="009F3454">
        <w:rPr>
          <w:rFonts w:ascii="Cambria" w:hAnsi="Cambria"/>
        </w:rPr>
        <w:t xml:space="preserve"> national identity defines citizenship not from the ethnic and cultural identity of its citizens but rather from the actions of citizens who actively exercise their civil rights</w:t>
      </w:r>
      <w:r>
        <w:rPr>
          <w:rFonts w:ascii="Cambria" w:hAnsi="Cambria"/>
        </w:rPr>
        <w:t>: identity giving rise to citizenship in action.  The concept of</w:t>
      </w:r>
      <w:r w:rsidRPr="009F3454">
        <w:rPr>
          <w:rFonts w:ascii="Cambria" w:hAnsi="Cambria"/>
        </w:rPr>
        <w:t xml:space="preserve"> </w:t>
      </w:r>
      <w:r>
        <w:rPr>
          <w:rFonts w:ascii="Cambria" w:hAnsi="Cambria"/>
        </w:rPr>
        <w:t xml:space="preserve">nationalism </w:t>
      </w:r>
      <w:r w:rsidRPr="009F3454">
        <w:rPr>
          <w:rFonts w:ascii="Cambria" w:hAnsi="Cambria"/>
        </w:rPr>
        <w:t>could fos</w:t>
      </w:r>
      <w:r>
        <w:rPr>
          <w:rFonts w:ascii="Cambria" w:hAnsi="Cambria"/>
        </w:rPr>
        <w:t>ter even a</w:t>
      </w:r>
      <w:r w:rsidRPr="009F3454">
        <w:rPr>
          <w:rFonts w:ascii="Cambria" w:hAnsi="Cambria"/>
        </w:rPr>
        <w:t xml:space="preserve"> willingness to lay down one’s life for one’s country</w:t>
      </w:r>
      <w:r>
        <w:rPr>
          <w:rFonts w:ascii="Cambria" w:hAnsi="Cambria"/>
        </w:rPr>
        <w:t>,</w:t>
      </w:r>
      <w:r w:rsidRPr="009F3454">
        <w:rPr>
          <w:rFonts w:ascii="Cambria" w:hAnsi="Cambria"/>
        </w:rPr>
        <w:t xml:space="preserve"> arguably the ultimate in active citizenship.  Such loyalty is not something required of EU citizens: the ‘united Europe’ of its post war conceptualisation was restricted to a common market: an economic mechanism to allow goods and other factors of production to flow across borders.  The economic missi</w:t>
      </w:r>
      <w:r>
        <w:rPr>
          <w:rFonts w:ascii="Cambria" w:hAnsi="Cambria"/>
        </w:rPr>
        <w:t>on of the EU has shifted with</w:t>
      </w:r>
      <w:r w:rsidRPr="009F3454">
        <w:rPr>
          <w:rFonts w:ascii="Cambria" w:hAnsi="Cambria"/>
        </w:rPr>
        <w:t xml:space="preserve"> the </w:t>
      </w:r>
      <w:r>
        <w:rPr>
          <w:rFonts w:ascii="Cambria" w:hAnsi="Cambria"/>
        </w:rPr>
        <w:t>introduction of citizenship, and</w:t>
      </w:r>
      <w:r w:rsidRPr="009F3454">
        <w:rPr>
          <w:rFonts w:ascii="Cambria" w:hAnsi="Cambria"/>
        </w:rPr>
        <w:t xml:space="preserve"> </w:t>
      </w:r>
      <w:r>
        <w:rPr>
          <w:rFonts w:ascii="Cambria" w:hAnsi="Cambria"/>
        </w:rPr>
        <w:t xml:space="preserve">we must not overlook </w:t>
      </w:r>
      <w:r w:rsidRPr="009F3454">
        <w:rPr>
          <w:rFonts w:ascii="Cambria" w:hAnsi="Cambria"/>
        </w:rPr>
        <w:t xml:space="preserve">the </w:t>
      </w:r>
      <w:r>
        <w:rPr>
          <w:rFonts w:ascii="Cambria" w:hAnsi="Cambria"/>
        </w:rPr>
        <w:t xml:space="preserve">attempts at </w:t>
      </w:r>
      <w:r w:rsidRPr="009F3454">
        <w:rPr>
          <w:rFonts w:ascii="Cambria" w:hAnsi="Cambria"/>
        </w:rPr>
        <w:t>emphasis on participation and political membership: citizenship not just as a status</w:t>
      </w:r>
      <w:r>
        <w:rPr>
          <w:rFonts w:ascii="Cambria" w:hAnsi="Cambria"/>
        </w:rPr>
        <w:t xml:space="preserve"> or one of multiple identities,</w:t>
      </w:r>
      <w:r w:rsidRPr="009F3454">
        <w:rPr>
          <w:rFonts w:ascii="Cambria" w:hAnsi="Cambria"/>
        </w:rPr>
        <w:t xml:space="preserve"> but something acted out by participation in a community; a life, not just a sorting device or a label signifying entitlement.  </w:t>
      </w:r>
      <w:r>
        <w:rPr>
          <w:rFonts w:ascii="Cambria" w:hAnsi="Cambria"/>
        </w:rPr>
        <w:t>Truly European citizens: c</w:t>
      </w:r>
      <w:r w:rsidRPr="009F3454">
        <w:rPr>
          <w:rFonts w:ascii="Cambria" w:hAnsi="Cambria"/>
        </w:rPr>
        <w:t xml:space="preserve">itizenship created, developed, enhanced by life as an Erasmus student?   </w:t>
      </w:r>
    </w:p>
    <w:p w14:paraId="15DC9E06" w14:textId="28AD29AD" w:rsidR="00E616D4" w:rsidRDefault="00E616D4" w:rsidP="009A3A50">
      <w:pPr>
        <w:spacing w:after="240" w:line="360" w:lineRule="auto"/>
        <w:rPr>
          <w:rFonts w:ascii="Cambria" w:hAnsi="Cambria"/>
        </w:rPr>
      </w:pPr>
      <w:r>
        <w:rPr>
          <w:rFonts w:ascii="Cambria" w:hAnsi="Cambria"/>
        </w:rPr>
        <w:t xml:space="preserve">In 1860, </w:t>
      </w:r>
      <w:r w:rsidRPr="009F3454">
        <w:rPr>
          <w:rFonts w:ascii="Cambria" w:hAnsi="Cambria"/>
        </w:rPr>
        <w:t>after the reunification of Italy,</w:t>
      </w:r>
      <w:r w:rsidRPr="00590CDB">
        <w:rPr>
          <w:rFonts w:ascii="Cambria" w:hAnsi="Cambria"/>
        </w:rPr>
        <w:t xml:space="preserve"> </w:t>
      </w:r>
      <w:r w:rsidRPr="009F3454">
        <w:rPr>
          <w:rFonts w:ascii="Cambria" w:hAnsi="Cambria"/>
        </w:rPr>
        <w:t>D’Azeglio stated that ‘having made Italy we must now make Italians’.</w:t>
      </w:r>
      <w:r w:rsidRPr="009F3454">
        <w:rPr>
          <w:rStyle w:val="EndnoteReference"/>
          <w:rFonts w:ascii="Cambria" w:hAnsi="Cambria"/>
        </w:rPr>
        <w:endnoteReference w:id="11"/>
      </w:r>
      <w:r w:rsidRPr="009F3454">
        <w:rPr>
          <w:rFonts w:ascii="Cambria" w:hAnsi="Cambria"/>
        </w:rPr>
        <w:t xml:space="preserve">   Citizens traditionally identify with the country of their citizenship</w:t>
      </w:r>
      <w:r>
        <w:rPr>
          <w:rFonts w:ascii="Cambria" w:hAnsi="Cambria"/>
        </w:rPr>
        <w:t xml:space="preserve"> and </w:t>
      </w:r>
      <w:r w:rsidRPr="009F3454">
        <w:rPr>
          <w:rFonts w:ascii="Cambria" w:hAnsi="Cambria"/>
        </w:rPr>
        <w:t xml:space="preserve">the rights they gain from it.  Indeed, modern citizenship is the juridical institution that embeds both identity and rights in the modern nation state.  Part of the story of EU citizenship is the story of an attempt to fashion a European identity: that having made Europe the next step is to make Europeans. </w:t>
      </w:r>
      <w:r>
        <w:rPr>
          <w:rFonts w:ascii="Cambria" w:hAnsi="Cambria"/>
        </w:rPr>
        <w:t>This is a project in which the</w:t>
      </w:r>
      <w:r w:rsidRPr="009F3454">
        <w:rPr>
          <w:rFonts w:ascii="Cambria" w:hAnsi="Cambria"/>
        </w:rPr>
        <w:t xml:space="preserve"> </w:t>
      </w:r>
      <w:r>
        <w:rPr>
          <w:rFonts w:ascii="Cambria" w:hAnsi="Cambria"/>
        </w:rPr>
        <w:t xml:space="preserve">EU </w:t>
      </w:r>
      <w:r w:rsidRPr="009F3454">
        <w:rPr>
          <w:rFonts w:ascii="Cambria" w:hAnsi="Cambria"/>
        </w:rPr>
        <w:t>ha</w:t>
      </w:r>
      <w:r w:rsidR="00397940">
        <w:rPr>
          <w:rFonts w:ascii="Cambria" w:hAnsi="Cambria"/>
        </w:rPr>
        <w:t>s harnessed the potential</w:t>
      </w:r>
      <w:r>
        <w:rPr>
          <w:rFonts w:ascii="Cambria" w:hAnsi="Cambria"/>
        </w:rPr>
        <w:t xml:space="preserve"> of its</w:t>
      </w:r>
      <w:r w:rsidRPr="009F3454">
        <w:rPr>
          <w:rFonts w:ascii="Cambria" w:hAnsi="Cambria"/>
        </w:rPr>
        <w:t xml:space="preserve"> citizenship</w:t>
      </w:r>
      <w:r>
        <w:rPr>
          <w:rFonts w:ascii="Cambria" w:hAnsi="Cambria"/>
        </w:rPr>
        <w:t>: actual EU citizenship, the normative status, not merely the fuzzily undefined, comfortably rhetorical, ‘European citizenship’,</w:t>
      </w:r>
      <w:r w:rsidRPr="009F3454">
        <w:rPr>
          <w:rFonts w:ascii="Cambria" w:hAnsi="Cambria"/>
        </w:rPr>
        <w:t xml:space="preserve"> and</w:t>
      </w:r>
      <w:r w:rsidR="00397940">
        <w:rPr>
          <w:rFonts w:ascii="Cambria" w:hAnsi="Cambria"/>
        </w:rPr>
        <w:t xml:space="preserve"> also</w:t>
      </w:r>
      <w:r>
        <w:rPr>
          <w:rFonts w:ascii="Cambria" w:hAnsi="Cambria"/>
        </w:rPr>
        <w:t xml:space="preserve"> of</w:t>
      </w:r>
      <w:r w:rsidRPr="009F3454">
        <w:rPr>
          <w:rFonts w:ascii="Cambria" w:hAnsi="Cambria"/>
        </w:rPr>
        <w:t xml:space="preserve"> the Erasmus Programme.  Citizenship was utilised in the creation of the nation state: specifically, in the creation of a national identity linking holders of national citizenship to the nation state in question.  Likewise, EU citizenship has been portrayed as part of an integrative agenda to bring together the peoples of Europe, to provide a ration</w:t>
      </w:r>
      <w:r>
        <w:rPr>
          <w:rFonts w:ascii="Cambria" w:hAnsi="Cambria"/>
        </w:rPr>
        <w:t>ale for cross-border solidarity, though a</w:t>
      </w:r>
      <w:r w:rsidRPr="009F3454">
        <w:rPr>
          <w:rFonts w:ascii="Cambria" w:hAnsi="Cambria"/>
        </w:rPr>
        <w:t xml:space="preserve">s a ‘top down’ </w:t>
      </w:r>
      <w:r>
        <w:rPr>
          <w:rFonts w:ascii="Cambria" w:hAnsi="Cambria"/>
        </w:rPr>
        <w:t>initiative it was possibly over-</w:t>
      </w:r>
      <w:r w:rsidRPr="009F3454">
        <w:rPr>
          <w:rFonts w:ascii="Cambria" w:hAnsi="Cambria"/>
        </w:rPr>
        <w:t xml:space="preserve">idealistic in its expectation that it might </w:t>
      </w:r>
      <w:r>
        <w:rPr>
          <w:rFonts w:ascii="Cambria" w:hAnsi="Cambria"/>
        </w:rPr>
        <w:t>drive</w:t>
      </w:r>
      <w:r w:rsidRPr="009F3454">
        <w:rPr>
          <w:rFonts w:ascii="Cambria" w:hAnsi="Cambria"/>
        </w:rPr>
        <w:t xml:space="preserve"> a ‘bottom up’ move</w:t>
      </w:r>
      <w:r>
        <w:rPr>
          <w:rFonts w:ascii="Cambria" w:hAnsi="Cambria"/>
        </w:rPr>
        <w:t xml:space="preserve"> at the same time</w:t>
      </w:r>
      <w:r w:rsidRPr="009F3454">
        <w:rPr>
          <w:rFonts w:ascii="Cambria" w:hAnsi="Cambria"/>
        </w:rPr>
        <w:t xml:space="preserve">. </w:t>
      </w:r>
      <w:r>
        <w:rPr>
          <w:rFonts w:ascii="Cambria" w:hAnsi="Cambria"/>
        </w:rPr>
        <w:t xml:space="preserve"> </w:t>
      </w:r>
    </w:p>
    <w:p w14:paraId="4BA71276" w14:textId="552B77D0" w:rsidR="00E616D4" w:rsidRPr="009F3454" w:rsidRDefault="00E616D4" w:rsidP="009A3A50">
      <w:pPr>
        <w:spacing w:after="240" w:line="360" w:lineRule="auto"/>
        <w:rPr>
          <w:rFonts w:ascii="Cambria" w:hAnsi="Cambria"/>
        </w:rPr>
      </w:pPr>
      <w:r>
        <w:rPr>
          <w:rFonts w:ascii="Cambria" w:hAnsi="Cambria"/>
        </w:rPr>
        <w:lastRenderedPageBreak/>
        <w:t>T</w:t>
      </w:r>
      <w:r w:rsidRPr="009F3454">
        <w:rPr>
          <w:rFonts w:ascii="Cambria" w:hAnsi="Cambria"/>
        </w:rPr>
        <w:t>here have always been some who considered that economic integration would lead to a European identity which would in turn lead to popular level support for the idea of greater political integration</w:t>
      </w:r>
      <w:r>
        <w:rPr>
          <w:rFonts w:ascii="Cambria" w:hAnsi="Cambria"/>
        </w:rPr>
        <w:t>,</w:t>
      </w:r>
      <w:r w:rsidR="004D10ED" w:rsidRPr="004D10ED">
        <w:rPr>
          <w:rFonts w:ascii="Cambria" w:hAnsi="Cambria"/>
        </w:rPr>
        <w:t xml:space="preserve"> </w:t>
      </w:r>
      <w:r w:rsidR="004D10ED" w:rsidRPr="009F3454">
        <w:rPr>
          <w:rFonts w:ascii="Cambria" w:hAnsi="Cambria"/>
        </w:rPr>
        <w:t>though this is not a universally accepted analysis.</w:t>
      </w:r>
      <w:r w:rsidRPr="009F3454">
        <w:rPr>
          <w:rStyle w:val="EndnoteReference"/>
          <w:rFonts w:ascii="Cambria" w:hAnsi="Cambria"/>
        </w:rPr>
        <w:endnoteReference w:id="12"/>
      </w:r>
      <w:r w:rsidRPr="009F3454">
        <w:rPr>
          <w:rFonts w:ascii="Cambria" w:hAnsi="Cambria"/>
        </w:rPr>
        <w:t xml:space="preserve">  The mechanics of European integration and identity construction are a matter of considerable contestation, but attempts to create the trappings of a collect</w:t>
      </w:r>
      <w:r>
        <w:rPr>
          <w:rFonts w:ascii="Cambria" w:hAnsi="Cambria"/>
        </w:rPr>
        <w:t>ive identity by means</w:t>
      </w:r>
      <w:r w:rsidRPr="009F3454">
        <w:rPr>
          <w:rFonts w:ascii="Cambria" w:hAnsi="Cambria"/>
        </w:rPr>
        <w:t xml:space="preserve"> of a flag, a common passport, an anthem, are regarded by most EU citizens quizzically at best and with derision at worst.  Anderson</w:t>
      </w:r>
      <w:r w:rsidR="004D10ED">
        <w:rPr>
          <w:rFonts w:ascii="Cambria" w:hAnsi="Cambria"/>
        </w:rPr>
        <w:t xml:space="preserve"> </w:t>
      </w:r>
      <w:r w:rsidR="004D10ED" w:rsidRPr="009F3454">
        <w:rPr>
          <w:rFonts w:ascii="Cambria" w:hAnsi="Cambria"/>
        </w:rPr>
        <w:t>asks ‘Who will willingly die for Comecon or the EEC?’;</w:t>
      </w:r>
      <w:r w:rsidRPr="009F3454">
        <w:rPr>
          <w:rStyle w:val="EndnoteReference"/>
          <w:rFonts w:ascii="Cambria" w:hAnsi="Cambria"/>
        </w:rPr>
        <w:endnoteReference w:id="13"/>
      </w:r>
      <w:r w:rsidRPr="009F3454">
        <w:t xml:space="preserve"> </w:t>
      </w:r>
      <w:r w:rsidRPr="009F3454">
        <w:rPr>
          <w:rFonts w:ascii="Cambria" w:hAnsi="Cambria"/>
        </w:rPr>
        <w:t>we might riposte ‘We’re not going to be asked to do so’.  Put like this, it seems incont</w:t>
      </w:r>
      <w:r>
        <w:rPr>
          <w:rFonts w:ascii="Cambria" w:hAnsi="Cambria"/>
        </w:rPr>
        <w:t>rovertible that the EU is still</w:t>
      </w:r>
      <w:r w:rsidRPr="009F3454">
        <w:rPr>
          <w:rFonts w:ascii="Cambria" w:hAnsi="Cambria"/>
        </w:rPr>
        <w:t xml:space="preserve"> at its heart not even a pale shadow of a nation s</w:t>
      </w:r>
      <w:r>
        <w:rPr>
          <w:rFonts w:ascii="Cambria" w:hAnsi="Cambria"/>
        </w:rPr>
        <w:t>tate.</w:t>
      </w:r>
      <w:r w:rsidRPr="009F3454">
        <w:rPr>
          <w:rFonts w:ascii="Cambria" w:hAnsi="Cambria"/>
        </w:rPr>
        <w:t xml:space="preserve"> </w:t>
      </w:r>
      <w:r>
        <w:rPr>
          <w:rFonts w:ascii="Cambria" w:hAnsi="Cambria"/>
        </w:rPr>
        <w:t xml:space="preserve"> D</w:t>
      </w:r>
      <w:r w:rsidRPr="009F3454">
        <w:rPr>
          <w:rFonts w:ascii="Cambria" w:hAnsi="Cambria"/>
        </w:rPr>
        <w:t xml:space="preserve">espite the CJEU’s valiant attempts over </w:t>
      </w:r>
      <w:r>
        <w:rPr>
          <w:rFonts w:ascii="Cambria" w:hAnsi="Cambria"/>
        </w:rPr>
        <w:t xml:space="preserve">more than </w:t>
      </w:r>
      <w:r w:rsidRPr="009F3454">
        <w:rPr>
          <w:rFonts w:ascii="Cambria" w:hAnsi="Cambria"/>
        </w:rPr>
        <w:t>twenty years to put flesh on the bones of EU citizenship, and the fact that it is prized by all those desirous of the mobility between nations it facilitates – that is, for its strategic value – and, as an object of envy (as nation state citizenship historically has been) divides those who have it from those who do not, as an integrative institution the work of EU citizenship is far from done.</w:t>
      </w:r>
    </w:p>
    <w:p w14:paraId="637C213E" w14:textId="5EDFF084" w:rsidR="00E616D4" w:rsidRPr="009F3454" w:rsidRDefault="00E616D4" w:rsidP="009A3A50">
      <w:pPr>
        <w:spacing w:after="240" w:line="360" w:lineRule="auto"/>
        <w:rPr>
          <w:rFonts w:ascii="Cambria" w:hAnsi="Cambria"/>
        </w:rPr>
      </w:pPr>
      <w:r w:rsidRPr="009F3454">
        <w:rPr>
          <w:rFonts w:ascii="Cambria" w:hAnsi="Cambria"/>
        </w:rPr>
        <w:t xml:space="preserve">It is, therefore, hard to imagine anyone asserting </w:t>
      </w:r>
      <w:r w:rsidRPr="00813AC9">
        <w:rPr>
          <w:rFonts w:ascii="Cambria" w:hAnsi="Cambria"/>
          <w:i/>
        </w:rPr>
        <w:t>‘civis Europeus sum’</w:t>
      </w:r>
      <w:r w:rsidR="004D10ED">
        <w:rPr>
          <w:rFonts w:ascii="Cambria" w:hAnsi="Cambria"/>
          <w:i/>
        </w:rPr>
        <w:t xml:space="preserve"> </w:t>
      </w:r>
      <w:r w:rsidR="004D10ED" w:rsidRPr="009F3454">
        <w:rPr>
          <w:rFonts w:ascii="Cambria" w:hAnsi="Cambria"/>
        </w:rPr>
        <w:t>with particular pride;</w:t>
      </w:r>
      <w:r w:rsidRPr="009F3454">
        <w:rPr>
          <w:rStyle w:val="EndnoteReference"/>
          <w:rFonts w:ascii="Cambria" w:hAnsi="Cambria"/>
        </w:rPr>
        <w:endnoteReference w:id="14"/>
      </w:r>
      <w:r w:rsidRPr="009F3454">
        <w:rPr>
          <w:rFonts w:ascii="Cambria" w:hAnsi="Cambria"/>
        </w:rPr>
        <w:t xml:space="preserve">  yet it is, perhaps, easy to im</w:t>
      </w:r>
      <w:r w:rsidR="00CF6B92">
        <w:rPr>
          <w:rFonts w:ascii="Cambria" w:hAnsi="Cambria"/>
        </w:rPr>
        <w:t>agine it being said with relief.</w:t>
      </w:r>
      <w:r w:rsidRPr="009F3454">
        <w:rPr>
          <w:rFonts w:ascii="Cambria" w:hAnsi="Cambria"/>
        </w:rPr>
        <w:t xml:space="preserve">  Why should this be? The answer to this surely lies in the rights and benefits attaching to EU citizenship.  EU citizenship may be sui generis in not entailing obligations</w:t>
      </w:r>
      <w:r>
        <w:rPr>
          <w:rFonts w:ascii="Cambria" w:hAnsi="Cambria"/>
        </w:rPr>
        <w:t>: citizenship duties referred to in Art 20(2) TFEU remain effectively undelineated</w:t>
      </w:r>
      <w:r w:rsidRPr="009F3454">
        <w:rPr>
          <w:rFonts w:ascii="Cambria" w:hAnsi="Cambria"/>
        </w:rPr>
        <w:t>;</w:t>
      </w:r>
      <w:r>
        <w:rPr>
          <w:rStyle w:val="EndnoteReference"/>
          <w:rFonts w:ascii="Cambria" w:hAnsi="Cambria"/>
        </w:rPr>
        <w:endnoteReference w:id="15"/>
      </w:r>
      <w:r w:rsidRPr="009F3454">
        <w:rPr>
          <w:rFonts w:ascii="Cambria" w:hAnsi="Cambria"/>
        </w:rPr>
        <w:t xml:space="preserve"> it is however highly prized for certain of the rights it bestows, most particularl</w:t>
      </w:r>
      <w:r>
        <w:rPr>
          <w:rFonts w:ascii="Cambria" w:hAnsi="Cambria"/>
        </w:rPr>
        <w:t>y</w:t>
      </w:r>
      <w:r w:rsidRPr="009F3454">
        <w:rPr>
          <w:rFonts w:ascii="Cambria" w:hAnsi="Cambria"/>
        </w:rPr>
        <w:t xml:space="preserve"> the right of free movement.  Whilst fundamental human rights</w:t>
      </w:r>
      <w:r>
        <w:rPr>
          <w:rFonts w:ascii="Cambria" w:hAnsi="Cambria"/>
        </w:rPr>
        <w:t xml:space="preserve"> are, by definition, universal</w:t>
      </w:r>
      <w:r w:rsidRPr="009F3454">
        <w:rPr>
          <w:rFonts w:ascii="Cambria" w:hAnsi="Cambria"/>
        </w:rPr>
        <w:t>, the same is not true of political rights, essentially rights associated with participation in the democratic process, generally bestowed on citizens, and seen by some as the quid pro quo for obligations.  However, in the liberal tradition of citizenship dominant for the past two centuries, the</w:t>
      </w:r>
      <w:r>
        <w:rPr>
          <w:rFonts w:ascii="Cambria" w:hAnsi="Cambria"/>
        </w:rPr>
        <w:t xml:space="preserve"> list of</w:t>
      </w:r>
      <w:r w:rsidRPr="009F3454">
        <w:rPr>
          <w:rFonts w:ascii="Cambria" w:hAnsi="Cambria"/>
        </w:rPr>
        <w:t xml:space="preserve"> legal dut</w:t>
      </w:r>
      <w:r>
        <w:rPr>
          <w:rFonts w:ascii="Cambria" w:hAnsi="Cambria"/>
        </w:rPr>
        <w:t>ies attaching to citizenship is</w:t>
      </w:r>
      <w:r w:rsidRPr="009F3454">
        <w:rPr>
          <w:rFonts w:ascii="Cambria" w:hAnsi="Cambria"/>
        </w:rPr>
        <w:t xml:space="preserve"> no</w:t>
      </w:r>
      <w:r>
        <w:rPr>
          <w:rFonts w:ascii="Cambria" w:hAnsi="Cambria"/>
        </w:rPr>
        <w:t>t extensive:</w:t>
      </w:r>
      <w:r w:rsidRPr="009F3454">
        <w:rPr>
          <w:rFonts w:ascii="Cambria" w:hAnsi="Cambria"/>
        </w:rPr>
        <w:t xml:space="preserve"> to obey the law, participate in education for a prescribed period, pay taxes</w:t>
      </w:r>
      <w:r>
        <w:rPr>
          <w:rFonts w:ascii="Cambria" w:hAnsi="Cambria"/>
        </w:rPr>
        <w:t xml:space="preserve">, </w:t>
      </w:r>
      <w:r w:rsidRPr="009F3454">
        <w:rPr>
          <w:rFonts w:ascii="Cambria" w:hAnsi="Cambria"/>
        </w:rPr>
        <w:t>and</w:t>
      </w:r>
      <w:r>
        <w:rPr>
          <w:rFonts w:ascii="Cambria" w:hAnsi="Cambria"/>
        </w:rPr>
        <w:t>,</w:t>
      </w:r>
      <w:r w:rsidRPr="009F3454">
        <w:rPr>
          <w:rFonts w:ascii="Cambria" w:hAnsi="Cambria"/>
        </w:rPr>
        <w:t xml:space="preserve"> if required</w:t>
      </w:r>
      <w:r>
        <w:rPr>
          <w:rFonts w:ascii="Cambria" w:hAnsi="Cambria"/>
        </w:rPr>
        <w:t>,</w:t>
      </w:r>
      <w:r w:rsidRPr="009F3454">
        <w:rPr>
          <w:rFonts w:ascii="Cambria" w:hAnsi="Cambria"/>
        </w:rPr>
        <w:t xml:space="preserve"> </w:t>
      </w:r>
      <w:r>
        <w:rPr>
          <w:rFonts w:ascii="Cambria" w:hAnsi="Cambria"/>
        </w:rPr>
        <w:t>undertake jury service or</w:t>
      </w:r>
      <w:r w:rsidRPr="009F3454">
        <w:rPr>
          <w:rFonts w:ascii="Cambria" w:hAnsi="Cambria"/>
        </w:rPr>
        <w:t xml:space="preserve"> military service.  </w:t>
      </w:r>
      <w:r>
        <w:rPr>
          <w:rFonts w:ascii="Cambria" w:hAnsi="Cambria"/>
        </w:rPr>
        <w:t>Self-evidently, this list bears little relation to EU citizenship.</w:t>
      </w:r>
    </w:p>
    <w:p w14:paraId="2C142257" w14:textId="4E085CAE" w:rsidR="00E616D4" w:rsidRPr="009F3454" w:rsidRDefault="00E616D4" w:rsidP="009A3A50">
      <w:pPr>
        <w:spacing w:after="240" w:line="360" w:lineRule="auto"/>
        <w:rPr>
          <w:rFonts w:ascii="Cambria" w:hAnsi="Cambria"/>
        </w:rPr>
      </w:pPr>
      <w:r w:rsidRPr="009F3454">
        <w:rPr>
          <w:rFonts w:ascii="Cambria" w:hAnsi="Cambria"/>
        </w:rPr>
        <w:t>The seminal work of Marshall</w:t>
      </w:r>
      <w:r w:rsidR="00976DA5">
        <w:rPr>
          <w:rFonts w:ascii="Cambria" w:hAnsi="Cambria"/>
        </w:rPr>
        <w:t xml:space="preserve"> </w:t>
      </w:r>
      <w:r w:rsidR="00976DA5" w:rsidRPr="009F3454">
        <w:rPr>
          <w:rFonts w:ascii="Cambria" w:hAnsi="Cambria"/>
        </w:rPr>
        <w:t>considered</w:t>
      </w:r>
      <w:r w:rsidR="00976DA5">
        <w:rPr>
          <w:rFonts w:ascii="Cambria" w:hAnsi="Cambria"/>
        </w:rPr>
        <w:t xml:space="preserve"> </w:t>
      </w:r>
      <w:r w:rsidR="00976DA5" w:rsidRPr="009F3454">
        <w:rPr>
          <w:rFonts w:ascii="Cambria" w:hAnsi="Cambria"/>
        </w:rPr>
        <w:t>that citizenship rights could be divided into three categories: civil (resembling what are more commonly referred to today as human rights or fundamental rights), political, and social, which he saw developing in chronological order.</w:t>
      </w:r>
      <w:r w:rsidRPr="009F3454">
        <w:rPr>
          <w:rStyle w:val="EndnoteReference"/>
          <w:rFonts w:ascii="Cambria" w:hAnsi="Cambria"/>
        </w:rPr>
        <w:endnoteReference w:id="16"/>
      </w:r>
      <w:r w:rsidR="00976DA5">
        <w:rPr>
          <w:rFonts w:ascii="Cambria" w:hAnsi="Cambria"/>
        </w:rPr>
        <w:t xml:space="preserve"> </w:t>
      </w:r>
      <w:r w:rsidRPr="009F3454">
        <w:rPr>
          <w:rFonts w:ascii="Cambria" w:hAnsi="Cambria"/>
        </w:rPr>
        <w:t xml:space="preserve">  </w:t>
      </w:r>
      <w:r>
        <w:rPr>
          <w:rFonts w:ascii="Cambria" w:hAnsi="Cambria"/>
        </w:rPr>
        <w:t>T</w:t>
      </w:r>
      <w:r w:rsidRPr="009F3454">
        <w:rPr>
          <w:rFonts w:ascii="Cambria" w:hAnsi="Cambria"/>
        </w:rPr>
        <w:t xml:space="preserve">he idea of social welfare provision can be </w:t>
      </w:r>
      <w:r>
        <w:rPr>
          <w:rFonts w:ascii="Cambria" w:hAnsi="Cambria"/>
        </w:rPr>
        <w:t>traced back a long way</w:t>
      </w:r>
      <w:r w:rsidRPr="009F3454">
        <w:rPr>
          <w:rFonts w:ascii="Cambria" w:hAnsi="Cambria"/>
        </w:rPr>
        <w:t xml:space="preserve">: in Ancient Greece, public baths and gymnasia were provided to members of guilds; in the UK, the development of responsibilities of parishes for </w:t>
      </w:r>
      <w:r w:rsidRPr="009F3454">
        <w:rPr>
          <w:rFonts w:ascii="Cambria" w:hAnsi="Cambria"/>
        </w:rPr>
        <w:lastRenderedPageBreak/>
        <w:t xml:space="preserve">the poor dates back many centuries, and the Victorian Poor Laws a century and a half. </w:t>
      </w:r>
      <w:r>
        <w:rPr>
          <w:rFonts w:ascii="Cambria" w:hAnsi="Cambria"/>
        </w:rPr>
        <w:t xml:space="preserve"> </w:t>
      </w:r>
      <w:r w:rsidRPr="009F3454">
        <w:rPr>
          <w:rFonts w:ascii="Cambria" w:hAnsi="Cambria"/>
        </w:rPr>
        <w:t xml:space="preserve">Marshall’s analysis has been questioned, </w:t>
      </w:r>
      <w:r>
        <w:rPr>
          <w:rFonts w:ascii="Cambria" w:hAnsi="Cambria"/>
        </w:rPr>
        <w:t xml:space="preserve">but </w:t>
      </w:r>
      <w:r w:rsidRPr="009F3454">
        <w:rPr>
          <w:rFonts w:ascii="Cambria" w:hAnsi="Cambria"/>
        </w:rPr>
        <w:t xml:space="preserve">the now widely accepted idea that citizenship requires a social element to complete the status is not dissonant with his conceptualisation.   During the past century, the </w:t>
      </w:r>
      <w:r>
        <w:rPr>
          <w:rFonts w:ascii="Cambria" w:hAnsi="Cambria"/>
        </w:rPr>
        <w:t xml:space="preserve">idea </w:t>
      </w:r>
      <w:r w:rsidRPr="009F3454">
        <w:rPr>
          <w:rFonts w:ascii="Cambria" w:hAnsi="Cambria"/>
        </w:rPr>
        <w:t xml:space="preserve">has </w:t>
      </w:r>
      <w:r>
        <w:rPr>
          <w:rFonts w:ascii="Cambria" w:hAnsi="Cambria"/>
        </w:rPr>
        <w:t xml:space="preserve">gained currency </w:t>
      </w:r>
      <w:r w:rsidRPr="009F3454">
        <w:rPr>
          <w:rFonts w:ascii="Cambria" w:hAnsi="Cambria"/>
        </w:rPr>
        <w:t>that the state has the duty to ensure social justice and an adequate level of welfare for all its citizens.  This concept</w:t>
      </w:r>
      <w:r>
        <w:rPr>
          <w:rFonts w:ascii="Cambria" w:hAnsi="Cambria"/>
        </w:rPr>
        <w:t>ion</w:t>
      </w:r>
      <w:r w:rsidRPr="009F3454">
        <w:rPr>
          <w:rFonts w:ascii="Cambria" w:hAnsi="Cambria"/>
        </w:rPr>
        <w:t xml:space="preserve"> of citizenship involves rights and entitlements,</w:t>
      </w:r>
      <w:r>
        <w:rPr>
          <w:rFonts w:ascii="Cambria" w:hAnsi="Cambria"/>
        </w:rPr>
        <w:t xml:space="preserve"> largely in the national sphere</w:t>
      </w:r>
      <w:r w:rsidRPr="009F3454">
        <w:rPr>
          <w:rFonts w:ascii="Cambria" w:hAnsi="Cambria"/>
        </w:rPr>
        <w:t xml:space="preserve">. </w:t>
      </w:r>
      <w:r>
        <w:rPr>
          <w:rFonts w:ascii="Cambria" w:hAnsi="Cambria"/>
        </w:rPr>
        <w:t xml:space="preserve"> </w:t>
      </w:r>
      <w:r w:rsidRPr="009F3454">
        <w:rPr>
          <w:rFonts w:ascii="Cambria" w:hAnsi="Cambria"/>
        </w:rPr>
        <w:t xml:space="preserve">There is growing concern with attaching to citizenship ideas of social obligation and duties rather than </w:t>
      </w:r>
      <w:r>
        <w:rPr>
          <w:rFonts w:ascii="Cambria" w:hAnsi="Cambria"/>
        </w:rPr>
        <w:t xml:space="preserve">simply rights and entitlements, though arguably </w:t>
      </w:r>
      <w:r w:rsidRPr="009F3454">
        <w:rPr>
          <w:rFonts w:ascii="Cambria" w:hAnsi="Cambria"/>
        </w:rPr>
        <w:t>th</w:t>
      </w:r>
      <w:r>
        <w:rPr>
          <w:rFonts w:ascii="Cambria" w:hAnsi="Cambria"/>
        </w:rPr>
        <w:t>ese</w:t>
      </w:r>
      <w:r w:rsidRPr="009F3454">
        <w:rPr>
          <w:rFonts w:ascii="Cambria" w:hAnsi="Cambria"/>
        </w:rPr>
        <w:t xml:space="preserve"> idea</w:t>
      </w:r>
      <w:r>
        <w:rPr>
          <w:rFonts w:ascii="Cambria" w:hAnsi="Cambria"/>
        </w:rPr>
        <w:t>s are</w:t>
      </w:r>
      <w:r w:rsidRPr="009F3454">
        <w:rPr>
          <w:rFonts w:ascii="Cambria" w:hAnsi="Cambria"/>
        </w:rPr>
        <w:t xml:space="preserve"> there in embryonic form in the CJEU’s insistence</w:t>
      </w:r>
      <w:r>
        <w:rPr>
          <w:rFonts w:ascii="Cambria" w:hAnsi="Cambria"/>
        </w:rPr>
        <w:t xml:space="preserve"> on</w:t>
      </w:r>
      <w:r w:rsidRPr="009F3454">
        <w:rPr>
          <w:rFonts w:ascii="Cambria" w:hAnsi="Cambria"/>
        </w:rPr>
        <w:t xml:space="preserve"> some evidence of ‘integration’ or ‘genuine link’ as a ticket for social welfare benefits consequent upon EU citizenship.</w:t>
      </w:r>
      <w:r w:rsidR="00D91B31">
        <w:rPr>
          <w:rStyle w:val="EndnoteReference"/>
          <w:rFonts w:ascii="Cambria" w:hAnsi="Cambria"/>
        </w:rPr>
        <w:endnoteReference w:id="17"/>
      </w:r>
      <w:r w:rsidRPr="009F3454">
        <w:rPr>
          <w:rFonts w:ascii="Cambria" w:hAnsi="Cambria"/>
        </w:rPr>
        <w:t xml:space="preserve">  </w:t>
      </w:r>
    </w:p>
    <w:p w14:paraId="1B761CC7" w14:textId="77777777" w:rsidR="00E616D4" w:rsidRPr="009F3454" w:rsidRDefault="00E616D4" w:rsidP="009A3A50">
      <w:pPr>
        <w:spacing w:after="240" w:line="360" w:lineRule="auto"/>
        <w:rPr>
          <w:rFonts w:ascii="Cambria" w:hAnsi="Cambria"/>
        </w:rPr>
      </w:pPr>
      <w:r w:rsidRPr="009F3454">
        <w:rPr>
          <w:rFonts w:ascii="Cambria" w:hAnsi="Cambria"/>
        </w:rPr>
        <w:t>Aristotle, as noted earlier, asserted that there was no agreement on a single definition of citizenship; following on from that, we can conclude with the related observation that citizenship is a continually changing concept: Marshall’s analysis i</w:t>
      </w:r>
      <w:r>
        <w:rPr>
          <w:rFonts w:ascii="Cambria" w:hAnsi="Cambria"/>
        </w:rPr>
        <w:t>s rooted in this proposition, and</w:t>
      </w:r>
      <w:r w:rsidRPr="009F3454">
        <w:rPr>
          <w:rFonts w:ascii="Cambria" w:hAnsi="Cambria"/>
        </w:rPr>
        <w:t xml:space="preserve"> EU ci</w:t>
      </w:r>
      <w:r>
        <w:rPr>
          <w:rFonts w:ascii="Cambria" w:hAnsi="Cambria"/>
        </w:rPr>
        <w:t>tizenship is</w:t>
      </w:r>
      <w:r w:rsidRPr="009F3454">
        <w:rPr>
          <w:rFonts w:ascii="Cambria" w:hAnsi="Cambria"/>
        </w:rPr>
        <w:t xml:space="preserve"> no exception here.</w:t>
      </w:r>
    </w:p>
    <w:p w14:paraId="1D3AC879" w14:textId="77777777" w:rsidR="00E616D4" w:rsidRPr="00001324" w:rsidRDefault="00E616D4" w:rsidP="009A3A50">
      <w:pPr>
        <w:pStyle w:val="Heading2"/>
        <w:spacing w:after="240"/>
        <w:jc w:val="center"/>
        <w:rPr>
          <w:rFonts w:ascii="Cambria" w:hAnsi="Cambria"/>
          <w:color w:val="000000" w:themeColor="text1"/>
        </w:rPr>
      </w:pPr>
      <w:bookmarkStart w:id="5" w:name="_Toc442697424"/>
      <w:bookmarkStart w:id="6" w:name="_Toc466819309"/>
      <w:r w:rsidRPr="00001324">
        <w:rPr>
          <w:rFonts w:ascii="Cambria" w:hAnsi="Cambria"/>
          <w:color w:val="000000" w:themeColor="text1"/>
        </w:rPr>
        <w:t>(b) Student mobility</w:t>
      </w:r>
      <w:bookmarkEnd w:id="5"/>
      <w:r>
        <w:rPr>
          <w:rFonts w:ascii="Cambria" w:hAnsi="Cambria"/>
          <w:color w:val="000000" w:themeColor="text1"/>
        </w:rPr>
        <w:t xml:space="preserve"> – a citizen’s awakening?</w:t>
      </w:r>
      <w:bookmarkEnd w:id="6"/>
    </w:p>
    <w:p w14:paraId="73299D0D" w14:textId="54846BF3" w:rsidR="00E616D4" w:rsidRPr="009F3454" w:rsidRDefault="00E616D4" w:rsidP="009A3A50">
      <w:pPr>
        <w:spacing w:after="240" w:line="360" w:lineRule="auto"/>
        <w:rPr>
          <w:rFonts w:ascii="Cambria" w:hAnsi="Cambria"/>
        </w:rPr>
      </w:pPr>
      <w:r w:rsidRPr="009F3454">
        <w:rPr>
          <w:rFonts w:ascii="Cambria" w:hAnsi="Cambria"/>
        </w:rPr>
        <w:t>Investigat</w:t>
      </w:r>
      <w:r>
        <w:rPr>
          <w:rFonts w:ascii="Cambria" w:hAnsi="Cambria"/>
        </w:rPr>
        <w:t>ing</w:t>
      </w:r>
      <w:r w:rsidRPr="009F3454">
        <w:rPr>
          <w:rFonts w:ascii="Cambria" w:hAnsi="Cambria"/>
        </w:rPr>
        <w:t xml:space="preserve"> the nature of a particular citizenship as it may be lived out and developed </w:t>
      </w:r>
      <w:r>
        <w:rPr>
          <w:rFonts w:ascii="Cambria" w:hAnsi="Cambria"/>
        </w:rPr>
        <w:t xml:space="preserve">in the context </w:t>
      </w:r>
      <w:r w:rsidRPr="009F3454">
        <w:rPr>
          <w:rFonts w:ascii="Cambria" w:hAnsi="Cambria"/>
        </w:rPr>
        <w:t xml:space="preserve">of a particular form of student mobility, </w:t>
      </w:r>
      <w:r>
        <w:rPr>
          <w:rFonts w:ascii="Cambria" w:hAnsi="Cambria"/>
        </w:rPr>
        <w:t xml:space="preserve">calls for </w:t>
      </w:r>
      <w:r w:rsidRPr="009F3454">
        <w:rPr>
          <w:rFonts w:ascii="Cambria" w:hAnsi="Cambria"/>
        </w:rPr>
        <w:t xml:space="preserve">some observations about student mobility.  </w:t>
      </w:r>
      <w:r>
        <w:rPr>
          <w:rFonts w:ascii="Cambria" w:hAnsi="Cambria"/>
        </w:rPr>
        <w:t>If we are to consider whether Erasmus student mobility may make European – more particularly, EU - citizens, we first need to ask a prior and more general question: w</w:t>
      </w:r>
      <w:r w:rsidRPr="009F3454">
        <w:rPr>
          <w:rFonts w:ascii="Cambria" w:hAnsi="Cambria"/>
        </w:rPr>
        <w:t xml:space="preserve">hat is special </w:t>
      </w:r>
      <w:r>
        <w:rPr>
          <w:rFonts w:ascii="Cambria" w:hAnsi="Cambria"/>
        </w:rPr>
        <w:t xml:space="preserve">and distinctive </w:t>
      </w:r>
      <w:r w:rsidRPr="009F3454">
        <w:rPr>
          <w:rFonts w:ascii="Cambria" w:hAnsi="Cambria"/>
        </w:rPr>
        <w:t xml:space="preserve">about the mobility of students, such that </w:t>
      </w:r>
      <w:r>
        <w:rPr>
          <w:rFonts w:ascii="Cambria" w:hAnsi="Cambria"/>
        </w:rPr>
        <w:t>it might have potential as a site of citizenship cultivation</w:t>
      </w:r>
      <w:r w:rsidRPr="009F3454">
        <w:rPr>
          <w:rFonts w:ascii="Cambria" w:hAnsi="Cambria"/>
        </w:rPr>
        <w:t xml:space="preserve">?  </w:t>
      </w:r>
    </w:p>
    <w:p w14:paraId="1E7AE66C" w14:textId="43B45476" w:rsidR="00E616D4" w:rsidRPr="009F3454" w:rsidRDefault="00E616D4" w:rsidP="009A3A50">
      <w:pPr>
        <w:spacing w:after="240" w:line="360" w:lineRule="auto"/>
        <w:rPr>
          <w:rFonts w:ascii="Cambria" w:hAnsi="Cambria"/>
        </w:rPr>
      </w:pPr>
      <w:r w:rsidRPr="009F3454">
        <w:rPr>
          <w:rFonts w:ascii="Cambria" w:hAnsi="Cambria"/>
        </w:rPr>
        <w:t xml:space="preserve">Student mobility </w:t>
      </w:r>
      <w:r>
        <w:rPr>
          <w:rFonts w:ascii="Cambria" w:hAnsi="Cambria"/>
        </w:rPr>
        <w:t xml:space="preserve">is </w:t>
      </w:r>
      <w:r w:rsidRPr="009F3454">
        <w:rPr>
          <w:rFonts w:ascii="Cambria" w:hAnsi="Cambria"/>
        </w:rPr>
        <w:t>a specific type of migration.  It is recognised as distinct</w:t>
      </w:r>
      <w:r>
        <w:rPr>
          <w:rFonts w:ascii="Cambria" w:hAnsi="Cambria"/>
        </w:rPr>
        <w:t>,</w:t>
      </w:r>
      <w:r w:rsidRPr="009F3454">
        <w:rPr>
          <w:rFonts w:ascii="Cambria" w:hAnsi="Cambria"/>
        </w:rPr>
        <w:t xml:space="preserve"> primarily because of the customary shortness of duration of student mobility (and customary and assumed intent to return to the home state).  Student travellers are part of a migratory</w:t>
      </w:r>
      <w:r>
        <w:rPr>
          <w:rFonts w:ascii="Cambria" w:hAnsi="Cambria"/>
        </w:rPr>
        <w:t xml:space="preserve"> elite, in some ways similar to </w:t>
      </w:r>
      <w:r w:rsidRPr="009F3454">
        <w:rPr>
          <w:rFonts w:ascii="Cambria" w:hAnsi="Cambria"/>
        </w:rPr>
        <w:t xml:space="preserve">monks of the Middle Ages and merchants of the Renaissance, but different in that their destiny is still an open question.  The student traveller is not yet the ‘cosmopolitan citizen of the world’ who is able to ‘live in several worlds without settling in any’ but may be en route to becoming </w:t>
      </w:r>
      <w:r>
        <w:rPr>
          <w:rFonts w:ascii="Cambria" w:hAnsi="Cambria"/>
        </w:rPr>
        <w:t xml:space="preserve">such a </w:t>
      </w:r>
      <w:r w:rsidRPr="009F3454">
        <w:rPr>
          <w:rFonts w:ascii="Cambria" w:hAnsi="Cambria"/>
        </w:rPr>
        <w:t>person, in the tradition of the humanistic scholar ‘ubiquitous in centuries of European scholarship’.</w:t>
      </w:r>
      <w:r w:rsidRPr="009F3454">
        <w:rPr>
          <w:rStyle w:val="EndnoteReference"/>
          <w:rFonts w:ascii="Cambria" w:hAnsi="Cambria" w:cs="Arial"/>
        </w:rPr>
        <w:endnoteReference w:id="18"/>
      </w:r>
      <w:r w:rsidRPr="009F3454">
        <w:rPr>
          <w:rFonts w:ascii="Cambria" w:hAnsi="Cambria"/>
        </w:rPr>
        <w:t xml:space="preserve">   The student traveller is also</w:t>
      </w:r>
      <w:r>
        <w:rPr>
          <w:rFonts w:ascii="Cambria" w:hAnsi="Cambria"/>
        </w:rPr>
        <w:t xml:space="preserve"> generally</w:t>
      </w:r>
      <w:r w:rsidRPr="009F3454">
        <w:rPr>
          <w:rFonts w:ascii="Cambria" w:hAnsi="Cambria"/>
        </w:rPr>
        <w:t xml:space="preserve"> on the border between youth and adulthood and therefore</w:t>
      </w:r>
      <w:r>
        <w:rPr>
          <w:rFonts w:ascii="Cambria" w:hAnsi="Cambria"/>
        </w:rPr>
        <w:t xml:space="preserve"> </w:t>
      </w:r>
      <w:r w:rsidRPr="009F3454">
        <w:rPr>
          <w:rFonts w:ascii="Cambria" w:hAnsi="Cambria"/>
        </w:rPr>
        <w:t xml:space="preserve">in the process of transition in their own </w:t>
      </w:r>
      <w:r w:rsidRPr="009F3454">
        <w:rPr>
          <w:rFonts w:ascii="Cambria" w:hAnsi="Cambria"/>
        </w:rPr>
        <w:lastRenderedPageBreak/>
        <w:t>personal life journey</w:t>
      </w:r>
      <w:r>
        <w:rPr>
          <w:rFonts w:ascii="Cambria" w:hAnsi="Cambria"/>
        </w:rPr>
        <w:t>,</w:t>
      </w:r>
      <w:r w:rsidRPr="009F3454">
        <w:rPr>
          <w:rFonts w:ascii="Cambria" w:hAnsi="Cambria"/>
        </w:rPr>
        <w:t xml:space="preserve"> crossing a symbolic border just at the time when crossing a physical border to study in another country.  </w:t>
      </w:r>
    </w:p>
    <w:p w14:paraId="6BE689E2" w14:textId="20ADF416" w:rsidR="00E616D4" w:rsidRPr="009F3454" w:rsidRDefault="00E616D4" w:rsidP="009A3A50">
      <w:pPr>
        <w:spacing w:after="240" w:line="360" w:lineRule="auto"/>
        <w:rPr>
          <w:rFonts w:ascii="Cambria" w:hAnsi="Cambria"/>
        </w:rPr>
      </w:pPr>
      <w:r w:rsidRPr="009F3454">
        <w:rPr>
          <w:rFonts w:ascii="Cambria" w:hAnsi="Cambria"/>
        </w:rPr>
        <w:t xml:space="preserve">In times gone by, the grand tour abroad was a rite of passage for the sons of the elites of Europe.  </w:t>
      </w:r>
      <w:r>
        <w:rPr>
          <w:rFonts w:ascii="Cambria" w:hAnsi="Cambria"/>
        </w:rPr>
        <w:t>More recently</w:t>
      </w:r>
      <w:r w:rsidRPr="009F3454">
        <w:rPr>
          <w:rFonts w:ascii="Cambria" w:hAnsi="Cambria"/>
        </w:rPr>
        <w:t xml:space="preserve">, </w:t>
      </w:r>
      <w:r>
        <w:rPr>
          <w:rFonts w:ascii="Cambria" w:hAnsi="Cambria"/>
        </w:rPr>
        <w:t>similar</w:t>
      </w:r>
      <w:r w:rsidRPr="009F3454">
        <w:rPr>
          <w:rFonts w:ascii="Cambria" w:hAnsi="Cambria"/>
        </w:rPr>
        <w:t xml:space="preserve"> claim</w:t>
      </w:r>
      <w:r>
        <w:rPr>
          <w:rFonts w:ascii="Cambria" w:hAnsi="Cambria"/>
        </w:rPr>
        <w:t>s have been made</w:t>
      </w:r>
      <w:r w:rsidRPr="009F3454">
        <w:rPr>
          <w:rFonts w:ascii="Cambria" w:hAnsi="Cambria"/>
        </w:rPr>
        <w:t xml:space="preserve"> that student mobility is an elitist phenomenon.</w:t>
      </w:r>
      <w:r>
        <w:rPr>
          <w:rFonts w:ascii="Cambria" w:hAnsi="Cambria"/>
        </w:rPr>
        <w:t xml:space="preserve">  Such claims must be taken seriously, if its potential to develop or contribute to citizenship is being examined.  These claims</w:t>
      </w:r>
      <w:r w:rsidRPr="009F3454">
        <w:rPr>
          <w:rFonts w:ascii="Cambria" w:hAnsi="Cambria"/>
        </w:rPr>
        <w:t xml:space="preserve"> </w:t>
      </w:r>
      <w:r>
        <w:rPr>
          <w:rFonts w:ascii="Cambria" w:hAnsi="Cambria"/>
        </w:rPr>
        <w:t xml:space="preserve">arise from </w:t>
      </w:r>
      <w:r w:rsidRPr="009F3454">
        <w:rPr>
          <w:rFonts w:ascii="Cambria" w:hAnsi="Cambria"/>
        </w:rPr>
        <w:t>the financial investment</w:t>
      </w:r>
      <w:r>
        <w:rPr>
          <w:rFonts w:ascii="Cambria" w:hAnsi="Cambria"/>
        </w:rPr>
        <w:t xml:space="preserve"> necessary to study in a different country, as to which the assistance available to such students is highly variable</w:t>
      </w:r>
      <w:r w:rsidRPr="009F3454">
        <w:rPr>
          <w:rFonts w:ascii="Cambria" w:hAnsi="Cambria"/>
        </w:rPr>
        <w:t>.  Students travelling abroad for the entirety of the</w:t>
      </w:r>
      <w:r>
        <w:rPr>
          <w:rFonts w:ascii="Cambria" w:hAnsi="Cambria"/>
        </w:rPr>
        <w:t>ir</w:t>
      </w:r>
      <w:r w:rsidRPr="009F3454">
        <w:rPr>
          <w:rFonts w:ascii="Cambria" w:hAnsi="Cambria"/>
        </w:rPr>
        <w:t xml:space="preserve"> degree (</w:t>
      </w:r>
      <w:r>
        <w:rPr>
          <w:rFonts w:ascii="Cambria" w:hAnsi="Cambria"/>
        </w:rPr>
        <w:t xml:space="preserve">so-called </w:t>
      </w:r>
      <w:r w:rsidRPr="009F3454">
        <w:rPr>
          <w:rFonts w:ascii="Cambria" w:hAnsi="Cambria"/>
        </w:rPr>
        <w:t>degree mobil</w:t>
      </w:r>
      <w:r>
        <w:rPr>
          <w:rFonts w:ascii="Cambria" w:hAnsi="Cambria"/>
        </w:rPr>
        <w:t>e students</w:t>
      </w:r>
      <w:r w:rsidRPr="009F3454">
        <w:rPr>
          <w:rFonts w:ascii="Cambria" w:hAnsi="Cambria"/>
        </w:rPr>
        <w:t>) are pa</w:t>
      </w:r>
      <w:r>
        <w:rPr>
          <w:rFonts w:ascii="Cambria" w:hAnsi="Cambria"/>
        </w:rPr>
        <w:t>rticularly affected, liable for any fees payable, un</w:t>
      </w:r>
      <w:r w:rsidRPr="009F3454">
        <w:rPr>
          <w:rFonts w:ascii="Cambria" w:hAnsi="Cambria"/>
        </w:rPr>
        <w:t xml:space="preserve">able to minimise living costs by residing at home, </w:t>
      </w:r>
      <w:r>
        <w:rPr>
          <w:rFonts w:ascii="Cambria" w:hAnsi="Cambria"/>
        </w:rPr>
        <w:t xml:space="preserve">and </w:t>
      </w:r>
      <w:r w:rsidRPr="009F3454">
        <w:rPr>
          <w:rFonts w:ascii="Cambria" w:hAnsi="Cambria"/>
        </w:rPr>
        <w:t>often without access</w:t>
      </w:r>
      <w:r>
        <w:rPr>
          <w:rFonts w:ascii="Cambria" w:hAnsi="Cambria"/>
        </w:rPr>
        <w:t xml:space="preserve"> to financial support from either their home or host country</w:t>
      </w:r>
      <w:r w:rsidRPr="009F3454">
        <w:rPr>
          <w:rFonts w:ascii="Cambria" w:hAnsi="Cambria"/>
        </w:rPr>
        <w:t>.  The story of the determination o</w:t>
      </w:r>
      <w:r>
        <w:rPr>
          <w:rFonts w:ascii="Cambria" w:hAnsi="Cambria"/>
        </w:rPr>
        <w:t>f the CJEU</w:t>
      </w:r>
      <w:r w:rsidRPr="009F3454">
        <w:rPr>
          <w:rFonts w:ascii="Cambria" w:hAnsi="Cambria"/>
        </w:rPr>
        <w:t xml:space="preserve"> that such students will not have their </w:t>
      </w:r>
      <w:r>
        <w:rPr>
          <w:rFonts w:ascii="Cambria" w:hAnsi="Cambria"/>
        </w:rPr>
        <w:t>ability</w:t>
      </w:r>
      <w:r w:rsidRPr="009F3454">
        <w:rPr>
          <w:rFonts w:ascii="Cambria" w:hAnsi="Cambria"/>
        </w:rPr>
        <w:t xml:space="preserve"> to access higher education abroad unduly limi</w:t>
      </w:r>
      <w:r>
        <w:rPr>
          <w:rFonts w:ascii="Cambria" w:hAnsi="Cambria"/>
        </w:rPr>
        <w:t>ted is an important aspect of its self-imposed mission to give meaning to EU citizenship for such students, and although Erasmus students, as credit mobile students, face different issues, this is to an extent their story too</w:t>
      </w:r>
      <w:r w:rsidRPr="009F3454">
        <w:rPr>
          <w:rFonts w:ascii="Cambria" w:hAnsi="Cambria"/>
        </w:rPr>
        <w:t xml:space="preserve">.  </w:t>
      </w:r>
    </w:p>
    <w:p w14:paraId="56AD48ED" w14:textId="110D0188" w:rsidR="00F3331F" w:rsidRDefault="00E616D4" w:rsidP="009A3A50">
      <w:pPr>
        <w:spacing w:after="240" w:line="360" w:lineRule="auto"/>
        <w:rPr>
          <w:rFonts w:ascii="Cambria" w:hAnsi="Cambria"/>
        </w:rPr>
      </w:pPr>
      <w:r w:rsidRPr="009F3454">
        <w:rPr>
          <w:rFonts w:ascii="Cambria" w:hAnsi="Cambria"/>
        </w:rPr>
        <w:t xml:space="preserve">The other basis for the ‘elitist’ label </w:t>
      </w:r>
      <w:r>
        <w:rPr>
          <w:rFonts w:ascii="Cambria" w:hAnsi="Cambria"/>
        </w:rPr>
        <w:t xml:space="preserve">currently </w:t>
      </w:r>
      <w:r w:rsidRPr="009F3454">
        <w:rPr>
          <w:rFonts w:ascii="Cambria" w:hAnsi="Cambria"/>
        </w:rPr>
        <w:t>attached to student mobility is that it appears to have become the latest form of cultural capital (in Bourdieu’s terms)</w:t>
      </w:r>
      <w:r w:rsidR="008722B3" w:rsidRPr="008722B3">
        <w:rPr>
          <w:rFonts w:ascii="Cambria" w:hAnsi="Cambria"/>
        </w:rPr>
        <w:t xml:space="preserve"> </w:t>
      </w:r>
      <w:r w:rsidR="008722B3" w:rsidRPr="009F3454">
        <w:rPr>
          <w:rFonts w:ascii="Cambria" w:hAnsi="Cambria"/>
        </w:rPr>
        <w:t>which some students (and their parents</w:t>
      </w:r>
      <w:r w:rsidR="008722B3">
        <w:rPr>
          <w:rFonts w:ascii="Cambria" w:hAnsi="Cambria"/>
        </w:rPr>
        <w:t xml:space="preserve"> on their behalf</w:t>
      </w:r>
      <w:r w:rsidR="008722B3" w:rsidRPr="009F3454">
        <w:rPr>
          <w:rFonts w:ascii="Cambria" w:hAnsi="Cambria"/>
        </w:rPr>
        <w:t>) aspire to acquire</w:t>
      </w:r>
      <w:r w:rsidR="008722B3">
        <w:rPr>
          <w:rFonts w:ascii="Cambria" w:hAnsi="Cambria"/>
        </w:rPr>
        <w:t>.</w:t>
      </w:r>
      <w:r w:rsidRPr="009F3454">
        <w:rPr>
          <w:rStyle w:val="EndnoteReference"/>
          <w:rFonts w:ascii="Cambria" w:hAnsi="Cambria" w:cs="Arial"/>
        </w:rPr>
        <w:endnoteReference w:id="19"/>
      </w:r>
      <w:r w:rsidRPr="009F3454">
        <w:rPr>
          <w:rFonts w:ascii="Cambria" w:hAnsi="Cambria"/>
        </w:rPr>
        <w:t xml:space="preserve">  </w:t>
      </w:r>
      <w:r>
        <w:rPr>
          <w:rFonts w:ascii="Cambria" w:hAnsi="Cambria"/>
        </w:rPr>
        <w:t>F</w:t>
      </w:r>
      <w:r w:rsidRPr="009F3454">
        <w:rPr>
          <w:rFonts w:ascii="Cambria" w:hAnsi="Cambria"/>
        </w:rPr>
        <w:t>urthermore, students are more likely to wish to invest in their cultural capital if they already have mobility capital in the form of significant prior</w:t>
      </w:r>
      <w:r>
        <w:rPr>
          <w:rFonts w:ascii="Cambria" w:hAnsi="Cambria"/>
        </w:rPr>
        <w:t xml:space="preserve"> travel experience, perhaps</w:t>
      </w:r>
      <w:r w:rsidRPr="009F3454">
        <w:rPr>
          <w:rFonts w:ascii="Cambria" w:hAnsi="Cambria"/>
        </w:rPr>
        <w:t xml:space="preserve"> having lived abroad or from foreign links in the shape of parents or grandparents.  The acquisition of language competence through these means is </w:t>
      </w:r>
      <w:r>
        <w:rPr>
          <w:rFonts w:ascii="Cambria" w:hAnsi="Cambria"/>
        </w:rPr>
        <w:t>often</w:t>
      </w:r>
      <w:r w:rsidRPr="009F3454">
        <w:rPr>
          <w:rFonts w:ascii="Cambria" w:hAnsi="Cambria"/>
        </w:rPr>
        <w:t xml:space="preserve"> </w:t>
      </w:r>
      <w:r>
        <w:rPr>
          <w:rFonts w:ascii="Cambria" w:hAnsi="Cambria"/>
        </w:rPr>
        <w:t>a spur</w:t>
      </w:r>
      <w:r w:rsidRPr="009F3454">
        <w:rPr>
          <w:rFonts w:ascii="Cambria" w:hAnsi="Cambria"/>
        </w:rPr>
        <w:t>, as are national traditions of migration which may make it more or less li</w:t>
      </w:r>
      <w:r w:rsidR="00933068">
        <w:rPr>
          <w:rFonts w:ascii="Cambria" w:hAnsi="Cambria"/>
        </w:rPr>
        <w:t>kely that a young person will travel</w:t>
      </w:r>
      <w:r w:rsidRPr="009F3454">
        <w:rPr>
          <w:rFonts w:ascii="Cambria" w:hAnsi="Cambria"/>
        </w:rPr>
        <w:t>.</w:t>
      </w:r>
      <w:r>
        <w:rPr>
          <w:rFonts w:ascii="Cambria" w:hAnsi="Cambria"/>
        </w:rPr>
        <w:t xml:space="preserve">  The reasons for categorising</w:t>
      </w:r>
      <w:r w:rsidRPr="00B14A98">
        <w:rPr>
          <w:rFonts w:ascii="Cambria" w:hAnsi="Cambria"/>
        </w:rPr>
        <w:t xml:space="preserve"> </w:t>
      </w:r>
      <w:r w:rsidRPr="009F3454">
        <w:rPr>
          <w:rFonts w:ascii="Cambria" w:hAnsi="Cambria"/>
        </w:rPr>
        <w:t xml:space="preserve">international </w:t>
      </w:r>
      <w:r>
        <w:rPr>
          <w:rFonts w:ascii="Cambria" w:hAnsi="Cambria"/>
        </w:rPr>
        <w:t>student mobility a</w:t>
      </w:r>
      <w:r w:rsidRPr="009F3454">
        <w:rPr>
          <w:rFonts w:ascii="Cambria" w:hAnsi="Cambria"/>
        </w:rPr>
        <w:t>s a form of ‘capital’ in Bourdieu’s terms</w:t>
      </w:r>
      <w:r>
        <w:rPr>
          <w:rFonts w:ascii="Cambria" w:hAnsi="Cambria"/>
        </w:rPr>
        <w:t xml:space="preserve"> are convincing:</w:t>
      </w:r>
      <w:r w:rsidRPr="009F3454">
        <w:rPr>
          <w:rStyle w:val="EndnoteReference"/>
          <w:rFonts w:ascii="Cambria" w:hAnsi="Cambria" w:cs="Arial"/>
        </w:rPr>
        <w:endnoteReference w:id="20"/>
      </w:r>
      <w:r>
        <w:rPr>
          <w:rFonts w:ascii="Cambria" w:hAnsi="Cambria"/>
        </w:rPr>
        <w:t xml:space="preserve"> </w:t>
      </w:r>
      <w:r w:rsidRPr="009F3454">
        <w:rPr>
          <w:rFonts w:ascii="Cambria" w:hAnsi="Cambria"/>
        </w:rPr>
        <w:t>enhancing human capital by improving language skills and accessing f</w:t>
      </w:r>
      <w:r>
        <w:rPr>
          <w:rFonts w:ascii="Cambria" w:hAnsi="Cambria"/>
        </w:rPr>
        <w:t>oreign work experience, bolstering</w:t>
      </w:r>
      <w:r w:rsidRPr="009F3454">
        <w:rPr>
          <w:rFonts w:ascii="Cambria" w:hAnsi="Cambria"/>
        </w:rPr>
        <w:t xml:space="preserve"> career prospects by adding in general terms to an individual’s social and cultural capital, reflecting and reproducing social advantages and disadvantages</w:t>
      </w:r>
      <w:r>
        <w:rPr>
          <w:rFonts w:ascii="Cambria" w:hAnsi="Cambria"/>
        </w:rPr>
        <w:t>.</w:t>
      </w:r>
      <w:r w:rsidRPr="009F3454">
        <w:rPr>
          <w:rFonts w:ascii="Cambria" w:hAnsi="Cambria"/>
        </w:rPr>
        <w:t xml:space="preserve"> </w:t>
      </w:r>
      <w:r>
        <w:rPr>
          <w:rFonts w:ascii="Cambria" w:hAnsi="Cambria"/>
        </w:rPr>
        <w:t xml:space="preserve"> </w:t>
      </w:r>
      <w:r w:rsidRPr="009F3454">
        <w:rPr>
          <w:rFonts w:ascii="Cambria" w:hAnsi="Cambria"/>
        </w:rPr>
        <w:t>‘Mobility capital’, a sub-species of human capital, denotes the ability of people to build up their skills because of what they learn from living in a different country.</w:t>
      </w:r>
      <w:r w:rsidRPr="009F3454">
        <w:rPr>
          <w:rStyle w:val="EndnoteReference"/>
          <w:rFonts w:ascii="Cambria" w:hAnsi="Cambria" w:cs="Arial"/>
        </w:rPr>
        <w:endnoteReference w:id="21"/>
      </w:r>
      <w:r w:rsidRPr="009F3454">
        <w:rPr>
          <w:rFonts w:ascii="Cambria" w:hAnsi="Cambria"/>
        </w:rPr>
        <w:t xml:space="preserve">  </w:t>
      </w:r>
    </w:p>
    <w:p w14:paraId="112E6530" w14:textId="3D36AEE3" w:rsidR="00E616D4" w:rsidRPr="009F3454" w:rsidRDefault="00E616D4" w:rsidP="009A3A50">
      <w:pPr>
        <w:spacing w:after="240" w:line="360" w:lineRule="auto"/>
        <w:rPr>
          <w:rFonts w:ascii="Cambria" w:hAnsi="Cambria"/>
        </w:rPr>
      </w:pPr>
      <w:r w:rsidRPr="009F3454">
        <w:rPr>
          <w:rFonts w:ascii="Cambria" w:hAnsi="Cambria"/>
        </w:rPr>
        <w:t>There is considerable evidence that students who already have a stock of mobility capital are those most likely to choose to build upon it by studying abroad.</w:t>
      </w:r>
      <w:r w:rsidRPr="009F3454">
        <w:rPr>
          <w:rStyle w:val="EndnoteReference"/>
          <w:rFonts w:ascii="Cambria" w:hAnsi="Cambria" w:cs="Arial"/>
        </w:rPr>
        <w:endnoteReference w:id="22"/>
      </w:r>
      <w:r w:rsidR="00F3331F">
        <w:rPr>
          <w:rFonts w:cs="Arial"/>
        </w:rPr>
        <w:t xml:space="preserve">  </w:t>
      </w:r>
      <w:r w:rsidRPr="009F3454">
        <w:rPr>
          <w:rFonts w:ascii="Cambria" w:hAnsi="Cambria"/>
        </w:rPr>
        <w:t>Th</w:t>
      </w:r>
      <w:r w:rsidR="000D6373">
        <w:rPr>
          <w:rFonts w:ascii="Cambria" w:hAnsi="Cambria"/>
        </w:rPr>
        <w:t xml:space="preserve">is </w:t>
      </w:r>
      <w:r>
        <w:rPr>
          <w:rFonts w:ascii="Cambria" w:hAnsi="Cambria"/>
        </w:rPr>
        <w:t xml:space="preserve">rings alarm bells </w:t>
      </w:r>
      <w:r w:rsidRPr="009F3454">
        <w:rPr>
          <w:rFonts w:ascii="Cambria" w:hAnsi="Cambria"/>
        </w:rPr>
        <w:t xml:space="preserve">in the context of citizenship </w:t>
      </w:r>
      <w:r>
        <w:rPr>
          <w:rFonts w:ascii="Cambria" w:hAnsi="Cambria"/>
        </w:rPr>
        <w:t>because of</w:t>
      </w:r>
      <w:r w:rsidRPr="009F3454">
        <w:rPr>
          <w:rFonts w:ascii="Cambria" w:hAnsi="Cambria"/>
        </w:rPr>
        <w:t xml:space="preserve"> the varying accessibility of </w:t>
      </w:r>
      <w:r w:rsidRPr="009F3454">
        <w:rPr>
          <w:rFonts w:ascii="Cambria" w:hAnsi="Cambria"/>
        </w:rPr>
        <w:lastRenderedPageBreak/>
        <w:t xml:space="preserve">these </w:t>
      </w:r>
      <w:r>
        <w:rPr>
          <w:rFonts w:ascii="Cambria" w:hAnsi="Cambria"/>
        </w:rPr>
        <w:t xml:space="preserve">putative </w:t>
      </w:r>
      <w:r w:rsidRPr="009F3454">
        <w:rPr>
          <w:rFonts w:ascii="Cambria" w:hAnsi="Cambria"/>
        </w:rPr>
        <w:t xml:space="preserve">advantages. </w:t>
      </w:r>
      <w:r>
        <w:rPr>
          <w:rFonts w:ascii="Cambria" w:hAnsi="Cambria"/>
        </w:rPr>
        <w:t xml:space="preserve"> I</w:t>
      </w:r>
      <w:r w:rsidRPr="009F3454">
        <w:rPr>
          <w:rFonts w:ascii="Cambria" w:hAnsi="Cambria"/>
        </w:rPr>
        <w:t xml:space="preserve">nequalities </w:t>
      </w:r>
      <w:r>
        <w:rPr>
          <w:rFonts w:ascii="Cambria" w:hAnsi="Cambria"/>
        </w:rPr>
        <w:t xml:space="preserve">arise from the </w:t>
      </w:r>
      <w:r w:rsidRPr="009F3454">
        <w:rPr>
          <w:rFonts w:ascii="Cambria" w:hAnsi="Cambria"/>
        </w:rPr>
        <w:t>relative ease or difficulty in participating</w:t>
      </w:r>
      <w:r>
        <w:rPr>
          <w:rFonts w:ascii="Cambria" w:hAnsi="Cambria"/>
        </w:rPr>
        <w:t xml:space="preserve"> in student mobility caused by affordability and personal circumstances.  In the context of a transnational citizenship, such inequalities are magnified and have a multi-dimensional effect. </w:t>
      </w:r>
      <w:r w:rsidRPr="009F3454">
        <w:rPr>
          <w:rFonts w:ascii="Cambria" w:hAnsi="Cambria"/>
        </w:rPr>
        <w:t xml:space="preserve"> </w:t>
      </w:r>
      <w:r>
        <w:rPr>
          <w:rFonts w:ascii="Cambria" w:hAnsi="Cambria"/>
        </w:rPr>
        <w:t xml:space="preserve">The </w:t>
      </w:r>
      <w:r w:rsidRPr="009F3454">
        <w:rPr>
          <w:rFonts w:ascii="Cambria" w:hAnsi="Cambria"/>
        </w:rPr>
        <w:t xml:space="preserve">very different arrangements which Member States have for financing higher education and students mean that student mobility has </w:t>
      </w:r>
      <w:r>
        <w:rPr>
          <w:rFonts w:ascii="Cambria" w:hAnsi="Cambria"/>
        </w:rPr>
        <w:t>a highly</w:t>
      </w:r>
      <w:r w:rsidRPr="009F3454">
        <w:rPr>
          <w:rFonts w:ascii="Cambria" w:hAnsi="Cambria"/>
        </w:rPr>
        <w:t xml:space="preserve"> variable impact in</w:t>
      </w:r>
      <w:r>
        <w:rPr>
          <w:rFonts w:ascii="Cambria" w:hAnsi="Cambria"/>
        </w:rPr>
        <w:t>, as well as on,</w:t>
      </w:r>
      <w:r w:rsidRPr="009F3454">
        <w:rPr>
          <w:rFonts w:ascii="Cambria" w:hAnsi="Cambria"/>
        </w:rPr>
        <w:t xml:space="preserve"> different countries</w:t>
      </w:r>
      <w:r>
        <w:rPr>
          <w:rFonts w:ascii="Cambria" w:hAnsi="Cambria"/>
        </w:rPr>
        <w:t xml:space="preserve">. </w:t>
      </w:r>
      <w:r w:rsidRPr="009F3454">
        <w:rPr>
          <w:rFonts w:ascii="Cambria" w:hAnsi="Cambria"/>
        </w:rPr>
        <w:t xml:space="preserve"> </w:t>
      </w:r>
      <w:r>
        <w:rPr>
          <w:rFonts w:ascii="Cambria" w:hAnsi="Cambria"/>
        </w:rPr>
        <w:t xml:space="preserve">There are numerous </w:t>
      </w:r>
      <w:r w:rsidRPr="009F3454">
        <w:rPr>
          <w:rFonts w:ascii="Cambria" w:hAnsi="Cambria"/>
        </w:rPr>
        <w:t>factors which influence the attraction</w:t>
      </w:r>
      <w:r>
        <w:rPr>
          <w:rFonts w:ascii="Cambria" w:hAnsi="Cambria"/>
        </w:rPr>
        <w:t xml:space="preserve"> of different locations to students,</w:t>
      </w:r>
      <w:r w:rsidRPr="009F3454">
        <w:rPr>
          <w:rFonts w:ascii="Cambria" w:hAnsi="Cambria"/>
        </w:rPr>
        <w:t xml:space="preserve"> </w:t>
      </w:r>
      <w:r>
        <w:rPr>
          <w:rFonts w:ascii="Cambria" w:hAnsi="Cambria"/>
        </w:rPr>
        <w:t>not only</w:t>
      </w:r>
      <w:r w:rsidRPr="009F3454">
        <w:rPr>
          <w:rFonts w:ascii="Cambria" w:hAnsi="Cambria"/>
        </w:rPr>
        <w:t xml:space="preserve"> the financial support regime they operate</w:t>
      </w:r>
      <w:r>
        <w:rPr>
          <w:rFonts w:ascii="Cambria" w:hAnsi="Cambria"/>
        </w:rPr>
        <w:t xml:space="preserve"> and which students are entitled to use it</w:t>
      </w:r>
      <w:r w:rsidRPr="009F3454">
        <w:rPr>
          <w:rFonts w:ascii="Cambria" w:hAnsi="Cambria"/>
        </w:rPr>
        <w:t xml:space="preserve">, </w:t>
      </w:r>
      <w:r>
        <w:rPr>
          <w:rFonts w:ascii="Cambria" w:hAnsi="Cambria"/>
        </w:rPr>
        <w:t xml:space="preserve">but </w:t>
      </w:r>
      <w:r w:rsidRPr="009F3454">
        <w:rPr>
          <w:rFonts w:ascii="Cambria" w:hAnsi="Cambria"/>
        </w:rPr>
        <w:t>systems for qualifying for access to higher education and language of tuition</w:t>
      </w:r>
      <w:r w:rsidR="00D15A7F">
        <w:rPr>
          <w:rFonts w:ascii="Cambria" w:hAnsi="Cambria"/>
        </w:rPr>
        <w:t>, to name but two</w:t>
      </w:r>
      <w:r w:rsidRPr="009F3454">
        <w:rPr>
          <w:rFonts w:ascii="Cambria" w:hAnsi="Cambria"/>
        </w:rPr>
        <w:t>.</w:t>
      </w:r>
      <w:r w:rsidRPr="009F3454">
        <w:rPr>
          <w:rStyle w:val="EndnoteReference"/>
          <w:rFonts w:ascii="Cambria" w:hAnsi="Cambria"/>
        </w:rPr>
        <w:endnoteReference w:id="23"/>
      </w:r>
      <w:r w:rsidRPr="009F3454">
        <w:rPr>
          <w:rFonts w:ascii="Cambria" w:hAnsi="Cambria"/>
        </w:rPr>
        <w:t xml:space="preserve">  These </w:t>
      </w:r>
      <w:r>
        <w:rPr>
          <w:rFonts w:ascii="Cambria" w:hAnsi="Cambria"/>
        </w:rPr>
        <w:t>variations</w:t>
      </w:r>
      <w:r w:rsidRPr="009F3454">
        <w:rPr>
          <w:rFonts w:ascii="Cambria" w:hAnsi="Cambria"/>
        </w:rPr>
        <w:t xml:space="preserve"> affect both countries and students. </w:t>
      </w:r>
      <w:r>
        <w:rPr>
          <w:rFonts w:ascii="Cambria" w:hAnsi="Cambria"/>
        </w:rPr>
        <w:t xml:space="preserve"> For countries, student mobility is not a cost-</w:t>
      </w:r>
      <w:r w:rsidRPr="009F3454">
        <w:rPr>
          <w:rFonts w:ascii="Cambria" w:hAnsi="Cambria"/>
        </w:rPr>
        <w:t>neutral good</w:t>
      </w:r>
      <w:r>
        <w:rPr>
          <w:rFonts w:ascii="Cambria" w:hAnsi="Cambria"/>
        </w:rPr>
        <w:t>.  It can make a considerable difference whether a country is a net exporter or net importer of students,</w:t>
      </w:r>
      <w:r w:rsidRPr="009F3454">
        <w:rPr>
          <w:rFonts w:ascii="Cambria" w:hAnsi="Cambria"/>
        </w:rPr>
        <w:t xml:space="preserve"> and at times the litigation which has ensued from the impact of would-be degree mobile students on national higher education policy has caused considerable consternation amongst Member States’ governments, straining the solidarity upon which EU citizenship is predicated</w:t>
      </w:r>
      <w:r>
        <w:rPr>
          <w:rFonts w:ascii="Cambria" w:hAnsi="Cambria"/>
        </w:rPr>
        <w:t>: in trying to level the playing field for EU citizen students from different countries, the CJEU’s reasoning has sometimes magnified the effect on the countries themselves</w:t>
      </w:r>
      <w:r w:rsidRPr="009F3454">
        <w:rPr>
          <w:rFonts w:ascii="Cambria" w:hAnsi="Cambria"/>
        </w:rPr>
        <w:t>.</w:t>
      </w:r>
      <w:r w:rsidRPr="009F3454">
        <w:rPr>
          <w:rStyle w:val="EndnoteReference"/>
          <w:rFonts w:ascii="Cambria" w:hAnsi="Cambria"/>
        </w:rPr>
        <w:endnoteReference w:id="24"/>
      </w:r>
      <w:r w:rsidRPr="009F3454">
        <w:rPr>
          <w:rFonts w:ascii="Cambria" w:hAnsi="Cambria"/>
        </w:rPr>
        <w:t xml:space="preserve"> </w:t>
      </w:r>
      <w:r>
        <w:rPr>
          <w:rFonts w:ascii="Cambria" w:hAnsi="Cambria"/>
        </w:rPr>
        <w:t xml:space="preserve"> </w:t>
      </w:r>
      <w:r w:rsidRPr="009F3454">
        <w:rPr>
          <w:rFonts w:ascii="Cambria" w:hAnsi="Cambria"/>
        </w:rPr>
        <w:t xml:space="preserve"> </w:t>
      </w:r>
    </w:p>
    <w:p w14:paraId="3BECA307" w14:textId="0041B9BA" w:rsidR="00E616D4" w:rsidRPr="009F3454" w:rsidRDefault="00E616D4" w:rsidP="009A3A50">
      <w:pPr>
        <w:spacing w:after="240" w:line="360" w:lineRule="auto"/>
        <w:rPr>
          <w:rFonts w:ascii="Cambria" w:hAnsi="Cambria"/>
        </w:rPr>
      </w:pPr>
      <w:r w:rsidRPr="009F3454">
        <w:rPr>
          <w:rFonts w:ascii="Cambria" w:hAnsi="Cambria"/>
        </w:rPr>
        <w:t>For stude</w:t>
      </w:r>
      <w:r>
        <w:rPr>
          <w:rFonts w:ascii="Cambria" w:hAnsi="Cambria"/>
        </w:rPr>
        <w:t>nts,</w:t>
      </w:r>
      <w:r w:rsidRPr="009F3454">
        <w:rPr>
          <w:rFonts w:ascii="Cambria" w:hAnsi="Cambria"/>
        </w:rPr>
        <w:t xml:space="preserve"> there are several ways in which going abroad to study</w:t>
      </w:r>
      <w:r>
        <w:rPr>
          <w:rFonts w:ascii="Cambria" w:hAnsi="Cambria"/>
        </w:rPr>
        <w:t xml:space="preserve"> for part only of a degree (so called ‘credit mobility’) is</w:t>
      </w:r>
      <w:r w:rsidRPr="009F3454">
        <w:rPr>
          <w:rFonts w:ascii="Cambria" w:hAnsi="Cambria"/>
        </w:rPr>
        <w:t xml:space="preserve"> a more accessible proposition than </w:t>
      </w:r>
      <w:r>
        <w:rPr>
          <w:rFonts w:ascii="Cambria" w:hAnsi="Cambria"/>
        </w:rPr>
        <w:t xml:space="preserve">full </w:t>
      </w:r>
      <w:r w:rsidRPr="009F3454">
        <w:rPr>
          <w:rFonts w:ascii="Cambria" w:hAnsi="Cambria"/>
        </w:rPr>
        <w:t xml:space="preserve">degree mobility.  First of all, students go for a much shorter time: </w:t>
      </w:r>
      <w:r>
        <w:rPr>
          <w:rFonts w:ascii="Cambria" w:hAnsi="Cambria"/>
        </w:rPr>
        <w:t xml:space="preserve">under the Erasmus Programme, for </w:t>
      </w:r>
      <w:r w:rsidRPr="009F3454">
        <w:rPr>
          <w:rFonts w:ascii="Cambria" w:hAnsi="Cambria"/>
        </w:rPr>
        <w:t>three to twelve months, rather than an entire degree course.  Whilst this still requires a certain amount of courage and a propensity to be ‘seduced by difference’,</w:t>
      </w:r>
      <w:r w:rsidRPr="009F3454">
        <w:rPr>
          <w:rStyle w:val="EndnoteReference"/>
          <w:rFonts w:ascii="Cambria" w:hAnsi="Cambria"/>
        </w:rPr>
        <w:endnoteReference w:id="25"/>
      </w:r>
      <w:r w:rsidRPr="009F3454">
        <w:rPr>
          <w:rFonts w:ascii="Cambria" w:hAnsi="Cambria"/>
        </w:rPr>
        <w:t xml:space="preserve"> it is decidedly less of a challenge.</w:t>
      </w:r>
      <w:r>
        <w:rPr>
          <w:rFonts w:ascii="Cambria" w:hAnsi="Cambria"/>
        </w:rPr>
        <w:t xml:space="preserve">  Secondly, if credit mobility occurs in the context of an organised study programme, arrangements may be</w:t>
      </w:r>
      <w:r w:rsidRPr="009F3454">
        <w:rPr>
          <w:rFonts w:ascii="Cambria" w:hAnsi="Cambria"/>
        </w:rPr>
        <w:t xml:space="preserve"> in place to ameliorate the financial exigencies of the study abroad period.</w:t>
      </w:r>
      <w:r w:rsidRPr="009F3454">
        <w:rPr>
          <w:rStyle w:val="EndnoteReference"/>
          <w:rFonts w:ascii="Cambria" w:hAnsi="Cambria" w:cs="Arial"/>
        </w:rPr>
        <w:endnoteReference w:id="26"/>
      </w:r>
      <w:r>
        <w:rPr>
          <w:rFonts w:ascii="Cambria" w:hAnsi="Cambria"/>
        </w:rPr>
        <w:t xml:space="preserve">  This is particularly the case with the Erasmus Programme.</w:t>
      </w:r>
      <w:r w:rsidRPr="009F3454">
        <w:rPr>
          <w:rFonts w:ascii="Cambria" w:hAnsi="Cambria"/>
        </w:rPr>
        <w:t xml:space="preserve">   Finally, there are the administrative advantages of participating in an established programme which ensure</w:t>
      </w:r>
      <w:r>
        <w:rPr>
          <w:rFonts w:ascii="Cambria" w:hAnsi="Cambria"/>
        </w:rPr>
        <w:t>s</w:t>
      </w:r>
      <w:r w:rsidRPr="009F3454">
        <w:rPr>
          <w:rFonts w:ascii="Cambria" w:hAnsi="Cambria"/>
        </w:rPr>
        <w:t xml:space="preserve"> recognition o</w:t>
      </w:r>
      <w:r>
        <w:rPr>
          <w:rFonts w:ascii="Cambria" w:hAnsi="Cambria"/>
        </w:rPr>
        <w:t>f the studies undertaken,</w:t>
      </w:r>
      <w:r w:rsidRPr="009F3454">
        <w:rPr>
          <w:rFonts w:ascii="Cambria" w:hAnsi="Cambria"/>
        </w:rPr>
        <w:t xml:space="preserve"> </w:t>
      </w:r>
      <w:r>
        <w:rPr>
          <w:rFonts w:ascii="Cambria" w:hAnsi="Cambria"/>
        </w:rPr>
        <w:t xml:space="preserve">such as the ECTS system </w:t>
      </w:r>
      <w:r w:rsidRPr="009F3454">
        <w:rPr>
          <w:rFonts w:ascii="Cambria" w:hAnsi="Cambria"/>
        </w:rPr>
        <w:t>developed for the Erasmus Programme.</w:t>
      </w:r>
      <w:r w:rsidRPr="009F3454">
        <w:rPr>
          <w:rStyle w:val="EndnoteReference"/>
          <w:rFonts w:ascii="Cambria" w:hAnsi="Cambria" w:cs="Arial"/>
        </w:rPr>
        <w:endnoteReference w:id="27"/>
      </w:r>
      <w:r w:rsidRPr="009F3454">
        <w:rPr>
          <w:rFonts w:ascii="Cambria" w:hAnsi="Cambria"/>
        </w:rPr>
        <w:t xml:space="preserve">   </w:t>
      </w:r>
    </w:p>
    <w:p w14:paraId="00370D0D" w14:textId="2D2F1C95" w:rsidR="00E616D4" w:rsidRPr="009F3454" w:rsidRDefault="00E616D4" w:rsidP="009A3A50">
      <w:pPr>
        <w:spacing w:after="240" w:line="360" w:lineRule="auto"/>
        <w:rPr>
          <w:rFonts w:ascii="Cambria" w:hAnsi="Cambria"/>
        </w:rPr>
      </w:pPr>
      <w:r w:rsidRPr="009F3454">
        <w:rPr>
          <w:rFonts w:ascii="Cambria" w:hAnsi="Cambria"/>
        </w:rPr>
        <w:t>It is certainly true that participation is still easier for students who are not burdened with caring responsibilities or who can</w:t>
      </w:r>
      <w:r>
        <w:rPr>
          <w:rFonts w:ascii="Cambria" w:hAnsi="Cambria"/>
        </w:rPr>
        <w:t xml:space="preserve"> afford to relinquish a part-</w:t>
      </w:r>
      <w:r w:rsidRPr="009F3454">
        <w:rPr>
          <w:rFonts w:ascii="Cambria" w:hAnsi="Cambria"/>
        </w:rPr>
        <w:t>time job or a tenancy, and issues such as these will continue to act as barriers for some students fr</w:t>
      </w:r>
      <w:r>
        <w:rPr>
          <w:rFonts w:ascii="Cambria" w:hAnsi="Cambria"/>
        </w:rPr>
        <w:t>om poorer families, but a large-</w:t>
      </w:r>
      <w:r w:rsidRPr="009F3454">
        <w:rPr>
          <w:rFonts w:ascii="Cambria" w:hAnsi="Cambria"/>
        </w:rPr>
        <w:t>scale programme with inbuilt attempts to minimise the difficulties is at least structu</w:t>
      </w:r>
      <w:r>
        <w:rPr>
          <w:rFonts w:ascii="Cambria" w:hAnsi="Cambria"/>
        </w:rPr>
        <w:t>red with a view to redressing</w:t>
      </w:r>
      <w:r w:rsidRPr="009F3454">
        <w:rPr>
          <w:rFonts w:ascii="Cambria" w:hAnsi="Cambria"/>
        </w:rPr>
        <w:t xml:space="preserve"> the balance.  It is </w:t>
      </w:r>
      <w:r w:rsidRPr="009F3454">
        <w:rPr>
          <w:rFonts w:ascii="Cambria" w:hAnsi="Cambria"/>
        </w:rPr>
        <w:lastRenderedPageBreak/>
        <w:t xml:space="preserve">indubitable, however, that these barriers are not only more intractable for some groups but also that they combine with a lack of appreciation of the potential advantages of student mobility to deter those to whom life has dealt a poor hand, and who evidence suggests may benefit the most from transnational interactions such as those experienced </w:t>
      </w:r>
      <w:r>
        <w:rPr>
          <w:rFonts w:ascii="Cambria" w:hAnsi="Cambria"/>
        </w:rPr>
        <w:t xml:space="preserve">during </w:t>
      </w:r>
      <w:r w:rsidRPr="009F3454">
        <w:rPr>
          <w:rFonts w:ascii="Cambria" w:hAnsi="Cambria"/>
        </w:rPr>
        <w:t>educational exchange programmes.</w:t>
      </w:r>
      <w:r w:rsidRPr="009F3454">
        <w:rPr>
          <w:rStyle w:val="EndnoteReference"/>
          <w:rFonts w:ascii="Cambria" w:hAnsi="Cambria" w:cs="Arial"/>
        </w:rPr>
        <w:endnoteReference w:id="28"/>
      </w:r>
      <w:r w:rsidRPr="009F3454">
        <w:rPr>
          <w:rFonts w:ascii="Cambria" w:hAnsi="Cambria"/>
        </w:rPr>
        <w:t xml:space="preserve"> </w:t>
      </w:r>
    </w:p>
    <w:p w14:paraId="5AFC6677" w14:textId="7527C0BC" w:rsidR="00E616D4" w:rsidRPr="009F3454" w:rsidRDefault="00E616D4" w:rsidP="009A3A50">
      <w:pPr>
        <w:spacing w:after="240" w:line="360" w:lineRule="auto"/>
        <w:rPr>
          <w:rFonts w:ascii="Cambria" w:hAnsi="Cambria"/>
        </w:rPr>
      </w:pPr>
      <w:r w:rsidRPr="009F3454">
        <w:rPr>
          <w:rFonts w:ascii="Cambria" w:hAnsi="Cambria"/>
        </w:rPr>
        <w:t>So is Erasmus student mobility in truth the mobility of the rich?  An interesting and partially subsidised programme which enhances the CVs of those born into a life of opportunity: a self-perpetuating elite?  It is easy to be cynical, to dismiss the Erasmus Programme as born of idealism and grown into a convenient machine for the burnishing of the gilded youth already at ease with a life crossing borders: a charmed time in which they can further refine their linguistic and cultural competences before embarking upon the international caree</w:t>
      </w:r>
      <w:r w:rsidR="004663B9">
        <w:rPr>
          <w:rFonts w:ascii="Cambria" w:hAnsi="Cambria"/>
        </w:rPr>
        <w:t>rs for which they were always destined</w:t>
      </w:r>
      <w:r w:rsidRPr="009F3454">
        <w:rPr>
          <w:rFonts w:ascii="Cambria" w:hAnsi="Cambria"/>
        </w:rPr>
        <w:t xml:space="preserve">.  Is this in </w:t>
      </w:r>
      <w:r>
        <w:rPr>
          <w:rFonts w:ascii="Cambria" w:hAnsi="Cambria"/>
        </w:rPr>
        <w:t>all honesty</w:t>
      </w:r>
      <w:r w:rsidRPr="009F3454">
        <w:rPr>
          <w:rFonts w:ascii="Cambria" w:hAnsi="Cambria"/>
        </w:rPr>
        <w:t xml:space="preserve"> the citizenship nurtured by the Erasmus Programme?  Is this how it addresses the notorious democratic deficit: by furnishing opportunities for those who already have them, to advance the lives of those most easily advanced?   </w:t>
      </w:r>
    </w:p>
    <w:p w14:paraId="1FF3CCA9" w14:textId="57009151" w:rsidR="009A3A50" w:rsidRPr="009F3454" w:rsidRDefault="00E616D4" w:rsidP="009A3A50">
      <w:pPr>
        <w:spacing w:line="360" w:lineRule="auto"/>
        <w:rPr>
          <w:rFonts w:ascii="Cambria" w:hAnsi="Cambria"/>
        </w:rPr>
      </w:pPr>
      <w:r w:rsidRPr="009F3454">
        <w:rPr>
          <w:rFonts w:ascii="Cambria" w:hAnsi="Cambria"/>
        </w:rPr>
        <w:t xml:space="preserve">A step back is called for.  The Erasmus Programme is alleged to provide fertile ground for the development of European citizens.  Let us consider briefly what the mechanics of such development </w:t>
      </w:r>
      <w:r>
        <w:rPr>
          <w:rFonts w:ascii="Cambria" w:hAnsi="Cambria"/>
        </w:rPr>
        <w:t>might be.  There are many</w:t>
      </w:r>
      <w:r w:rsidRPr="009F3454">
        <w:rPr>
          <w:rFonts w:ascii="Cambria" w:hAnsi="Cambria"/>
        </w:rPr>
        <w:t xml:space="preserve"> reasons why student mobility is regarded as a promising seed-bed, but we need to consider where the process of such development is hypothesised to take place: the university.  Universities have long been seen as places conducive to the development of citizenship, both as a facet of a national identity, </w:t>
      </w:r>
      <w:r>
        <w:rPr>
          <w:rFonts w:ascii="Cambria" w:hAnsi="Cambria"/>
        </w:rPr>
        <w:t xml:space="preserve">but also </w:t>
      </w:r>
      <w:r w:rsidRPr="009F3454">
        <w:rPr>
          <w:rFonts w:ascii="Cambria" w:hAnsi="Cambria"/>
        </w:rPr>
        <w:t>as conceived of functionally, the cultivation of the active citizen desired by that society.  In Newman’s time, universities were attended by the few, but that did not stop him from perceiving their value for the many: ‘if a practical end must be assigned to a University course…it is that of training good members of society’.</w:t>
      </w:r>
      <w:r w:rsidRPr="009F3454">
        <w:rPr>
          <w:rStyle w:val="EndnoteReference"/>
          <w:rFonts w:ascii="Cambria" w:hAnsi="Cambria"/>
        </w:rPr>
        <w:endnoteReference w:id="29"/>
      </w:r>
      <w:r w:rsidRPr="009F3454">
        <w:rPr>
          <w:rFonts w:ascii="Cambria" w:hAnsi="Cambria"/>
        </w:rPr>
        <w:t xml:space="preserve">  We need to ask how this could come about: what is special about the university as a location</w:t>
      </w:r>
      <w:r>
        <w:rPr>
          <w:rFonts w:ascii="Cambria" w:hAnsi="Cambria"/>
        </w:rPr>
        <w:t>?</w:t>
      </w:r>
      <w:r w:rsidRPr="009F3454">
        <w:rPr>
          <w:rFonts w:ascii="Cambria" w:hAnsi="Cambria"/>
        </w:rPr>
        <w:t xml:space="preserve">  Habermas </w:t>
      </w:r>
      <w:r>
        <w:rPr>
          <w:rFonts w:ascii="Cambria" w:hAnsi="Cambria"/>
        </w:rPr>
        <w:t>suggests</w:t>
      </w:r>
      <w:r w:rsidRPr="009F3454">
        <w:rPr>
          <w:rFonts w:ascii="Cambria" w:hAnsi="Cambria"/>
        </w:rPr>
        <w:t xml:space="preserve"> </w:t>
      </w:r>
      <w:r>
        <w:rPr>
          <w:rFonts w:ascii="Cambria" w:hAnsi="Cambria"/>
        </w:rPr>
        <w:t>an</w:t>
      </w:r>
      <w:r w:rsidRPr="009F3454">
        <w:rPr>
          <w:rFonts w:ascii="Cambria" w:hAnsi="Cambria"/>
        </w:rPr>
        <w:t xml:space="preserve"> answer: the university as public sphere, </w:t>
      </w:r>
      <w:r>
        <w:rPr>
          <w:rFonts w:ascii="Cambria" w:hAnsi="Cambria"/>
        </w:rPr>
        <w:t xml:space="preserve">a special place where </w:t>
      </w:r>
      <w:r w:rsidRPr="009F3454">
        <w:rPr>
          <w:rFonts w:ascii="Cambria" w:hAnsi="Cambria"/>
        </w:rPr>
        <w:t>citizenship</w:t>
      </w:r>
      <w:r>
        <w:rPr>
          <w:rFonts w:ascii="Cambria" w:hAnsi="Cambria"/>
        </w:rPr>
        <w:t xml:space="preserve"> can develop</w:t>
      </w:r>
      <w:r w:rsidRPr="009F3454">
        <w:rPr>
          <w:rFonts w:ascii="Cambria" w:hAnsi="Cambria"/>
        </w:rPr>
        <w:t xml:space="preserve"> </w:t>
      </w:r>
      <w:r>
        <w:rPr>
          <w:rFonts w:ascii="Cambria" w:hAnsi="Cambria"/>
        </w:rPr>
        <w:t>through</w:t>
      </w:r>
      <w:r w:rsidRPr="009F3454">
        <w:rPr>
          <w:rFonts w:ascii="Cambria" w:hAnsi="Cambria"/>
        </w:rPr>
        <w:t xml:space="preserve"> discussion, </w:t>
      </w:r>
      <w:r>
        <w:rPr>
          <w:rFonts w:ascii="Cambria" w:hAnsi="Cambria"/>
        </w:rPr>
        <w:t xml:space="preserve">through </w:t>
      </w:r>
      <w:r w:rsidRPr="009F3454">
        <w:rPr>
          <w:rFonts w:ascii="Cambria" w:hAnsi="Cambria"/>
        </w:rPr>
        <w:t xml:space="preserve">communication, </w:t>
      </w:r>
      <w:r>
        <w:rPr>
          <w:rFonts w:ascii="Cambria" w:hAnsi="Cambria"/>
        </w:rPr>
        <w:t xml:space="preserve">through </w:t>
      </w:r>
      <w:r w:rsidRPr="009F3454">
        <w:rPr>
          <w:rFonts w:ascii="Cambria" w:hAnsi="Cambria"/>
        </w:rPr>
        <w:t>interaction.</w:t>
      </w:r>
      <w:r w:rsidRPr="009F3454">
        <w:rPr>
          <w:rStyle w:val="EndnoteReference"/>
          <w:rFonts w:ascii="Cambria" w:hAnsi="Cambria"/>
        </w:rPr>
        <w:endnoteReference w:id="30"/>
      </w:r>
      <w:r w:rsidRPr="009F3454">
        <w:rPr>
          <w:rFonts w:ascii="Cambria" w:hAnsi="Cambria"/>
        </w:rPr>
        <w:t xml:space="preserve"> </w:t>
      </w:r>
      <w:r w:rsidR="009A3A50" w:rsidRPr="009F3454">
        <w:rPr>
          <w:rFonts w:ascii="Cambria" w:hAnsi="Cambria"/>
        </w:rPr>
        <w:t xml:space="preserve"> </w:t>
      </w:r>
    </w:p>
    <w:p w14:paraId="66FF20B2" w14:textId="77777777" w:rsidR="009A3A50" w:rsidRPr="009F3454" w:rsidRDefault="009A3A50" w:rsidP="009A3A50">
      <w:pPr>
        <w:spacing w:line="360" w:lineRule="auto"/>
        <w:rPr>
          <w:rFonts w:ascii="Cambria" w:hAnsi="Cambria"/>
        </w:rPr>
      </w:pPr>
    </w:p>
    <w:p w14:paraId="62BEA654" w14:textId="77777777" w:rsidR="00131B87" w:rsidRDefault="009A3A50" w:rsidP="009A3A50">
      <w:pPr>
        <w:spacing w:line="360" w:lineRule="auto"/>
        <w:rPr>
          <w:rFonts w:ascii="Cambria" w:hAnsi="Cambria"/>
        </w:rPr>
      </w:pPr>
      <w:r w:rsidRPr="009F3454">
        <w:rPr>
          <w:rFonts w:ascii="Cambria" w:hAnsi="Cambria"/>
        </w:rPr>
        <w:t>But is it so?</w:t>
      </w:r>
      <w:r>
        <w:rPr>
          <w:rFonts w:ascii="Cambria" w:hAnsi="Cambria"/>
        </w:rPr>
        <w:t xml:space="preserve">  And does it translate to the transnational scale?  </w:t>
      </w:r>
      <w:r w:rsidRPr="009F3454">
        <w:rPr>
          <w:rFonts w:ascii="Cambria" w:hAnsi="Cambria"/>
        </w:rPr>
        <w:t xml:space="preserve">We need to talk to the students about the lives they lead at their host universities, </w:t>
      </w:r>
      <w:r>
        <w:rPr>
          <w:rFonts w:ascii="Cambria" w:hAnsi="Cambria"/>
        </w:rPr>
        <w:t>how they</w:t>
      </w:r>
      <w:r w:rsidRPr="009F3454">
        <w:rPr>
          <w:rFonts w:ascii="Cambria" w:hAnsi="Cambria"/>
        </w:rPr>
        <w:t xml:space="preserve"> </w:t>
      </w:r>
      <w:r>
        <w:rPr>
          <w:rFonts w:ascii="Cambria" w:hAnsi="Cambria"/>
        </w:rPr>
        <w:t>relate</w:t>
      </w:r>
      <w:r w:rsidRPr="009F3454">
        <w:rPr>
          <w:rFonts w:ascii="Cambria" w:hAnsi="Cambria"/>
        </w:rPr>
        <w:t xml:space="preserve"> </w:t>
      </w:r>
      <w:r>
        <w:rPr>
          <w:rFonts w:ascii="Cambria" w:hAnsi="Cambria"/>
        </w:rPr>
        <w:t>to</w:t>
      </w:r>
      <w:r w:rsidRPr="009F3454">
        <w:rPr>
          <w:rFonts w:ascii="Cambria" w:hAnsi="Cambria"/>
        </w:rPr>
        <w:t xml:space="preserve"> each other</w:t>
      </w:r>
      <w:r>
        <w:rPr>
          <w:rFonts w:ascii="Cambria" w:hAnsi="Cambria"/>
        </w:rPr>
        <w:t xml:space="preserve"> while there, and how these special places operate to provide opportunities for </w:t>
      </w:r>
      <w:r>
        <w:rPr>
          <w:rFonts w:ascii="Cambria" w:hAnsi="Cambria"/>
        </w:rPr>
        <w:lastRenderedPageBreak/>
        <w:t>this to happen: indeed, whether they do so</w:t>
      </w:r>
      <w:r w:rsidRPr="009F3454">
        <w:rPr>
          <w:rFonts w:ascii="Cambria" w:hAnsi="Cambria"/>
        </w:rPr>
        <w:t>.</w:t>
      </w:r>
      <w:r>
        <w:rPr>
          <w:rFonts w:ascii="Cambria" w:hAnsi="Cambria"/>
        </w:rPr>
        <w:t xml:space="preserve">  This model of citizenship development demands much of these brief sojourns in other lands, of those who go there and the places where their stays are centred.   </w:t>
      </w:r>
      <w:r w:rsidRPr="009F3454">
        <w:rPr>
          <w:rFonts w:ascii="Cambria" w:hAnsi="Cambria"/>
        </w:rPr>
        <w:t>Who are the Erasmus students, and is it right to dismiss them as an exclusive elite, propelled primarily by thoughts of self-advancement?  No man is an island, intones the poet: certainly, if a man tries to live as an island, we may doubt his citizenly qualities.  And so</w:t>
      </w:r>
      <w:r w:rsidR="007A0625">
        <w:rPr>
          <w:rFonts w:ascii="Cambria" w:hAnsi="Cambria"/>
        </w:rPr>
        <w:t>,</w:t>
      </w:r>
      <w:r w:rsidRPr="009F3454">
        <w:rPr>
          <w:rFonts w:ascii="Cambria" w:hAnsi="Cambria"/>
        </w:rPr>
        <w:t xml:space="preserve"> we</w:t>
      </w:r>
      <w:r w:rsidR="007A0625">
        <w:rPr>
          <w:rFonts w:ascii="Cambria" w:hAnsi="Cambria"/>
        </w:rPr>
        <w:t xml:space="preserve"> will</w:t>
      </w:r>
      <w:r w:rsidRPr="009F3454">
        <w:rPr>
          <w:rFonts w:ascii="Cambria" w:hAnsi="Cambria"/>
        </w:rPr>
        <w:t xml:space="preserve"> look at how students</w:t>
      </w:r>
      <w:r>
        <w:rPr>
          <w:rFonts w:ascii="Cambria" w:hAnsi="Cambria"/>
        </w:rPr>
        <w:t xml:space="preserve"> spend their time</w:t>
      </w:r>
      <w:r w:rsidRPr="009F3454">
        <w:rPr>
          <w:rFonts w:ascii="Cambria" w:hAnsi="Cambria"/>
        </w:rPr>
        <w:t>, at their aspirations and motivations</w:t>
      </w:r>
      <w:r>
        <w:rPr>
          <w:rFonts w:ascii="Cambria" w:hAnsi="Cambria"/>
        </w:rPr>
        <w:t xml:space="preserve">, the effect they have on each other and the legacy of their period abroad.  We </w:t>
      </w:r>
      <w:r w:rsidR="0054255E">
        <w:rPr>
          <w:rFonts w:ascii="Cambria" w:hAnsi="Cambria"/>
        </w:rPr>
        <w:t xml:space="preserve">will </w:t>
      </w:r>
      <w:r>
        <w:rPr>
          <w:rFonts w:ascii="Cambria" w:hAnsi="Cambria"/>
        </w:rPr>
        <w:t>look at</w:t>
      </w:r>
      <w:r w:rsidRPr="009F3454">
        <w:rPr>
          <w:rFonts w:ascii="Cambria" w:hAnsi="Cambria"/>
        </w:rPr>
        <w:t xml:space="preserve"> students visiting universities in other European countries under the auspices of a programme designed to encourage their awareness and utilisation of their rights as EU citizens, and </w:t>
      </w:r>
      <w:r>
        <w:rPr>
          <w:rFonts w:ascii="Cambria" w:hAnsi="Cambria"/>
        </w:rPr>
        <w:t>from their words,</w:t>
      </w:r>
      <w:r w:rsidRPr="009F3454">
        <w:rPr>
          <w:rFonts w:ascii="Cambria" w:hAnsi="Cambria"/>
        </w:rPr>
        <w:t xml:space="preserve"> we </w:t>
      </w:r>
      <w:r w:rsidR="0054255E">
        <w:rPr>
          <w:rFonts w:ascii="Cambria" w:hAnsi="Cambria"/>
        </w:rPr>
        <w:t xml:space="preserve">will </w:t>
      </w:r>
      <w:r w:rsidRPr="009F3454">
        <w:rPr>
          <w:rFonts w:ascii="Cambria" w:hAnsi="Cambria"/>
        </w:rPr>
        <w:t xml:space="preserve">hope for insights into the potential for European citizenship formation in the public space afforded by universities in Europe.   </w:t>
      </w:r>
    </w:p>
    <w:p w14:paraId="5C89D6FB" w14:textId="77777777" w:rsidR="00131B87" w:rsidRDefault="00131B87" w:rsidP="009A3A50">
      <w:pPr>
        <w:spacing w:line="360" w:lineRule="auto"/>
        <w:rPr>
          <w:rFonts w:ascii="Cambria" w:hAnsi="Cambria"/>
        </w:rPr>
      </w:pPr>
    </w:p>
    <w:p w14:paraId="64963A6F" w14:textId="1CE2F7F2" w:rsidR="009A3A50" w:rsidRDefault="002F3F65" w:rsidP="009A3A50">
      <w:pPr>
        <w:spacing w:line="360" w:lineRule="auto"/>
        <w:rPr>
          <w:rFonts w:ascii="Cambria" w:hAnsi="Cambria"/>
        </w:rPr>
      </w:pPr>
      <w:r>
        <w:rPr>
          <w:rFonts w:ascii="Cambria" w:hAnsi="Cambria"/>
        </w:rPr>
        <w:t>This book is structured t</w:t>
      </w:r>
      <w:r w:rsidR="00984C9C">
        <w:rPr>
          <w:rFonts w:ascii="Cambria" w:hAnsi="Cambria"/>
        </w:rPr>
        <w:t xml:space="preserve">o assist </w:t>
      </w:r>
      <w:r>
        <w:rPr>
          <w:rFonts w:ascii="Cambria" w:hAnsi="Cambria"/>
        </w:rPr>
        <w:t xml:space="preserve">in </w:t>
      </w:r>
      <w:r w:rsidR="00984C9C">
        <w:rPr>
          <w:rFonts w:ascii="Cambria" w:hAnsi="Cambria"/>
        </w:rPr>
        <w:t>the search for</w:t>
      </w:r>
      <w:r w:rsidR="005D5CEF">
        <w:rPr>
          <w:rFonts w:ascii="Cambria" w:hAnsi="Cambria"/>
        </w:rPr>
        <w:t xml:space="preserve"> such insights.  </w:t>
      </w:r>
      <w:r w:rsidR="00EB58D3">
        <w:rPr>
          <w:rFonts w:ascii="Cambria" w:hAnsi="Cambria"/>
        </w:rPr>
        <w:t>As a starting point</w:t>
      </w:r>
      <w:r w:rsidR="000C6178">
        <w:rPr>
          <w:rFonts w:ascii="Cambria" w:hAnsi="Cambria"/>
        </w:rPr>
        <w:t>, when</w:t>
      </w:r>
      <w:r w:rsidR="00B72B05">
        <w:rPr>
          <w:rFonts w:ascii="Cambria" w:hAnsi="Cambria"/>
        </w:rPr>
        <w:t xml:space="preserve"> asking</w:t>
      </w:r>
      <w:r w:rsidR="00E352BC">
        <w:rPr>
          <w:rFonts w:ascii="Cambria" w:hAnsi="Cambria"/>
        </w:rPr>
        <w:t xml:space="preserve"> whether </w:t>
      </w:r>
      <w:r w:rsidR="006F05A6">
        <w:rPr>
          <w:rFonts w:ascii="Cambria" w:hAnsi="Cambria"/>
        </w:rPr>
        <w:t>Erasmus student mobility may contrib</w:t>
      </w:r>
      <w:r w:rsidR="00766BFC">
        <w:rPr>
          <w:rFonts w:ascii="Cambria" w:hAnsi="Cambria"/>
        </w:rPr>
        <w:t xml:space="preserve">ute to EU citizenship, we need to have an initial conception of </w:t>
      </w:r>
      <w:r w:rsidR="00282B27">
        <w:rPr>
          <w:rFonts w:ascii="Cambria" w:hAnsi="Cambria"/>
        </w:rPr>
        <w:t xml:space="preserve">what </w:t>
      </w:r>
      <w:r w:rsidR="00766BFC">
        <w:rPr>
          <w:rFonts w:ascii="Cambria" w:hAnsi="Cambria"/>
        </w:rPr>
        <w:t>EU citizenship</w:t>
      </w:r>
      <w:r w:rsidR="00282B27">
        <w:rPr>
          <w:rFonts w:ascii="Cambria" w:hAnsi="Cambria"/>
        </w:rPr>
        <w:t xml:space="preserve"> is</w:t>
      </w:r>
      <w:r w:rsidR="006F05A6">
        <w:rPr>
          <w:rFonts w:ascii="Cambria" w:hAnsi="Cambria"/>
        </w:rPr>
        <w:t>, so that we can see whether spending time a</w:t>
      </w:r>
      <w:r w:rsidR="002877DA">
        <w:rPr>
          <w:rFonts w:ascii="Cambria" w:hAnsi="Cambria"/>
        </w:rPr>
        <w:t xml:space="preserve">s an Erasmus student </w:t>
      </w:r>
      <w:r w:rsidR="00416E58">
        <w:rPr>
          <w:rFonts w:ascii="Cambria" w:hAnsi="Cambria"/>
        </w:rPr>
        <w:t>build</w:t>
      </w:r>
      <w:r w:rsidR="002877DA">
        <w:rPr>
          <w:rFonts w:ascii="Cambria" w:hAnsi="Cambria"/>
        </w:rPr>
        <w:t>s</w:t>
      </w:r>
      <w:r w:rsidR="00416E58">
        <w:rPr>
          <w:rFonts w:ascii="Cambria" w:hAnsi="Cambria"/>
        </w:rPr>
        <w:t xml:space="preserve"> u</w:t>
      </w:r>
      <w:r w:rsidR="00766BFC">
        <w:rPr>
          <w:rFonts w:ascii="Cambria" w:hAnsi="Cambria"/>
        </w:rPr>
        <w:t xml:space="preserve">pon the </w:t>
      </w:r>
      <w:r w:rsidR="003D6665">
        <w:rPr>
          <w:rFonts w:ascii="Cambria" w:hAnsi="Cambria"/>
        </w:rPr>
        <w:t xml:space="preserve">foundations.  Chapter 1 </w:t>
      </w:r>
      <w:r w:rsidR="00416E58">
        <w:rPr>
          <w:rFonts w:ascii="Cambria" w:hAnsi="Cambria"/>
        </w:rPr>
        <w:t>o</w:t>
      </w:r>
      <w:r w:rsidR="00E352BC">
        <w:rPr>
          <w:rFonts w:ascii="Cambria" w:hAnsi="Cambria"/>
        </w:rPr>
        <w:t>f this book</w:t>
      </w:r>
      <w:r w:rsidR="002877DA">
        <w:rPr>
          <w:rFonts w:ascii="Cambria" w:hAnsi="Cambria"/>
        </w:rPr>
        <w:t xml:space="preserve"> therefore</w:t>
      </w:r>
      <w:r w:rsidR="00E352BC">
        <w:rPr>
          <w:rFonts w:ascii="Cambria" w:hAnsi="Cambria"/>
        </w:rPr>
        <w:t xml:space="preserve"> considers</w:t>
      </w:r>
      <w:r w:rsidR="00416E58">
        <w:rPr>
          <w:rFonts w:ascii="Cambria" w:hAnsi="Cambria"/>
        </w:rPr>
        <w:t xml:space="preserve"> what these foundations are, </w:t>
      </w:r>
      <w:r w:rsidR="00E352BC">
        <w:rPr>
          <w:rFonts w:ascii="Cambria" w:hAnsi="Cambria"/>
        </w:rPr>
        <w:t>l</w:t>
      </w:r>
      <w:r w:rsidR="000B6DDB">
        <w:rPr>
          <w:rFonts w:ascii="Cambria" w:hAnsi="Cambria"/>
        </w:rPr>
        <w:t>ooking at EU citizenship</w:t>
      </w:r>
      <w:r w:rsidR="00E352BC">
        <w:rPr>
          <w:rFonts w:ascii="Cambria" w:hAnsi="Cambria"/>
        </w:rPr>
        <w:t xml:space="preserve"> from</w:t>
      </w:r>
      <w:r w:rsidR="00416E58">
        <w:rPr>
          <w:rFonts w:ascii="Cambria" w:hAnsi="Cambria"/>
        </w:rPr>
        <w:t xml:space="preserve"> </w:t>
      </w:r>
      <w:r w:rsidR="002877DA">
        <w:rPr>
          <w:rFonts w:ascii="Cambria" w:hAnsi="Cambria"/>
        </w:rPr>
        <w:t xml:space="preserve">the </w:t>
      </w:r>
      <w:r w:rsidR="003C28DA">
        <w:rPr>
          <w:rFonts w:ascii="Cambria" w:hAnsi="Cambria"/>
        </w:rPr>
        <w:t>perspectives</w:t>
      </w:r>
      <w:r w:rsidR="000B6DDB">
        <w:rPr>
          <w:rFonts w:ascii="Cambria" w:hAnsi="Cambria"/>
        </w:rPr>
        <w:t xml:space="preserve"> in turn </w:t>
      </w:r>
      <w:r w:rsidR="00416E58">
        <w:rPr>
          <w:rFonts w:ascii="Cambria" w:hAnsi="Cambria"/>
        </w:rPr>
        <w:t>of the Treaties, the C</w:t>
      </w:r>
      <w:r w:rsidR="007B5EE2">
        <w:rPr>
          <w:rFonts w:ascii="Cambria" w:hAnsi="Cambria"/>
        </w:rPr>
        <w:t xml:space="preserve">ourt of </w:t>
      </w:r>
      <w:r w:rsidR="00416E58">
        <w:rPr>
          <w:rFonts w:ascii="Cambria" w:hAnsi="Cambria"/>
        </w:rPr>
        <w:t>J</w:t>
      </w:r>
      <w:r w:rsidR="007B5EE2">
        <w:rPr>
          <w:rFonts w:ascii="Cambria" w:hAnsi="Cambria"/>
        </w:rPr>
        <w:t xml:space="preserve">ustice of the EU, </w:t>
      </w:r>
      <w:r w:rsidR="00416E58">
        <w:rPr>
          <w:rFonts w:ascii="Cambria" w:hAnsi="Cambria"/>
        </w:rPr>
        <w:t xml:space="preserve">and the </w:t>
      </w:r>
      <w:r w:rsidR="007B5EE2">
        <w:rPr>
          <w:rFonts w:ascii="Cambria" w:hAnsi="Cambria"/>
        </w:rPr>
        <w:t xml:space="preserve">European </w:t>
      </w:r>
      <w:r w:rsidR="00416E58">
        <w:rPr>
          <w:rFonts w:ascii="Cambria" w:hAnsi="Cambria"/>
        </w:rPr>
        <w:t>Commission</w:t>
      </w:r>
      <w:r w:rsidR="002877DA">
        <w:rPr>
          <w:rFonts w:ascii="Cambria" w:hAnsi="Cambria"/>
        </w:rPr>
        <w:t>.  T</w:t>
      </w:r>
      <w:r w:rsidR="000E29DC">
        <w:rPr>
          <w:rFonts w:ascii="Cambria" w:hAnsi="Cambria"/>
        </w:rPr>
        <w:t>his leads into an outline of</w:t>
      </w:r>
      <w:r w:rsidR="005645F6">
        <w:rPr>
          <w:rFonts w:ascii="Cambria" w:hAnsi="Cambria"/>
        </w:rPr>
        <w:t xml:space="preserve"> t</w:t>
      </w:r>
      <w:r w:rsidR="002877DA">
        <w:rPr>
          <w:rFonts w:ascii="Cambria" w:hAnsi="Cambria"/>
        </w:rPr>
        <w:t>he genesis of t</w:t>
      </w:r>
      <w:r w:rsidR="005645F6">
        <w:rPr>
          <w:rFonts w:ascii="Cambria" w:hAnsi="Cambria"/>
        </w:rPr>
        <w:t>he Erasmus Programme</w:t>
      </w:r>
      <w:r w:rsidR="002877DA">
        <w:rPr>
          <w:rFonts w:ascii="Cambria" w:hAnsi="Cambria"/>
        </w:rPr>
        <w:t xml:space="preserve">, </w:t>
      </w:r>
      <w:r w:rsidR="00766BFC">
        <w:rPr>
          <w:rFonts w:ascii="Cambria" w:hAnsi="Cambria"/>
        </w:rPr>
        <w:t>initially a project aiming at the cultivation of a European identity and ultimately polity, more recently extolled</w:t>
      </w:r>
      <w:r w:rsidR="007B5EE2">
        <w:rPr>
          <w:rFonts w:ascii="Cambria" w:hAnsi="Cambria"/>
        </w:rPr>
        <w:t xml:space="preserve"> and promoted</w:t>
      </w:r>
      <w:r w:rsidR="00766BFC">
        <w:rPr>
          <w:rFonts w:ascii="Cambria" w:hAnsi="Cambria"/>
        </w:rPr>
        <w:t xml:space="preserve"> for its citizen creating properties, the civic or cultural conception of citizenship interwoven</w:t>
      </w:r>
      <w:r w:rsidR="007B5EE2">
        <w:rPr>
          <w:rFonts w:ascii="Cambria" w:hAnsi="Cambria"/>
        </w:rPr>
        <w:t xml:space="preserve"> with the economic promise</w:t>
      </w:r>
      <w:r w:rsidR="00766BFC">
        <w:rPr>
          <w:rFonts w:ascii="Cambria" w:hAnsi="Cambria"/>
        </w:rPr>
        <w:t xml:space="preserve"> </w:t>
      </w:r>
      <w:r w:rsidR="00B23D0F">
        <w:rPr>
          <w:rFonts w:ascii="Cambria" w:hAnsi="Cambria"/>
        </w:rPr>
        <w:t xml:space="preserve">of </w:t>
      </w:r>
      <w:r w:rsidR="00766BFC">
        <w:rPr>
          <w:rFonts w:ascii="Cambria" w:hAnsi="Cambria"/>
        </w:rPr>
        <w:t xml:space="preserve">the </w:t>
      </w:r>
      <w:r w:rsidR="007B5EE2">
        <w:rPr>
          <w:rFonts w:ascii="Cambria" w:hAnsi="Cambria"/>
        </w:rPr>
        <w:t xml:space="preserve">educated young who cross borders to participate in Erasmus. </w:t>
      </w:r>
    </w:p>
    <w:p w14:paraId="3BBA9037" w14:textId="7F3B66D8" w:rsidR="007B5EE2" w:rsidRDefault="007B5EE2" w:rsidP="009A3A50">
      <w:pPr>
        <w:spacing w:line="360" w:lineRule="auto"/>
        <w:rPr>
          <w:rFonts w:ascii="Cambria" w:hAnsi="Cambria"/>
        </w:rPr>
      </w:pPr>
    </w:p>
    <w:p w14:paraId="24E556A5" w14:textId="5E41BBB9" w:rsidR="007B5EE2" w:rsidRDefault="003D6665" w:rsidP="009A3A50">
      <w:pPr>
        <w:spacing w:line="360" w:lineRule="auto"/>
        <w:rPr>
          <w:rFonts w:ascii="Cambria" w:hAnsi="Cambria"/>
        </w:rPr>
      </w:pPr>
      <w:r>
        <w:rPr>
          <w:rFonts w:ascii="Cambria" w:hAnsi="Cambria"/>
        </w:rPr>
        <w:t>Chapter 2</w:t>
      </w:r>
      <w:r w:rsidR="00716C3E">
        <w:rPr>
          <w:rFonts w:ascii="Cambria" w:hAnsi="Cambria"/>
        </w:rPr>
        <w:t xml:space="preserve"> </w:t>
      </w:r>
      <w:r w:rsidR="00AA0D19">
        <w:rPr>
          <w:rFonts w:ascii="Cambria" w:hAnsi="Cambria"/>
        </w:rPr>
        <w:t xml:space="preserve">focuses </w:t>
      </w:r>
      <w:r w:rsidR="00716C3E">
        <w:rPr>
          <w:rFonts w:ascii="Cambria" w:hAnsi="Cambria"/>
        </w:rPr>
        <w:t>on</w:t>
      </w:r>
      <w:r w:rsidR="007B5EE2">
        <w:rPr>
          <w:rFonts w:ascii="Cambria" w:hAnsi="Cambria"/>
        </w:rPr>
        <w:t xml:space="preserve"> where Erasmus student mobility takes</w:t>
      </w:r>
      <w:r w:rsidR="00716C3E">
        <w:rPr>
          <w:rFonts w:ascii="Cambria" w:hAnsi="Cambria"/>
        </w:rPr>
        <w:t xml:space="preserve"> place: universities</w:t>
      </w:r>
      <w:r w:rsidR="00B2048C">
        <w:rPr>
          <w:rFonts w:ascii="Cambria" w:hAnsi="Cambria"/>
        </w:rPr>
        <w:t>, historically seen</w:t>
      </w:r>
      <w:r w:rsidR="00716C3E">
        <w:rPr>
          <w:rFonts w:ascii="Cambria" w:hAnsi="Cambria"/>
        </w:rPr>
        <w:t xml:space="preserve"> by</w:t>
      </w:r>
      <w:r w:rsidR="000D5F48">
        <w:rPr>
          <w:rFonts w:ascii="Cambria" w:hAnsi="Cambria"/>
        </w:rPr>
        <w:t xml:space="preserve"> many nations</w:t>
      </w:r>
      <w:r w:rsidR="00B2048C">
        <w:rPr>
          <w:rFonts w:ascii="Cambria" w:hAnsi="Cambria"/>
        </w:rPr>
        <w:t xml:space="preserve"> as the nurseries </w:t>
      </w:r>
      <w:r w:rsidR="000D5F48">
        <w:rPr>
          <w:rFonts w:ascii="Cambria" w:hAnsi="Cambria"/>
        </w:rPr>
        <w:t xml:space="preserve">in which their citizens are cultivated, though long also welcoming citizens from elsewhere.  Universities remain institutions run largely according to national models, but in Europe this is increasingly tempered, to an extent at least, by the quasi-harmonising influence of the Bologna Process.  </w:t>
      </w:r>
      <w:r w:rsidR="003C759A">
        <w:rPr>
          <w:rFonts w:ascii="Cambria" w:hAnsi="Cambria"/>
        </w:rPr>
        <w:t>Oste</w:t>
      </w:r>
      <w:r w:rsidR="00C90152">
        <w:rPr>
          <w:rFonts w:ascii="Cambria" w:hAnsi="Cambria"/>
        </w:rPr>
        <w:t xml:space="preserve">nsibly with </w:t>
      </w:r>
      <w:r w:rsidR="006B0D94">
        <w:rPr>
          <w:rFonts w:ascii="Cambria" w:hAnsi="Cambria"/>
        </w:rPr>
        <w:t>overtones of</w:t>
      </w:r>
      <w:r w:rsidR="003C759A">
        <w:rPr>
          <w:rFonts w:ascii="Cambria" w:hAnsi="Cambria"/>
        </w:rPr>
        <w:t xml:space="preserve"> transnational citizenship</w:t>
      </w:r>
      <w:r w:rsidR="006B0D94">
        <w:rPr>
          <w:rFonts w:ascii="Cambria" w:hAnsi="Cambria"/>
        </w:rPr>
        <w:t>, its role in the</w:t>
      </w:r>
      <w:r w:rsidR="00B96222">
        <w:rPr>
          <w:rFonts w:ascii="Cambria" w:hAnsi="Cambria"/>
        </w:rPr>
        <w:t xml:space="preserve"> widespread</w:t>
      </w:r>
      <w:r w:rsidR="006B0D94">
        <w:rPr>
          <w:rFonts w:ascii="Cambria" w:hAnsi="Cambria"/>
        </w:rPr>
        <w:t xml:space="preserve"> marketisation of universities raises questions abo</w:t>
      </w:r>
      <w:r w:rsidR="00ED2439">
        <w:rPr>
          <w:rFonts w:ascii="Cambria" w:hAnsi="Cambria"/>
        </w:rPr>
        <w:t>ut the</w:t>
      </w:r>
      <w:r w:rsidR="00B87107">
        <w:rPr>
          <w:rFonts w:ascii="Cambria" w:hAnsi="Cambria"/>
        </w:rPr>
        <w:t>ir ability to constitute</w:t>
      </w:r>
      <w:r w:rsidR="00ED2439">
        <w:rPr>
          <w:rFonts w:ascii="Cambria" w:hAnsi="Cambria"/>
        </w:rPr>
        <w:t xml:space="preserve"> public space</w:t>
      </w:r>
      <w:r w:rsidR="00B87107">
        <w:rPr>
          <w:rFonts w:ascii="Cambria" w:hAnsi="Cambria"/>
        </w:rPr>
        <w:t>s</w:t>
      </w:r>
      <w:r w:rsidR="00ED2439">
        <w:rPr>
          <w:rFonts w:ascii="Cambria" w:hAnsi="Cambria"/>
        </w:rPr>
        <w:t xml:space="preserve"> </w:t>
      </w:r>
      <w:r w:rsidR="00B96222">
        <w:rPr>
          <w:rFonts w:ascii="Cambria" w:hAnsi="Cambria"/>
        </w:rPr>
        <w:t>fit for the critical debate postulated to form part of the communicative interaction which feeds into citizenship development.</w:t>
      </w:r>
    </w:p>
    <w:p w14:paraId="06AA77F6" w14:textId="54C8D176" w:rsidR="003D6665" w:rsidRDefault="003D6665" w:rsidP="009A3A50">
      <w:pPr>
        <w:spacing w:line="360" w:lineRule="auto"/>
        <w:rPr>
          <w:rFonts w:ascii="Cambria" w:hAnsi="Cambria"/>
        </w:rPr>
      </w:pPr>
    </w:p>
    <w:p w14:paraId="37188571" w14:textId="5E62F854" w:rsidR="003D6665" w:rsidRDefault="00842727" w:rsidP="009A3A50">
      <w:pPr>
        <w:spacing w:line="360" w:lineRule="auto"/>
        <w:rPr>
          <w:rFonts w:ascii="Cambria" w:hAnsi="Cambria"/>
        </w:rPr>
      </w:pPr>
      <w:r>
        <w:rPr>
          <w:rFonts w:ascii="Cambria" w:hAnsi="Cambria"/>
        </w:rPr>
        <w:lastRenderedPageBreak/>
        <w:t xml:space="preserve">Chapter 3 takes a step back and asks </w:t>
      </w:r>
      <w:r w:rsidR="00C052A4">
        <w:rPr>
          <w:rFonts w:ascii="Cambria" w:hAnsi="Cambria"/>
        </w:rPr>
        <w:t xml:space="preserve">how and why the EU became </w:t>
      </w:r>
      <w:r w:rsidR="003D6665">
        <w:rPr>
          <w:rFonts w:ascii="Cambria" w:hAnsi="Cambria"/>
        </w:rPr>
        <w:t>involved with higher education at all, given</w:t>
      </w:r>
      <w:r w:rsidR="0003544A">
        <w:rPr>
          <w:rFonts w:ascii="Cambria" w:hAnsi="Cambria"/>
        </w:rPr>
        <w:t xml:space="preserve"> the preference of</w:t>
      </w:r>
      <w:r w:rsidR="00D46DCB">
        <w:rPr>
          <w:rFonts w:ascii="Cambria" w:hAnsi="Cambria"/>
        </w:rPr>
        <w:t xml:space="preserve"> nations to preserve their autonomy in </w:t>
      </w:r>
      <w:r w:rsidR="0003544A">
        <w:rPr>
          <w:rFonts w:ascii="Cambria" w:hAnsi="Cambria"/>
        </w:rPr>
        <w:t xml:space="preserve">the educational sphere.  The role of the CJEU in facilitating the EU’s </w:t>
      </w:r>
      <w:r w:rsidR="00C052A4">
        <w:rPr>
          <w:rFonts w:ascii="Cambria" w:hAnsi="Cambria"/>
        </w:rPr>
        <w:t>operations</w:t>
      </w:r>
      <w:r w:rsidR="0003544A">
        <w:rPr>
          <w:rFonts w:ascii="Cambria" w:hAnsi="Cambria"/>
        </w:rPr>
        <w:t xml:space="preserve"> in this area is outlined</w:t>
      </w:r>
      <w:r w:rsidR="00491C68">
        <w:rPr>
          <w:rFonts w:ascii="Cambria" w:hAnsi="Cambria"/>
        </w:rPr>
        <w:t>,</w:t>
      </w:r>
      <w:r w:rsidR="00C838DD">
        <w:rPr>
          <w:rFonts w:ascii="Cambria" w:hAnsi="Cambria"/>
        </w:rPr>
        <w:t xml:space="preserve"> with the</w:t>
      </w:r>
      <w:r w:rsidR="0003544A">
        <w:rPr>
          <w:rFonts w:ascii="Cambria" w:hAnsi="Cambria"/>
        </w:rPr>
        <w:t xml:space="preserve"> development</w:t>
      </w:r>
      <w:r w:rsidR="00C838DD">
        <w:rPr>
          <w:rFonts w:ascii="Cambria" w:hAnsi="Cambria"/>
        </w:rPr>
        <w:t>,</w:t>
      </w:r>
      <w:r w:rsidR="0003544A">
        <w:rPr>
          <w:rFonts w:ascii="Cambria" w:hAnsi="Cambria"/>
        </w:rPr>
        <w:t xml:space="preserve"> </w:t>
      </w:r>
      <w:r w:rsidR="00F221ED">
        <w:rPr>
          <w:rFonts w:ascii="Cambria" w:hAnsi="Cambria"/>
        </w:rPr>
        <w:t xml:space="preserve">initially as part of the project to create </w:t>
      </w:r>
      <w:r w:rsidR="00C70113">
        <w:rPr>
          <w:rFonts w:ascii="Cambria" w:hAnsi="Cambria"/>
        </w:rPr>
        <w:t xml:space="preserve">a European identity and then </w:t>
      </w:r>
      <w:r w:rsidR="00F221ED">
        <w:rPr>
          <w:rFonts w:ascii="Cambria" w:hAnsi="Cambria"/>
        </w:rPr>
        <w:t xml:space="preserve">to foster </w:t>
      </w:r>
      <w:r w:rsidR="00C70113">
        <w:rPr>
          <w:rFonts w:ascii="Cambria" w:hAnsi="Cambria"/>
        </w:rPr>
        <w:t>citizenship</w:t>
      </w:r>
      <w:r w:rsidR="00C838DD">
        <w:rPr>
          <w:rFonts w:ascii="Cambria" w:hAnsi="Cambria"/>
        </w:rPr>
        <w:t>,</w:t>
      </w:r>
      <w:r w:rsidR="00C70113">
        <w:rPr>
          <w:rFonts w:ascii="Cambria" w:hAnsi="Cambria"/>
        </w:rPr>
        <w:t xml:space="preserve"> </w:t>
      </w:r>
      <w:r w:rsidR="00165573">
        <w:rPr>
          <w:rFonts w:ascii="Cambria" w:hAnsi="Cambria"/>
        </w:rPr>
        <w:t>of the Erasmus Programme,</w:t>
      </w:r>
      <w:r w:rsidR="00C838DD">
        <w:rPr>
          <w:rFonts w:ascii="Cambria" w:hAnsi="Cambria"/>
        </w:rPr>
        <w:t xml:space="preserve"> the EU’s</w:t>
      </w:r>
      <w:r w:rsidR="0003544A">
        <w:rPr>
          <w:rFonts w:ascii="Cambria" w:hAnsi="Cambria"/>
        </w:rPr>
        <w:t xml:space="preserve"> flagship</w:t>
      </w:r>
      <w:r w:rsidR="00C838DD">
        <w:rPr>
          <w:rFonts w:ascii="Cambria" w:hAnsi="Cambria"/>
        </w:rPr>
        <w:t xml:space="preserve"> short term student mobility</w:t>
      </w:r>
      <w:r w:rsidR="0003544A">
        <w:rPr>
          <w:rFonts w:ascii="Cambria" w:hAnsi="Cambria"/>
        </w:rPr>
        <w:t xml:space="preserve"> vehicle</w:t>
      </w:r>
      <w:r w:rsidR="008206E5">
        <w:rPr>
          <w:rFonts w:ascii="Cambria" w:hAnsi="Cambria"/>
        </w:rPr>
        <w:t>,</w:t>
      </w:r>
      <w:r w:rsidR="00491C68">
        <w:rPr>
          <w:rFonts w:ascii="Cambria" w:hAnsi="Cambria"/>
        </w:rPr>
        <w:t xml:space="preserve"> </w:t>
      </w:r>
      <w:r w:rsidR="00206A54">
        <w:rPr>
          <w:rFonts w:ascii="Cambria" w:hAnsi="Cambria"/>
        </w:rPr>
        <w:t xml:space="preserve">complementing </w:t>
      </w:r>
      <w:r w:rsidR="00491C68">
        <w:rPr>
          <w:rFonts w:ascii="Cambria" w:hAnsi="Cambria"/>
        </w:rPr>
        <w:t xml:space="preserve">the </w:t>
      </w:r>
      <w:r w:rsidR="00C052A4">
        <w:rPr>
          <w:rFonts w:ascii="Cambria" w:hAnsi="Cambria"/>
        </w:rPr>
        <w:t xml:space="preserve">assistance bestowed </w:t>
      </w:r>
      <w:r w:rsidR="00206A54">
        <w:rPr>
          <w:rFonts w:ascii="Cambria" w:hAnsi="Cambria"/>
        </w:rPr>
        <w:t xml:space="preserve">by the CJEU </w:t>
      </w:r>
      <w:r w:rsidR="00C052A4">
        <w:rPr>
          <w:rFonts w:ascii="Cambria" w:hAnsi="Cambria"/>
        </w:rPr>
        <w:t xml:space="preserve">on </w:t>
      </w:r>
      <w:r w:rsidR="00491C68">
        <w:rPr>
          <w:rFonts w:ascii="Cambria" w:hAnsi="Cambria"/>
        </w:rPr>
        <w:t>students wishing</w:t>
      </w:r>
      <w:r w:rsidR="00F14551">
        <w:rPr>
          <w:rFonts w:ascii="Cambria" w:hAnsi="Cambria"/>
        </w:rPr>
        <w:t xml:space="preserve"> to study abroad for their entire</w:t>
      </w:r>
      <w:r w:rsidR="00491C68">
        <w:rPr>
          <w:rFonts w:ascii="Cambria" w:hAnsi="Cambria"/>
        </w:rPr>
        <w:t xml:space="preserve"> degree</w:t>
      </w:r>
      <w:r w:rsidR="00C838DD">
        <w:rPr>
          <w:rFonts w:ascii="Cambria" w:hAnsi="Cambria"/>
        </w:rPr>
        <w:t>.</w:t>
      </w:r>
      <w:r w:rsidR="00CF2633">
        <w:rPr>
          <w:rFonts w:ascii="Cambria" w:hAnsi="Cambria"/>
        </w:rPr>
        <w:t xml:space="preserve">  The significance of the fact that Erasmus students do not need to be EU citizens is considered in the context of the widespread elision between the terms EU citizenship and European citizenship, a point </w:t>
      </w:r>
      <w:r w:rsidR="00EC6697">
        <w:rPr>
          <w:rFonts w:ascii="Cambria" w:hAnsi="Cambria"/>
        </w:rPr>
        <w:t xml:space="preserve">addressed </w:t>
      </w:r>
      <w:r w:rsidR="00CF2633">
        <w:rPr>
          <w:rFonts w:ascii="Cambria" w:hAnsi="Cambria"/>
        </w:rPr>
        <w:t xml:space="preserve">at various junctures in the book. </w:t>
      </w:r>
    </w:p>
    <w:p w14:paraId="31C1BA67" w14:textId="7018D7CF" w:rsidR="00F221ED" w:rsidRDefault="00F221ED" w:rsidP="009A3A50">
      <w:pPr>
        <w:spacing w:line="360" w:lineRule="auto"/>
        <w:rPr>
          <w:rFonts w:ascii="Cambria" w:hAnsi="Cambria"/>
        </w:rPr>
      </w:pPr>
    </w:p>
    <w:p w14:paraId="041C0A9A" w14:textId="002ECE85" w:rsidR="00F221ED" w:rsidRDefault="00C052A4" w:rsidP="009A3A50">
      <w:pPr>
        <w:spacing w:line="360" w:lineRule="auto"/>
        <w:rPr>
          <w:rFonts w:ascii="Cambria" w:hAnsi="Cambria"/>
        </w:rPr>
      </w:pPr>
      <w:r>
        <w:rPr>
          <w:rFonts w:ascii="Cambria" w:hAnsi="Cambria"/>
        </w:rPr>
        <w:t xml:space="preserve">Following this exploration of the hopes for the Erasmus Programme as a citizenship creation </w:t>
      </w:r>
      <w:r w:rsidR="00566775">
        <w:rPr>
          <w:rFonts w:ascii="Cambria" w:hAnsi="Cambria"/>
        </w:rPr>
        <w:t>project, attention turns in</w:t>
      </w:r>
      <w:r w:rsidR="00C20C87">
        <w:rPr>
          <w:rFonts w:ascii="Cambria" w:hAnsi="Cambria"/>
        </w:rPr>
        <w:t xml:space="preserve"> Chapter 4 to the means </w:t>
      </w:r>
      <w:r w:rsidR="00E41A88">
        <w:rPr>
          <w:rFonts w:ascii="Cambria" w:hAnsi="Cambria"/>
        </w:rPr>
        <w:t xml:space="preserve">by which this might be achieved </w:t>
      </w:r>
      <w:r>
        <w:rPr>
          <w:rFonts w:ascii="Cambria" w:hAnsi="Cambria"/>
        </w:rPr>
        <w:t>in the</w:t>
      </w:r>
      <w:r w:rsidR="00E41A88">
        <w:rPr>
          <w:rFonts w:ascii="Cambria" w:hAnsi="Cambria"/>
        </w:rPr>
        <w:t xml:space="preserve"> public space </w:t>
      </w:r>
      <w:r w:rsidR="00566775">
        <w:rPr>
          <w:rFonts w:ascii="Cambria" w:hAnsi="Cambria"/>
        </w:rPr>
        <w:t>constituted</w:t>
      </w:r>
      <w:r w:rsidR="00E41A88">
        <w:rPr>
          <w:rFonts w:ascii="Cambria" w:hAnsi="Cambria"/>
        </w:rPr>
        <w:t xml:space="preserve"> by European universities</w:t>
      </w:r>
      <w:r w:rsidR="00566775">
        <w:rPr>
          <w:rFonts w:ascii="Cambria" w:hAnsi="Cambria"/>
        </w:rPr>
        <w:t xml:space="preserve">.  The communicative interaction hypothesised as the process translates as communication between students.  </w:t>
      </w:r>
      <w:r w:rsidR="007C1496">
        <w:rPr>
          <w:rFonts w:ascii="Cambria" w:hAnsi="Cambria"/>
        </w:rPr>
        <w:t xml:space="preserve">This point </w:t>
      </w:r>
      <w:r w:rsidR="00566775">
        <w:rPr>
          <w:rFonts w:ascii="Cambria" w:hAnsi="Cambria"/>
        </w:rPr>
        <w:t xml:space="preserve">generates a discussion about EU language policy over the years, and the </w:t>
      </w:r>
      <w:r w:rsidR="00E41A88">
        <w:rPr>
          <w:rFonts w:ascii="Cambria" w:hAnsi="Cambria"/>
        </w:rPr>
        <w:t>tensions arising from the EU’s preference for multilingualism and the cultivation of less used Eu</w:t>
      </w:r>
      <w:r w:rsidR="00B47297">
        <w:rPr>
          <w:rFonts w:ascii="Cambria" w:hAnsi="Cambria"/>
        </w:rPr>
        <w:t xml:space="preserve">ropean languages, </w:t>
      </w:r>
      <w:r w:rsidR="00BA1B7E">
        <w:rPr>
          <w:rFonts w:ascii="Cambria" w:hAnsi="Cambria"/>
        </w:rPr>
        <w:t xml:space="preserve">its </w:t>
      </w:r>
      <w:r w:rsidR="00E41A88">
        <w:rPr>
          <w:rFonts w:ascii="Cambria" w:hAnsi="Cambria"/>
        </w:rPr>
        <w:t xml:space="preserve">aspirations for competitiveness in </w:t>
      </w:r>
      <w:r w:rsidR="00B47297">
        <w:rPr>
          <w:rFonts w:ascii="Cambria" w:hAnsi="Cambria"/>
        </w:rPr>
        <w:t xml:space="preserve">the global marketplace, and </w:t>
      </w:r>
      <w:r w:rsidR="00BA1B7E">
        <w:rPr>
          <w:rFonts w:ascii="Cambria" w:hAnsi="Cambria"/>
        </w:rPr>
        <w:t xml:space="preserve">its </w:t>
      </w:r>
      <w:r w:rsidR="00E41A88">
        <w:rPr>
          <w:rFonts w:ascii="Cambria" w:hAnsi="Cambria"/>
        </w:rPr>
        <w:t>concerns</w:t>
      </w:r>
      <w:r w:rsidR="00876536">
        <w:rPr>
          <w:rFonts w:ascii="Cambria" w:hAnsi="Cambria"/>
        </w:rPr>
        <w:t xml:space="preserve"> about </w:t>
      </w:r>
      <w:r w:rsidR="00AB31AA">
        <w:rPr>
          <w:rFonts w:ascii="Cambria" w:hAnsi="Cambria"/>
        </w:rPr>
        <w:t>the dominance of English</w:t>
      </w:r>
      <w:r w:rsidR="00AA74D1">
        <w:rPr>
          <w:rFonts w:ascii="Cambria" w:hAnsi="Cambria"/>
        </w:rPr>
        <w:t>.  It is argued</w:t>
      </w:r>
      <w:r w:rsidR="00AB31AA">
        <w:rPr>
          <w:rFonts w:ascii="Cambria" w:hAnsi="Cambria"/>
        </w:rPr>
        <w:t xml:space="preserve"> that these</w:t>
      </w:r>
      <w:r w:rsidR="00876536">
        <w:rPr>
          <w:rFonts w:ascii="Cambria" w:hAnsi="Cambria"/>
        </w:rPr>
        <w:t xml:space="preserve"> tensions</w:t>
      </w:r>
      <w:r w:rsidR="00E41A88">
        <w:rPr>
          <w:rFonts w:ascii="Cambria" w:hAnsi="Cambria"/>
        </w:rPr>
        <w:t xml:space="preserve"> threaten to undercut the effectiveness </w:t>
      </w:r>
      <w:r w:rsidR="00B47297">
        <w:rPr>
          <w:rFonts w:ascii="Cambria" w:hAnsi="Cambria"/>
        </w:rPr>
        <w:t>of the EU’s language policy in the creation of its citizenship.</w:t>
      </w:r>
      <w:r w:rsidR="00E41A88">
        <w:rPr>
          <w:rFonts w:ascii="Cambria" w:hAnsi="Cambria"/>
        </w:rPr>
        <w:t xml:space="preserve"> </w:t>
      </w:r>
    </w:p>
    <w:p w14:paraId="4703598D" w14:textId="668F41E6" w:rsidR="00282B27" w:rsidRDefault="00282B27" w:rsidP="009A3A50">
      <w:pPr>
        <w:spacing w:line="360" w:lineRule="auto"/>
        <w:rPr>
          <w:rFonts w:ascii="Cambria" w:hAnsi="Cambria"/>
        </w:rPr>
      </w:pPr>
    </w:p>
    <w:p w14:paraId="20DFFFEE" w14:textId="65DCFC7B" w:rsidR="00282B27" w:rsidRDefault="00282B27" w:rsidP="009A3A50">
      <w:pPr>
        <w:spacing w:line="360" w:lineRule="auto"/>
        <w:rPr>
          <w:rFonts w:ascii="Cambria" w:hAnsi="Cambria"/>
        </w:rPr>
      </w:pPr>
      <w:r>
        <w:rPr>
          <w:rFonts w:ascii="Cambria" w:hAnsi="Cambria"/>
        </w:rPr>
        <w:t xml:space="preserve">The scene is then set for </w:t>
      </w:r>
      <w:r w:rsidR="00040F5E">
        <w:rPr>
          <w:rFonts w:ascii="Cambria" w:hAnsi="Cambria"/>
        </w:rPr>
        <w:t>an investigation into</w:t>
      </w:r>
      <w:r w:rsidR="001114BE">
        <w:rPr>
          <w:rFonts w:ascii="Cambria" w:hAnsi="Cambria"/>
        </w:rPr>
        <w:t xml:space="preserve"> how this plays out in practice.  Chapter 5 </w:t>
      </w:r>
      <w:r w:rsidR="008D24BB">
        <w:rPr>
          <w:rFonts w:ascii="Cambria" w:hAnsi="Cambria"/>
        </w:rPr>
        <w:t>consists of an analysis of the accounts by students from many European countries</w:t>
      </w:r>
      <w:r w:rsidR="00BA1B7E">
        <w:rPr>
          <w:rFonts w:ascii="Cambria" w:hAnsi="Cambria"/>
        </w:rPr>
        <w:t xml:space="preserve"> who were interviewed about various</w:t>
      </w:r>
      <w:r w:rsidR="008D24BB">
        <w:rPr>
          <w:rFonts w:ascii="Cambria" w:hAnsi="Cambria"/>
        </w:rPr>
        <w:t xml:space="preserve"> as</w:t>
      </w:r>
      <w:r w:rsidR="007577D6">
        <w:rPr>
          <w:rFonts w:ascii="Cambria" w:hAnsi="Cambria"/>
        </w:rPr>
        <w:t>pects of their time as Erasmus students</w:t>
      </w:r>
      <w:r w:rsidR="008D24BB">
        <w:rPr>
          <w:rFonts w:ascii="Cambria" w:hAnsi="Cambria"/>
        </w:rPr>
        <w:t>.  This chapter considers whether these richly detailed experiences, often recounted in the students’ own words, match the rhetoric surrounding the Erasmus Programme and its potential for citizenship creation</w:t>
      </w:r>
      <w:r w:rsidR="00690B8B">
        <w:rPr>
          <w:rFonts w:ascii="Cambria" w:hAnsi="Cambria"/>
        </w:rPr>
        <w:t>,</w:t>
      </w:r>
      <w:r w:rsidR="008D24BB">
        <w:rPr>
          <w:rFonts w:ascii="Cambria" w:hAnsi="Cambria"/>
        </w:rPr>
        <w:t xml:space="preserve"> an</w:t>
      </w:r>
      <w:r w:rsidR="006239B9">
        <w:rPr>
          <w:rFonts w:ascii="Cambria" w:hAnsi="Cambria"/>
        </w:rPr>
        <w:t>d finds that in many respects they</w:t>
      </w:r>
      <w:r w:rsidR="00F560F6">
        <w:rPr>
          <w:rFonts w:ascii="Cambria" w:hAnsi="Cambria"/>
        </w:rPr>
        <w:t xml:space="preserve"> fall</w:t>
      </w:r>
      <w:r w:rsidR="008D24BB">
        <w:rPr>
          <w:rFonts w:ascii="Cambria" w:hAnsi="Cambria"/>
        </w:rPr>
        <w:t xml:space="preserve"> short of expectations and</w:t>
      </w:r>
      <w:r w:rsidR="000B5FCA">
        <w:rPr>
          <w:rFonts w:ascii="Cambria" w:hAnsi="Cambria"/>
        </w:rPr>
        <w:t xml:space="preserve"> even </w:t>
      </w:r>
      <w:r w:rsidR="00A94271">
        <w:rPr>
          <w:rFonts w:ascii="Cambria" w:hAnsi="Cambria"/>
        </w:rPr>
        <w:t>run</w:t>
      </w:r>
      <w:r w:rsidR="000B3FDA">
        <w:rPr>
          <w:rFonts w:ascii="Cambria" w:hAnsi="Cambria"/>
        </w:rPr>
        <w:t xml:space="preserve"> </w:t>
      </w:r>
      <w:r w:rsidR="00F560F6">
        <w:rPr>
          <w:rFonts w:ascii="Cambria" w:hAnsi="Cambria"/>
        </w:rPr>
        <w:t>counter to the</w:t>
      </w:r>
      <w:r w:rsidR="008D24BB">
        <w:rPr>
          <w:rFonts w:ascii="Cambria" w:hAnsi="Cambria"/>
        </w:rPr>
        <w:t xml:space="preserve"> aims and objectives</w:t>
      </w:r>
      <w:r w:rsidR="00F560F6">
        <w:rPr>
          <w:rFonts w:ascii="Cambria" w:hAnsi="Cambria"/>
        </w:rPr>
        <w:t xml:space="preserve"> of Erasmus</w:t>
      </w:r>
      <w:r w:rsidR="008D24BB">
        <w:rPr>
          <w:rFonts w:ascii="Cambria" w:hAnsi="Cambria"/>
        </w:rPr>
        <w:t>.  The methodology underpinning the interviews and their analysis is summarised in the book</w:t>
      </w:r>
      <w:r w:rsidR="00853C03">
        <w:rPr>
          <w:rFonts w:ascii="Cambria" w:hAnsi="Cambria"/>
        </w:rPr>
        <w:t>’</w:t>
      </w:r>
      <w:r w:rsidR="008D24BB">
        <w:rPr>
          <w:rFonts w:ascii="Cambria" w:hAnsi="Cambria"/>
        </w:rPr>
        <w:t>s</w:t>
      </w:r>
      <w:r w:rsidR="00853C03">
        <w:rPr>
          <w:rFonts w:ascii="Cambria" w:hAnsi="Cambria"/>
        </w:rPr>
        <w:t xml:space="preserve"> </w:t>
      </w:r>
      <w:r w:rsidR="008D24BB">
        <w:rPr>
          <w:rFonts w:ascii="Cambria" w:hAnsi="Cambria"/>
        </w:rPr>
        <w:t>Appendix.</w:t>
      </w:r>
    </w:p>
    <w:p w14:paraId="67C10B03" w14:textId="73D065A0" w:rsidR="00BF7346" w:rsidRDefault="00BF7346" w:rsidP="009A3A50">
      <w:pPr>
        <w:spacing w:line="360" w:lineRule="auto"/>
        <w:rPr>
          <w:rFonts w:ascii="Cambria" w:hAnsi="Cambria"/>
        </w:rPr>
      </w:pPr>
    </w:p>
    <w:p w14:paraId="4D7E24A1" w14:textId="4FFBEC11" w:rsidR="0077398B" w:rsidRDefault="00690B8B" w:rsidP="009A3A50">
      <w:pPr>
        <w:spacing w:line="360" w:lineRule="auto"/>
        <w:rPr>
          <w:rFonts w:ascii="Cambria" w:hAnsi="Cambria"/>
        </w:rPr>
      </w:pPr>
      <w:r>
        <w:rPr>
          <w:rFonts w:ascii="Cambria" w:hAnsi="Cambria"/>
        </w:rPr>
        <w:t>The conclusions set out in Chapter 6 draw on the findings recounted in the previous chapter to ende</w:t>
      </w:r>
      <w:r w:rsidR="000B1EC6">
        <w:rPr>
          <w:rFonts w:ascii="Cambria" w:hAnsi="Cambria"/>
        </w:rPr>
        <w:t xml:space="preserve">avour to answer the question </w:t>
      </w:r>
      <w:r>
        <w:rPr>
          <w:rFonts w:ascii="Cambria" w:hAnsi="Cambria"/>
        </w:rPr>
        <w:t xml:space="preserve">whether the transnational EU citizenship can be created by communicative interaction in the public space of the </w:t>
      </w:r>
      <w:r>
        <w:rPr>
          <w:rFonts w:ascii="Cambria" w:hAnsi="Cambria"/>
        </w:rPr>
        <w:lastRenderedPageBreak/>
        <w:t xml:space="preserve">university under the aegis of the EU’s programme for </w:t>
      </w:r>
      <w:r w:rsidR="00161B3E">
        <w:rPr>
          <w:rFonts w:ascii="Cambria" w:hAnsi="Cambria"/>
        </w:rPr>
        <w:t xml:space="preserve">student mobility, analogously </w:t>
      </w:r>
      <w:r>
        <w:rPr>
          <w:rFonts w:ascii="Cambria" w:hAnsi="Cambria"/>
        </w:rPr>
        <w:t xml:space="preserve">with </w:t>
      </w:r>
      <w:r w:rsidR="00986E7D">
        <w:rPr>
          <w:rFonts w:ascii="Cambria" w:hAnsi="Cambria"/>
        </w:rPr>
        <w:t xml:space="preserve">the cultivation historically of national citizenship.  The book returns to the seemingly interchangeable usage between the terms EU citizenship and European citizenship, the former strictly normative and the latter </w:t>
      </w:r>
      <w:r w:rsidR="00591B9D">
        <w:rPr>
          <w:rFonts w:ascii="Cambria" w:hAnsi="Cambria"/>
        </w:rPr>
        <w:t>with its more hazy and indeterminate bounda</w:t>
      </w:r>
      <w:r w:rsidR="00F84C9F">
        <w:rPr>
          <w:rFonts w:ascii="Cambria" w:hAnsi="Cambria"/>
        </w:rPr>
        <w:t>ries.  U</w:t>
      </w:r>
      <w:r w:rsidR="00916F0F">
        <w:rPr>
          <w:rFonts w:ascii="Cambria" w:hAnsi="Cambria"/>
        </w:rPr>
        <w:t>ltimately</w:t>
      </w:r>
      <w:r w:rsidR="00F84C9F">
        <w:rPr>
          <w:rFonts w:ascii="Cambria" w:hAnsi="Cambria"/>
        </w:rPr>
        <w:t>, it is</w:t>
      </w:r>
      <w:r w:rsidR="00591B9D">
        <w:rPr>
          <w:rFonts w:ascii="Cambria" w:hAnsi="Cambria"/>
        </w:rPr>
        <w:t xml:space="preserve"> the </w:t>
      </w:r>
      <w:r w:rsidR="00F84C9F">
        <w:rPr>
          <w:rFonts w:ascii="Cambria" w:hAnsi="Cambria"/>
        </w:rPr>
        <w:t xml:space="preserve">shared </w:t>
      </w:r>
      <w:r w:rsidR="00591B9D">
        <w:rPr>
          <w:rFonts w:ascii="Cambria" w:hAnsi="Cambria"/>
        </w:rPr>
        <w:t>role</w:t>
      </w:r>
      <w:r w:rsidR="00F84C9F">
        <w:rPr>
          <w:rFonts w:ascii="Cambria" w:hAnsi="Cambria"/>
        </w:rPr>
        <w:t xml:space="preserve"> of</w:t>
      </w:r>
      <w:r w:rsidR="00591B9D">
        <w:rPr>
          <w:rFonts w:ascii="Cambria" w:hAnsi="Cambria"/>
        </w:rPr>
        <w:t xml:space="preserve"> EU citizenship and the Erasmus Programme </w:t>
      </w:r>
      <w:r w:rsidR="00F84C9F">
        <w:rPr>
          <w:rFonts w:ascii="Cambria" w:hAnsi="Cambria"/>
        </w:rPr>
        <w:t xml:space="preserve">in </w:t>
      </w:r>
      <w:r w:rsidR="00591B9D">
        <w:rPr>
          <w:rFonts w:ascii="Cambria" w:hAnsi="Cambria"/>
        </w:rPr>
        <w:t>the efforts to create a European polity</w:t>
      </w:r>
      <w:r w:rsidR="00F84C9F">
        <w:rPr>
          <w:rFonts w:ascii="Cambria" w:hAnsi="Cambria"/>
        </w:rPr>
        <w:t xml:space="preserve"> which points to EU citizenship as the citizenship aspired to by the Erasmus Programme, aspirations which are however undermined</w:t>
      </w:r>
      <w:r w:rsidR="00E55310">
        <w:rPr>
          <w:rFonts w:ascii="Cambria" w:hAnsi="Cambria"/>
        </w:rPr>
        <w:t xml:space="preserve"> to varying degrees </w:t>
      </w:r>
      <w:r w:rsidR="007A1A07">
        <w:rPr>
          <w:rFonts w:ascii="Cambria" w:hAnsi="Cambria"/>
        </w:rPr>
        <w:t xml:space="preserve">by </w:t>
      </w:r>
      <w:r w:rsidR="00E55310">
        <w:rPr>
          <w:rFonts w:ascii="Cambria" w:hAnsi="Cambria"/>
        </w:rPr>
        <w:t>certain</w:t>
      </w:r>
      <w:r w:rsidR="00F84C9F">
        <w:rPr>
          <w:rFonts w:ascii="Cambria" w:hAnsi="Cambria"/>
        </w:rPr>
        <w:t xml:space="preserve"> practical aspects of Erasmus’s operation.</w:t>
      </w:r>
      <w:r w:rsidR="00916F0F">
        <w:rPr>
          <w:rFonts w:ascii="Cambria" w:hAnsi="Cambria"/>
        </w:rPr>
        <w:t xml:space="preserve"> </w:t>
      </w:r>
      <w:r w:rsidR="00591B9D">
        <w:rPr>
          <w:rFonts w:ascii="Cambria" w:hAnsi="Cambria"/>
        </w:rPr>
        <w:t xml:space="preserve"> </w:t>
      </w:r>
      <w:r w:rsidR="00986E7D">
        <w:rPr>
          <w:rFonts w:ascii="Cambria" w:hAnsi="Cambria"/>
        </w:rPr>
        <w:t xml:space="preserve"> </w:t>
      </w:r>
    </w:p>
    <w:p w14:paraId="48092C49" w14:textId="77777777" w:rsidR="0077398B" w:rsidRDefault="0077398B" w:rsidP="009A3A50">
      <w:pPr>
        <w:spacing w:line="360" w:lineRule="auto"/>
        <w:rPr>
          <w:rFonts w:ascii="Cambria" w:hAnsi="Cambria"/>
        </w:rPr>
      </w:pPr>
    </w:p>
    <w:p w14:paraId="1CD7AEC7" w14:textId="012D6293" w:rsidR="00BF7346" w:rsidRDefault="0077398B" w:rsidP="009A3A50">
      <w:pPr>
        <w:spacing w:line="360" w:lineRule="auto"/>
        <w:rPr>
          <w:rFonts w:ascii="Cambria" w:hAnsi="Cambria"/>
        </w:rPr>
      </w:pPr>
      <w:r>
        <w:rPr>
          <w:rFonts w:ascii="Cambria" w:hAnsi="Cambria"/>
        </w:rPr>
        <w:t>Perhaps inevitably, the book is rounded off by a brief</w:t>
      </w:r>
      <w:r w:rsidR="00750657">
        <w:rPr>
          <w:rFonts w:ascii="Cambria" w:hAnsi="Cambria"/>
        </w:rPr>
        <w:t xml:space="preserve"> Epilogue about</w:t>
      </w:r>
      <w:r>
        <w:rPr>
          <w:rFonts w:ascii="Cambria" w:hAnsi="Cambria"/>
        </w:rPr>
        <w:t xml:space="preserve"> the possible impact of Brexit</w:t>
      </w:r>
      <w:r w:rsidR="002B5130">
        <w:rPr>
          <w:rFonts w:ascii="Cambria" w:hAnsi="Cambria"/>
        </w:rPr>
        <w:t xml:space="preserve"> on the main themes under consideration</w:t>
      </w:r>
      <w:r>
        <w:rPr>
          <w:rFonts w:ascii="Cambria" w:hAnsi="Cambria"/>
        </w:rPr>
        <w:t xml:space="preserve">, </w:t>
      </w:r>
      <w:r w:rsidR="00E55310">
        <w:rPr>
          <w:rFonts w:ascii="Cambria" w:hAnsi="Cambria"/>
        </w:rPr>
        <w:t xml:space="preserve">such </w:t>
      </w:r>
      <w:r>
        <w:rPr>
          <w:rFonts w:ascii="Cambria" w:hAnsi="Cambria"/>
        </w:rPr>
        <w:t>brevity largely dictated by the miasma of uncertainty clouding the author’s vision at the time of writing.</w:t>
      </w:r>
      <w:r w:rsidR="00690B8B">
        <w:rPr>
          <w:rFonts w:ascii="Cambria" w:hAnsi="Cambria"/>
        </w:rPr>
        <w:t xml:space="preserve"> </w:t>
      </w:r>
    </w:p>
    <w:p w14:paraId="4BAC66C5" w14:textId="2FEF6B62" w:rsidR="009005ED" w:rsidRDefault="009005ED" w:rsidP="009A3A50">
      <w:pPr>
        <w:spacing w:line="360" w:lineRule="auto"/>
        <w:rPr>
          <w:rFonts w:ascii="Cambria" w:hAnsi="Cambria"/>
        </w:rPr>
      </w:pPr>
    </w:p>
    <w:p w14:paraId="0EF763F3" w14:textId="6045EF9F" w:rsidR="009005ED" w:rsidRPr="009F3454" w:rsidRDefault="009005ED" w:rsidP="009A3A50">
      <w:pPr>
        <w:spacing w:line="360" w:lineRule="auto"/>
        <w:rPr>
          <w:rFonts w:ascii="Cambria" w:hAnsi="Cambria"/>
        </w:rPr>
      </w:pPr>
    </w:p>
    <w:p w14:paraId="724C9222" w14:textId="77777777" w:rsidR="009A3A50" w:rsidRDefault="009A3A50" w:rsidP="009A3A50">
      <w:pPr>
        <w:sectPr w:rsidR="009A3A50" w:rsidSect="007038BB">
          <w:footerReference w:type="default" r:id="rId8"/>
          <w:endnotePr>
            <w:numFmt w:val="decimal"/>
          </w:endnotePr>
          <w:pgSz w:w="11906" w:h="16838"/>
          <w:pgMar w:top="1418" w:right="1418" w:bottom="1418" w:left="2552" w:header="709" w:footer="709" w:gutter="0"/>
          <w:cols w:space="708"/>
          <w:docGrid w:linePitch="360"/>
        </w:sectPr>
      </w:pPr>
      <w:r>
        <w:br w:type="page"/>
      </w:r>
    </w:p>
    <w:p w14:paraId="7E8F0C12" w14:textId="77777777" w:rsidR="009A3A50" w:rsidRDefault="009A3A50" w:rsidP="009A3A50"/>
    <w:p w14:paraId="50CF1A21" w14:textId="77777777" w:rsidR="009A3A50" w:rsidRDefault="009A3A50" w:rsidP="009A3A50"/>
    <w:p w14:paraId="342A4D1D" w14:textId="77777777" w:rsidR="003E07CB" w:rsidRDefault="003E07CB"/>
    <w:sectPr w:rsidR="003E07CB" w:rsidSect="005707B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8EB89" w14:textId="77777777" w:rsidR="000B6007" w:rsidRDefault="000B6007" w:rsidP="009A3A50">
      <w:r>
        <w:separator/>
      </w:r>
    </w:p>
  </w:endnote>
  <w:endnote w:type="continuationSeparator" w:id="0">
    <w:p w14:paraId="6B0E8DD1" w14:textId="77777777" w:rsidR="000B6007" w:rsidRDefault="000B6007" w:rsidP="009A3A50">
      <w:r>
        <w:continuationSeparator/>
      </w:r>
    </w:p>
  </w:endnote>
  <w:endnote w:id="1">
    <w:p w14:paraId="52851F81" w14:textId="77777777" w:rsidR="00E616D4" w:rsidRPr="00001324" w:rsidRDefault="00E616D4" w:rsidP="005F4CC9">
      <w:pPr>
        <w:pStyle w:val="EndnoteText"/>
        <w:rPr>
          <w:rFonts w:ascii="Cambria" w:hAnsi="Cambria"/>
          <w:sz w:val="16"/>
          <w:szCs w:val="16"/>
          <w:lang w:val="en-US"/>
        </w:rPr>
      </w:pPr>
      <w:r w:rsidRPr="00001324">
        <w:rPr>
          <w:rStyle w:val="EndnoteReference"/>
          <w:rFonts w:ascii="Cambria" w:hAnsi="Cambria"/>
          <w:sz w:val="16"/>
          <w:szCs w:val="16"/>
        </w:rPr>
        <w:endnoteRef/>
      </w:r>
      <w:r>
        <w:rPr>
          <w:rFonts w:ascii="Cambria" w:hAnsi="Cambria"/>
          <w:sz w:val="16"/>
          <w:szCs w:val="16"/>
        </w:rPr>
        <w:t xml:space="preserve"> U Eco,</w:t>
      </w:r>
      <w:r w:rsidRPr="00001324">
        <w:rPr>
          <w:rFonts w:ascii="Cambria" w:hAnsi="Cambria"/>
          <w:sz w:val="16"/>
          <w:szCs w:val="16"/>
        </w:rPr>
        <w:t xml:space="preserve"> ‘It’s culture, not war, </w:t>
      </w:r>
      <w:r>
        <w:rPr>
          <w:rFonts w:ascii="Cambria" w:hAnsi="Cambria"/>
          <w:sz w:val="16"/>
          <w:szCs w:val="16"/>
        </w:rPr>
        <w:t>that cements European identity’</w:t>
      </w:r>
      <w:r w:rsidRPr="00001324">
        <w:rPr>
          <w:rFonts w:ascii="Cambria" w:hAnsi="Cambria"/>
          <w:sz w:val="16"/>
          <w:szCs w:val="16"/>
        </w:rPr>
        <w:t xml:space="preserve"> </w:t>
      </w:r>
      <w:r>
        <w:rPr>
          <w:rFonts w:ascii="Cambria" w:hAnsi="Cambria"/>
          <w:i/>
          <w:sz w:val="16"/>
          <w:szCs w:val="16"/>
        </w:rPr>
        <w:t xml:space="preserve">The Guardian </w:t>
      </w:r>
      <w:r>
        <w:rPr>
          <w:rFonts w:ascii="Cambria" w:hAnsi="Cambria"/>
          <w:sz w:val="16"/>
          <w:szCs w:val="16"/>
        </w:rPr>
        <w:t>(London,</w:t>
      </w:r>
      <w:r w:rsidRPr="00001324">
        <w:rPr>
          <w:rFonts w:ascii="Cambria" w:hAnsi="Cambria"/>
          <w:i/>
          <w:sz w:val="16"/>
          <w:szCs w:val="16"/>
        </w:rPr>
        <w:t xml:space="preserve"> </w:t>
      </w:r>
      <w:r>
        <w:rPr>
          <w:rFonts w:ascii="Cambria" w:hAnsi="Cambria"/>
          <w:sz w:val="16"/>
          <w:szCs w:val="16"/>
        </w:rPr>
        <w:t>26/1/12), &lt;</w:t>
      </w:r>
      <w:r w:rsidRPr="00592D5B">
        <w:rPr>
          <w:rFonts w:ascii="Cambria" w:hAnsi="Cambria"/>
          <w:sz w:val="16"/>
          <w:szCs w:val="16"/>
        </w:rPr>
        <w:t>http://www.theguardian.com/world/2012/jan/26/umberto-eco-culture-war-europa</w:t>
      </w:r>
      <w:r>
        <w:rPr>
          <w:rFonts w:ascii="Cambria" w:hAnsi="Cambria"/>
          <w:sz w:val="16"/>
          <w:szCs w:val="16"/>
        </w:rPr>
        <w:t>&gt;</w:t>
      </w:r>
      <w:r w:rsidRPr="00001324">
        <w:rPr>
          <w:rFonts w:ascii="Cambria" w:hAnsi="Cambria"/>
          <w:sz w:val="16"/>
          <w:szCs w:val="16"/>
        </w:rPr>
        <w:t xml:space="preserve"> Accessed 8/4/15</w:t>
      </w:r>
    </w:p>
  </w:endnote>
  <w:endnote w:id="2">
    <w:p w14:paraId="5816693C" w14:textId="77777777" w:rsidR="00E616D4" w:rsidRPr="00001324" w:rsidRDefault="00E616D4" w:rsidP="005F4CC9">
      <w:pPr>
        <w:rPr>
          <w:rFonts w:ascii="Cambria" w:hAnsi="Cambria"/>
          <w:sz w:val="16"/>
          <w:szCs w:val="16"/>
          <w:lang w:val="en-US"/>
        </w:rPr>
      </w:pPr>
      <w:r w:rsidRPr="00001324">
        <w:rPr>
          <w:rStyle w:val="EndnoteReference"/>
          <w:rFonts w:ascii="Cambria" w:hAnsi="Cambria"/>
          <w:sz w:val="16"/>
          <w:szCs w:val="16"/>
        </w:rPr>
        <w:endnoteRef/>
      </w:r>
      <w:r w:rsidRPr="00001324">
        <w:rPr>
          <w:rFonts w:ascii="Cambria" w:hAnsi="Cambria"/>
          <w:sz w:val="16"/>
          <w:szCs w:val="16"/>
        </w:rPr>
        <w:t xml:space="preserve"> </w:t>
      </w:r>
      <w:r>
        <w:rPr>
          <w:rFonts w:ascii="Cambria" w:hAnsi="Cambria"/>
          <w:sz w:val="16"/>
          <w:szCs w:val="16"/>
        </w:rPr>
        <w:t xml:space="preserve">J </w:t>
      </w:r>
      <w:r>
        <w:rPr>
          <w:rFonts w:ascii="Cambria" w:hAnsi="Cambria"/>
          <w:sz w:val="16"/>
          <w:szCs w:val="16"/>
          <w:lang w:val="en-US"/>
        </w:rPr>
        <w:t>Figel, (2007) ‘</w:t>
      </w:r>
      <w:r w:rsidRPr="00001324">
        <w:rPr>
          <w:rFonts w:ascii="Cambria" w:hAnsi="Cambria"/>
          <w:sz w:val="16"/>
          <w:szCs w:val="16"/>
          <w:lang w:val="en-US"/>
        </w:rPr>
        <w:t>20 Years of Erasmus: From Higher Edu</w:t>
      </w:r>
      <w:r>
        <w:rPr>
          <w:rFonts w:ascii="Cambria" w:hAnsi="Cambria"/>
          <w:sz w:val="16"/>
          <w:szCs w:val="16"/>
          <w:lang w:val="en-US"/>
        </w:rPr>
        <w:t>cation to European Citizenship’,</w:t>
      </w:r>
      <w:r w:rsidRPr="00001324">
        <w:rPr>
          <w:rFonts w:ascii="Cambria" w:hAnsi="Cambria"/>
          <w:sz w:val="16"/>
          <w:szCs w:val="16"/>
          <w:lang w:val="en-US"/>
        </w:rPr>
        <w:t xml:space="preserve"> </w:t>
      </w:r>
      <w:r w:rsidRPr="00001324">
        <w:rPr>
          <w:rFonts w:ascii="Cambria" w:hAnsi="Cambria"/>
          <w:i/>
          <w:sz w:val="16"/>
          <w:szCs w:val="16"/>
          <w:lang w:val="en-US"/>
        </w:rPr>
        <w:t>Erasmus 20</w:t>
      </w:r>
      <w:r w:rsidRPr="00001324">
        <w:rPr>
          <w:rFonts w:ascii="Cambria" w:hAnsi="Cambria"/>
          <w:i/>
          <w:sz w:val="16"/>
          <w:szCs w:val="16"/>
          <w:vertAlign w:val="superscript"/>
          <w:lang w:val="en-US"/>
        </w:rPr>
        <w:t>th</w:t>
      </w:r>
      <w:r w:rsidRPr="00001324">
        <w:rPr>
          <w:rFonts w:ascii="Cambria" w:hAnsi="Cambria"/>
          <w:i/>
          <w:sz w:val="16"/>
          <w:szCs w:val="16"/>
          <w:lang w:val="en-US"/>
        </w:rPr>
        <w:t xml:space="preserve"> Anniversary Closing Conference</w:t>
      </w:r>
      <w:r w:rsidRPr="00001324">
        <w:rPr>
          <w:rFonts w:ascii="Cambria" w:hAnsi="Cambria"/>
          <w:sz w:val="16"/>
          <w:szCs w:val="16"/>
          <w:lang w:val="en-US"/>
        </w:rPr>
        <w:t xml:space="preserve">, Lisbon </w:t>
      </w:r>
    </w:p>
  </w:endnote>
  <w:endnote w:id="3">
    <w:p w14:paraId="6ED006AC" w14:textId="77777777" w:rsidR="00E616D4" w:rsidRPr="00001324" w:rsidRDefault="00E616D4" w:rsidP="005F4CC9">
      <w:pPr>
        <w:pStyle w:val="NoSpacing"/>
        <w:rPr>
          <w:rFonts w:ascii="Cambria" w:hAnsi="Cambria"/>
          <w:sz w:val="16"/>
          <w:szCs w:val="16"/>
        </w:rPr>
      </w:pPr>
      <w:r w:rsidRPr="00001324">
        <w:rPr>
          <w:rStyle w:val="EndnoteReference"/>
          <w:rFonts w:ascii="Cambria" w:hAnsi="Cambria"/>
          <w:sz w:val="16"/>
          <w:szCs w:val="16"/>
        </w:rPr>
        <w:endnoteRef/>
      </w:r>
      <w:r w:rsidRPr="00001324">
        <w:rPr>
          <w:rFonts w:ascii="Cambria" w:hAnsi="Cambria"/>
          <w:sz w:val="16"/>
          <w:szCs w:val="16"/>
        </w:rPr>
        <w:t xml:space="preserve"> </w:t>
      </w:r>
      <w:r w:rsidRPr="00001324">
        <w:rPr>
          <w:rFonts w:ascii="Cambria" w:hAnsi="Cambria"/>
          <w:sz w:val="16"/>
          <w:szCs w:val="16"/>
          <w:lang w:val="en-US"/>
        </w:rPr>
        <w:t xml:space="preserve">Aristotle, </w:t>
      </w:r>
      <w:r w:rsidRPr="00001324">
        <w:rPr>
          <w:rFonts w:ascii="Cambria" w:hAnsi="Cambria"/>
          <w:i/>
          <w:sz w:val="16"/>
          <w:szCs w:val="16"/>
          <w:lang w:val="en-US"/>
        </w:rPr>
        <w:t xml:space="preserve">Politics, </w:t>
      </w:r>
      <w:r w:rsidRPr="00001324">
        <w:rPr>
          <w:rFonts w:ascii="Cambria" w:hAnsi="Cambria"/>
          <w:sz w:val="16"/>
          <w:szCs w:val="16"/>
          <w:lang w:val="en-US"/>
        </w:rPr>
        <w:t xml:space="preserve">1275a, quoted in </w:t>
      </w:r>
      <w:r>
        <w:rPr>
          <w:rFonts w:ascii="Cambria" w:hAnsi="Cambria"/>
          <w:sz w:val="16"/>
          <w:szCs w:val="16"/>
          <w:lang w:val="en-US"/>
        </w:rPr>
        <w:t xml:space="preserve">D </w:t>
      </w:r>
      <w:r>
        <w:rPr>
          <w:rFonts w:ascii="Cambria" w:hAnsi="Cambria"/>
          <w:sz w:val="16"/>
          <w:szCs w:val="16"/>
        </w:rPr>
        <w:t>Heater,</w:t>
      </w:r>
      <w:r w:rsidRPr="00001324">
        <w:rPr>
          <w:rFonts w:ascii="Cambria" w:hAnsi="Cambria"/>
          <w:sz w:val="16"/>
          <w:szCs w:val="16"/>
        </w:rPr>
        <w:t xml:space="preserve"> </w:t>
      </w:r>
      <w:r>
        <w:rPr>
          <w:rFonts w:ascii="Cambria" w:hAnsi="Cambria"/>
          <w:i/>
          <w:sz w:val="16"/>
          <w:szCs w:val="16"/>
        </w:rPr>
        <w:t>A brief history of citizenship</w:t>
      </w:r>
      <w:r w:rsidRPr="00001324">
        <w:rPr>
          <w:rFonts w:ascii="Cambria" w:hAnsi="Cambria"/>
          <w:i/>
          <w:sz w:val="16"/>
          <w:szCs w:val="16"/>
        </w:rPr>
        <w:t xml:space="preserve"> </w:t>
      </w:r>
      <w:r>
        <w:rPr>
          <w:rFonts w:ascii="Cambria" w:hAnsi="Cambria"/>
          <w:sz w:val="16"/>
          <w:szCs w:val="16"/>
        </w:rPr>
        <w:t xml:space="preserve">(Edinburgh 2004) </w:t>
      </w:r>
      <w:r w:rsidRPr="00001324">
        <w:rPr>
          <w:rFonts w:ascii="Cambria" w:hAnsi="Cambria"/>
          <w:sz w:val="16"/>
          <w:szCs w:val="16"/>
        </w:rPr>
        <w:t>18.</w:t>
      </w:r>
    </w:p>
  </w:endnote>
  <w:endnote w:id="4">
    <w:p w14:paraId="3D9CF98F" w14:textId="33FE521E" w:rsidR="00E616D4" w:rsidRPr="00001324" w:rsidRDefault="00E616D4" w:rsidP="005F4CC9">
      <w:pPr>
        <w:pStyle w:val="EndnoteText"/>
        <w:rPr>
          <w:rFonts w:ascii="Cambria" w:hAnsi="Cambria"/>
          <w:sz w:val="16"/>
          <w:szCs w:val="16"/>
          <w:lang w:val="en-US"/>
        </w:rPr>
      </w:pPr>
      <w:r w:rsidRPr="00001324">
        <w:rPr>
          <w:rStyle w:val="EndnoteReference"/>
          <w:rFonts w:ascii="Cambria" w:hAnsi="Cambria"/>
          <w:sz w:val="16"/>
          <w:szCs w:val="16"/>
        </w:rPr>
        <w:endnoteRef/>
      </w:r>
      <w:r w:rsidRPr="00001324">
        <w:rPr>
          <w:rFonts w:ascii="Cambria" w:hAnsi="Cambria"/>
          <w:sz w:val="16"/>
          <w:szCs w:val="16"/>
        </w:rPr>
        <w:t xml:space="preserve"> </w:t>
      </w:r>
      <w:r>
        <w:rPr>
          <w:rFonts w:ascii="Cambria" w:hAnsi="Cambria"/>
          <w:sz w:val="16"/>
          <w:szCs w:val="16"/>
        </w:rPr>
        <w:t>R Baubock,</w:t>
      </w:r>
      <w:r w:rsidRPr="00001324">
        <w:rPr>
          <w:rFonts w:ascii="Cambria" w:hAnsi="Cambria"/>
          <w:sz w:val="16"/>
          <w:szCs w:val="16"/>
        </w:rPr>
        <w:t xml:space="preserve"> </w:t>
      </w:r>
      <w:r>
        <w:rPr>
          <w:rFonts w:ascii="Cambria" w:hAnsi="Cambria"/>
          <w:sz w:val="16"/>
          <w:szCs w:val="16"/>
        </w:rPr>
        <w:t>‘</w:t>
      </w:r>
      <w:r w:rsidRPr="00001324">
        <w:rPr>
          <w:rFonts w:ascii="Cambria" w:hAnsi="Cambria"/>
          <w:sz w:val="16"/>
          <w:szCs w:val="16"/>
        </w:rPr>
        <w:t>Citizenship and migrati</w:t>
      </w:r>
      <w:r>
        <w:rPr>
          <w:rFonts w:ascii="Cambria" w:hAnsi="Cambria"/>
          <w:sz w:val="16"/>
          <w:szCs w:val="16"/>
        </w:rPr>
        <w:t>on – concepts and controversies’ i</w:t>
      </w:r>
      <w:r w:rsidRPr="00001324">
        <w:rPr>
          <w:rFonts w:ascii="Cambria" w:hAnsi="Cambria"/>
          <w:sz w:val="16"/>
          <w:szCs w:val="16"/>
        </w:rPr>
        <w:t xml:space="preserve">n </w:t>
      </w:r>
      <w:r>
        <w:rPr>
          <w:rFonts w:ascii="Cambria" w:hAnsi="Cambria"/>
          <w:sz w:val="16"/>
          <w:szCs w:val="16"/>
        </w:rPr>
        <w:t>R Baubock (ed)</w:t>
      </w:r>
      <w:r w:rsidRPr="00001324">
        <w:rPr>
          <w:rFonts w:ascii="Cambria" w:hAnsi="Cambria"/>
          <w:sz w:val="16"/>
          <w:szCs w:val="16"/>
        </w:rPr>
        <w:t xml:space="preserve"> </w:t>
      </w:r>
      <w:r w:rsidRPr="00001324">
        <w:rPr>
          <w:rFonts w:ascii="Cambria" w:hAnsi="Cambria"/>
          <w:i/>
          <w:sz w:val="16"/>
          <w:szCs w:val="16"/>
        </w:rPr>
        <w:t xml:space="preserve">Migration and Citizenship: Legal Status, Rights and Political Participation </w:t>
      </w:r>
      <w:r>
        <w:rPr>
          <w:rFonts w:ascii="Cambria" w:hAnsi="Cambria"/>
          <w:sz w:val="16"/>
          <w:szCs w:val="16"/>
        </w:rPr>
        <w:t xml:space="preserve">(Amsterdam 2006) </w:t>
      </w:r>
      <w:r w:rsidR="00EA263E">
        <w:rPr>
          <w:rFonts w:ascii="Cambria" w:hAnsi="Cambria"/>
          <w:sz w:val="16"/>
          <w:szCs w:val="16"/>
        </w:rPr>
        <w:t>16</w:t>
      </w:r>
    </w:p>
  </w:endnote>
  <w:endnote w:id="5">
    <w:p w14:paraId="15E77DF5" w14:textId="6483BFA9" w:rsidR="00E616D4" w:rsidRPr="00001324" w:rsidRDefault="00E616D4" w:rsidP="005F4CC9">
      <w:pPr>
        <w:pStyle w:val="NoSpacing"/>
        <w:rPr>
          <w:rFonts w:ascii="Cambria" w:hAnsi="Cambria"/>
          <w:sz w:val="16"/>
          <w:szCs w:val="16"/>
        </w:rPr>
      </w:pPr>
      <w:r w:rsidRPr="00001324">
        <w:rPr>
          <w:rStyle w:val="EndnoteReference"/>
          <w:rFonts w:ascii="Cambria" w:hAnsi="Cambria"/>
          <w:sz w:val="16"/>
          <w:szCs w:val="16"/>
        </w:rPr>
        <w:endnoteRef/>
      </w:r>
      <w:r w:rsidRPr="00001324">
        <w:rPr>
          <w:rFonts w:ascii="Cambria" w:hAnsi="Cambria"/>
          <w:sz w:val="16"/>
          <w:szCs w:val="16"/>
        </w:rPr>
        <w:t xml:space="preserve"> </w:t>
      </w:r>
      <w:r>
        <w:rPr>
          <w:rFonts w:ascii="Cambria" w:hAnsi="Cambria"/>
          <w:sz w:val="16"/>
          <w:szCs w:val="16"/>
        </w:rPr>
        <w:t>M Everson</w:t>
      </w:r>
      <w:r w:rsidRPr="00001324">
        <w:rPr>
          <w:rFonts w:ascii="Cambria" w:hAnsi="Cambria"/>
          <w:sz w:val="16"/>
          <w:szCs w:val="16"/>
        </w:rPr>
        <w:t xml:space="preserve"> and </w:t>
      </w:r>
      <w:r>
        <w:rPr>
          <w:rFonts w:ascii="Cambria" w:hAnsi="Cambria"/>
          <w:sz w:val="16"/>
          <w:szCs w:val="16"/>
        </w:rPr>
        <w:t>U Preuss,</w:t>
      </w:r>
      <w:r w:rsidRPr="00001324">
        <w:rPr>
          <w:rFonts w:ascii="Cambria" w:hAnsi="Cambria"/>
          <w:sz w:val="16"/>
          <w:szCs w:val="16"/>
        </w:rPr>
        <w:t xml:space="preserve"> </w:t>
      </w:r>
      <w:r>
        <w:rPr>
          <w:rFonts w:ascii="Cambria" w:hAnsi="Cambria"/>
          <w:sz w:val="16"/>
          <w:szCs w:val="16"/>
        </w:rPr>
        <w:t>‘</w:t>
      </w:r>
      <w:r w:rsidRPr="00001324">
        <w:rPr>
          <w:rFonts w:ascii="Cambria" w:hAnsi="Cambria"/>
          <w:sz w:val="16"/>
          <w:szCs w:val="16"/>
        </w:rPr>
        <w:t>Concepts, Foundations and Limits of European Citizenship</w:t>
      </w:r>
      <w:r>
        <w:rPr>
          <w:rFonts w:ascii="Cambria" w:hAnsi="Cambria"/>
          <w:sz w:val="16"/>
          <w:szCs w:val="16"/>
        </w:rPr>
        <w:t>’,</w:t>
      </w:r>
      <w:r w:rsidRPr="00001324">
        <w:rPr>
          <w:rFonts w:ascii="Cambria" w:hAnsi="Cambria"/>
          <w:sz w:val="16"/>
          <w:szCs w:val="16"/>
        </w:rPr>
        <w:t xml:space="preserve"> ZERP –Diskussionspapier 2/95</w:t>
      </w:r>
      <w:r>
        <w:rPr>
          <w:rFonts w:ascii="Cambria" w:hAnsi="Cambria"/>
          <w:sz w:val="16"/>
          <w:szCs w:val="16"/>
        </w:rPr>
        <w:t xml:space="preserve">. See also N Nic Shuibhne, ‘the EU dissolve[es] internal borders but harden[s] external ones’. ‘The Resilience of EU Market Citizenship’ [2010] 47 </w:t>
      </w:r>
      <w:r w:rsidRPr="00134C7C">
        <w:rPr>
          <w:rFonts w:ascii="Cambria" w:hAnsi="Cambria"/>
          <w:i/>
          <w:sz w:val="16"/>
          <w:szCs w:val="16"/>
        </w:rPr>
        <w:t>C</w:t>
      </w:r>
      <w:r w:rsidR="002C00AB">
        <w:rPr>
          <w:rFonts w:ascii="Cambria" w:hAnsi="Cambria"/>
          <w:i/>
          <w:sz w:val="16"/>
          <w:szCs w:val="16"/>
        </w:rPr>
        <w:t xml:space="preserve">ommon </w:t>
      </w:r>
      <w:r w:rsidRPr="00134C7C">
        <w:rPr>
          <w:rFonts w:ascii="Cambria" w:hAnsi="Cambria"/>
          <w:i/>
          <w:sz w:val="16"/>
          <w:szCs w:val="16"/>
        </w:rPr>
        <w:t>M</w:t>
      </w:r>
      <w:r w:rsidR="002C00AB">
        <w:rPr>
          <w:rFonts w:ascii="Cambria" w:hAnsi="Cambria"/>
          <w:i/>
          <w:sz w:val="16"/>
          <w:szCs w:val="16"/>
        </w:rPr>
        <w:t xml:space="preserve">arket </w:t>
      </w:r>
      <w:r w:rsidRPr="00134C7C">
        <w:rPr>
          <w:rFonts w:ascii="Cambria" w:hAnsi="Cambria"/>
          <w:i/>
          <w:sz w:val="16"/>
          <w:szCs w:val="16"/>
        </w:rPr>
        <w:t>L</w:t>
      </w:r>
      <w:r w:rsidR="002C00AB">
        <w:rPr>
          <w:rFonts w:ascii="Cambria" w:hAnsi="Cambria"/>
          <w:i/>
          <w:sz w:val="16"/>
          <w:szCs w:val="16"/>
        </w:rPr>
        <w:t xml:space="preserve">aw </w:t>
      </w:r>
      <w:r w:rsidRPr="00134C7C">
        <w:rPr>
          <w:rFonts w:ascii="Cambria" w:hAnsi="Cambria"/>
          <w:i/>
          <w:sz w:val="16"/>
          <w:szCs w:val="16"/>
        </w:rPr>
        <w:t>Rev</w:t>
      </w:r>
      <w:r w:rsidR="002C00AB">
        <w:rPr>
          <w:rFonts w:ascii="Cambria" w:hAnsi="Cambria"/>
          <w:i/>
          <w:sz w:val="16"/>
          <w:szCs w:val="16"/>
        </w:rPr>
        <w:t>iew</w:t>
      </w:r>
      <w:r>
        <w:rPr>
          <w:rFonts w:ascii="Cambria" w:hAnsi="Cambria"/>
          <w:sz w:val="16"/>
          <w:szCs w:val="16"/>
        </w:rPr>
        <w:t xml:space="preserve"> 1597, 1608</w:t>
      </w:r>
    </w:p>
  </w:endnote>
  <w:endnote w:id="6">
    <w:p w14:paraId="6CD7E037" w14:textId="6D120DBE" w:rsidR="00E616D4" w:rsidRPr="005F121D" w:rsidRDefault="00E616D4" w:rsidP="005F4CC9">
      <w:pPr>
        <w:pStyle w:val="NoSpacing"/>
        <w:rPr>
          <w:rFonts w:ascii="Cambria" w:hAnsi="Cambria"/>
          <w:sz w:val="20"/>
          <w:szCs w:val="20"/>
        </w:rPr>
      </w:pPr>
      <w:r w:rsidRPr="005F121D">
        <w:rPr>
          <w:rStyle w:val="EndnoteReference"/>
          <w:rFonts w:ascii="Cambria" w:hAnsi="Cambria"/>
          <w:sz w:val="16"/>
          <w:szCs w:val="16"/>
        </w:rPr>
        <w:endnoteRef/>
      </w:r>
      <w:r w:rsidRPr="005F121D">
        <w:rPr>
          <w:rFonts w:ascii="Cambria" w:hAnsi="Cambria"/>
          <w:sz w:val="16"/>
          <w:szCs w:val="16"/>
        </w:rPr>
        <w:t xml:space="preserve"> </w:t>
      </w:r>
      <w:r>
        <w:rPr>
          <w:rFonts w:ascii="Cambria" w:hAnsi="Cambria"/>
          <w:sz w:val="16"/>
          <w:szCs w:val="16"/>
        </w:rPr>
        <w:t>D Kochenov,</w:t>
      </w:r>
      <w:r w:rsidRPr="005F121D">
        <w:rPr>
          <w:rFonts w:ascii="Cambria" w:hAnsi="Cambria"/>
          <w:sz w:val="16"/>
          <w:szCs w:val="16"/>
        </w:rPr>
        <w:t xml:space="preserve"> </w:t>
      </w:r>
      <w:r>
        <w:rPr>
          <w:rFonts w:ascii="Cambria" w:hAnsi="Cambria"/>
          <w:sz w:val="16"/>
          <w:szCs w:val="16"/>
        </w:rPr>
        <w:t>‘</w:t>
      </w:r>
      <w:r w:rsidRPr="005F121D">
        <w:rPr>
          <w:rFonts w:ascii="Cambria" w:hAnsi="Cambria"/>
          <w:sz w:val="16"/>
          <w:szCs w:val="16"/>
        </w:rPr>
        <w:t>EU Citizensh</w:t>
      </w:r>
      <w:r>
        <w:rPr>
          <w:rFonts w:ascii="Cambria" w:hAnsi="Cambria"/>
          <w:sz w:val="16"/>
          <w:szCs w:val="16"/>
        </w:rPr>
        <w:t>ip and the Culture of Prejudice’,</w:t>
      </w:r>
      <w:r w:rsidRPr="005F121D">
        <w:rPr>
          <w:rFonts w:ascii="Cambria" w:hAnsi="Cambria"/>
          <w:sz w:val="16"/>
          <w:szCs w:val="16"/>
        </w:rPr>
        <w:t xml:space="preserve"> </w:t>
      </w:r>
      <w:r w:rsidRPr="00E00A24">
        <w:rPr>
          <w:rFonts w:ascii="Cambria" w:hAnsi="Cambria"/>
          <w:i/>
          <w:sz w:val="16"/>
          <w:szCs w:val="16"/>
        </w:rPr>
        <w:t xml:space="preserve">EUI Working </w:t>
      </w:r>
      <w:r w:rsidR="00D53419">
        <w:rPr>
          <w:rFonts w:ascii="Cambria" w:hAnsi="Cambria"/>
          <w:i/>
          <w:sz w:val="16"/>
          <w:szCs w:val="16"/>
        </w:rPr>
        <w:t>P</w:t>
      </w:r>
      <w:r w:rsidRPr="00E00A24">
        <w:rPr>
          <w:rFonts w:ascii="Cambria" w:hAnsi="Cambria"/>
          <w:i/>
          <w:sz w:val="16"/>
          <w:szCs w:val="16"/>
        </w:rPr>
        <w:t>aper RSCAS</w:t>
      </w:r>
      <w:r>
        <w:rPr>
          <w:rFonts w:ascii="Cambria" w:hAnsi="Cambria"/>
          <w:sz w:val="16"/>
          <w:szCs w:val="16"/>
        </w:rPr>
        <w:t xml:space="preserve"> 2011/06, &lt;</w:t>
      </w:r>
      <w:r w:rsidRPr="00592D5B">
        <w:rPr>
          <w:rFonts w:ascii="Cambria" w:hAnsi="Cambria"/>
          <w:sz w:val="16"/>
          <w:szCs w:val="16"/>
        </w:rPr>
        <w:t>http://papers.ssrn.com/sol3/papers.cfm?abstract_id=176598</w:t>
      </w:r>
      <w:r>
        <w:rPr>
          <w:rFonts w:ascii="Cambria" w:hAnsi="Cambria"/>
          <w:sz w:val="16"/>
          <w:szCs w:val="16"/>
        </w:rPr>
        <w:t>3&gt;</w:t>
      </w:r>
      <w:r w:rsidRPr="005F121D">
        <w:rPr>
          <w:rFonts w:ascii="Cambria" w:hAnsi="Cambria"/>
          <w:sz w:val="16"/>
          <w:szCs w:val="16"/>
        </w:rPr>
        <w:t xml:space="preserve"> Accessed 30/11/11</w:t>
      </w:r>
    </w:p>
  </w:endnote>
  <w:endnote w:id="7">
    <w:p w14:paraId="30C1915F" w14:textId="77777777" w:rsidR="00E616D4" w:rsidRPr="005F121D" w:rsidRDefault="00E616D4" w:rsidP="005F4CC9">
      <w:pPr>
        <w:pStyle w:val="EndnoteText"/>
        <w:rPr>
          <w:rFonts w:ascii="Cambria" w:hAnsi="Cambria"/>
          <w:sz w:val="16"/>
          <w:szCs w:val="16"/>
        </w:rPr>
      </w:pPr>
      <w:r w:rsidRPr="005F121D">
        <w:rPr>
          <w:rStyle w:val="EndnoteReference"/>
          <w:rFonts w:ascii="Cambria" w:hAnsi="Cambria"/>
          <w:sz w:val="16"/>
          <w:szCs w:val="16"/>
        </w:rPr>
        <w:endnoteRef/>
      </w:r>
      <w:r w:rsidRPr="005F121D">
        <w:rPr>
          <w:rFonts w:ascii="Cambria" w:hAnsi="Cambria"/>
          <w:sz w:val="16"/>
          <w:szCs w:val="16"/>
        </w:rPr>
        <w:t xml:space="preserve"> Eg Case C-184/99 </w:t>
      </w:r>
      <w:r w:rsidRPr="005F121D">
        <w:rPr>
          <w:rFonts w:ascii="Cambria" w:hAnsi="Cambria"/>
          <w:i/>
          <w:sz w:val="16"/>
          <w:szCs w:val="16"/>
        </w:rPr>
        <w:t xml:space="preserve">Grzelczyk v Centre public d’aide sociale d’Ottignies-Louvain-la-Neuve </w:t>
      </w:r>
      <w:r w:rsidRPr="005F121D">
        <w:rPr>
          <w:rFonts w:ascii="Cambria" w:hAnsi="Cambria"/>
          <w:sz w:val="16"/>
          <w:szCs w:val="16"/>
        </w:rPr>
        <w:t>[2001] ECR I–6193;</w:t>
      </w:r>
      <w:r w:rsidRPr="005F121D">
        <w:rPr>
          <w:rFonts w:ascii="Cambria" w:hAnsi="Cambria"/>
          <w:i/>
          <w:sz w:val="16"/>
          <w:szCs w:val="16"/>
        </w:rPr>
        <w:t xml:space="preserve"> </w:t>
      </w:r>
      <w:r w:rsidRPr="005F121D">
        <w:rPr>
          <w:rFonts w:ascii="Cambria" w:hAnsi="Cambria"/>
          <w:sz w:val="16"/>
          <w:szCs w:val="16"/>
        </w:rPr>
        <w:t xml:space="preserve">Case C-413/99 </w:t>
      </w:r>
      <w:r w:rsidRPr="005F121D">
        <w:rPr>
          <w:rFonts w:ascii="Cambria" w:hAnsi="Cambria"/>
          <w:i/>
          <w:sz w:val="16"/>
          <w:szCs w:val="16"/>
        </w:rPr>
        <w:t xml:space="preserve">Baumbast and R v Secretary of State for Home Department </w:t>
      </w:r>
      <w:r w:rsidRPr="005F121D">
        <w:rPr>
          <w:rFonts w:ascii="Cambria" w:hAnsi="Cambria"/>
          <w:sz w:val="16"/>
          <w:szCs w:val="16"/>
        </w:rPr>
        <w:t>[2002] ECR I-7091</w:t>
      </w:r>
    </w:p>
  </w:endnote>
  <w:endnote w:id="8">
    <w:p w14:paraId="56AAB779" w14:textId="34931DA8" w:rsidR="00E616D4" w:rsidRPr="005F121D" w:rsidRDefault="00E616D4" w:rsidP="005F4CC9">
      <w:pPr>
        <w:pStyle w:val="NoSpacing"/>
        <w:rPr>
          <w:rFonts w:ascii="Cambria" w:hAnsi="Cambria"/>
          <w:sz w:val="16"/>
          <w:szCs w:val="16"/>
        </w:rPr>
      </w:pPr>
      <w:r w:rsidRPr="005F121D">
        <w:rPr>
          <w:rStyle w:val="EndnoteReference"/>
          <w:rFonts w:ascii="Cambria" w:hAnsi="Cambria"/>
          <w:sz w:val="16"/>
          <w:szCs w:val="16"/>
        </w:rPr>
        <w:endnoteRef/>
      </w:r>
      <w:r w:rsidRPr="005F121D">
        <w:rPr>
          <w:rFonts w:ascii="Cambria" w:hAnsi="Cambria"/>
          <w:sz w:val="16"/>
          <w:szCs w:val="16"/>
        </w:rPr>
        <w:t xml:space="preserve"> </w:t>
      </w:r>
      <w:r>
        <w:rPr>
          <w:rFonts w:ascii="Cambria" w:hAnsi="Cambria"/>
          <w:sz w:val="16"/>
          <w:szCs w:val="16"/>
        </w:rPr>
        <w:t>D Heater,</w:t>
      </w:r>
      <w:r w:rsidRPr="005F121D">
        <w:rPr>
          <w:rFonts w:ascii="Cambria" w:hAnsi="Cambria"/>
          <w:sz w:val="16"/>
          <w:szCs w:val="16"/>
        </w:rPr>
        <w:t xml:space="preserve"> </w:t>
      </w:r>
      <w:r w:rsidRPr="00614883">
        <w:rPr>
          <w:rFonts w:ascii="Cambria" w:hAnsi="Cambria"/>
          <w:i/>
          <w:sz w:val="16"/>
          <w:szCs w:val="16"/>
        </w:rPr>
        <w:t>Citizenship.  The Civic Ideal in world history, politics and education</w:t>
      </w:r>
      <w:r w:rsidRPr="005F121D">
        <w:rPr>
          <w:rFonts w:ascii="Cambria" w:hAnsi="Cambria"/>
          <w:sz w:val="16"/>
          <w:szCs w:val="16"/>
        </w:rPr>
        <w:t xml:space="preserve"> </w:t>
      </w:r>
      <w:r>
        <w:rPr>
          <w:rFonts w:ascii="Cambria" w:hAnsi="Cambria"/>
          <w:sz w:val="16"/>
          <w:szCs w:val="16"/>
        </w:rPr>
        <w:t>(</w:t>
      </w:r>
      <w:r w:rsidRPr="005F121D">
        <w:rPr>
          <w:rFonts w:ascii="Cambria" w:hAnsi="Cambria"/>
          <w:sz w:val="16"/>
          <w:szCs w:val="16"/>
        </w:rPr>
        <w:t>3</w:t>
      </w:r>
      <w:r w:rsidRPr="005F121D">
        <w:rPr>
          <w:rFonts w:ascii="Cambria" w:hAnsi="Cambria"/>
          <w:sz w:val="16"/>
          <w:szCs w:val="16"/>
          <w:vertAlign w:val="superscript"/>
        </w:rPr>
        <w:t>rd</w:t>
      </w:r>
      <w:r>
        <w:rPr>
          <w:rFonts w:ascii="Cambria" w:hAnsi="Cambria"/>
          <w:sz w:val="16"/>
          <w:szCs w:val="16"/>
        </w:rPr>
        <w:t xml:space="preserve"> edn, Manchester 2004) </w:t>
      </w:r>
      <w:r w:rsidR="00EA263E">
        <w:rPr>
          <w:rFonts w:ascii="Cambria" w:hAnsi="Cambria"/>
          <w:sz w:val="16"/>
          <w:szCs w:val="16"/>
        </w:rPr>
        <w:t>187ff</w:t>
      </w:r>
    </w:p>
  </w:endnote>
  <w:endnote w:id="9">
    <w:p w14:paraId="6E4D77D8" w14:textId="42F2EA0B" w:rsidR="00E616D4" w:rsidRPr="005F121D" w:rsidRDefault="00E616D4" w:rsidP="005F4CC9">
      <w:pPr>
        <w:pStyle w:val="EndnoteText"/>
        <w:rPr>
          <w:rFonts w:ascii="Cambria" w:hAnsi="Cambria"/>
          <w:sz w:val="16"/>
          <w:szCs w:val="16"/>
          <w:lang w:val="en-US"/>
        </w:rPr>
      </w:pPr>
      <w:r w:rsidRPr="005F121D">
        <w:rPr>
          <w:rStyle w:val="EndnoteReference"/>
          <w:rFonts w:ascii="Cambria" w:hAnsi="Cambria"/>
          <w:sz w:val="16"/>
          <w:szCs w:val="16"/>
        </w:rPr>
        <w:endnoteRef/>
      </w:r>
      <w:r w:rsidRPr="005F121D">
        <w:rPr>
          <w:rFonts w:ascii="Cambria" w:hAnsi="Cambria"/>
          <w:sz w:val="16"/>
          <w:szCs w:val="16"/>
        </w:rPr>
        <w:t xml:space="preserve"> </w:t>
      </w:r>
      <w:r>
        <w:rPr>
          <w:rFonts w:ascii="Cambria" w:hAnsi="Cambria"/>
          <w:sz w:val="16"/>
          <w:szCs w:val="16"/>
        </w:rPr>
        <w:t xml:space="preserve">Ibid </w:t>
      </w:r>
      <w:r w:rsidR="00EA263E">
        <w:rPr>
          <w:rFonts w:ascii="Cambria" w:hAnsi="Cambria"/>
          <w:sz w:val="16"/>
          <w:szCs w:val="16"/>
          <w:lang w:val="en-US"/>
        </w:rPr>
        <w:t>189</w:t>
      </w:r>
    </w:p>
  </w:endnote>
  <w:endnote w:id="10">
    <w:p w14:paraId="14AA266A" w14:textId="6D36D601" w:rsidR="00E616D4" w:rsidRPr="0092737D" w:rsidRDefault="00E616D4" w:rsidP="005F4CC9">
      <w:pPr>
        <w:spacing w:after="240"/>
        <w:rPr>
          <w:rFonts w:ascii="Cambria" w:hAnsi="Cambria" w:cstheme="minorHAnsi"/>
          <w:sz w:val="16"/>
          <w:szCs w:val="16"/>
        </w:rPr>
      </w:pPr>
      <w:r w:rsidRPr="0092737D">
        <w:rPr>
          <w:rStyle w:val="EndnoteReference"/>
          <w:rFonts w:ascii="Cambria" w:hAnsi="Cambria" w:cstheme="minorHAnsi"/>
          <w:sz w:val="16"/>
          <w:szCs w:val="16"/>
        </w:rPr>
        <w:endnoteRef/>
      </w:r>
      <w:r w:rsidRPr="0092737D">
        <w:rPr>
          <w:rFonts w:ascii="Cambria" w:hAnsi="Cambria" w:cstheme="minorHAnsi"/>
          <w:sz w:val="16"/>
          <w:szCs w:val="16"/>
        </w:rPr>
        <w:t xml:space="preserve"> K Deutsch, </w:t>
      </w:r>
      <w:r w:rsidRPr="0092737D">
        <w:rPr>
          <w:rFonts w:ascii="Cambria" w:hAnsi="Cambria" w:cstheme="minorHAnsi"/>
          <w:i/>
          <w:iCs/>
          <w:sz w:val="16"/>
          <w:szCs w:val="16"/>
        </w:rPr>
        <w:t xml:space="preserve">Nationalism and Social Communication </w:t>
      </w:r>
      <w:r w:rsidRPr="0092737D">
        <w:rPr>
          <w:rFonts w:ascii="Cambria" w:hAnsi="Cambria" w:cstheme="minorHAnsi"/>
          <w:sz w:val="16"/>
          <w:szCs w:val="16"/>
        </w:rPr>
        <w:t>(2</w:t>
      </w:r>
      <w:r w:rsidRPr="0092737D">
        <w:rPr>
          <w:rFonts w:ascii="Cambria" w:hAnsi="Cambria" w:cstheme="minorHAnsi"/>
          <w:sz w:val="16"/>
          <w:szCs w:val="16"/>
          <w:vertAlign w:val="superscript"/>
        </w:rPr>
        <w:t>nd</w:t>
      </w:r>
      <w:r w:rsidRPr="0092737D">
        <w:rPr>
          <w:rFonts w:ascii="Cambria" w:hAnsi="Cambria" w:cstheme="minorHAnsi"/>
          <w:sz w:val="16"/>
          <w:szCs w:val="16"/>
        </w:rPr>
        <w:t xml:space="preserve"> edn MIT Press 1966); A Smith, </w:t>
      </w:r>
      <w:r w:rsidRPr="0092737D">
        <w:rPr>
          <w:rFonts w:ascii="Cambria" w:hAnsi="Cambria" w:cstheme="minorHAnsi"/>
          <w:i/>
          <w:iCs/>
          <w:sz w:val="16"/>
          <w:szCs w:val="16"/>
        </w:rPr>
        <w:t>Ethno-symbolism and Nationalism. A cultural approach</w:t>
      </w:r>
      <w:r w:rsidR="00FC49B8" w:rsidRPr="0092737D">
        <w:rPr>
          <w:rFonts w:ascii="Cambria" w:hAnsi="Cambria" w:cstheme="minorHAnsi"/>
          <w:sz w:val="16"/>
          <w:szCs w:val="16"/>
        </w:rPr>
        <w:t xml:space="preserve"> (Routledge 2009)</w:t>
      </w:r>
    </w:p>
  </w:endnote>
  <w:endnote w:id="11">
    <w:p w14:paraId="5E90688D" w14:textId="77777777" w:rsidR="00E616D4" w:rsidRPr="0092737D" w:rsidRDefault="00E616D4" w:rsidP="005F4CC9">
      <w:pPr>
        <w:rPr>
          <w:rFonts w:cstheme="minorHAnsi"/>
          <w:sz w:val="16"/>
          <w:szCs w:val="16"/>
        </w:rPr>
      </w:pPr>
      <w:r w:rsidRPr="0092737D">
        <w:rPr>
          <w:rStyle w:val="EndnoteReference"/>
          <w:rFonts w:ascii="Cambria" w:hAnsi="Cambria" w:cstheme="minorHAnsi"/>
          <w:sz w:val="16"/>
          <w:szCs w:val="16"/>
        </w:rPr>
        <w:endnoteRef/>
      </w:r>
      <w:r w:rsidRPr="0092737D">
        <w:rPr>
          <w:rFonts w:ascii="Cambria" w:hAnsi="Cambria" w:cstheme="minorHAnsi"/>
          <w:sz w:val="16"/>
          <w:szCs w:val="16"/>
        </w:rPr>
        <w:t xml:space="preserve"> M Berezin, ‘Introduction: Territory, Emotion, and Identity’ in M Berezin and M Schain (eds) </w:t>
      </w:r>
      <w:r w:rsidRPr="0092737D">
        <w:rPr>
          <w:rFonts w:ascii="Cambria" w:hAnsi="Cambria" w:cstheme="minorHAnsi"/>
          <w:i/>
          <w:sz w:val="16"/>
          <w:szCs w:val="16"/>
        </w:rPr>
        <w:t xml:space="preserve">Europe without Borders: Remapping Territory, Citizenship, and Identity in a Transnational Age </w:t>
      </w:r>
      <w:r w:rsidRPr="0092737D">
        <w:rPr>
          <w:rFonts w:ascii="Cambria" w:hAnsi="Cambria" w:cstheme="minorHAnsi"/>
          <w:sz w:val="16"/>
          <w:szCs w:val="16"/>
        </w:rPr>
        <w:t>(John Hopkins 2003) 15-6</w:t>
      </w:r>
    </w:p>
  </w:endnote>
  <w:endnote w:id="12">
    <w:p w14:paraId="6507E454" w14:textId="6271D99F" w:rsidR="00E616D4" w:rsidRPr="005F121D" w:rsidRDefault="00E616D4" w:rsidP="005F4CC9">
      <w:pPr>
        <w:rPr>
          <w:rFonts w:ascii="Cambria" w:hAnsi="Cambria"/>
          <w:sz w:val="16"/>
          <w:szCs w:val="16"/>
        </w:rPr>
      </w:pPr>
      <w:r w:rsidRPr="005F121D">
        <w:rPr>
          <w:rStyle w:val="EndnoteReference"/>
          <w:rFonts w:ascii="Cambria" w:hAnsi="Cambria"/>
          <w:sz w:val="16"/>
          <w:szCs w:val="16"/>
        </w:rPr>
        <w:endnoteRef/>
      </w:r>
      <w:r w:rsidRPr="005F121D">
        <w:rPr>
          <w:rFonts w:ascii="Cambria" w:hAnsi="Cambria"/>
          <w:sz w:val="16"/>
          <w:szCs w:val="16"/>
        </w:rPr>
        <w:t xml:space="preserve"> </w:t>
      </w:r>
      <w:r>
        <w:rPr>
          <w:rFonts w:ascii="Cambria" w:hAnsi="Cambria"/>
          <w:sz w:val="16"/>
          <w:szCs w:val="16"/>
        </w:rPr>
        <w:t>N Fligstein,</w:t>
      </w:r>
      <w:r w:rsidRPr="005F121D">
        <w:rPr>
          <w:rFonts w:ascii="Cambria" w:hAnsi="Cambria"/>
          <w:sz w:val="16"/>
          <w:szCs w:val="16"/>
        </w:rPr>
        <w:t xml:space="preserve"> </w:t>
      </w:r>
      <w:r w:rsidRPr="005F121D">
        <w:rPr>
          <w:rFonts w:ascii="Cambria" w:hAnsi="Cambria"/>
          <w:i/>
          <w:sz w:val="16"/>
          <w:szCs w:val="16"/>
        </w:rPr>
        <w:t>Euroclash</w:t>
      </w:r>
      <w:r>
        <w:rPr>
          <w:rFonts w:ascii="Cambria" w:hAnsi="Cambria"/>
          <w:i/>
          <w:sz w:val="16"/>
          <w:szCs w:val="16"/>
        </w:rPr>
        <w:t xml:space="preserve"> </w:t>
      </w:r>
      <w:r>
        <w:rPr>
          <w:rFonts w:ascii="Cambria" w:hAnsi="Cambria"/>
          <w:sz w:val="16"/>
          <w:szCs w:val="16"/>
        </w:rPr>
        <w:t>(Oxford 2008)</w:t>
      </w:r>
      <w:r w:rsidR="00EA263E">
        <w:rPr>
          <w:rFonts w:ascii="Cambria" w:hAnsi="Cambria"/>
          <w:sz w:val="16"/>
          <w:szCs w:val="16"/>
        </w:rPr>
        <w:t xml:space="preserve"> Ch 1</w:t>
      </w:r>
    </w:p>
  </w:endnote>
  <w:endnote w:id="13">
    <w:p w14:paraId="7ACF550F" w14:textId="2B1304B8" w:rsidR="00E616D4" w:rsidRPr="005F121D" w:rsidRDefault="00E616D4" w:rsidP="005F4CC9">
      <w:pPr>
        <w:rPr>
          <w:rFonts w:ascii="Cambria" w:hAnsi="Cambria"/>
          <w:sz w:val="16"/>
          <w:szCs w:val="16"/>
        </w:rPr>
      </w:pPr>
      <w:r w:rsidRPr="005F121D">
        <w:rPr>
          <w:rStyle w:val="EndnoteReference"/>
          <w:rFonts w:ascii="Cambria" w:hAnsi="Cambria"/>
          <w:sz w:val="16"/>
          <w:szCs w:val="16"/>
        </w:rPr>
        <w:endnoteRef/>
      </w:r>
      <w:r w:rsidRPr="005F121D">
        <w:rPr>
          <w:rFonts w:ascii="Cambria" w:hAnsi="Cambria"/>
          <w:sz w:val="16"/>
          <w:szCs w:val="16"/>
        </w:rPr>
        <w:t xml:space="preserve"> </w:t>
      </w:r>
      <w:r>
        <w:rPr>
          <w:rFonts w:ascii="Cambria" w:hAnsi="Cambria"/>
          <w:sz w:val="16"/>
          <w:szCs w:val="16"/>
        </w:rPr>
        <w:t>B Anderson</w:t>
      </w:r>
      <w:r w:rsidRPr="005F121D">
        <w:rPr>
          <w:rFonts w:ascii="Cambria" w:hAnsi="Cambria"/>
          <w:sz w:val="16"/>
          <w:szCs w:val="16"/>
        </w:rPr>
        <w:t xml:space="preserve"> </w:t>
      </w:r>
      <w:r>
        <w:rPr>
          <w:rFonts w:ascii="Cambria" w:hAnsi="Cambria"/>
          <w:i/>
          <w:sz w:val="16"/>
          <w:szCs w:val="16"/>
        </w:rPr>
        <w:t>Imagined Communities</w:t>
      </w:r>
      <w:r w:rsidRPr="005F121D">
        <w:rPr>
          <w:rFonts w:ascii="Cambria" w:hAnsi="Cambria"/>
          <w:i/>
          <w:sz w:val="16"/>
          <w:szCs w:val="16"/>
        </w:rPr>
        <w:t xml:space="preserve"> </w:t>
      </w:r>
      <w:r>
        <w:rPr>
          <w:rFonts w:ascii="Cambria" w:hAnsi="Cambria"/>
          <w:sz w:val="16"/>
          <w:szCs w:val="16"/>
        </w:rPr>
        <w:t xml:space="preserve">(revised edn, Verso 2006) </w:t>
      </w:r>
      <w:r w:rsidR="00EA263E">
        <w:rPr>
          <w:rFonts w:ascii="Cambria" w:hAnsi="Cambria"/>
          <w:sz w:val="16"/>
          <w:szCs w:val="16"/>
        </w:rPr>
        <w:t>55</w:t>
      </w:r>
      <w:r w:rsidRPr="005F121D">
        <w:rPr>
          <w:rFonts w:ascii="Cambria" w:hAnsi="Cambria"/>
          <w:sz w:val="16"/>
          <w:szCs w:val="16"/>
        </w:rPr>
        <w:t xml:space="preserve"> </w:t>
      </w:r>
    </w:p>
  </w:endnote>
  <w:endnote w:id="14">
    <w:p w14:paraId="7EFF2BE3" w14:textId="4EB542C8" w:rsidR="00E616D4" w:rsidRPr="005F121D" w:rsidRDefault="00E616D4" w:rsidP="005F4CC9">
      <w:pPr>
        <w:pStyle w:val="EndnoteText"/>
        <w:rPr>
          <w:rFonts w:ascii="Cambria" w:hAnsi="Cambria"/>
          <w:sz w:val="16"/>
          <w:szCs w:val="16"/>
          <w:lang w:val="en-US"/>
        </w:rPr>
      </w:pPr>
      <w:r w:rsidRPr="005F121D">
        <w:rPr>
          <w:rStyle w:val="EndnoteReference"/>
          <w:rFonts w:ascii="Cambria" w:hAnsi="Cambria"/>
          <w:sz w:val="16"/>
          <w:szCs w:val="16"/>
        </w:rPr>
        <w:endnoteRef/>
      </w:r>
      <w:r w:rsidRPr="005F121D">
        <w:rPr>
          <w:rFonts w:ascii="Cambria" w:hAnsi="Cambria"/>
          <w:sz w:val="16"/>
          <w:szCs w:val="16"/>
        </w:rPr>
        <w:t xml:space="preserve"> </w:t>
      </w:r>
      <w:r w:rsidR="005D12D0">
        <w:rPr>
          <w:rFonts w:ascii="Cambria" w:hAnsi="Cambria"/>
          <w:sz w:val="16"/>
          <w:szCs w:val="16"/>
        </w:rPr>
        <w:t>This phrase translates as ‘</w:t>
      </w:r>
      <w:r w:rsidR="0003434A">
        <w:rPr>
          <w:rFonts w:ascii="Cambria" w:hAnsi="Cambria"/>
          <w:sz w:val="16"/>
          <w:szCs w:val="16"/>
        </w:rPr>
        <w:t xml:space="preserve">I am a European citizen’. </w:t>
      </w:r>
      <w:r w:rsidRPr="005F121D">
        <w:rPr>
          <w:rFonts w:ascii="Cambria" w:hAnsi="Cambria"/>
          <w:sz w:val="16"/>
          <w:szCs w:val="16"/>
          <w:lang w:val="en-US"/>
        </w:rPr>
        <w:t xml:space="preserve">Case 168/91, </w:t>
      </w:r>
      <w:r w:rsidRPr="005F121D">
        <w:rPr>
          <w:rFonts w:ascii="Cambria" w:hAnsi="Cambria"/>
          <w:i/>
          <w:sz w:val="16"/>
          <w:szCs w:val="16"/>
          <w:lang w:val="en-US"/>
        </w:rPr>
        <w:t>Konstantinidis v Stadt Altensteig</w:t>
      </w:r>
      <w:r>
        <w:rPr>
          <w:rFonts w:ascii="Cambria" w:hAnsi="Cambria"/>
          <w:sz w:val="16"/>
          <w:szCs w:val="16"/>
          <w:lang w:val="en-US"/>
        </w:rPr>
        <w:t xml:space="preserve"> [1993] ECR I-1191, Opinion of AG</w:t>
      </w:r>
      <w:r w:rsidRPr="005F121D">
        <w:rPr>
          <w:rFonts w:ascii="Cambria" w:hAnsi="Cambria"/>
          <w:sz w:val="16"/>
          <w:szCs w:val="16"/>
          <w:lang w:val="en-US"/>
        </w:rPr>
        <w:t xml:space="preserve"> Jacobs</w:t>
      </w:r>
      <w:r>
        <w:rPr>
          <w:rFonts w:ascii="Cambria" w:hAnsi="Cambria"/>
          <w:sz w:val="16"/>
          <w:szCs w:val="16"/>
          <w:lang w:val="en-US"/>
        </w:rPr>
        <w:t>,</w:t>
      </w:r>
      <w:r w:rsidRPr="005F121D">
        <w:rPr>
          <w:rFonts w:ascii="Cambria" w:hAnsi="Cambria"/>
          <w:sz w:val="16"/>
          <w:szCs w:val="16"/>
          <w:lang w:val="en-US"/>
        </w:rPr>
        <w:t xml:space="preserve"> </w:t>
      </w:r>
      <w:r>
        <w:rPr>
          <w:rFonts w:ascii="Cambria" w:hAnsi="Cambria"/>
          <w:sz w:val="16"/>
          <w:szCs w:val="16"/>
          <w:lang w:val="en-US"/>
        </w:rPr>
        <w:t>p</w:t>
      </w:r>
      <w:r w:rsidR="00EA263E">
        <w:rPr>
          <w:rFonts w:ascii="Cambria" w:hAnsi="Cambria"/>
          <w:sz w:val="16"/>
          <w:szCs w:val="16"/>
          <w:lang w:val="en-US"/>
        </w:rPr>
        <w:t>ara 46</w:t>
      </w:r>
    </w:p>
  </w:endnote>
  <w:endnote w:id="15">
    <w:p w14:paraId="1E43A505" w14:textId="220B85C7" w:rsidR="00E616D4" w:rsidRPr="000C72FD" w:rsidRDefault="00E616D4" w:rsidP="005F4CC9">
      <w:pPr>
        <w:pStyle w:val="EndnoteText"/>
        <w:rPr>
          <w:rFonts w:ascii="Cambria" w:hAnsi="Cambria"/>
          <w:sz w:val="16"/>
          <w:szCs w:val="16"/>
        </w:rPr>
      </w:pPr>
      <w:r w:rsidRPr="000C72FD">
        <w:rPr>
          <w:rStyle w:val="EndnoteReference"/>
          <w:rFonts w:ascii="Cambria" w:hAnsi="Cambria"/>
          <w:sz w:val="16"/>
          <w:szCs w:val="16"/>
        </w:rPr>
        <w:endnoteRef/>
      </w:r>
      <w:r w:rsidRPr="000C72FD">
        <w:rPr>
          <w:rFonts w:ascii="Cambria" w:hAnsi="Cambria"/>
          <w:sz w:val="16"/>
          <w:szCs w:val="16"/>
        </w:rPr>
        <w:t xml:space="preserve"> </w:t>
      </w:r>
      <w:r>
        <w:rPr>
          <w:rFonts w:ascii="Cambria" w:hAnsi="Cambria"/>
          <w:sz w:val="16"/>
          <w:szCs w:val="16"/>
        </w:rPr>
        <w:t xml:space="preserve">N Nic Shuibhne, ‘Limits rising, duties ascending: the changing legal landscape of Union citizenship’ 52 </w:t>
      </w:r>
      <w:r w:rsidRPr="00134C7C">
        <w:rPr>
          <w:rFonts w:ascii="Cambria" w:hAnsi="Cambria"/>
          <w:i/>
          <w:sz w:val="16"/>
          <w:szCs w:val="16"/>
        </w:rPr>
        <w:t>C</w:t>
      </w:r>
      <w:r w:rsidR="002C00AB">
        <w:rPr>
          <w:rFonts w:ascii="Cambria" w:hAnsi="Cambria"/>
          <w:i/>
          <w:sz w:val="16"/>
          <w:szCs w:val="16"/>
        </w:rPr>
        <w:t xml:space="preserve">ommon </w:t>
      </w:r>
      <w:r w:rsidRPr="00134C7C">
        <w:rPr>
          <w:rFonts w:ascii="Cambria" w:hAnsi="Cambria"/>
          <w:i/>
          <w:sz w:val="16"/>
          <w:szCs w:val="16"/>
        </w:rPr>
        <w:t>M</w:t>
      </w:r>
      <w:r w:rsidR="002C00AB">
        <w:rPr>
          <w:rFonts w:ascii="Cambria" w:hAnsi="Cambria"/>
          <w:i/>
          <w:sz w:val="16"/>
          <w:szCs w:val="16"/>
        </w:rPr>
        <w:t xml:space="preserve">arket </w:t>
      </w:r>
      <w:r w:rsidRPr="00134C7C">
        <w:rPr>
          <w:rFonts w:ascii="Cambria" w:hAnsi="Cambria"/>
          <w:i/>
          <w:sz w:val="16"/>
          <w:szCs w:val="16"/>
        </w:rPr>
        <w:t>L</w:t>
      </w:r>
      <w:r w:rsidR="002C00AB">
        <w:rPr>
          <w:rFonts w:ascii="Cambria" w:hAnsi="Cambria"/>
          <w:i/>
          <w:sz w:val="16"/>
          <w:szCs w:val="16"/>
        </w:rPr>
        <w:t xml:space="preserve">aw </w:t>
      </w:r>
      <w:r w:rsidRPr="00134C7C">
        <w:rPr>
          <w:rFonts w:ascii="Cambria" w:hAnsi="Cambria"/>
          <w:i/>
          <w:sz w:val="16"/>
          <w:szCs w:val="16"/>
        </w:rPr>
        <w:t>Rev</w:t>
      </w:r>
      <w:r w:rsidR="002C00AB">
        <w:rPr>
          <w:rFonts w:ascii="Cambria" w:hAnsi="Cambria"/>
          <w:i/>
          <w:sz w:val="16"/>
          <w:szCs w:val="16"/>
        </w:rPr>
        <w:t>iew</w:t>
      </w:r>
      <w:r>
        <w:rPr>
          <w:rFonts w:ascii="Cambria" w:hAnsi="Cambria"/>
          <w:sz w:val="16"/>
          <w:szCs w:val="16"/>
        </w:rPr>
        <w:t xml:space="preserve"> (2015) 889, 900</w:t>
      </w:r>
    </w:p>
  </w:endnote>
  <w:endnote w:id="16">
    <w:p w14:paraId="3D509F0A" w14:textId="2DAD37F3" w:rsidR="00E616D4" w:rsidRPr="00E616D4" w:rsidRDefault="00E616D4" w:rsidP="005F4CC9">
      <w:pPr>
        <w:rPr>
          <w:rFonts w:ascii="Cambria" w:hAnsi="Cambria"/>
          <w:sz w:val="16"/>
          <w:szCs w:val="16"/>
        </w:rPr>
      </w:pPr>
      <w:r w:rsidRPr="005F121D">
        <w:rPr>
          <w:rStyle w:val="EndnoteReference"/>
          <w:rFonts w:ascii="Cambria" w:hAnsi="Cambria"/>
          <w:sz w:val="16"/>
          <w:szCs w:val="16"/>
        </w:rPr>
        <w:endnoteRef/>
      </w:r>
      <w:r w:rsidRPr="005F121D">
        <w:rPr>
          <w:rFonts w:ascii="Cambria" w:hAnsi="Cambria"/>
          <w:sz w:val="16"/>
          <w:szCs w:val="16"/>
        </w:rPr>
        <w:t xml:space="preserve"> </w:t>
      </w:r>
      <w:r>
        <w:rPr>
          <w:rFonts w:ascii="Cambria" w:hAnsi="Cambria"/>
          <w:sz w:val="16"/>
          <w:szCs w:val="16"/>
        </w:rPr>
        <w:t>TH Marshall</w:t>
      </w:r>
      <w:r w:rsidRPr="005F121D">
        <w:rPr>
          <w:rFonts w:ascii="Cambria" w:hAnsi="Cambria"/>
          <w:sz w:val="16"/>
          <w:szCs w:val="16"/>
        </w:rPr>
        <w:t xml:space="preserve"> and </w:t>
      </w:r>
      <w:r>
        <w:rPr>
          <w:rFonts w:ascii="Cambria" w:hAnsi="Cambria"/>
          <w:sz w:val="16"/>
          <w:szCs w:val="16"/>
        </w:rPr>
        <w:t>T Bottomore,</w:t>
      </w:r>
      <w:r w:rsidRPr="005F121D">
        <w:rPr>
          <w:rFonts w:ascii="Cambria" w:hAnsi="Cambria"/>
          <w:sz w:val="16"/>
          <w:szCs w:val="16"/>
        </w:rPr>
        <w:t xml:space="preserve"> </w:t>
      </w:r>
      <w:r>
        <w:rPr>
          <w:rFonts w:ascii="Cambria" w:hAnsi="Cambria"/>
          <w:i/>
          <w:sz w:val="16"/>
          <w:szCs w:val="16"/>
        </w:rPr>
        <w:t>Citizenship and Social Class</w:t>
      </w:r>
      <w:r w:rsidRPr="005F121D">
        <w:rPr>
          <w:rFonts w:ascii="Cambria" w:hAnsi="Cambria"/>
          <w:i/>
          <w:sz w:val="16"/>
          <w:szCs w:val="16"/>
        </w:rPr>
        <w:t xml:space="preserve"> </w:t>
      </w:r>
      <w:r>
        <w:rPr>
          <w:rFonts w:ascii="Cambria" w:hAnsi="Cambria"/>
          <w:sz w:val="16"/>
          <w:szCs w:val="16"/>
        </w:rPr>
        <w:t>(</w:t>
      </w:r>
      <w:r w:rsidRPr="005F121D">
        <w:rPr>
          <w:rFonts w:ascii="Cambria" w:hAnsi="Cambria"/>
          <w:sz w:val="16"/>
          <w:szCs w:val="16"/>
        </w:rPr>
        <w:t>Pluto Classics</w:t>
      </w:r>
      <w:r>
        <w:rPr>
          <w:rFonts w:ascii="Cambria" w:hAnsi="Cambria"/>
          <w:sz w:val="16"/>
          <w:szCs w:val="16"/>
        </w:rPr>
        <w:t xml:space="preserve"> 1992)</w:t>
      </w:r>
    </w:p>
  </w:endnote>
  <w:endnote w:id="17">
    <w:p w14:paraId="31D85B00" w14:textId="198C56AA" w:rsidR="00D91B31" w:rsidRPr="00D91B31" w:rsidRDefault="00D91B31" w:rsidP="005F4CC9">
      <w:pPr>
        <w:pStyle w:val="EndnoteText"/>
        <w:rPr>
          <w:rFonts w:ascii="Cambria" w:hAnsi="Cambria"/>
          <w:sz w:val="16"/>
          <w:szCs w:val="16"/>
        </w:rPr>
      </w:pPr>
      <w:r w:rsidRPr="00D91B31">
        <w:rPr>
          <w:rStyle w:val="EndnoteReference"/>
          <w:rFonts w:ascii="Cambria" w:hAnsi="Cambria"/>
          <w:sz w:val="16"/>
          <w:szCs w:val="16"/>
        </w:rPr>
        <w:endnoteRef/>
      </w:r>
      <w:r w:rsidRPr="00D91B31">
        <w:rPr>
          <w:rFonts w:ascii="Cambria" w:hAnsi="Cambria"/>
          <w:sz w:val="16"/>
          <w:szCs w:val="16"/>
        </w:rPr>
        <w:t xml:space="preserve"> See further Chapter 1(d)(iv) and (v)</w:t>
      </w:r>
    </w:p>
  </w:endnote>
  <w:endnote w:id="18">
    <w:p w14:paraId="58F2137B" w14:textId="77777777" w:rsidR="00E616D4" w:rsidRPr="00014243" w:rsidRDefault="00E616D4" w:rsidP="005F4CC9">
      <w:pPr>
        <w:rPr>
          <w:rFonts w:ascii="Cambria" w:hAnsi="Cambria"/>
          <w:sz w:val="16"/>
          <w:szCs w:val="16"/>
        </w:rPr>
      </w:pPr>
      <w:r w:rsidRPr="005F121D">
        <w:rPr>
          <w:rStyle w:val="EndnoteReference"/>
          <w:rFonts w:ascii="Cambria" w:hAnsi="Cambria"/>
          <w:sz w:val="16"/>
          <w:szCs w:val="16"/>
        </w:rPr>
        <w:endnoteRef/>
      </w:r>
      <w:r w:rsidRPr="005F121D">
        <w:rPr>
          <w:rFonts w:ascii="Cambria" w:hAnsi="Cambria"/>
          <w:sz w:val="16"/>
          <w:szCs w:val="16"/>
        </w:rPr>
        <w:t xml:space="preserve"> </w:t>
      </w:r>
      <w:r>
        <w:rPr>
          <w:rFonts w:ascii="Cambria" w:hAnsi="Cambria"/>
          <w:sz w:val="16"/>
          <w:szCs w:val="16"/>
        </w:rPr>
        <w:t>E Stonequist,</w:t>
      </w:r>
      <w:r w:rsidRPr="005F121D">
        <w:rPr>
          <w:rFonts w:ascii="Cambria" w:hAnsi="Cambria"/>
          <w:sz w:val="16"/>
          <w:szCs w:val="16"/>
        </w:rPr>
        <w:t xml:space="preserve"> </w:t>
      </w:r>
      <w:r>
        <w:rPr>
          <w:rFonts w:ascii="Cambria" w:hAnsi="Cambria"/>
          <w:i/>
          <w:sz w:val="16"/>
          <w:szCs w:val="16"/>
        </w:rPr>
        <w:t>The Marginal M</w:t>
      </w:r>
      <w:r w:rsidRPr="005F121D">
        <w:rPr>
          <w:rFonts w:ascii="Cambria" w:hAnsi="Cambria"/>
          <w:i/>
          <w:sz w:val="16"/>
          <w:szCs w:val="16"/>
        </w:rPr>
        <w:t>an: A Study in P</w:t>
      </w:r>
      <w:r>
        <w:rPr>
          <w:rFonts w:ascii="Cambria" w:hAnsi="Cambria"/>
          <w:i/>
          <w:sz w:val="16"/>
          <w:szCs w:val="16"/>
        </w:rPr>
        <w:t>ersonality and Culture Conflict</w:t>
      </w:r>
      <w:r w:rsidRPr="005F121D">
        <w:rPr>
          <w:rFonts w:ascii="Cambria" w:hAnsi="Cambria"/>
          <w:i/>
          <w:sz w:val="16"/>
          <w:szCs w:val="16"/>
        </w:rPr>
        <w:t xml:space="preserve"> </w:t>
      </w:r>
      <w:r>
        <w:rPr>
          <w:rFonts w:ascii="Cambria" w:hAnsi="Cambria"/>
          <w:sz w:val="16"/>
          <w:szCs w:val="16"/>
        </w:rPr>
        <w:t>(Russell and Russell 1937)</w:t>
      </w:r>
      <w:r w:rsidRPr="005F121D">
        <w:rPr>
          <w:rFonts w:ascii="Cambria" w:hAnsi="Cambria"/>
          <w:sz w:val="16"/>
          <w:szCs w:val="16"/>
        </w:rPr>
        <w:t xml:space="preserve"> quoted in </w:t>
      </w:r>
      <w:r>
        <w:rPr>
          <w:rFonts w:ascii="Cambria" w:hAnsi="Cambria"/>
          <w:sz w:val="16"/>
          <w:szCs w:val="16"/>
        </w:rPr>
        <w:t>E Murphy-Lejeune,</w:t>
      </w:r>
      <w:r w:rsidRPr="005F121D">
        <w:rPr>
          <w:rFonts w:ascii="Cambria" w:hAnsi="Cambria"/>
          <w:sz w:val="16"/>
          <w:szCs w:val="16"/>
        </w:rPr>
        <w:t xml:space="preserve"> </w:t>
      </w:r>
      <w:r w:rsidRPr="005F121D">
        <w:rPr>
          <w:rFonts w:ascii="Cambria" w:hAnsi="Cambria"/>
          <w:i/>
          <w:sz w:val="16"/>
          <w:szCs w:val="16"/>
        </w:rPr>
        <w:t>Student M</w:t>
      </w:r>
      <w:r>
        <w:rPr>
          <w:rFonts w:ascii="Cambria" w:hAnsi="Cambria"/>
          <w:i/>
          <w:sz w:val="16"/>
          <w:szCs w:val="16"/>
        </w:rPr>
        <w:t>obility and Narrative in Europe</w:t>
      </w:r>
      <w:r w:rsidRPr="005F121D">
        <w:rPr>
          <w:rFonts w:ascii="Cambria" w:hAnsi="Cambria"/>
          <w:i/>
          <w:sz w:val="16"/>
          <w:szCs w:val="16"/>
        </w:rPr>
        <w:t xml:space="preserve"> </w:t>
      </w:r>
      <w:r>
        <w:rPr>
          <w:rFonts w:ascii="Cambria" w:hAnsi="Cambria"/>
          <w:sz w:val="16"/>
          <w:szCs w:val="16"/>
        </w:rPr>
        <w:t>(</w:t>
      </w:r>
      <w:r w:rsidRPr="005F121D">
        <w:rPr>
          <w:rFonts w:ascii="Cambria" w:hAnsi="Cambria"/>
          <w:sz w:val="16"/>
          <w:szCs w:val="16"/>
        </w:rPr>
        <w:t>Rou</w:t>
      </w:r>
      <w:r>
        <w:rPr>
          <w:rFonts w:ascii="Cambria" w:hAnsi="Cambria"/>
          <w:sz w:val="16"/>
          <w:szCs w:val="16"/>
        </w:rPr>
        <w:t xml:space="preserve">tledge 2002) </w:t>
      </w:r>
      <w:r w:rsidRPr="005F121D">
        <w:rPr>
          <w:rFonts w:ascii="Cambria" w:hAnsi="Cambria"/>
          <w:sz w:val="16"/>
          <w:szCs w:val="16"/>
        </w:rPr>
        <w:t>30</w:t>
      </w:r>
    </w:p>
  </w:endnote>
  <w:endnote w:id="19">
    <w:p w14:paraId="553799FF" w14:textId="77777777" w:rsidR="00E616D4" w:rsidRPr="005F121D" w:rsidRDefault="00E616D4" w:rsidP="005F4CC9">
      <w:pPr>
        <w:pStyle w:val="EndnoteText"/>
        <w:rPr>
          <w:rFonts w:ascii="Cambria" w:hAnsi="Cambria"/>
          <w:sz w:val="16"/>
          <w:szCs w:val="16"/>
          <w:lang w:val="en-US"/>
        </w:rPr>
      </w:pPr>
      <w:r w:rsidRPr="005F121D">
        <w:rPr>
          <w:rStyle w:val="EndnoteReference"/>
          <w:rFonts w:ascii="Cambria" w:hAnsi="Cambria"/>
          <w:sz w:val="16"/>
          <w:szCs w:val="16"/>
        </w:rPr>
        <w:endnoteRef/>
      </w:r>
      <w:r w:rsidRPr="005F121D">
        <w:rPr>
          <w:rFonts w:ascii="Cambria" w:hAnsi="Cambria"/>
          <w:sz w:val="16"/>
          <w:szCs w:val="16"/>
        </w:rPr>
        <w:t xml:space="preserve"> </w:t>
      </w:r>
      <w:r>
        <w:rPr>
          <w:rFonts w:ascii="Cambria" w:hAnsi="Cambria"/>
          <w:sz w:val="16"/>
          <w:szCs w:val="16"/>
        </w:rPr>
        <w:t>P Bourdieu,</w:t>
      </w:r>
      <w:r w:rsidRPr="005F121D">
        <w:rPr>
          <w:rFonts w:ascii="Cambria" w:hAnsi="Cambria"/>
          <w:sz w:val="16"/>
          <w:szCs w:val="16"/>
        </w:rPr>
        <w:t xml:space="preserve"> </w:t>
      </w:r>
      <w:r>
        <w:rPr>
          <w:rFonts w:ascii="Cambria" w:hAnsi="Cambria"/>
          <w:sz w:val="16"/>
          <w:szCs w:val="16"/>
        </w:rPr>
        <w:t>‘The Forms of Capital’ i</w:t>
      </w:r>
      <w:r w:rsidRPr="005F121D">
        <w:rPr>
          <w:rFonts w:ascii="Cambria" w:hAnsi="Cambria"/>
          <w:sz w:val="16"/>
          <w:szCs w:val="16"/>
        </w:rPr>
        <w:t xml:space="preserve">n </w:t>
      </w:r>
      <w:r>
        <w:rPr>
          <w:rFonts w:ascii="Cambria" w:hAnsi="Cambria"/>
          <w:sz w:val="16"/>
          <w:szCs w:val="16"/>
        </w:rPr>
        <w:t>J Richardson</w:t>
      </w:r>
      <w:r w:rsidRPr="005F121D">
        <w:rPr>
          <w:rFonts w:ascii="Cambria" w:hAnsi="Cambria"/>
          <w:sz w:val="16"/>
          <w:szCs w:val="16"/>
        </w:rPr>
        <w:t xml:space="preserve"> (ed)</w:t>
      </w:r>
      <w:r>
        <w:rPr>
          <w:rFonts w:ascii="Cambria" w:hAnsi="Cambria"/>
          <w:sz w:val="16"/>
          <w:szCs w:val="16"/>
        </w:rPr>
        <w:t>,</w:t>
      </w:r>
      <w:r w:rsidRPr="005F121D">
        <w:rPr>
          <w:rFonts w:ascii="Cambria" w:hAnsi="Cambria"/>
          <w:sz w:val="16"/>
          <w:szCs w:val="16"/>
        </w:rPr>
        <w:t xml:space="preserve"> </w:t>
      </w:r>
      <w:r w:rsidRPr="005F121D">
        <w:rPr>
          <w:rFonts w:ascii="Cambria" w:hAnsi="Cambria"/>
          <w:i/>
          <w:sz w:val="16"/>
          <w:szCs w:val="16"/>
        </w:rPr>
        <w:t>Handbook of Theory and Researc</w:t>
      </w:r>
      <w:r>
        <w:rPr>
          <w:rFonts w:ascii="Cambria" w:hAnsi="Cambria"/>
          <w:i/>
          <w:sz w:val="16"/>
          <w:szCs w:val="16"/>
        </w:rPr>
        <w:t>h of the Sociology of Education</w:t>
      </w:r>
      <w:r w:rsidRPr="005F121D">
        <w:rPr>
          <w:rFonts w:ascii="Cambria" w:hAnsi="Cambria"/>
          <w:i/>
          <w:sz w:val="16"/>
          <w:szCs w:val="16"/>
        </w:rPr>
        <w:t xml:space="preserve"> </w:t>
      </w:r>
      <w:r>
        <w:rPr>
          <w:rFonts w:ascii="Cambria" w:hAnsi="Cambria"/>
          <w:sz w:val="16"/>
          <w:szCs w:val="16"/>
        </w:rPr>
        <w:t>(</w:t>
      </w:r>
      <w:r w:rsidRPr="005F121D">
        <w:rPr>
          <w:rFonts w:ascii="Cambria" w:hAnsi="Cambria"/>
          <w:sz w:val="16"/>
          <w:szCs w:val="16"/>
        </w:rPr>
        <w:t>Greenwood</w:t>
      </w:r>
      <w:r>
        <w:rPr>
          <w:rFonts w:ascii="Cambria" w:hAnsi="Cambria"/>
          <w:sz w:val="16"/>
          <w:szCs w:val="16"/>
        </w:rPr>
        <w:t xml:space="preserve"> 1986)</w:t>
      </w:r>
    </w:p>
  </w:endnote>
  <w:endnote w:id="20">
    <w:p w14:paraId="511BB9A1" w14:textId="77777777" w:rsidR="00E616D4" w:rsidRPr="005F121D" w:rsidRDefault="00E616D4" w:rsidP="005F4CC9">
      <w:pPr>
        <w:pStyle w:val="EndnoteText"/>
        <w:rPr>
          <w:rFonts w:ascii="Cambria" w:hAnsi="Cambria"/>
          <w:sz w:val="16"/>
          <w:szCs w:val="16"/>
          <w:lang w:val="en-US"/>
        </w:rPr>
      </w:pPr>
      <w:r w:rsidRPr="005F121D">
        <w:rPr>
          <w:rStyle w:val="EndnoteReference"/>
          <w:rFonts w:ascii="Cambria" w:hAnsi="Cambria"/>
          <w:sz w:val="16"/>
          <w:szCs w:val="16"/>
        </w:rPr>
        <w:endnoteRef/>
      </w:r>
      <w:r w:rsidRPr="005F121D">
        <w:rPr>
          <w:rFonts w:ascii="Cambria" w:hAnsi="Cambria"/>
          <w:sz w:val="16"/>
          <w:szCs w:val="16"/>
        </w:rPr>
        <w:t xml:space="preserve"> </w:t>
      </w:r>
      <w:r>
        <w:rPr>
          <w:rFonts w:ascii="Cambria" w:hAnsi="Cambria"/>
          <w:sz w:val="16"/>
          <w:szCs w:val="16"/>
        </w:rPr>
        <w:t xml:space="preserve">A </w:t>
      </w:r>
      <w:r w:rsidRPr="005F121D">
        <w:rPr>
          <w:rFonts w:ascii="Cambria" w:hAnsi="Cambria"/>
          <w:sz w:val="16"/>
          <w:szCs w:val="16"/>
          <w:lang w:val="en-US"/>
        </w:rPr>
        <w:t>Findlay</w:t>
      </w:r>
      <w:r>
        <w:rPr>
          <w:rFonts w:ascii="Cambria" w:hAnsi="Cambria"/>
          <w:sz w:val="16"/>
          <w:szCs w:val="16"/>
          <w:lang w:val="en-US"/>
        </w:rPr>
        <w:t xml:space="preserve"> and others, ‘</w:t>
      </w:r>
      <w:r w:rsidRPr="005F121D">
        <w:rPr>
          <w:rFonts w:ascii="Cambria" w:hAnsi="Cambria"/>
          <w:sz w:val="16"/>
          <w:szCs w:val="16"/>
          <w:lang w:val="en-US"/>
        </w:rPr>
        <w:t>The Changing Geographies of UK Stude</w:t>
      </w:r>
      <w:r>
        <w:rPr>
          <w:rFonts w:ascii="Cambria" w:hAnsi="Cambria"/>
          <w:sz w:val="16"/>
          <w:szCs w:val="16"/>
          <w:lang w:val="en-US"/>
        </w:rPr>
        <w:t>nts Studying and Working Abroad’ (2006) 13</w:t>
      </w:r>
      <w:r w:rsidRPr="005F121D">
        <w:rPr>
          <w:rFonts w:ascii="Cambria" w:hAnsi="Cambria"/>
          <w:sz w:val="16"/>
          <w:szCs w:val="16"/>
          <w:lang w:val="en-US"/>
        </w:rPr>
        <w:t xml:space="preserve"> </w:t>
      </w:r>
      <w:r w:rsidRPr="00176877">
        <w:rPr>
          <w:rFonts w:ascii="Cambria" w:hAnsi="Cambria"/>
          <w:i/>
          <w:sz w:val="16"/>
          <w:szCs w:val="16"/>
          <w:lang w:val="en-US"/>
        </w:rPr>
        <w:t>European Urban and Regional Studies</w:t>
      </w:r>
      <w:r>
        <w:rPr>
          <w:rFonts w:ascii="Cambria" w:hAnsi="Cambria"/>
          <w:i/>
          <w:sz w:val="16"/>
          <w:szCs w:val="16"/>
          <w:lang w:val="en-US"/>
        </w:rPr>
        <w:t xml:space="preserve"> </w:t>
      </w:r>
      <w:r w:rsidRPr="005F121D">
        <w:rPr>
          <w:rFonts w:ascii="Cambria" w:hAnsi="Cambria"/>
          <w:sz w:val="16"/>
          <w:szCs w:val="16"/>
          <w:lang w:val="en-US"/>
        </w:rPr>
        <w:t xml:space="preserve">291 </w:t>
      </w:r>
    </w:p>
  </w:endnote>
  <w:endnote w:id="21">
    <w:p w14:paraId="2FAD4834" w14:textId="08DC5FD9" w:rsidR="00E616D4" w:rsidRPr="005F121D" w:rsidRDefault="00E616D4" w:rsidP="005F4CC9">
      <w:pPr>
        <w:pStyle w:val="EndnoteText"/>
        <w:rPr>
          <w:rFonts w:ascii="Cambria" w:hAnsi="Cambria"/>
          <w:sz w:val="16"/>
          <w:szCs w:val="16"/>
          <w:lang w:val="en-US"/>
        </w:rPr>
      </w:pPr>
      <w:r w:rsidRPr="005F121D">
        <w:rPr>
          <w:rStyle w:val="EndnoteReference"/>
          <w:rFonts w:ascii="Cambria" w:hAnsi="Cambria"/>
          <w:sz w:val="16"/>
          <w:szCs w:val="16"/>
        </w:rPr>
        <w:endnoteRef/>
      </w:r>
      <w:r w:rsidRPr="005F121D">
        <w:rPr>
          <w:rFonts w:ascii="Cambria" w:hAnsi="Cambria"/>
          <w:sz w:val="16"/>
          <w:szCs w:val="16"/>
        </w:rPr>
        <w:t xml:space="preserve"> </w:t>
      </w:r>
      <w:r>
        <w:rPr>
          <w:rFonts w:ascii="Cambria" w:hAnsi="Cambria"/>
          <w:sz w:val="16"/>
          <w:szCs w:val="16"/>
        </w:rPr>
        <w:t xml:space="preserve">E </w:t>
      </w:r>
      <w:r w:rsidR="005F4CC9">
        <w:rPr>
          <w:rFonts w:ascii="Cambria" w:hAnsi="Cambria"/>
          <w:sz w:val="16"/>
          <w:szCs w:val="16"/>
          <w:lang w:val="en-US"/>
        </w:rPr>
        <w:t>Murphy-Lejeune (n18</w:t>
      </w:r>
      <w:r>
        <w:rPr>
          <w:rFonts w:ascii="Cambria" w:hAnsi="Cambria"/>
          <w:sz w:val="16"/>
          <w:szCs w:val="16"/>
          <w:lang w:val="en-US"/>
        </w:rPr>
        <w:t>) 51</w:t>
      </w:r>
    </w:p>
  </w:endnote>
  <w:endnote w:id="22">
    <w:p w14:paraId="25B7D041" w14:textId="64AA1F01" w:rsidR="00E616D4" w:rsidRPr="005F121D" w:rsidRDefault="00E616D4" w:rsidP="005F4CC9">
      <w:pPr>
        <w:rPr>
          <w:rFonts w:ascii="Cambria" w:hAnsi="Cambria"/>
          <w:sz w:val="16"/>
          <w:szCs w:val="16"/>
        </w:rPr>
      </w:pPr>
      <w:r w:rsidRPr="005F121D">
        <w:rPr>
          <w:rStyle w:val="EndnoteReference"/>
          <w:rFonts w:ascii="Cambria" w:hAnsi="Cambria"/>
          <w:sz w:val="16"/>
          <w:szCs w:val="16"/>
        </w:rPr>
        <w:endnoteRef/>
      </w:r>
      <w:r w:rsidRPr="005F121D">
        <w:rPr>
          <w:rFonts w:ascii="Cambria" w:hAnsi="Cambria"/>
          <w:sz w:val="16"/>
          <w:szCs w:val="16"/>
        </w:rPr>
        <w:t xml:space="preserve"> </w:t>
      </w:r>
      <w:r w:rsidRPr="005F121D">
        <w:rPr>
          <w:rFonts w:ascii="Cambria" w:hAnsi="Cambria"/>
          <w:sz w:val="16"/>
          <w:szCs w:val="16"/>
          <w:lang w:val="en-US"/>
        </w:rPr>
        <w:t xml:space="preserve">See, for </w:t>
      </w:r>
      <w:r>
        <w:rPr>
          <w:rFonts w:ascii="Cambria" w:hAnsi="Cambria"/>
          <w:sz w:val="16"/>
          <w:szCs w:val="16"/>
          <w:lang w:val="en-US"/>
        </w:rPr>
        <w:t>example,</w:t>
      </w:r>
      <w:r w:rsidRPr="005F121D">
        <w:rPr>
          <w:rFonts w:ascii="Cambria" w:hAnsi="Cambria"/>
          <w:sz w:val="16"/>
          <w:szCs w:val="16"/>
          <w:lang w:val="en-US"/>
        </w:rPr>
        <w:t xml:space="preserve"> </w:t>
      </w:r>
      <w:r>
        <w:rPr>
          <w:rFonts w:ascii="Cambria" w:hAnsi="Cambria"/>
          <w:sz w:val="16"/>
          <w:szCs w:val="16"/>
          <w:lang w:val="en-US"/>
        </w:rPr>
        <w:t xml:space="preserve">T </w:t>
      </w:r>
      <w:r>
        <w:rPr>
          <w:rFonts w:ascii="Cambria" w:hAnsi="Cambria"/>
          <w:sz w:val="16"/>
          <w:szCs w:val="16"/>
        </w:rPr>
        <w:t>Kuhn, ‘</w:t>
      </w:r>
      <w:r w:rsidRPr="005F121D">
        <w:rPr>
          <w:rFonts w:ascii="Cambria" w:hAnsi="Cambria"/>
          <w:sz w:val="16"/>
          <w:szCs w:val="16"/>
        </w:rPr>
        <w:t xml:space="preserve">Why Educational Exchange Programmes Miss Their Mark: Cross-Border Mobility, </w:t>
      </w:r>
      <w:r>
        <w:rPr>
          <w:rFonts w:ascii="Cambria" w:hAnsi="Cambria"/>
          <w:sz w:val="16"/>
          <w:szCs w:val="16"/>
        </w:rPr>
        <w:t>Education and European Identity’ (2012) 50(6)</w:t>
      </w:r>
      <w:r w:rsidRPr="005F121D">
        <w:rPr>
          <w:rFonts w:ascii="Cambria" w:hAnsi="Cambria"/>
          <w:sz w:val="16"/>
          <w:szCs w:val="16"/>
        </w:rPr>
        <w:t xml:space="preserve"> </w:t>
      </w:r>
      <w:r w:rsidRPr="002C00AB">
        <w:rPr>
          <w:rFonts w:ascii="Cambria" w:hAnsi="Cambria"/>
          <w:i/>
          <w:sz w:val="16"/>
          <w:szCs w:val="16"/>
        </w:rPr>
        <w:t>Journal of Common Market Studies</w:t>
      </w:r>
      <w:r>
        <w:rPr>
          <w:rFonts w:ascii="Cambria" w:hAnsi="Cambria"/>
          <w:sz w:val="16"/>
          <w:szCs w:val="16"/>
        </w:rPr>
        <w:t xml:space="preserve"> 994</w:t>
      </w:r>
      <w:r w:rsidRPr="005F121D">
        <w:rPr>
          <w:rFonts w:ascii="Cambria" w:hAnsi="Cambria"/>
          <w:sz w:val="16"/>
          <w:szCs w:val="16"/>
        </w:rPr>
        <w:t xml:space="preserve">; </w:t>
      </w:r>
      <w:r>
        <w:rPr>
          <w:rFonts w:ascii="Cambria" w:hAnsi="Cambria"/>
          <w:sz w:val="16"/>
          <w:szCs w:val="16"/>
        </w:rPr>
        <w:t>R Brooks</w:t>
      </w:r>
      <w:r w:rsidRPr="005F121D">
        <w:rPr>
          <w:rFonts w:ascii="Cambria" w:hAnsi="Cambria"/>
          <w:sz w:val="16"/>
          <w:szCs w:val="16"/>
        </w:rPr>
        <w:t xml:space="preserve"> and </w:t>
      </w:r>
      <w:r>
        <w:rPr>
          <w:rFonts w:ascii="Cambria" w:hAnsi="Cambria"/>
          <w:sz w:val="16"/>
          <w:szCs w:val="16"/>
        </w:rPr>
        <w:t>J Waters ‘</w:t>
      </w:r>
      <w:r w:rsidRPr="005F121D">
        <w:rPr>
          <w:rFonts w:ascii="Cambria" w:hAnsi="Cambria"/>
          <w:sz w:val="16"/>
          <w:szCs w:val="16"/>
        </w:rPr>
        <w:t xml:space="preserve">International higher education </w:t>
      </w:r>
      <w:r>
        <w:rPr>
          <w:rFonts w:ascii="Cambria" w:hAnsi="Cambria"/>
          <w:sz w:val="16"/>
          <w:szCs w:val="16"/>
        </w:rPr>
        <w:t>and the mobility of UK students’ [2009] 8(2)</w:t>
      </w:r>
      <w:r w:rsidRPr="005F121D">
        <w:rPr>
          <w:rFonts w:ascii="Cambria" w:hAnsi="Cambria"/>
          <w:sz w:val="16"/>
          <w:szCs w:val="16"/>
        </w:rPr>
        <w:t xml:space="preserve"> </w:t>
      </w:r>
      <w:r w:rsidRPr="001A7495">
        <w:rPr>
          <w:rFonts w:ascii="Cambria" w:hAnsi="Cambria"/>
          <w:i/>
          <w:sz w:val="16"/>
          <w:szCs w:val="16"/>
        </w:rPr>
        <w:t>Journal of Research in International Education</w:t>
      </w:r>
      <w:r>
        <w:rPr>
          <w:rFonts w:ascii="Cambria" w:hAnsi="Cambria"/>
          <w:sz w:val="16"/>
          <w:szCs w:val="16"/>
        </w:rPr>
        <w:t xml:space="preserve"> 191</w:t>
      </w:r>
      <w:r w:rsidRPr="005F121D">
        <w:rPr>
          <w:rFonts w:ascii="Cambria" w:hAnsi="Cambria"/>
          <w:sz w:val="16"/>
          <w:szCs w:val="16"/>
        </w:rPr>
        <w:t xml:space="preserve">; </w:t>
      </w:r>
      <w:r>
        <w:rPr>
          <w:rFonts w:ascii="Cambria" w:hAnsi="Cambria"/>
          <w:sz w:val="16"/>
          <w:szCs w:val="16"/>
        </w:rPr>
        <w:t>R King</w:t>
      </w:r>
      <w:r w:rsidRPr="005F121D">
        <w:rPr>
          <w:rFonts w:ascii="Cambria" w:hAnsi="Cambria"/>
          <w:sz w:val="16"/>
          <w:szCs w:val="16"/>
        </w:rPr>
        <w:t xml:space="preserve"> and </w:t>
      </w:r>
      <w:r>
        <w:rPr>
          <w:rFonts w:ascii="Cambria" w:hAnsi="Cambria"/>
          <w:sz w:val="16"/>
          <w:szCs w:val="16"/>
        </w:rPr>
        <w:t>E Ruiz-Gelices</w:t>
      </w:r>
      <w:r w:rsidRPr="005F121D">
        <w:rPr>
          <w:rFonts w:ascii="Cambria" w:hAnsi="Cambria"/>
          <w:sz w:val="16"/>
          <w:szCs w:val="16"/>
        </w:rPr>
        <w:t xml:space="preserve"> </w:t>
      </w:r>
      <w:r>
        <w:rPr>
          <w:rFonts w:ascii="Cambria" w:hAnsi="Cambria"/>
          <w:sz w:val="16"/>
          <w:szCs w:val="16"/>
        </w:rPr>
        <w:t>‘</w:t>
      </w:r>
      <w:r w:rsidRPr="005F121D">
        <w:rPr>
          <w:rFonts w:ascii="Cambria" w:hAnsi="Cambria"/>
          <w:sz w:val="16"/>
          <w:szCs w:val="16"/>
        </w:rPr>
        <w:t>International Stud</w:t>
      </w:r>
      <w:r>
        <w:rPr>
          <w:rFonts w:ascii="Cambria" w:hAnsi="Cambria"/>
          <w:sz w:val="16"/>
          <w:szCs w:val="16"/>
        </w:rPr>
        <w:t>ent Migration and the European “Year Abroad”</w:t>
      </w:r>
      <w:r w:rsidRPr="005F121D">
        <w:rPr>
          <w:rFonts w:ascii="Cambria" w:hAnsi="Cambria"/>
          <w:sz w:val="16"/>
          <w:szCs w:val="16"/>
        </w:rPr>
        <w:t>: Effects on European Identity and</w:t>
      </w:r>
      <w:r>
        <w:rPr>
          <w:rFonts w:ascii="Cambria" w:hAnsi="Cambria"/>
          <w:sz w:val="16"/>
          <w:szCs w:val="16"/>
        </w:rPr>
        <w:t xml:space="preserve"> Subsequent Migration Behaviour’ [2003] 9(3)</w:t>
      </w:r>
      <w:r w:rsidRPr="005F121D">
        <w:rPr>
          <w:rFonts w:ascii="Cambria" w:hAnsi="Cambria"/>
          <w:sz w:val="16"/>
          <w:szCs w:val="16"/>
        </w:rPr>
        <w:t xml:space="preserve"> </w:t>
      </w:r>
      <w:r w:rsidRPr="001A7495">
        <w:rPr>
          <w:rFonts w:ascii="Cambria" w:hAnsi="Cambria"/>
          <w:i/>
          <w:sz w:val="16"/>
          <w:szCs w:val="16"/>
        </w:rPr>
        <w:t>International Journal of Population Geography</w:t>
      </w:r>
      <w:r>
        <w:rPr>
          <w:rFonts w:ascii="Cambria" w:hAnsi="Cambria"/>
          <w:i/>
          <w:sz w:val="16"/>
          <w:szCs w:val="16"/>
        </w:rPr>
        <w:t xml:space="preserve"> </w:t>
      </w:r>
      <w:r>
        <w:rPr>
          <w:rFonts w:ascii="Cambria" w:hAnsi="Cambria"/>
          <w:sz w:val="16"/>
          <w:szCs w:val="16"/>
        </w:rPr>
        <w:t>229</w:t>
      </w:r>
    </w:p>
  </w:endnote>
  <w:endnote w:id="23">
    <w:p w14:paraId="17BD0D88" w14:textId="77777777" w:rsidR="00E616D4" w:rsidRPr="005F121D" w:rsidRDefault="00E616D4" w:rsidP="005F4CC9">
      <w:pPr>
        <w:autoSpaceDE w:val="0"/>
        <w:autoSpaceDN w:val="0"/>
        <w:adjustRightInd w:val="0"/>
        <w:rPr>
          <w:rFonts w:ascii="Cambria" w:hAnsi="Cambria"/>
          <w:bCs/>
          <w:color w:val="333333"/>
          <w:sz w:val="16"/>
          <w:szCs w:val="16"/>
        </w:rPr>
      </w:pPr>
      <w:r w:rsidRPr="005F121D">
        <w:rPr>
          <w:rStyle w:val="EndnoteReference"/>
          <w:rFonts w:ascii="Cambria" w:hAnsi="Cambria"/>
          <w:sz w:val="16"/>
          <w:szCs w:val="16"/>
        </w:rPr>
        <w:endnoteRef/>
      </w:r>
      <w:r w:rsidRPr="005F121D">
        <w:rPr>
          <w:rFonts w:ascii="Cambria" w:hAnsi="Cambria"/>
          <w:sz w:val="16"/>
          <w:szCs w:val="16"/>
        </w:rPr>
        <w:t xml:space="preserve"> </w:t>
      </w:r>
      <w:r>
        <w:rPr>
          <w:rFonts w:ascii="Cambria" w:hAnsi="Cambria"/>
          <w:sz w:val="16"/>
          <w:szCs w:val="16"/>
        </w:rPr>
        <w:t xml:space="preserve">S </w:t>
      </w:r>
      <w:r>
        <w:rPr>
          <w:rFonts w:ascii="Cambria" w:hAnsi="Cambria" w:cs="StoneSerif"/>
          <w:sz w:val="16"/>
          <w:szCs w:val="16"/>
        </w:rPr>
        <w:t>Garben,</w:t>
      </w:r>
      <w:r w:rsidRPr="005F121D">
        <w:rPr>
          <w:rFonts w:ascii="Cambria" w:hAnsi="Cambria" w:cs="StoneSerif"/>
          <w:sz w:val="16"/>
          <w:szCs w:val="16"/>
        </w:rPr>
        <w:t xml:space="preserve"> </w:t>
      </w:r>
      <w:r>
        <w:rPr>
          <w:rFonts w:ascii="Cambria" w:hAnsi="Cambria" w:cs="StoneSerif"/>
          <w:sz w:val="16"/>
          <w:szCs w:val="16"/>
        </w:rPr>
        <w:t>‘</w:t>
      </w:r>
      <w:r w:rsidRPr="005F121D">
        <w:rPr>
          <w:rFonts w:ascii="Cambria" w:hAnsi="Cambria" w:cs="StoneSerif"/>
          <w:sz w:val="16"/>
          <w:szCs w:val="16"/>
        </w:rPr>
        <w:t>Student Mobility in the EU – Recent Case Law, Reflections and Recommendations</w:t>
      </w:r>
      <w:r>
        <w:rPr>
          <w:rFonts w:ascii="Cambria" w:hAnsi="Cambria" w:cs="StoneSerif"/>
          <w:sz w:val="16"/>
          <w:szCs w:val="16"/>
        </w:rPr>
        <w:t>’</w:t>
      </w:r>
      <w:r w:rsidRPr="005F121D">
        <w:rPr>
          <w:rFonts w:ascii="Cambria" w:hAnsi="Cambria"/>
          <w:bCs/>
          <w:color w:val="333333"/>
          <w:sz w:val="16"/>
          <w:szCs w:val="16"/>
        </w:rPr>
        <w:t xml:space="preserve"> </w:t>
      </w:r>
      <w:r>
        <w:rPr>
          <w:rFonts w:ascii="Cambria" w:hAnsi="Cambria"/>
          <w:bCs/>
          <w:color w:val="333333"/>
          <w:sz w:val="16"/>
          <w:szCs w:val="16"/>
        </w:rPr>
        <w:t>i</w:t>
      </w:r>
      <w:r w:rsidRPr="005F121D">
        <w:rPr>
          <w:rFonts w:ascii="Cambria" w:hAnsi="Cambria"/>
          <w:sz w:val="16"/>
          <w:szCs w:val="16"/>
        </w:rPr>
        <w:t xml:space="preserve">n </w:t>
      </w:r>
      <w:r>
        <w:rPr>
          <w:rFonts w:ascii="Cambria" w:hAnsi="Cambria"/>
          <w:sz w:val="16"/>
          <w:szCs w:val="16"/>
        </w:rPr>
        <w:t>A Curaj</w:t>
      </w:r>
      <w:r w:rsidRPr="005F121D">
        <w:rPr>
          <w:rFonts w:ascii="Cambria" w:hAnsi="Cambria"/>
          <w:sz w:val="16"/>
          <w:szCs w:val="16"/>
        </w:rPr>
        <w:t xml:space="preserve"> </w:t>
      </w:r>
      <w:r>
        <w:rPr>
          <w:rFonts w:ascii="Cambria" w:hAnsi="Cambria"/>
          <w:sz w:val="16"/>
          <w:szCs w:val="16"/>
        </w:rPr>
        <w:t xml:space="preserve">and others </w:t>
      </w:r>
      <w:r w:rsidRPr="005F121D">
        <w:rPr>
          <w:rFonts w:ascii="Cambria" w:hAnsi="Cambria"/>
          <w:sz w:val="16"/>
          <w:szCs w:val="16"/>
        </w:rPr>
        <w:t>(eds)</w:t>
      </w:r>
      <w:r>
        <w:rPr>
          <w:rFonts w:ascii="Cambria" w:hAnsi="Cambria"/>
          <w:sz w:val="16"/>
          <w:szCs w:val="16"/>
        </w:rPr>
        <w:t>,</w:t>
      </w:r>
      <w:r w:rsidRPr="005F121D">
        <w:rPr>
          <w:rFonts w:ascii="Cambria" w:hAnsi="Cambria"/>
          <w:sz w:val="16"/>
          <w:szCs w:val="16"/>
        </w:rPr>
        <w:t xml:space="preserve"> </w:t>
      </w:r>
      <w:r w:rsidRPr="005F121D">
        <w:rPr>
          <w:rFonts w:ascii="Cambria" w:hAnsi="Cambria"/>
          <w:i/>
          <w:sz w:val="16"/>
          <w:szCs w:val="16"/>
        </w:rPr>
        <w:t>European Higher Educ</w:t>
      </w:r>
      <w:r>
        <w:rPr>
          <w:rFonts w:ascii="Cambria" w:hAnsi="Cambria"/>
          <w:i/>
          <w:sz w:val="16"/>
          <w:szCs w:val="16"/>
        </w:rPr>
        <w:t>ation at the Crossroads. Part 1</w:t>
      </w:r>
      <w:r w:rsidRPr="005F121D">
        <w:rPr>
          <w:rFonts w:ascii="Cambria" w:hAnsi="Cambria"/>
          <w:i/>
          <w:sz w:val="16"/>
          <w:szCs w:val="16"/>
        </w:rPr>
        <w:t xml:space="preserve"> </w:t>
      </w:r>
      <w:r>
        <w:rPr>
          <w:rFonts w:ascii="Cambria" w:hAnsi="Cambria"/>
          <w:sz w:val="16"/>
          <w:szCs w:val="16"/>
        </w:rPr>
        <w:t xml:space="preserve">(Springer 2012) </w:t>
      </w:r>
      <w:r w:rsidRPr="005F121D">
        <w:rPr>
          <w:rFonts w:ascii="Cambria" w:hAnsi="Cambria"/>
          <w:sz w:val="16"/>
          <w:szCs w:val="16"/>
        </w:rPr>
        <w:t xml:space="preserve">442; see also </w:t>
      </w:r>
      <w:r>
        <w:rPr>
          <w:rFonts w:ascii="Cambria" w:hAnsi="Cambria"/>
          <w:sz w:val="16"/>
          <w:szCs w:val="16"/>
        </w:rPr>
        <w:t xml:space="preserve">S </w:t>
      </w:r>
      <w:r>
        <w:rPr>
          <w:rFonts w:ascii="Cambria" w:hAnsi="Cambria" w:cs="StoneSerif"/>
          <w:sz w:val="16"/>
          <w:szCs w:val="16"/>
        </w:rPr>
        <w:t>Garben,</w:t>
      </w:r>
      <w:r w:rsidRPr="005F121D">
        <w:rPr>
          <w:rFonts w:ascii="Cambria" w:hAnsi="Cambria" w:cs="StoneSerif"/>
          <w:sz w:val="16"/>
          <w:szCs w:val="16"/>
        </w:rPr>
        <w:t xml:space="preserve"> </w:t>
      </w:r>
      <w:r w:rsidRPr="005F121D">
        <w:rPr>
          <w:rFonts w:ascii="Cambria" w:hAnsi="Cambria" w:cs="StoneSerif"/>
          <w:i/>
          <w:sz w:val="16"/>
          <w:szCs w:val="16"/>
        </w:rPr>
        <w:t>EU Higher Education Law.  The Bologna Proce</w:t>
      </w:r>
      <w:r>
        <w:rPr>
          <w:rFonts w:ascii="Cambria" w:hAnsi="Cambria" w:cs="StoneSerif"/>
          <w:i/>
          <w:sz w:val="16"/>
          <w:szCs w:val="16"/>
        </w:rPr>
        <w:t>ss and Harmonisation by Stealth</w:t>
      </w:r>
      <w:r w:rsidRPr="005F121D">
        <w:rPr>
          <w:rFonts w:ascii="Cambria" w:hAnsi="Cambria" w:cs="StoneSerif"/>
          <w:i/>
          <w:sz w:val="16"/>
          <w:szCs w:val="16"/>
        </w:rPr>
        <w:t xml:space="preserve"> </w:t>
      </w:r>
      <w:r>
        <w:rPr>
          <w:rFonts w:ascii="Cambria" w:hAnsi="Cambria" w:cs="StoneSerif"/>
          <w:sz w:val="16"/>
          <w:szCs w:val="16"/>
        </w:rPr>
        <w:t>(Walters Kluwer,</w:t>
      </w:r>
      <w:r w:rsidRPr="005F121D">
        <w:rPr>
          <w:rFonts w:ascii="Cambria" w:hAnsi="Cambria" w:cs="StoneSerif"/>
          <w:sz w:val="16"/>
          <w:szCs w:val="16"/>
        </w:rPr>
        <w:t xml:space="preserve"> 20</w:t>
      </w:r>
      <w:r>
        <w:rPr>
          <w:rFonts w:ascii="Cambria" w:hAnsi="Cambria" w:cs="StoneSerif"/>
          <w:sz w:val="16"/>
          <w:szCs w:val="16"/>
        </w:rPr>
        <w:t xml:space="preserve">11) </w:t>
      </w:r>
      <w:r w:rsidRPr="005F121D">
        <w:rPr>
          <w:rFonts w:ascii="Cambria" w:hAnsi="Cambria" w:cs="StoneSerif"/>
          <w:sz w:val="16"/>
          <w:szCs w:val="16"/>
        </w:rPr>
        <w:t>120-1</w:t>
      </w:r>
      <w:r w:rsidRPr="005F121D">
        <w:rPr>
          <w:rFonts w:ascii="Cambria" w:hAnsi="Cambria"/>
          <w:bCs/>
          <w:color w:val="333333"/>
          <w:sz w:val="16"/>
          <w:szCs w:val="16"/>
        </w:rPr>
        <w:t xml:space="preserve"> </w:t>
      </w:r>
    </w:p>
  </w:endnote>
  <w:endnote w:id="24">
    <w:p w14:paraId="4ABCCB8F" w14:textId="77777777" w:rsidR="00E616D4" w:rsidRPr="005F121D" w:rsidRDefault="00E616D4" w:rsidP="005F4CC9">
      <w:pPr>
        <w:pStyle w:val="EndnoteText"/>
        <w:rPr>
          <w:rFonts w:ascii="Cambria" w:hAnsi="Cambria"/>
          <w:sz w:val="16"/>
          <w:szCs w:val="16"/>
          <w:lang w:val="en-US"/>
        </w:rPr>
      </w:pPr>
      <w:r w:rsidRPr="005F121D">
        <w:rPr>
          <w:rStyle w:val="EndnoteReference"/>
          <w:rFonts w:ascii="Cambria" w:hAnsi="Cambria"/>
          <w:sz w:val="16"/>
          <w:szCs w:val="16"/>
        </w:rPr>
        <w:endnoteRef/>
      </w:r>
      <w:r w:rsidRPr="005F121D">
        <w:rPr>
          <w:rFonts w:ascii="Cambria" w:hAnsi="Cambria"/>
          <w:sz w:val="16"/>
          <w:szCs w:val="16"/>
        </w:rPr>
        <w:t xml:space="preserve"> </w:t>
      </w:r>
      <w:r w:rsidRPr="005F121D">
        <w:rPr>
          <w:rFonts w:ascii="Cambria" w:hAnsi="Cambria"/>
          <w:sz w:val="16"/>
          <w:szCs w:val="16"/>
          <w:lang w:val="en-US"/>
        </w:rPr>
        <w:t xml:space="preserve">See the cases in the Belgian and Austrian access saga: Case C-65/03, </w:t>
      </w:r>
      <w:r w:rsidRPr="005F121D">
        <w:rPr>
          <w:rFonts w:ascii="Cambria" w:hAnsi="Cambria"/>
          <w:i/>
          <w:sz w:val="16"/>
          <w:szCs w:val="16"/>
          <w:lang w:val="en-US"/>
        </w:rPr>
        <w:t xml:space="preserve">Commission v Belgium </w:t>
      </w:r>
      <w:r w:rsidRPr="005F121D">
        <w:rPr>
          <w:rFonts w:ascii="Cambria" w:hAnsi="Cambria"/>
          <w:sz w:val="16"/>
          <w:szCs w:val="16"/>
          <w:lang w:val="en-US"/>
        </w:rPr>
        <w:t xml:space="preserve">[2004] ECR I-6427; Case C-147/03, </w:t>
      </w:r>
      <w:r w:rsidRPr="005F121D">
        <w:rPr>
          <w:rFonts w:ascii="Cambria" w:hAnsi="Cambria"/>
          <w:i/>
          <w:sz w:val="16"/>
          <w:szCs w:val="16"/>
          <w:lang w:val="en-US"/>
        </w:rPr>
        <w:t xml:space="preserve">Commission v Austria </w:t>
      </w:r>
      <w:r w:rsidRPr="005F121D">
        <w:rPr>
          <w:rFonts w:ascii="Cambria" w:hAnsi="Cambria"/>
          <w:sz w:val="16"/>
          <w:szCs w:val="16"/>
          <w:lang w:val="en-US"/>
        </w:rPr>
        <w:t>[2005] ECR I-5969; Case C-73/08</w:t>
      </w:r>
      <w:r>
        <w:rPr>
          <w:rFonts w:ascii="Cambria" w:hAnsi="Cambria"/>
          <w:i/>
          <w:sz w:val="16"/>
          <w:szCs w:val="16"/>
          <w:lang w:val="en-US"/>
        </w:rPr>
        <w:t xml:space="preserve"> Bressol and Others and </w:t>
      </w:r>
      <w:r w:rsidRPr="005F121D">
        <w:rPr>
          <w:rFonts w:ascii="Cambria" w:hAnsi="Cambria"/>
          <w:i/>
          <w:sz w:val="16"/>
          <w:szCs w:val="16"/>
          <w:lang w:val="en-US"/>
        </w:rPr>
        <w:t>Chaverot and others v Gouvernement de la Communaut</w:t>
      </w:r>
      <w:r>
        <w:rPr>
          <w:rFonts w:ascii="Cambria" w:hAnsi="Cambria"/>
          <w:i/>
          <w:sz w:val="16"/>
          <w:szCs w:val="16"/>
          <w:lang w:val="en-US"/>
        </w:rPr>
        <w:t>é</w:t>
      </w:r>
      <w:r w:rsidRPr="005F121D">
        <w:rPr>
          <w:rFonts w:ascii="Cambria" w:hAnsi="Cambria"/>
          <w:i/>
          <w:sz w:val="16"/>
          <w:szCs w:val="16"/>
          <w:lang w:val="en-US"/>
        </w:rPr>
        <w:t xml:space="preserve"> francaise </w:t>
      </w:r>
      <w:r w:rsidRPr="005F121D">
        <w:rPr>
          <w:rFonts w:ascii="Cambria" w:hAnsi="Cambria"/>
          <w:sz w:val="16"/>
          <w:szCs w:val="16"/>
          <w:lang w:val="en-US"/>
        </w:rPr>
        <w:t>[2010] ECR I-2735</w:t>
      </w:r>
    </w:p>
  </w:endnote>
  <w:endnote w:id="25">
    <w:p w14:paraId="47DA0CC8" w14:textId="3E641718" w:rsidR="00E616D4" w:rsidRPr="005F121D" w:rsidRDefault="00E616D4" w:rsidP="005F4CC9">
      <w:pPr>
        <w:rPr>
          <w:rFonts w:ascii="Cambria" w:hAnsi="Cambria"/>
        </w:rPr>
      </w:pPr>
      <w:r w:rsidRPr="005F121D">
        <w:rPr>
          <w:rStyle w:val="EndnoteReference"/>
          <w:rFonts w:ascii="Cambria" w:hAnsi="Cambria"/>
          <w:sz w:val="16"/>
          <w:szCs w:val="16"/>
        </w:rPr>
        <w:endnoteRef/>
      </w:r>
      <w:r w:rsidRPr="005F121D">
        <w:rPr>
          <w:rFonts w:ascii="Cambria" w:hAnsi="Cambria"/>
          <w:sz w:val="16"/>
          <w:szCs w:val="16"/>
        </w:rPr>
        <w:t xml:space="preserve"> </w:t>
      </w:r>
      <w:r>
        <w:rPr>
          <w:rFonts w:ascii="Cambria" w:hAnsi="Cambria"/>
          <w:sz w:val="16"/>
          <w:szCs w:val="16"/>
        </w:rPr>
        <w:t xml:space="preserve">E </w:t>
      </w:r>
      <w:r w:rsidRPr="005F121D">
        <w:rPr>
          <w:rFonts w:ascii="Cambria" w:hAnsi="Cambria"/>
          <w:sz w:val="16"/>
          <w:szCs w:val="16"/>
        </w:rPr>
        <w:t>Murphy-Lejeune</w:t>
      </w:r>
      <w:r w:rsidR="005F4CC9">
        <w:rPr>
          <w:rFonts w:ascii="Cambria" w:hAnsi="Cambria"/>
          <w:sz w:val="16"/>
          <w:szCs w:val="16"/>
        </w:rPr>
        <w:t xml:space="preserve"> (n18</w:t>
      </w:r>
      <w:r>
        <w:rPr>
          <w:rFonts w:ascii="Cambria" w:hAnsi="Cambria"/>
          <w:sz w:val="16"/>
          <w:szCs w:val="16"/>
        </w:rPr>
        <w:t xml:space="preserve">) </w:t>
      </w:r>
      <w:r w:rsidRPr="005F121D">
        <w:rPr>
          <w:rFonts w:ascii="Cambria" w:hAnsi="Cambria"/>
          <w:sz w:val="16"/>
          <w:szCs w:val="16"/>
        </w:rPr>
        <w:t>68.  See also</w:t>
      </w:r>
      <w:r>
        <w:rPr>
          <w:rFonts w:ascii="Cambria" w:hAnsi="Cambria"/>
        </w:rPr>
        <w:t xml:space="preserve"> </w:t>
      </w:r>
      <w:r w:rsidR="005F4CC9">
        <w:rPr>
          <w:rFonts w:ascii="Cambria" w:hAnsi="Cambria"/>
          <w:sz w:val="16"/>
          <w:szCs w:val="16"/>
          <w:lang w:val="en-US"/>
        </w:rPr>
        <w:t>A Findlay and others, n20</w:t>
      </w:r>
      <w:r w:rsidRPr="005F121D">
        <w:rPr>
          <w:rFonts w:ascii="Cambria" w:hAnsi="Cambria"/>
          <w:sz w:val="16"/>
          <w:szCs w:val="16"/>
          <w:lang w:val="en-US"/>
        </w:rPr>
        <w:t xml:space="preserve"> </w:t>
      </w:r>
    </w:p>
  </w:endnote>
  <w:endnote w:id="26">
    <w:p w14:paraId="13293AB6" w14:textId="5A708B48" w:rsidR="00E616D4" w:rsidRPr="005F121D" w:rsidRDefault="00E616D4" w:rsidP="005F4CC9">
      <w:pPr>
        <w:pStyle w:val="EndnoteText"/>
        <w:rPr>
          <w:rFonts w:ascii="Cambria" w:hAnsi="Cambria"/>
          <w:sz w:val="16"/>
          <w:szCs w:val="16"/>
          <w:lang w:val="en-US"/>
        </w:rPr>
      </w:pPr>
      <w:r w:rsidRPr="005F121D">
        <w:rPr>
          <w:rStyle w:val="EndnoteReference"/>
          <w:rFonts w:ascii="Cambria" w:hAnsi="Cambria"/>
          <w:sz w:val="16"/>
          <w:szCs w:val="16"/>
        </w:rPr>
        <w:endnoteRef/>
      </w:r>
      <w:r w:rsidRPr="005F121D">
        <w:rPr>
          <w:rFonts w:ascii="Cambria" w:hAnsi="Cambria"/>
          <w:sz w:val="16"/>
          <w:szCs w:val="16"/>
        </w:rPr>
        <w:t xml:space="preserve"> </w:t>
      </w:r>
      <w:r w:rsidRPr="009631D4">
        <w:rPr>
          <w:rFonts w:ascii="Cambria" w:hAnsi="Cambria"/>
          <w:sz w:val="16"/>
          <w:szCs w:val="16"/>
        </w:rPr>
        <w:t xml:space="preserve">Erasmus students do not pay fees at their host institutions, </w:t>
      </w:r>
      <w:r>
        <w:rPr>
          <w:rFonts w:ascii="Cambria" w:hAnsi="Cambria"/>
          <w:sz w:val="16"/>
          <w:szCs w:val="16"/>
        </w:rPr>
        <w:t xml:space="preserve">and are often relieved from </w:t>
      </w:r>
      <w:r w:rsidRPr="009631D4">
        <w:rPr>
          <w:rFonts w:ascii="Cambria" w:hAnsi="Cambria"/>
          <w:sz w:val="16"/>
          <w:szCs w:val="16"/>
        </w:rPr>
        <w:t>fees at their h</w:t>
      </w:r>
      <w:r>
        <w:rPr>
          <w:rFonts w:ascii="Cambria" w:hAnsi="Cambria"/>
          <w:sz w:val="16"/>
          <w:szCs w:val="16"/>
        </w:rPr>
        <w:t>ome institutions.  They receive</w:t>
      </w:r>
      <w:r w:rsidRPr="009631D4">
        <w:rPr>
          <w:rFonts w:ascii="Cambria" w:hAnsi="Cambria"/>
          <w:sz w:val="16"/>
          <w:szCs w:val="16"/>
        </w:rPr>
        <w:t xml:space="preserve"> non-repayable, no</w:t>
      </w:r>
      <w:r>
        <w:rPr>
          <w:rFonts w:ascii="Cambria" w:hAnsi="Cambria"/>
          <w:sz w:val="16"/>
          <w:szCs w:val="16"/>
        </w:rPr>
        <w:t>n-means-</w:t>
      </w:r>
      <w:r w:rsidRPr="009631D4">
        <w:rPr>
          <w:rFonts w:ascii="Cambria" w:hAnsi="Cambria"/>
          <w:sz w:val="16"/>
          <w:szCs w:val="16"/>
        </w:rPr>
        <w:t>tested grant</w:t>
      </w:r>
      <w:r>
        <w:rPr>
          <w:rFonts w:ascii="Cambria" w:hAnsi="Cambria"/>
          <w:sz w:val="16"/>
          <w:szCs w:val="16"/>
        </w:rPr>
        <w:t>s</w:t>
      </w:r>
      <w:r w:rsidRPr="009631D4">
        <w:rPr>
          <w:rFonts w:ascii="Cambria" w:hAnsi="Cambria"/>
          <w:sz w:val="16"/>
          <w:szCs w:val="16"/>
        </w:rPr>
        <w:t>, whilst</w:t>
      </w:r>
      <w:r>
        <w:rPr>
          <w:rFonts w:ascii="Cambria" w:hAnsi="Cambria"/>
          <w:sz w:val="16"/>
          <w:szCs w:val="16"/>
        </w:rPr>
        <w:t xml:space="preserve"> being correctly warned that the</w:t>
      </w:r>
      <w:r w:rsidRPr="009631D4">
        <w:rPr>
          <w:rFonts w:ascii="Cambria" w:hAnsi="Cambria"/>
          <w:sz w:val="16"/>
          <w:szCs w:val="16"/>
        </w:rPr>
        <w:t>s</w:t>
      </w:r>
      <w:r>
        <w:rPr>
          <w:rFonts w:ascii="Cambria" w:hAnsi="Cambria"/>
          <w:sz w:val="16"/>
          <w:szCs w:val="16"/>
        </w:rPr>
        <w:t>e</w:t>
      </w:r>
      <w:r w:rsidRPr="009631D4">
        <w:rPr>
          <w:rFonts w:ascii="Cambria" w:hAnsi="Cambria"/>
          <w:sz w:val="16"/>
          <w:szCs w:val="16"/>
        </w:rPr>
        <w:t xml:space="preserve"> </w:t>
      </w:r>
      <w:r>
        <w:rPr>
          <w:rFonts w:ascii="Cambria" w:hAnsi="Cambria"/>
          <w:sz w:val="16"/>
          <w:szCs w:val="16"/>
        </w:rPr>
        <w:t>will not cover the costs of their mobility period</w:t>
      </w:r>
      <w:r w:rsidRPr="009631D4">
        <w:rPr>
          <w:rFonts w:ascii="Cambria" w:hAnsi="Cambria"/>
          <w:sz w:val="16"/>
          <w:szCs w:val="16"/>
        </w:rPr>
        <w:t>.</w:t>
      </w:r>
      <w:r>
        <w:rPr>
          <w:rFonts w:ascii="Cambria" w:hAnsi="Cambria"/>
          <w:sz w:val="16"/>
          <w:szCs w:val="16"/>
        </w:rPr>
        <w:t xml:space="preserve">  Additionally, they may be entitled to student finance from their home state.  Enhanced grants </w:t>
      </w:r>
      <w:r w:rsidRPr="009631D4">
        <w:rPr>
          <w:rFonts w:ascii="Cambria" w:hAnsi="Cambria"/>
          <w:sz w:val="16"/>
          <w:szCs w:val="16"/>
        </w:rPr>
        <w:t>are available for students from more deprived social groups.</w:t>
      </w:r>
      <w:r>
        <w:rPr>
          <w:rFonts w:ascii="Cambria" w:hAnsi="Cambria"/>
          <w:sz w:val="16"/>
          <w:szCs w:val="16"/>
          <w:lang w:val="en-US"/>
        </w:rPr>
        <w:t xml:space="preserve">  T</w:t>
      </w:r>
      <w:r w:rsidRPr="005F121D">
        <w:rPr>
          <w:rFonts w:ascii="Cambria" w:hAnsi="Cambria"/>
          <w:sz w:val="16"/>
          <w:szCs w:val="16"/>
          <w:lang w:val="en-US"/>
        </w:rPr>
        <w:t>here can be discrepancies</w:t>
      </w:r>
      <w:r>
        <w:rPr>
          <w:rFonts w:ascii="Cambria" w:hAnsi="Cambria"/>
          <w:sz w:val="16"/>
          <w:szCs w:val="16"/>
          <w:lang w:val="en-US"/>
        </w:rPr>
        <w:t xml:space="preserve"> between the treatment of Erasmus students from</w:t>
      </w:r>
      <w:r w:rsidRPr="005F121D">
        <w:rPr>
          <w:rFonts w:ascii="Cambria" w:hAnsi="Cambria"/>
          <w:sz w:val="16"/>
          <w:szCs w:val="16"/>
          <w:lang w:val="en-US"/>
        </w:rPr>
        <w:t xml:space="preserve"> different Member S</w:t>
      </w:r>
      <w:r>
        <w:rPr>
          <w:rFonts w:ascii="Cambria" w:hAnsi="Cambria"/>
          <w:sz w:val="16"/>
          <w:szCs w:val="16"/>
          <w:lang w:val="en-US"/>
        </w:rPr>
        <w:t>tates</w:t>
      </w:r>
      <w:r w:rsidRPr="005F121D">
        <w:rPr>
          <w:rFonts w:ascii="Cambria" w:hAnsi="Cambria"/>
          <w:sz w:val="16"/>
          <w:szCs w:val="16"/>
          <w:lang w:val="en-US"/>
        </w:rPr>
        <w:t xml:space="preserve">, as funds are disbursed by National Agencies, which have considerable discretion in their application.  See </w:t>
      </w:r>
      <w:r>
        <w:rPr>
          <w:rFonts w:ascii="Cambria" w:hAnsi="Cambria"/>
          <w:sz w:val="16"/>
          <w:szCs w:val="16"/>
          <w:lang w:val="en-US"/>
        </w:rPr>
        <w:t xml:space="preserve">F </w:t>
      </w:r>
      <w:r>
        <w:rPr>
          <w:rFonts w:ascii="Cambria" w:hAnsi="Cambria"/>
          <w:sz w:val="16"/>
          <w:szCs w:val="16"/>
        </w:rPr>
        <w:t>Heger,</w:t>
      </w:r>
      <w:r w:rsidRPr="005F121D">
        <w:rPr>
          <w:rFonts w:ascii="Cambria" w:hAnsi="Cambria"/>
          <w:sz w:val="16"/>
          <w:szCs w:val="16"/>
        </w:rPr>
        <w:t xml:space="preserve"> </w:t>
      </w:r>
      <w:r>
        <w:rPr>
          <w:rFonts w:ascii="Cambria" w:hAnsi="Cambria"/>
          <w:sz w:val="16"/>
          <w:szCs w:val="16"/>
        </w:rPr>
        <w:t>‘</w:t>
      </w:r>
      <w:r w:rsidRPr="005F121D">
        <w:rPr>
          <w:rFonts w:ascii="Cambria" w:hAnsi="Cambria"/>
          <w:sz w:val="16"/>
          <w:szCs w:val="16"/>
        </w:rPr>
        <w:t>Erasmus – for All? Structural Challenges</w:t>
      </w:r>
      <w:r>
        <w:rPr>
          <w:rFonts w:ascii="Cambria" w:hAnsi="Cambria"/>
          <w:sz w:val="16"/>
          <w:szCs w:val="16"/>
        </w:rPr>
        <w:t xml:space="preserve"> of the EU’s Exchange Programme’ i</w:t>
      </w:r>
      <w:r w:rsidRPr="005F121D">
        <w:rPr>
          <w:rFonts w:ascii="Cambria" w:hAnsi="Cambria"/>
          <w:sz w:val="16"/>
          <w:szCs w:val="16"/>
        </w:rPr>
        <w:t xml:space="preserve">n </w:t>
      </w:r>
      <w:r>
        <w:rPr>
          <w:rFonts w:ascii="Cambria" w:hAnsi="Cambria"/>
          <w:sz w:val="16"/>
          <w:szCs w:val="16"/>
        </w:rPr>
        <w:t>B Feyen</w:t>
      </w:r>
      <w:r w:rsidRPr="005F121D">
        <w:rPr>
          <w:rFonts w:ascii="Cambria" w:hAnsi="Cambria"/>
          <w:sz w:val="16"/>
          <w:szCs w:val="16"/>
        </w:rPr>
        <w:t xml:space="preserve"> and </w:t>
      </w:r>
      <w:r>
        <w:rPr>
          <w:rFonts w:ascii="Cambria" w:hAnsi="Cambria"/>
          <w:sz w:val="16"/>
          <w:szCs w:val="16"/>
        </w:rPr>
        <w:t>E Krzaklewska (eds),</w:t>
      </w:r>
      <w:r w:rsidRPr="005F121D">
        <w:rPr>
          <w:rFonts w:ascii="Cambria" w:hAnsi="Cambria"/>
          <w:sz w:val="16"/>
          <w:szCs w:val="16"/>
        </w:rPr>
        <w:t xml:space="preserve"> </w:t>
      </w:r>
      <w:r w:rsidRPr="005F121D">
        <w:rPr>
          <w:rFonts w:ascii="Cambria" w:hAnsi="Cambria"/>
          <w:i/>
          <w:sz w:val="16"/>
          <w:szCs w:val="16"/>
        </w:rPr>
        <w:t xml:space="preserve">The Erasmus Phenomenon – symbol of a New European Generation? </w:t>
      </w:r>
      <w:r>
        <w:rPr>
          <w:rFonts w:ascii="Cambria" w:hAnsi="Cambria"/>
          <w:sz w:val="16"/>
          <w:szCs w:val="16"/>
        </w:rPr>
        <w:t>(</w:t>
      </w:r>
      <w:r w:rsidRPr="005F121D">
        <w:rPr>
          <w:rFonts w:ascii="Cambria" w:hAnsi="Cambria"/>
          <w:sz w:val="16"/>
          <w:szCs w:val="16"/>
        </w:rPr>
        <w:t>Peter Lang GmbH</w:t>
      </w:r>
      <w:r>
        <w:rPr>
          <w:rFonts w:ascii="Cambria" w:hAnsi="Cambria"/>
          <w:sz w:val="16"/>
          <w:szCs w:val="16"/>
        </w:rPr>
        <w:t>, 2013)</w:t>
      </w:r>
    </w:p>
  </w:endnote>
  <w:endnote w:id="27">
    <w:p w14:paraId="2FBE1ABB" w14:textId="7AAE052D" w:rsidR="00E616D4" w:rsidRPr="00714B4D" w:rsidRDefault="00E616D4" w:rsidP="005F4CC9">
      <w:pPr>
        <w:pStyle w:val="EndnoteText"/>
        <w:rPr>
          <w:rFonts w:ascii="Cambria" w:hAnsi="Cambria"/>
          <w:sz w:val="16"/>
          <w:szCs w:val="16"/>
          <w:lang w:val="en-US"/>
        </w:rPr>
      </w:pPr>
      <w:r w:rsidRPr="00714B4D">
        <w:rPr>
          <w:rStyle w:val="EndnoteReference"/>
          <w:rFonts w:ascii="Cambria" w:hAnsi="Cambria"/>
          <w:sz w:val="16"/>
          <w:szCs w:val="16"/>
        </w:rPr>
        <w:endnoteRef/>
      </w:r>
      <w:r w:rsidRPr="00714B4D">
        <w:rPr>
          <w:rFonts w:ascii="Cambria" w:hAnsi="Cambria"/>
          <w:sz w:val="16"/>
          <w:szCs w:val="16"/>
        </w:rPr>
        <w:t xml:space="preserve"> </w:t>
      </w:r>
      <w:r>
        <w:rPr>
          <w:rFonts w:ascii="Cambria" w:hAnsi="Cambria"/>
          <w:sz w:val="16"/>
          <w:szCs w:val="16"/>
          <w:lang w:val="en-US"/>
        </w:rPr>
        <w:t>For an</w:t>
      </w:r>
      <w:r w:rsidRPr="00714B4D">
        <w:rPr>
          <w:rFonts w:ascii="Cambria" w:hAnsi="Cambria"/>
          <w:sz w:val="16"/>
          <w:szCs w:val="16"/>
          <w:lang w:val="en-US"/>
        </w:rPr>
        <w:t xml:space="preserve"> explanation, see </w:t>
      </w:r>
      <w:r>
        <w:rPr>
          <w:rFonts w:ascii="Cambria" w:hAnsi="Cambria"/>
          <w:sz w:val="16"/>
          <w:szCs w:val="16"/>
          <w:lang w:val="en-US"/>
        </w:rPr>
        <w:t xml:space="preserve">S </w:t>
      </w:r>
      <w:r w:rsidRPr="00714B4D">
        <w:rPr>
          <w:rFonts w:ascii="Cambria" w:hAnsi="Cambria" w:cs="StoneSerif"/>
          <w:sz w:val="16"/>
          <w:szCs w:val="16"/>
        </w:rPr>
        <w:t xml:space="preserve">Garben, </w:t>
      </w:r>
      <w:r w:rsidR="005F4CC9">
        <w:rPr>
          <w:rFonts w:ascii="Cambria" w:hAnsi="Cambria" w:cs="StoneSerif"/>
          <w:sz w:val="16"/>
          <w:szCs w:val="16"/>
        </w:rPr>
        <w:t>2011 (n23</w:t>
      </w:r>
      <w:r>
        <w:rPr>
          <w:rFonts w:ascii="Cambria" w:hAnsi="Cambria" w:cs="StoneSerif"/>
          <w:sz w:val="16"/>
          <w:szCs w:val="16"/>
        </w:rPr>
        <w:t>) 149-151. As for the impact of the Erasmus Programme on countries, i</w:t>
      </w:r>
      <w:r w:rsidRPr="005F121D">
        <w:rPr>
          <w:rFonts w:ascii="Cambria" w:hAnsi="Cambria"/>
          <w:bCs/>
          <w:color w:val="333333"/>
          <w:sz w:val="16"/>
          <w:szCs w:val="16"/>
        </w:rPr>
        <w:t>nstitutions are meant to try to equalise the numbers of incoming and outgoing Erasmus student</w:t>
      </w:r>
      <w:r>
        <w:rPr>
          <w:rFonts w:ascii="Cambria" w:hAnsi="Cambria"/>
          <w:bCs/>
          <w:color w:val="333333"/>
          <w:sz w:val="16"/>
          <w:szCs w:val="16"/>
        </w:rPr>
        <w:t>s so far as possible</w:t>
      </w:r>
      <w:r w:rsidRPr="005F121D">
        <w:rPr>
          <w:rFonts w:ascii="Cambria" w:hAnsi="Cambria"/>
          <w:bCs/>
          <w:color w:val="333333"/>
          <w:sz w:val="16"/>
          <w:szCs w:val="16"/>
        </w:rPr>
        <w:t xml:space="preserve">.   </w:t>
      </w:r>
    </w:p>
  </w:endnote>
  <w:endnote w:id="28">
    <w:p w14:paraId="2B143DC5" w14:textId="166F6599" w:rsidR="00E616D4" w:rsidRPr="00714B4D" w:rsidRDefault="00E616D4" w:rsidP="005F4CC9">
      <w:pPr>
        <w:pStyle w:val="EndnoteText"/>
        <w:rPr>
          <w:rFonts w:ascii="Cambria" w:hAnsi="Cambria"/>
          <w:sz w:val="16"/>
          <w:szCs w:val="16"/>
          <w:lang w:val="en-US"/>
        </w:rPr>
      </w:pPr>
      <w:r w:rsidRPr="00714B4D">
        <w:rPr>
          <w:rStyle w:val="EndnoteReference"/>
          <w:rFonts w:ascii="Cambria" w:hAnsi="Cambria"/>
          <w:sz w:val="16"/>
          <w:szCs w:val="16"/>
        </w:rPr>
        <w:endnoteRef/>
      </w:r>
      <w:r w:rsidRPr="00714B4D">
        <w:rPr>
          <w:rFonts w:ascii="Cambria" w:hAnsi="Cambria"/>
          <w:sz w:val="16"/>
          <w:szCs w:val="16"/>
        </w:rPr>
        <w:t xml:space="preserve"> </w:t>
      </w:r>
      <w:r>
        <w:rPr>
          <w:rFonts w:ascii="Cambria" w:hAnsi="Cambria"/>
          <w:sz w:val="16"/>
          <w:szCs w:val="16"/>
        </w:rPr>
        <w:t xml:space="preserve">T </w:t>
      </w:r>
      <w:r w:rsidRPr="00714B4D">
        <w:rPr>
          <w:rFonts w:ascii="Cambria" w:hAnsi="Cambria"/>
          <w:sz w:val="16"/>
          <w:szCs w:val="16"/>
        </w:rPr>
        <w:t>Kuhn</w:t>
      </w:r>
      <w:r w:rsidR="005F4CC9">
        <w:rPr>
          <w:rFonts w:ascii="Cambria" w:hAnsi="Cambria"/>
          <w:sz w:val="16"/>
          <w:szCs w:val="16"/>
        </w:rPr>
        <w:t xml:space="preserve"> </w:t>
      </w:r>
      <w:r w:rsidR="00F640E2">
        <w:rPr>
          <w:rFonts w:ascii="Cambria" w:hAnsi="Cambria"/>
          <w:sz w:val="16"/>
          <w:szCs w:val="16"/>
        </w:rPr>
        <w:t>(</w:t>
      </w:r>
      <w:r w:rsidR="005F4CC9">
        <w:rPr>
          <w:rFonts w:ascii="Cambria" w:hAnsi="Cambria"/>
          <w:sz w:val="16"/>
          <w:szCs w:val="16"/>
        </w:rPr>
        <w:t>n22</w:t>
      </w:r>
      <w:r w:rsidR="00F640E2">
        <w:rPr>
          <w:rFonts w:ascii="Cambria" w:hAnsi="Cambria"/>
          <w:sz w:val="16"/>
          <w:szCs w:val="16"/>
        </w:rPr>
        <w:t>)</w:t>
      </w:r>
    </w:p>
  </w:endnote>
  <w:endnote w:id="29">
    <w:p w14:paraId="42926D22" w14:textId="03A145FD" w:rsidR="00E616D4" w:rsidRPr="00D56550" w:rsidRDefault="00E616D4" w:rsidP="005F4CC9">
      <w:pPr>
        <w:pStyle w:val="NoSpacing"/>
        <w:rPr>
          <w:rFonts w:ascii="Cambria" w:hAnsi="Cambria"/>
          <w:sz w:val="16"/>
          <w:szCs w:val="16"/>
        </w:rPr>
      </w:pPr>
      <w:r w:rsidRPr="00D56550">
        <w:rPr>
          <w:rStyle w:val="EndnoteReference"/>
          <w:rFonts w:ascii="Cambria" w:hAnsi="Cambria"/>
          <w:sz w:val="16"/>
          <w:szCs w:val="16"/>
        </w:rPr>
        <w:endnoteRef/>
      </w:r>
      <w:r w:rsidRPr="00D56550">
        <w:rPr>
          <w:rFonts w:ascii="Cambria" w:hAnsi="Cambria"/>
          <w:sz w:val="16"/>
          <w:szCs w:val="16"/>
        </w:rPr>
        <w:t xml:space="preserve"> J Newman, ‘The Idea of a University’ in </w:t>
      </w:r>
      <w:r w:rsidR="00425BD7">
        <w:rPr>
          <w:rFonts w:ascii="Cambria" w:hAnsi="Cambria"/>
          <w:sz w:val="16"/>
          <w:szCs w:val="16"/>
        </w:rPr>
        <w:t>F Turner</w:t>
      </w:r>
      <w:r w:rsidRPr="00D56550">
        <w:rPr>
          <w:rFonts w:ascii="Cambria" w:hAnsi="Cambria"/>
          <w:sz w:val="16"/>
          <w:szCs w:val="16"/>
        </w:rPr>
        <w:t xml:space="preserve"> (ed) </w:t>
      </w:r>
      <w:r w:rsidRPr="00D56550">
        <w:rPr>
          <w:rFonts w:ascii="Cambria" w:hAnsi="Cambria"/>
          <w:i/>
          <w:iCs/>
          <w:sz w:val="16"/>
          <w:szCs w:val="16"/>
        </w:rPr>
        <w:t xml:space="preserve">The Idea of a University </w:t>
      </w:r>
      <w:r>
        <w:rPr>
          <w:rFonts w:ascii="Cambria" w:hAnsi="Cambria"/>
          <w:iCs/>
          <w:sz w:val="16"/>
          <w:szCs w:val="16"/>
        </w:rPr>
        <w:t>(Yale</w:t>
      </w:r>
      <w:r w:rsidR="005F4CC9">
        <w:rPr>
          <w:rFonts w:ascii="Cambria" w:hAnsi="Cambria"/>
          <w:sz w:val="16"/>
          <w:szCs w:val="16"/>
        </w:rPr>
        <w:t xml:space="preserve"> 1996)</w:t>
      </w:r>
      <w:r w:rsidRPr="00D56550">
        <w:rPr>
          <w:rFonts w:ascii="Cambria" w:hAnsi="Cambria"/>
          <w:sz w:val="16"/>
          <w:szCs w:val="16"/>
        </w:rPr>
        <w:t xml:space="preserve"> 125</w:t>
      </w:r>
    </w:p>
  </w:endnote>
  <w:endnote w:id="30">
    <w:p w14:paraId="06717E88" w14:textId="040853E4" w:rsidR="00E616D4" w:rsidRPr="00D56550" w:rsidRDefault="00E616D4" w:rsidP="005F4CC9">
      <w:pPr>
        <w:pStyle w:val="NoSpacing"/>
        <w:rPr>
          <w:rFonts w:ascii="Cambria" w:eastAsia="StoneSerif" w:hAnsi="Cambria" w:cs="StoneSerif"/>
          <w:sz w:val="16"/>
          <w:szCs w:val="16"/>
        </w:rPr>
      </w:pPr>
      <w:r w:rsidRPr="00D56550">
        <w:rPr>
          <w:rStyle w:val="EndnoteReference"/>
          <w:rFonts w:ascii="Cambria" w:hAnsi="Cambria"/>
          <w:sz w:val="16"/>
          <w:szCs w:val="16"/>
        </w:rPr>
        <w:endnoteRef/>
      </w:r>
      <w:r w:rsidRPr="00D56550">
        <w:rPr>
          <w:rFonts w:ascii="Cambria" w:hAnsi="Cambria"/>
          <w:sz w:val="16"/>
          <w:szCs w:val="16"/>
        </w:rPr>
        <w:t xml:space="preserve"> J </w:t>
      </w:r>
      <w:r w:rsidRPr="00D56550">
        <w:rPr>
          <w:rFonts w:ascii="Cambria" w:eastAsia="StoneSerif" w:hAnsi="Cambria" w:cs="StoneSerif"/>
          <w:sz w:val="16"/>
          <w:szCs w:val="16"/>
        </w:rPr>
        <w:t xml:space="preserve">Habermas and J Blazek, ‘The Idea of the University: Learning Processes’, </w:t>
      </w:r>
      <w:r w:rsidRPr="00425BD7">
        <w:rPr>
          <w:rFonts w:ascii="Cambria" w:eastAsia="StoneSerif" w:hAnsi="Cambria" w:cs="StoneSerif"/>
          <w:i/>
          <w:iCs/>
          <w:sz w:val="16"/>
          <w:szCs w:val="16"/>
        </w:rPr>
        <w:t>New German Critique</w:t>
      </w:r>
      <w:r w:rsidRPr="00D56550">
        <w:rPr>
          <w:rFonts w:ascii="Cambria" w:eastAsia="StoneSerif" w:hAnsi="Cambria" w:cs="StoneSerif"/>
          <w:i/>
          <w:iCs/>
          <w:sz w:val="16"/>
          <w:szCs w:val="16"/>
        </w:rPr>
        <w:t xml:space="preserve"> </w:t>
      </w:r>
      <w:r w:rsidRPr="00D56550">
        <w:rPr>
          <w:rFonts w:ascii="Cambria" w:eastAsia="StoneSerif" w:hAnsi="Cambria" w:cs="StoneSerif"/>
          <w:iCs/>
          <w:sz w:val="16"/>
          <w:szCs w:val="16"/>
        </w:rPr>
        <w:t xml:space="preserve">(1987) </w:t>
      </w:r>
      <w:r w:rsidR="00C8155E">
        <w:rPr>
          <w:rFonts w:ascii="Cambria" w:eastAsia="StoneSerif" w:hAnsi="Cambria" w:cs="StoneSerif"/>
          <w:sz w:val="16"/>
          <w:szCs w:val="16"/>
        </w:rPr>
        <w:t>41</w:t>
      </w:r>
      <w:r w:rsidRPr="00D56550">
        <w:rPr>
          <w:rFonts w:ascii="Cambria" w:eastAsia="StoneSerif" w:hAnsi="Cambria" w:cs="StoneSerif"/>
          <w:sz w:val="16"/>
          <w:szCs w:val="16"/>
        </w:rPr>
        <w:t xml:space="preserve">, special issue on the critiques of the Enlightenment 3; J Habermas, </w:t>
      </w:r>
      <w:r w:rsidRPr="00D56550">
        <w:rPr>
          <w:rFonts w:ascii="Cambria" w:eastAsia="StoneSerif" w:hAnsi="Cambria" w:cs="StoneSerif"/>
          <w:i/>
          <w:sz w:val="16"/>
          <w:szCs w:val="16"/>
        </w:rPr>
        <w:t xml:space="preserve">The Structural Transformation of the Public Sphere </w:t>
      </w:r>
      <w:r>
        <w:rPr>
          <w:rFonts w:ascii="Cambria" w:eastAsia="StoneSerif" w:hAnsi="Cambria" w:cs="StoneSerif"/>
          <w:sz w:val="16"/>
          <w:szCs w:val="16"/>
        </w:rPr>
        <w:t>translated T Burger</w:t>
      </w:r>
      <w:r w:rsidRPr="00D56550">
        <w:rPr>
          <w:rFonts w:ascii="Cambria" w:eastAsia="StoneSerif" w:hAnsi="Cambria" w:cs="StoneSerif"/>
          <w:sz w:val="16"/>
          <w:szCs w:val="16"/>
        </w:rPr>
        <w:t xml:space="preserve"> (Polity Press, 1989)</w:t>
      </w:r>
    </w:p>
    <w:p w14:paraId="4B0FDE54" w14:textId="58DEB399" w:rsidR="00E616D4" w:rsidRDefault="00E616D4" w:rsidP="005F4CC9">
      <w:pPr>
        <w:pStyle w:val="EndnoteText"/>
      </w:pPr>
    </w:p>
    <w:p w14:paraId="729CE3FF" w14:textId="17CD1177" w:rsidR="00DE3D20" w:rsidRDefault="00DE3D20" w:rsidP="00DE3D20">
      <w:pPr>
        <w:pStyle w:val="EndnoteText"/>
        <w:jc w:val="center"/>
        <w:rPr>
          <w:b/>
        </w:rPr>
      </w:pPr>
    </w:p>
    <w:p w14:paraId="3123B628" w14:textId="420FF1A6" w:rsidR="00DE3D20" w:rsidRDefault="00DE3D20" w:rsidP="00DE3D20">
      <w:pPr>
        <w:pStyle w:val="EndnoteText"/>
        <w:jc w:val="center"/>
        <w:rPr>
          <w:b/>
        </w:rPr>
      </w:pPr>
    </w:p>
    <w:p w14:paraId="78B65454" w14:textId="05CE115B" w:rsidR="00DE3D20" w:rsidRDefault="00DE3D20" w:rsidP="00DE3D20">
      <w:pPr>
        <w:pStyle w:val="EndnoteText"/>
        <w:jc w:val="center"/>
        <w:rPr>
          <w:b/>
        </w:rPr>
      </w:pPr>
    </w:p>
    <w:p w14:paraId="4D7C86D5" w14:textId="469583B0" w:rsidR="00DE3D20" w:rsidRDefault="00DE3D20" w:rsidP="00DE3D20">
      <w:pPr>
        <w:pStyle w:val="EndnoteText"/>
        <w:jc w:val="center"/>
        <w:rPr>
          <w:rFonts w:ascii="Cambria" w:hAnsi="Cambria"/>
          <w:b/>
          <w:sz w:val="22"/>
          <w:szCs w:val="22"/>
        </w:rPr>
      </w:pPr>
      <w:r>
        <w:rPr>
          <w:rFonts w:ascii="Cambria" w:hAnsi="Cambria"/>
          <w:b/>
          <w:sz w:val="22"/>
          <w:szCs w:val="22"/>
        </w:rPr>
        <w:t>BIBLIOGRAPHY</w:t>
      </w:r>
    </w:p>
    <w:p w14:paraId="17E82F3B" w14:textId="77777777" w:rsidR="00EA263E" w:rsidRDefault="00EA263E" w:rsidP="00DE3D20">
      <w:pPr>
        <w:pStyle w:val="EndnoteText"/>
        <w:rPr>
          <w:rFonts w:ascii="Cambria" w:hAnsi="Cambria"/>
          <w:sz w:val="16"/>
          <w:szCs w:val="16"/>
        </w:rPr>
      </w:pPr>
    </w:p>
    <w:p w14:paraId="6747D0C0" w14:textId="77777777" w:rsidR="00EA263E" w:rsidRDefault="00EA263E" w:rsidP="00DE3D20">
      <w:pPr>
        <w:pStyle w:val="EndnoteText"/>
        <w:rPr>
          <w:rFonts w:ascii="Cambria" w:hAnsi="Cambria"/>
          <w:sz w:val="16"/>
          <w:szCs w:val="16"/>
        </w:rPr>
      </w:pPr>
    </w:p>
    <w:p w14:paraId="4B0E5224" w14:textId="551A18EA" w:rsidR="00EA263E" w:rsidRDefault="00EA263E" w:rsidP="00DE3D20">
      <w:pPr>
        <w:pStyle w:val="EndnoteText"/>
        <w:rPr>
          <w:rFonts w:ascii="Cambria" w:hAnsi="Cambria"/>
          <w:sz w:val="16"/>
          <w:szCs w:val="16"/>
          <w:lang w:val="en-US"/>
        </w:rPr>
      </w:pPr>
      <w:r>
        <w:rPr>
          <w:rFonts w:ascii="Cambria" w:hAnsi="Cambria"/>
          <w:sz w:val="16"/>
          <w:szCs w:val="16"/>
        </w:rPr>
        <w:t>Anderson</w:t>
      </w:r>
      <w:r w:rsidR="00AD3AA4">
        <w:rPr>
          <w:rFonts w:ascii="Cambria" w:hAnsi="Cambria"/>
          <w:sz w:val="16"/>
          <w:szCs w:val="16"/>
        </w:rPr>
        <w:t xml:space="preserve"> B</w:t>
      </w:r>
      <w:r w:rsidRPr="005F121D">
        <w:rPr>
          <w:rFonts w:ascii="Cambria" w:hAnsi="Cambria"/>
          <w:sz w:val="16"/>
          <w:szCs w:val="16"/>
        </w:rPr>
        <w:t xml:space="preserve"> </w:t>
      </w:r>
      <w:r>
        <w:rPr>
          <w:rFonts w:ascii="Cambria" w:hAnsi="Cambria"/>
          <w:i/>
          <w:sz w:val="16"/>
          <w:szCs w:val="16"/>
        </w:rPr>
        <w:t>Imagined Communities</w:t>
      </w:r>
      <w:r w:rsidRPr="005F121D">
        <w:rPr>
          <w:rFonts w:ascii="Cambria" w:hAnsi="Cambria"/>
          <w:i/>
          <w:sz w:val="16"/>
          <w:szCs w:val="16"/>
        </w:rPr>
        <w:t xml:space="preserve"> </w:t>
      </w:r>
      <w:r>
        <w:rPr>
          <w:rFonts w:ascii="Cambria" w:hAnsi="Cambria"/>
          <w:sz w:val="16"/>
          <w:szCs w:val="16"/>
        </w:rPr>
        <w:t xml:space="preserve">(revised edn, Verso 2006) </w:t>
      </w:r>
    </w:p>
    <w:p w14:paraId="52A22A01" w14:textId="77777777" w:rsidR="00EA263E" w:rsidRDefault="00EA263E" w:rsidP="00DE3D20">
      <w:pPr>
        <w:pStyle w:val="EndnoteText"/>
        <w:rPr>
          <w:rFonts w:ascii="Cambria" w:hAnsi="Cambria"/>
          <w:sz w:val="16"/>
          <w:szCs w:val="16"/>
          <w:lang w:val="en-US"/>
        </w:rPr>
      </w:pPr>
    </w:p>
    <w:p w14:paraId="70E9DE1C" w14:textId="7F71FA74" w:rsidR="00DE3D20" w:rsidRDefault="00DE3D20" w:rsidP="00DE3D20">
      <w:pPr>
        <w:pStyle w:val="EndnoteText"/>
        <w:rPr>
          <w:rFonts w:ascii="Cambria" w:hAnsi="Cambria"/>
          <w:sz w:val="16"/>
          <w:szCs w:val="16"/>
          <w:lang w:val="en-US"/>
        </w:rPr>
      </w:pPr>
      <w:r w:rsidRPr="00001324">
        <w:rPr>
          <w:rFonts w:ascii="Cambria" w:hAnsi="Cambria"/>
          <w:sz w:val="16"/>
          <w:szCs w:val="16"/>
          <w:lang w:val="en-US"/>
        </w:rPr>
        <w:t xml:space="preserve">Aristotle, </w:t>
      </w:r>
      <w:r w:rsidRPr="00001324">
        <w:rPr>
          <w:rFonts w:ascii="Cambria" w:hAnsi="Cambria"/>
          <w:i/>
          <w:sz w:val="16"/>
          <w:szCs w:val="16"/>
          <w:lang w:val="en-US"/>
        </w:rPr>
        <w:t xml:space="preserve">Politics, </w:t>
      </w:r>
      <w:r w:rsidRPr="00001324">
        <w:rPr>
          <w:rFonts w:ascii="Cambria" w:hAnsi="Cambria"/>
          <w:sz w:val="16"/>
          <w:szCs w:val="16"/>
          <w:lang w:val="en-US"/>
        </w:rPr>
        <w:t>1275a</w:t>
      </w:r>
    </w:p>
    <w:p w14:paraId="5CF6D1A8" w14:textId="03D6101F" w:rsidR="00DE3D20" w:rsidRDefault="00DE3D20" w:rsidP="00DE3D20">
      <w:pPr>
        <w:pStyle w:val="EndnoteText"/>
        <w:rPr>
          <w:rFonts w:ascii="Cambria" w:hAnsi="Cambria"/>
          <w:sz w:val="16"/>
          <w:szCs w:val="16"/>
          <w:lang w:val="en-US"/>
        </w:rPr>
      </w:pPr>
    </w:p>
    <w:p w14:paraId="463532ED" w14:textId="3EA49DD9" w:rsidR="00DE3D20" w:rsidRDefault="00DE3D20" w:rsidP="00DE3D20">
      <w:pPr>
        <w:pStyle w:val="EndnoteText"/>
        <w:rPr>
          <w:rFonts w:ascii="Cambria" w:hAnsi="Cambria"/>
          <w:sz w:val="16"/>
          <w:szCs w:val="16"/>
        </w:rPr>
      </w:pPr>
      <w:r>
        <w:rPr>
          <w:rFonts w:ascii="Cambria" w:hAnsi="Cambria"/>
          <w:sz w:val="16"/>
          <w:szCs w:val="16"/>
        </w:rPr>
        <w:t>Baubock</w:t>
      </w:r>
      <w:r w:rsidR="00AD3AA4">
        <w:rPr>
          <w:rFonts w:ascii="Cambria" w:hAnsi="Cambria"/>
          <w:sz w:val="16"/>
          <w:szCs w:val="16"/>
        </w:rPr>
        <w:t xml:space="preserve"> R</w:t>
      </w:r>
      <w:r>
        <w:rPr>
          <w:rFonts w:ascii="Cambria" w:hAnsi="Cambria"/>
          <w:sz w:val="16"/>
          <w:szCs w:val="16"/>
        </w:rPr>
        <w:t>,</w:t>
      </w:r>
      <w:r w:rsidRPr="00001324">
        <w:rPr>
          <w:rFonts w:ascii="Cambria" w:hAnsi="Cambria"/>
          <w:sz w:val="16"/>
          <w:szCs w:val="16"/>
        </w:rPr>
        <w:t xml:space="preserve"> </w:t>
      </w:r>
      <w:r>
        <w:rPr>
          <w:rFonts w:ascii="Cambria" w:hAnsi="Cambria"/>
          <w:sz w:val="16"/>
          <w:szCs w:val="16"/>
        </w:rPr>
        <w:t>‘</w:t>
      </w:r>
      <w:r w:rsidRPr="00001324">
        <w:rPr>
          <w:rFonts w:ascii="Cambria" w:hAnsi="Cambria"/>
          <w:sz w:val="16"/>
          <w:szCs w:val="16"/>
        </w:rPr>
        <w:t>Citizenship and migrati</w:t>
      </w:r>
      <w:r>
        <w:rPr>
          <w:rFonts w:ascii="Cambria" w:hAnsi="Cambria"/>
          <w:sz w:val="16"/>
          <w:szCs w:val="16"/>
        </w:rPr>
        <w:t>on – concepts and controversies’ i</w:t>
      </w:r>
      <w:r w:rsidRPr="00001324">
        <w:rPr>
          <w:rFonts w:ascii="Cambria" w:hAnsi="Cambria"/>
          <w:sz w:val="16"/>
          <w:szCs w:val="16"/>
        </w:rPr>
        <w:t xml:space="preserve">n </w:t>
      </w:r>
      <w:r>
        <w:rPr>
          <w:rFonts w:ascii="Cambria" w:hAnsi="Cambria"/>
          <w:sz w:val="16"/>
          <w:szCs w:val="16"/>
        </w:rPr>
        <w:t>Baubock</w:t>
      </w:r>
      <w:r w:rsidR="008A43A1">
        <w:rPr>
          <w:rFonts w:ascii="Cambria" w:hAnsi="Cambria"/>
          <w:sz w:val="16"/>
          <w:szCs w:val="16"/>
        </w:rPr>
        <w:t xml:space="preserve"> R</w:t>
      </w:r>
      <w:r>
        <w:rPr>
          <w:rFonts w:ascii="Cambria" w:hAnsi="Cambria"/>
          <w:sz w:val="16"/>
          <w:szCs w:val="16"/>
        </w:rPr>
        <w:t xml:space="preserve"> (ed)</w:t>
      </w:r>
      <w:r w:rsidRPr="00001324">
        <w:rPr>
          <w:rFonts w:ascii="Cambria" w:hAnsi="Cambria"/>
          <w:sz w:val="16"/>
          <w:szCs w:val="16"/>
        </w:rPr>
        <w:t xml:space="preserve"> </w:t>
      </w:r>
      <w:r w:rsidRPr="00001324">
        <w:rPr>
          <w:rFonts w:ascii="Cambria" w:hAnsi="Cambria"/>
          <w:i/>
          <w:sz w:val="16"/>
          <w:szCs w:val="16"/>
        </w:rPr>
        <w:t xml:space="preserve">Migration and Citizenship: Legal Status, Rights and Political Participation </w:t>
      </w:r>
      <w:r>
        <w:rPr>
          <w:rFonts w:ascii="Cambria" w:hAnsi="Cambria"/>
          <w:sz w:val="16"/>
          <w:szCs w:val="16"/>
        </w:rPr>
        <w:t>(Amsterdam 2006)</w:t>
      </w:r>
    </w:p>
    <w:p w14:paraId="1C2076FE" w14:textId="2481B409" w:rsidR="008A43A1" w:rsidRDefault="008A43A1" w:rsidP="00DE3D20">
      <w:pPr>
        <w:pStyle w:val="EndnoteText"/>
        <w:rPr>
          <w:rFonts w:ascii="Cambria" w:hAnsi="Cambria"/>
          <w:sz w:val="16"/>
          <w:szCs w:val="16"/>
        </w:rPr>
      </w:pPr>
    </w:p>
    <w:p w14:paraId="3D6439F2" w14:textId="54E358A0" w:rsidR="008A43A1" w:rsidRDefault="008A43A1" w:rsidP="008A43A1">
      <w:pPr>
        <w:pStyle w:val="EndnoteText"/>
        <w:rPr>
          <w:rFonts w:ascii="Cambria" w:hAnsi="Cambria"/>
          <w:sz w:val="16"/>
          <w:szCs w:val="16"/>
        </w:rPr>
      </w:pPr>
      <w:r>
        <w:rPr>
          <w:rFonts w:ascii="Cambria" w:hAnsi="Cambria"/>
          <w:sz w:val="16"/>
          <w:szCs w:val="16"/>
        </w:rPr>
        <w:t>Baubock R (ed)</w:t>
      </w:r>
      <w:r w:rsidRPr="00001324">
        <w:rPr>
          <w:rFonts w:ascii="Cambria" w:hAnsi="Cambria"/>
          <w:sz w:val="16"/>
          <w:szCs w:val="16"/>
        </w:rPr>
        <w:t xml:space="preserve"> </w:t>
      </w:r>
      <w:r w:rsidRPr="00001324">
        <w:rPr>
          <w:rFonts w:ascii="Cambria" w:hAnsi="Cambria"/>
          <w:i/>
          <w:sz w:val="16"/>
          <w:szCs w:val="16"/>
        </w:rPr>
        <w:t xml:space="preserve">Migration and Citizenship: Legal Status, Rights and Political Participation </w:t>
      </w:r>
      <w:r>
        <w:rPr>
          <w:rFonts w:ascii="Cambria" w:hAnsi="Cambria"/>
          <w:sz w:val="16"/>
          <w:szCs w:val="16"/>
        </w:rPr>
        <w:t>(Amsterdam 2006)</w:t>
      </w:r>
    </w:p>
    <w:p w14:paraId="743E8CAA" w14:textId="51660057" w:rsidR="00EA263E" w:rsidRDefault="00EA263E" w:rsidP="00DE3D20">
      <w:pPr>
        <w:pStyle w:val="EndnoteText"/>
        <w:rPr>
          <w:rFonts w:ascii="Cambria" w:hAnsi="Cambria"/>
          <w:sz w:val="16"/>
          <w:szCs w:val="16"/>
        </w:rPr>
      </w:pPr>
    </w:p>
    <w:p w14:paraId="138E3C38" w14:textId="12870E99" w:rsidR="00EA263E" w:rsidRDefault="00EA263E" w:rsidP="00DE3D20">
      <w:pPr>
        <w:pStyle w:val="EndnoteText"/>
        <w:rPr>
          <w:rFonts w:ascii="Cambria" w:hAnsi="Cambria" w:cstheme="minorHAnsi"/>
          <w:sz w:val="16"/>
          <w:szCs w:val="16"/>
        </w:rPr>
      </w:pPr>
      <w:r w:rsidRPr="0092737D">
        <w:rPr>
          <w:rFonts w:ascii="Cambria" w:hAnsi="Cambria" w:cstheme="minorHAnsi"/>
          <w:sz w:val="16"/>
          <w:szCs w:val="16"/>
        </w:rPr>
        <w:t>Berezin</w:t>
      </w:r>
      <w:r w:rsidR="00AD3AA4">
        <w:rPr>
          <w:rFonts w:ascii="Cambria" w:hAnsi="Cambria" w:cstheme="minorHAnsi"/>
          <w:sz w:val="16"/>
          <w:szCs w:val="16"/>
        </w:rPr>
        <w:t xml:space="preserve"> M</w:t>
      </w:r>
      <w:r w:rsidRPr="0092737D">
        <w:rPr>
          <w:rFonts w:ascii="Cambria" w:hAnsi="Cambria" w:cstheme="minorHAnsi"/>
          <w:sz w:val="16"/>
          <w:szCs w:val="16"/>
        </w:rPr>
        <w:t>, ‘Introduction: Territo</w:t>
      </w:r>
      <w:r w:rsidR="00AD3AA4">
        <w:rPr>
          <w:rFonts w:ascii="Cambria" w:hAnsi="Cambria" w:cstheme="minorHAnsi"/>
          <w:sz w:val="16"/>
          <w:szCs w:val="16"/>
        </w:rPr>
        <w:t xml:space="preserve">ry, Emotion, and Identity’ in </w:t>
      </w:r>
      <w:r w:rsidRPr="0092737D">
        <w:rPr>
          <w:rFonts w:ascii="Cambria" w:hAnsi="Cambria" w:cstheme="minorHAnsi"/>
          <w:sz w:val="16"/>
          <w:szCs w:val="16"/>
        </w:rPr>
        <w:t>Berezin</w:t>
      </w:r>
      <w:r w:rsidR="00AD3AA4">
        <w:rPr>
          <w:rFonts w:ascii="Cambria" w:hAnsi="Cambria" w:cstheme="minorHAnsi"/>
          <w:sz w:val="16"/>
          <w:szCs w:val="16"/>
        </w:rPr>
        <w:t xml:space="preserve"> M and </w:t>
      </w:r>
      <w:r w:rsidRPr="0092737D">
        <w:rPr>
          <w:rFonts w:ascii="Cambria" w:hAnsi="Cambria" w:cstheme="minorHAnsi"/>
          <w:sz w:val="16"/>
          <w:szCs w:val="16"/>
        </w:rPr>
        <w:t>Schain</w:t>
      </w:r>
      <w:r w:rsidR="00AD3AA4">
        <w:rPr>
          <w:rFonts w:ascii="Cambria" w:hAnsi="Cambria" w:cstheme="minorHAnsi"/>
          <w:sz w:val="16"/>
          <w:szCs w:val="16"/>
        </w:rPr>
        <w:t xml:space="preserve"> M</w:t>
      </w:r>
      <w:r w:rsidRPr="0092737D">
        <w:rPr>
          <w:rFonts w:ascii="Cambria" w:hAnsi="Cambria" w:cstheme="minorHAnsi"/>
          <w:sz w:val="16"/>
          <w:szCs w:val="16"/>
        </w:rPr>
        <w:t xml:space="preserve"> (eds) </w:t>
      </w:r>
      <w:r w:rsidRPr="0092737D">
        <w:rPr>
          <w:rFonts w:ascii="Cambria" w:hAnsi="Cambria" w:cstheme="minorHAnsi"/>
          <w:i/>
          <w:sz w:val="16"/>
          <w:szCs w:val="16"/>
        </w:rPr>
        <w:t xml:space="preserve">Europe without Borders: Remapping Territory, Citizenship, and Identity in a Transnational Age </w:t>
      </w:r>
      <w:r w:rsidRPr="0092737D">
        <w:rPr>
          <w:rFonts w:ascii="Cambria" w:hAnsi="Cambria" w:cstheme="minorHAnsi"/>
          <w:sz w:val="16"/>
          <w:szCs w:val="16"/>
        </w:rPr>
        <w:t>(John Hopkins 2003</w:t>
      </w:r>
      <w:r w:rsidR="00AD3AA4">
        <w:rPr>
          <w:rFonts w:ascii="Cambria" w:hAnsi="Cambria" w:cstheme="minorHAnsi"/>
          <w:sz w:val="16"/>
          <w:szCs w:val="16"/>
        </w:rPr>
        <w:t xml:space="preserve">) </w:t>
      </w:r>
    </w:p>
    <w:p w14:paraId="6247B389" w14:textId="73BF7232" w:rsidR="008A43A1" w:rsidRDefault="008A43A1" w:rsidP="00DE3D20">
      <w:pPr>
        <w:pStyle w:val="EndnoteText"/>
        <w:rPr>
          <w:rFonts w:ascii="Cambria" w:hAnsi="Cambria" w:cstheme="minorHAnsi"/>
          <w:sz w:val="16"/>
          <w:szCs w:val="16"/>
        </w:rPr>
      </w:pPr>
    </w:p>
    <w:p w14:paraId="128CE9CB" w14:textId="42F1CD83" w:rsidR="008A43A1" w:rsidRDefault="008A43A1" w:rsidP="00DE3D20">
      <w:pPr>
        <w:pStyle w:val="EndnoteText"/>
        <w:rPr>
          <w:rFonts w:ascii="Cambria" w:hAnsi="Cambria" w:cstheme="minorHAnsi"/>
          <w:sz w:val="16"/>
          <w:szCs w:val="16"/>
        </w:rPr>
      </w:pPr>
      <w:r w:rsidRPr="0092737D">
        <w:rPr>
          <w:rFonts w:ascii="Cambria" w:hAnsi="Cambria" w:cstheme="minorHAnsi"/>
          <w:sz w:val="16"/>
          <w:szCs w:val="16"/>
        </w:rPr>
        <w:t>Berezin</w:t>
      </w:r>
      <w:r>
        <w:rPr>
          <w:rFonts w:ascii="Cambria" w:hAnsi="Cambria" w:cstheme="minorHAnsi"/>
          <w:sz w:val="16"/>
          <w:szCs w:val="16"/>
        </w:rPr>
        <w:t xml:space="preserve"> M and </w:t>
      </w:r>
      <w:r w:rsidRPr="0092737D">
        <w:rPr>
          <w:rFonts w:ascii="Cambria" w:hAnsi="Cambria" w:cstheme="minorHAnsi"/>
          <w:sz w:val="16"/>
          <w:szCs w:val="16"/>
        </w:rPr>
        <w:t>Schain</w:t>
      </w:r>
      <w:r>
        <w:rPr>
          <w:rFonts w:ascii="Cambria" w:hAnsi="Cambria" w:cstheme="minorHAnsi"/>
          <w:sz w:val="16"/>
          <w:szCs w:val="16"/>
        </w:rPr>
        <w:t xml:space="preserve"> M</w:t>
      </w:r>
      <w:r w:rsidRPr="0092737D">
        <w:rPr>
          <w:rFonts w:ascii="Cambria" w:hAnsi="Cambria" w:cstheme="minorHAnsi"/>
          <w:sz w:val="16"/>
          <w:szCs w:val="16"/>
        </w:rPr>
        <w:t xml:space="preserve"> (eds) </w:t>
      </w:r>
      <w:r w:rsidRPr="0092737D">
        <w:rPr>
          <w:rFonts w:ascii="Cambria" w:hAnsi="Cambria" w:cstheme="minorHAnsi"/>
          <w:i/>
          <w:sz w:val="16"/>
          <w:szCs w:val="16"/>
        </w:rPr>
        <w:t xml:space="preserve">Europe without Borders: Remapping Territory, Citizenship, and Identity in a Transnational Age </w:t>
      </w:r>
      <w:r w:rsidRPr="0092737D">
        <w:rPr>
          <w:rFonts w:ascii="Cambria" w:hAnsi="Cambria" w:cstheme="minorHAnsi"/>
          <w:sz w:val="16"/>
          <w:szCs w:val="16"/>
        </w:rPr>
        <w:t>(John Hopkins 2003</w:t>
      </w:r>
      <w:r>
        <w:rPr>
          <w:rFonts w:ascii="Cambria" w:hAnsi="Cambria" w:cstheme="minorHAnsi"/>
          <w:sz w:val="16"/>
          <w:szCs w:val="16"/>
        </w:rPr>
        <w:t>)</w:t>
      </w:r>
    </w:p>
    <w:p w14:paraId="536015BD" w14:textId="282EDEBC" w:rsidR="008342AA" w:rsidRDefault="008342AA" w:rsidP="00DE3D20">
      <w:pPr>
        <w:pStyle w:val="EndnoteText"/>
        <w:rPr>
          <w:rFonts w:ascii="Cambria" w:hAnsi="Cambria" w:cstheme="minorHAnsi"/>
          <w:sz w:val="16"/>
          <w:szCs w:val="16"/>
        </w:rPr>
      </w:pPr>
    </w:p>
    <w:p w14:paraId="29239B6E" w14:textId="57F2CBFE" w:rsidR="008342AA" w:rsidRDefault="008342AA" w:rsidP="00DE3D20">
      <w:pPr>
        <w:pStyle w:val="EndnoteText"/>
        <w:rPr>
          <w:rFonts w:ascii="Cambria" w:hAnsi="Cambria"/>
          <w:i/>
          <w:sz w:val="16"/>
          <w:szCs w:val="16"/>
        </w:rPr>
      </w:pPr>
      <w:r>
        <w:rPr>
          <w:rFonts w:ascii="Cambria" w:hAnsi="Cambria"/>
          <w:sz w:val="16"/>
          <w:szCs w:val="16"/>
        </w:rPr>
        <w:t>Bourdieu</w:t>
      </w:r>
      <w:r w:rsidR="009A3512">
        <w:rPr>
          <w:rFonts w:ascii="Cambria" w:hAnsi="Cambria"/>
          <w:sz w:val="16"/>
          <w:szCs w:val="16"/>
        </w:rPr>
        <w:t xml:space="preserve"> P</w:t>
      </w:r>
      <w:r>
        <w:rPr>
          <w:rFonts w:ascii="Cambria" w:hAnsi="Cambria"/>
          <w:sz w:val="16"/>
          <w:szCs w:val="16"/>
        </w:rPr>
        <w:t>,</w:t>
      </w:r>
      <w:r w:rsidRPr="005F121D">
        <w:rPr>
          <w:rFonts w:ascii="Cambria" w:hAnsi="Cambria"/>
          <w:sz w:val="16"/>
          <w:szCs w:val="16"/>
        </w:rPr>
        <w:t xml:space="preserve"> </w:t>
      </w:r>
      <w:r>
        <w:rPr>
          <w:rFonts w:ascii="Cambria" w:hAnsi="Cambria"/>
          <w:sz w:val="16"/>
          <w:szCs w:val="16"/>
        </w:rPr>
        <w:t>‘The Forms of Capital’ i</w:t>
      </w:r>
      <w:r w:rsidRPr="005F121D">
        <w:rPr>
          <w:rFonts w:ascii="Cambria" w:hAnsi="Cambria"/>
          <w:sz w:val="16"/>
          <w:szCs w:val="16"/>
        </w:rPr>
        <w:t xml:space="preserve">n </w:t>
      </w:r>
      <w:r>
        <w:rPr>
          <w:rFonts w:ascii="Cambria" w:hAnsi="Cambria"/>
          <w:sz w:val="16"/>
          <w:szCs w:val="16"/>
        </w:rPr>
        <w:t>Richardson</w:t>
      </w:r>
      <w:r w:rsidR="009A3512">
        <w:rPr>
          <w:rFonts w:ascii="Cambria" w:hAnsi="Cambria"/>
          <w:sz w:val="16"/>
          <w:szCs w:val="16"/>
        </w:rPr>
        <w:t xml:space="preserve"> J</w:t>
      </w:r>
      <w:r w:rsidRPr="005F121D">
        <w:rPr>
          <w:rFonts w:ascii="Cambria" w:hAnsi="Cambria"/>
          <w:sz w:val="16"/>
          <w:szCs w:val="16"/>
        </w:rPr>
        <w:t xml:space="preserve"> (ed)</w:t>
      </w:r>
      <w:r>
        <w:rPr>
          <w:rFonts w:ascii="Cambria" w:hAnsi="Cambria"/>
          <w:sz w:val="16"/>
          <w:szCs w:val="16"/>
        </w:rPr>
        <w:t>,</w:t>
      </w:r>
      <w:r w:rsidRPr="005F121D">
        <w:rPr>
          <w:rFonts w:ascii="Cambria" w:hAnsi="Cambria"/>
          <w:sz w:val="16"/>
          <w:szCs w:val="16"/>
        </w:rPr>
        <w:t xml:space="preserve"> </w:t>
      </w:r>
      <w:r w:rsidRPr="005F121D">
        <w:rPr>
          <w:rFonts w:ascii="Cambria" w:hAnsi="Cambria"/>
          <w:i/>
          <w:sz w:val="16"/>
          <w:szCs w:val="16"/>
        </w:rPr>
        <w:t>Handbook of Theory and Researc</w:t>
      </w:r>
      <w:r>
        <w:rPr>
          <w:rFonts w:ascii="Cambria" w:hAnsi="Cambria"/>
          <w:i/>
          <w:sz w:val="16"/>
          <w:szCs w:val="16"/>
        </w:rPr>
        <w:t>h of the Sociology of Education</w:t>
      </w:r>
    </w:p>
    <w:p w14:paraId="0FBEED7A" w14:textId="2AA92C2D" w:rsidR="008342AA" w:rsidRDefault="008342AA" w:rsidP="00DE3D20">
      <w:pPr>
        <w:pStyle w:val="EndnoteText"/>
        <w:rPr>
          <w:rFonts w:ascii="Cambria" w:hAnsi="Cambria"/>
          <w:i/>
          <w:sz w:val="16"/>
          <w:szCs w:val="16"/>
        </w:rPr>
      </w:pPr>
    </w:p>
    <w:p w14:paraId="37107F6F" w14:textId="3BACF622" w:rsidR="008342AA" w:rsidRPr="008A43A1" w:rsidRDefault="008342AA" w:rsidP="00DE3D20">
      <w:pPr>
        <w:pStyle w:val="EndnoteText"/>
        <w:rPr>
          <w:rFonts w:ascii="Cambria" w:hAnsi="Cambria"/>
          <w:i/>
          <w:sz w:val="16"/>
          <w:szCs w:val="16"/>
        </w:rPr>
      </w:pPr>
      <w:r>
        <w:rPr>
          <w:rFonts w:ascii="Cambria" w:hAnsi="Cambria"/>
          <w:sz w:val="16"/>
          <w:szCs w:val="16"/>
        </w:rPr>
        <w:t>Brooks</w:t>
      </w:r>
      <w:r w:rsidR="009A3512">
        <w:rPr>
          <w:rFonts w:ascii="Cambria" w:hAnsi="Cambria"/>
          <w:sz w:val="16"/>
          <w:szCs w:val="16"/>
        </w:rPr>
        <w:t xml:space="preserve"> R</w:t>
      </w:r>
      <w:r w:rsidRPr="005F121D">
        <w:rPr>
          <w:rFonts w:ascii="Cambria" w:hAnsi="Cambria"/>
          <w:sz w:val="16"/>
          <w:szCs w:val="16"/>
        </w:rPr>
        <w:t xml:space="preserve"> and </w:t>
      </w:r>
      <w:r>
        <w:rPr>
          <w:rFonts w:ascii="Cambria" w:hAnsi="Cambria"/>
          <w:sz w:val="16"/>
          <w:szCs w:val="16"/>
        </w:rPr>
        <w:t>Waters</w:t>
      </w:r>
      <w:r w:rsidR="009A3512">
        <w:rPr>
          <w:rFonts w:ascii="Cambria" w:hAnsi="Cambria"/>
          <w:sz w:val="16"/>
          <w:szCs w:val="16"/>
        </w:rPr>
        <w:t xml:space="preserve"> J</w:t>
      </w:r>
      <w:r>
        <w:rPr>
          <w:rFonts w:ascii="Cambria" w:hAnsi="Cambria"/>
          <w:sz w:val="16"/>
          <w:szCs w:val="16"/>
        </w:rPr>
        <w:t xml:space="preserve"> ‘</w:t>
      </w:r>
      <w:r w:rsidRPr="005F121D">
        <w:rPr>
          <w:rFonts w:ascii="Cambria" w:hAnsi="Cambria"/>
          <w:sz w:val="16"/>
          <w:szCs w:val="16"/>
        </w:rPr>
        <w:t xml:space="preserve">International higher education </w:t>
      </w:r>
      <w:r>
        <w:rPr>
          <w:rFonts w:ascii="Cambria" w:hAnsi="Cambria"/>
          <w:sz w:val="16"/>
          <w:szCs w:val="16"/>
        </w:rPr>
        <w:t>and the mobility of UK students’ [2009] 8(2)</w:t>
      </w:r>
      <w:r w:rsidRPr="005F121D">
        <w:rPr>
          <w:rFonts w:ascii="Cambria" w:hAnsi="Cambria"/>
          <w:sz w:val="16"/>
          <w:szCs w:val="16"/>
        </w:rPr>
        <w:t xml:space="preserve"> </w:t>
      </w:r>
      <w:r w:rsidRPr="008A43A1">
        <w:rPr>
          <w:rFonts w:ascii="Cambria" w:hAnsi="Cambria"/>
          <w:i/>
          <w:sz w:val="16"/>
          <w:szCs w:val="16"/>
        </w:rPr>
        <w:t>Journal of Research in International Education</w:t>
      </w:r>
      <w:r w:rsidR="009A3512" w:rsidRPr="008A43A1">
        <w:rPr>
          <w:rFonts w:ascii="Cambria" w:hAnsi="Cambria"/>
          <w:i/>
          <w:sz w:val="16"/>
          <w:szCs w:val="16"/>
        </w:rPr>
        <w:t xml:space="preserve"> </w:t>
      </w:r>
    </w:p>
    <w:p w14:paraId="756B58BB" w14:textId="3237EABB" w:rsidR="008A43A1" w:rsidRDefault="008A43A1" w:rsidP="00DE3D20">
      <w:pPr>
        <w:pStyle w:val="EndnoteText"/>
        <w:rPr>
          <w:rFonts w:ascii="Cambria" w:hAnsi="Cambria"/>
          <w:sz w:val="16"/>
          <w:szCs w:val="16"/>
        </w:rPr>
      </w:pPr>
    </w:p>
    <w:p w14:paraId="544ACBAC" w14:textId="32DDA2E0" w:rsidR="008A43A1" w:rsidRDefault="008A43A1" w:rsidP="008A43A1">
      <w:pPr>
        <w:pStyle w:val="EndnoteText"/>
        <w:rPr>
          <w:rFonts w:ascii="Cambria" w:hAnsi="Cambria"/>
          <w:sz w:val="16"/>
          <w:szCs w:val="16"/>
        </w:rPr>
      </w:pPr>
      <w:r>
        <w:rPr>
          <w:rFonts w:ascii="Cambria" w:hAnsi="Cambria"/>
          <w:sz w:val="16"/>
          <w:szCs w:val="16"/>
        </w:rPr>
        <w:t>Curaj A</w:t>
      </w:r>
      <w:r w:rsidRPr="005F121D">
        <w:rPr>
          <w:rFonts w:ascii="Cambria" w:hAnsi="Cambria"/>
          <w:sz w:val="16"/>
          <w:szCs w:val="16"/>
        </w:rPr>
        <w:t xml:space="preserve"> </w:t>
      </w:r>
      <w:r>
        <w:rPr>
          <w:rFonts w:ascii="Cambria" w:hAnsi="Cambria"/>
          <w:sz w:val="16"/>
          <w:szCs w:val="16"/>
        </w:rPr>
        <w:t xml:space="preserve">and others </w:t>
      </w:r>
      <w:r w:rsidRPr="005F121D">
        <w:rPr>
          <w:rFonts w:ascii="Cambria" w:hAnsi="Cambria"/>
          <w:sz w:val="16"/>
          <w:szCs w:val="16"/>
        </w:rPr>
        <w:t>(eds)</w:t>
      </w:r>
      <w:r>
        <w:rPr>
          <w:rFonts w:ascii="Cambria" w:hAnsi="Cambria"/>
          <w:sz w:val="16"/>
          <w:szCs w:val="16"/>
        </w:rPr>
        <w:t>,</w:t>
      </w:r>
      <w:r w:rsidRPr="005F121D">
        <w:rPr>
          <w:rFonts w:ascii="Cambria" w:hAnsi="Cambria"/>
          <w:sz w:val="16"/>
          <w:szCs w:val="16"/>
        </w:rPr>
        <w:t xml:space="preserve"> </w:t>
      </w:r>
      <w:r w:rsidRPr="005F121D">
        <w:rPr>
          <w:rFonts w:ascii="Cambria" w:hAnsi="Cambria"/>
          <w:i/>
          <w:sz w:val="16"/>
          <w:szCs w:val="16"/>
        </w:rPr>
        <w:t>European Higher Educ</w:t>
      </w:r>
      <w:r>
        <w:rPr>
          <w:rFonts w:ascii="Cambria" w:hAnsi="Cambria"/>
          <w:i/>
          <w:sz w:val="16"/>
          <w:szCs w:val="16"/>
        </w:rPr>
        <w:t>ation at the Crossroads. Part 1</w:t>
      </w:r>
      <w:r w:rsidRPr="005F121D">
        <w:rPr>
          <w:rFonts w:ascii="Cambria" w:hAnsi="Cambria"/>
          <w:i/>
          <w:sz w:val="16"/>
          <w:szCs w:val="16"/>
        </w:rPr>
        <w:t xml:space="preserve"> </w:t>
      </w:r>
      <w:r>
        <w:rPr>
          <w:rFonts w:ascii="Cambria" w:hAnsi="Cambria"/>
          <w:sz w:val="16"/>
          <w:szCs w:val="16"/>
        </w:rPr>
        <w:t xml:space="preserve">(Springer 2012) </w:t>
      </w:r>
    </w:p>
    <w:p w14:paraId="698D5607" w14:textId="5127FD12" w:rsidR="00EA263E" w:rsidRDefault="00EA263E" w:rsidP="00DE3D20">
      <w:pPr>
        <w:pStyle w:val="EndnoteText"/>
        <w:rPr>
          <w:rFonts w:ascii="Cambria" w:hAnsi="Cambria"/>
          <w:sz w:val="16"/>
          <w:szCs w:val="16"/>
        </w:rPr>
      </w:pPr>
    </w:p>
    <w:p w14:paraId="70FB04A8" w14:textId="4C8EE22C" w:rsidR="00DE3D20" w:rsidRDefault="00EA263E" w:rsidP="00DE3D20">
      <w:pPr>
        <w:pStyle w:val="EndnoteText"/>
        <w:rPr>
          <w:rFonts w:ascii="Cambria" w:hAnsi="Cambria"/>
          <w:sz w:val="22"/>
          <w:szCs w:val="22"/>
        </w:rPr>
      </w:pPr>
      <w:r w:rsidRPr="0092737D">
        <w:rPr>
          <w:rFonts w:ascii="Cambria" w:hAnsi="Cambria" w:cstheme="minorHAnsi"/>
          <w:sz w:val="16"/>
          <w:szCs w:val="16"/>
        </w:rPr>
        <w:t>Deutsch</w:t>
      </w:r>
      <w:r w:rsidR="009A3512">
        <w:rPr>
          <w:rFonts w:ascii="Cambria" w:hAnsi="Cambria" w:cstheme="minorHAnsi"/>
          <w:sz w:val="16"/>
          <w:szCs w:val="16"/>
        </w:rPr>
        <w:t xml:space="preserve"> K</w:t>
      </w:r>
      <w:r w:rsidRPr="0092737D">
        <w:rPr>
          <w:rFonts w:ascii="Cambria" w:hAnsi="Cambria" w:cstheme="minorHAnsi"/>
          <w:sz w:val="16"/>
          <w:szCs w:val="16"/>
        </w:rPr>
        <w:t xml:space="preserve">, </w:t>
      </w:r>
      <w:r w:rsidRPr="0092737D">
        <w:rPr>
          <w:rFonts w:ascii="Cambria" w:hAnsi="Cambria" w:cstheme="minorHAnsi"/>
          <w:i/>
          <w:iCs/>
          <w:sz w:val="16"/>
          <w:szCs w:val="16"/>
        </w:rPr>
        <w:t xml:space="preserve">Nationalism and Social Communication </w:t>
      </w:r>
      <w:r w:rsidRPr="0092737D">
        <w:rPr>
          <w:rFonts w:ascii="Cambria" w:hAnsi="Cambria" w:cstheme="minorHAnsi"/>
          <w:sz w:val="16"/>
          <w:szCs w:val="16"/>
        </w:rPr>
        <w:t>(2</w:t>
      </w:r>
      <w:r w:rsidRPr="0092737D">
        <w:rPr>
          <w:rFonts w:ascii="Cambria" w:hAnsi="Cambria" w:cstheme="minorHAnsi"/>
          <w:sz w:val="16"/>
          <w:szCs w:val="16"/>
          <w:vertAlign w:val="superscript"/>
        </w:rPr>
        <w:t>nd</w:t>
      </w:r>
      <w:r w:rsidRPr="0092737D">
        <w:rPr>
          <w:rFonts w:ascii="Cambria" w:hAnsi="Cambria" w:cstheme="minorHAnsi"/>
          <w:sz w:val="16"/>
          <w:szCs w:val="16"/>
        </w:rPr>
        <w:t xml:space="preserve"> edn MIT Press 1966)</w:t>
      </w:r>
    </w:p>
    <w:p w14:paraId="208794F8" w14:textId="77777777" w:rsidR="008A43A1" w:rsidRPr="00DE3D20" w:rsidRDefault="008A43A1" w:rsidP="00DE3D20">
      <w:pPr>
        <w:pStyle w:val="EndnoteText"/>
        <w:rPr>
          <w:rFonts w:ascii="Cambria" w:hAnsi="Cambria"/>
          <w:sz w:val="22"/>
          <w:szCs w:val="22"/>
        </w:rPr>
      </w:pPr>
    </w:p>
    <w:p w14:paraId="45237C55" w14:textId="583D3D54" w:rsidR="00DE3D20" w:rsidRDefault="00DE3D20" w:rsidP="005F4CC9">
      <w:pPr>
        <w:pStyle w:val="EndnoteText"/>
        <w:rPr>
          <w:rFonts w:ascii="Cambria" w:hAnsi="Cambria"/>
          <w:sz w:val="16"/>
          <w:szCs w:val="16"/>
        </w:rPr>
      </w:pPr>
      <w:r>
        <w:rPr>
          <w:rFonts w:ascii="Cambria" w:hAnsi="Cambria"/>
          <w:sz w:val="16"/>
          <w:szCs w:val="16"/>
        </w:rPr>
        <w:t>Eco</w:t>
      </w:r>
      <w:r w:rsidR="009A3512">
        <w:rPr>
          <w:rFonts w:ascii="Cambria" w:hAnsi="Cambria"/>
          <w:sz w:val="16"/>
          <w:szCs w:val="16"/>
        </w:rPr>
        <w:t xml:space="preserve"> U</w:t>
      </w:r>
      <w:r>
        <w:rPr>
          <w:rFonts w:ascii="Cambria" w:hAnsi="Cambria"/>
          <w:sz w:val="16"/>
          <w:szCs w:val="16"/>
        </w:rPr>
        <w:t>,</w:t>
      </w:r>
      <w:r w:rsidRPr="00001324">
        <w:rPr>
          <w:rFonts w:ascii="Cambria" w:hAnsi="Cambria"/>
          <w:sz w:val="16"/>
          <w:szCs w:val="16"/>
        </w:rPr>
        <w:t xml:space="preserve"> ‘It’s culture, not war, </w:t>
      </w:r>
      <w:r>
        <w:rPr>
          <w:rFonts w:ascii="Cambria" w:hAnsi="Cambria"/>
          <w:sz w:val="16"/>
          <w:szCs w:val="16"/>
        </w:rPr>
        <w:t>that cements European identity’</w:t>
      </w:r>
      <w:r w:rsidRPr="00001324">
        <w:rPr>
          <w:rFonts w:ascii="Cambria" w:hAnsi="Cambria"/>
          <w:sz w:val="16"/>
          <w:szCs w:val="16"/>
        </w:rPr>
        <w:t xml:space="preserve"> </w:t>
      </w:r>
      <w:r>
        <w:rPr>
          <w:rFonts w:ascii="Cambria" w:hAnsi="Cambria"/>
          <w:i/>
          <w:sz w:val="16"/>
          <w:szCs w:val="16"/>
        </w:rPr>
        <w:t xml:space="preserve">The Guardian </w:t>
      </w:r>
      <w:r>
        <w:rPr>
          <w:rFonts w:ascii="Cambria" w:hAnsi="Cambria"/>
          <w:sz w:val="16"/>
          <w:szCs w:val="16"/>
        </w:rPr>
        <w:t>(London,</w:t>
      </w:r>
      <w:r w:rsidRPr="00001324">
        <w:rPr>
          <w:rFonts w:ascii="Cambria" w:hAnsi="Cambria"/>
          <w:i/>
          <w:sz w:val="16"/>
          <w:szCs w:val="16"/>
        </w:rPr>
        <w:t xml:space="preserve"> </w:t>
      </w:r>
      <w:r>
        <w:rPr>
          <w:rFonts w:ascii="Cambria" w:hAnsi="Cambria"/>
          <w:sz w:val="16"/>
          <w:szCs w:val="16"/>
        </w:rPr>
        <w:t>26/1/12), &lt;</w:t>
      </w:r>
      <w:r w:rsidRPr="00592D5B">
        <w:rPr>
          <w:rFonts w:ascii="Cambria" w:hAnsi="Cambria"/>
          <w:sz w:val="16"/>
          <w:szCs w:val="16"/>
        </w:rPr>
        <w:t>http://www.theguardian.com/world/2012/jan/26/umberto-eco-culture-war-europa</w:t>
      </w:r>
      <w:r>
        <w:rPr>
          <w:rFonts w:ascii="Cambria" w:hAnsi="Cambria"/>
          <w:sz w:val="16"/>
          <w:szCs w:val="16"/>
        </w:rPr>
        <w:t>&gt;</w:t>
      </w:r>
      <w:r w:rsidRPr="00001324">
        <w:rPr>
          <w:rFonts w:ascii="Cambria" w:hAnsi="Cambria"/>
          <w:sz w:val="16"/>
          <w:szCs w:val="16"/>
        </w:rPr>
        <w:t xml:space="preserve"> Accessed 8/4/15</w:t>
      </w:r>
    </w:p>
    <w:p w14:paraId="0DB97BB4" w14:textId="1FCB63E3" w:rsidR="00DE3D20" w:rsidRDefault="00DE3D20" w:rsidP="005F4CC9">
      <w:pPr>
        <w:pStyle w:val="EndnoteText"/>
        <w:rPr>
          <w:rFonts w:ascii="Cambria" w:hAnsi="Cambria"/>
          <w:sz w:val="16"/>
          <w:szCs w:val="16"/>
        </w:rPr>
      </w:pPr>
    </w:p>
    <w:p w14:paraId="58C3B77B" w14:textId="7FE80443" w:rsidR="00DE3D20" w:rsidRDefault="00DE3D20" w:rsidP="005F4CC9">
      <w:pPr>
        <w:pStyle w:val="EndnoteText"/>
        <w:rPr>
          <w:rFonts w:ascii="Cambria" w:hAnsi="Cambria"/>
          <w:sz w:val="16"/>
          <w:szCs w:val="16"/>
        </w:rPr>
      </w:pPr>
      <w:r>
        <w:rPr>
          <w:rFonts w:ascii="Cambria" w:hAnsi="Cambria"/>
          <w:sz w:val="16"/>
          <w:szCs w:val="16"/>
        </w:rPr>
        <w:t>Everson</w:t>
      </w:r>
      <w:r w:rsidR="009A3512">
        <w:rPr>
          <w:rFonts w:ascii="Cambria" w:hAnsi="Cambria"/>
          <w:sz w:val="16"/>
          <w:szCs w:val="16"/>
        </w:rPr>
        <w:t xml:space="preserve"> M</w:t>
      </w:r>
      <w:r w:rsidRPr="00001324">
        <w:rPr>
          <w:rFonts w:ascii="Cambria" w:hAnsi="Cambria"/>
          <w:sz w:val="16"/>
          <w:szCs w:val="16"/>
        </w:rPr>
        <w:t xml:space="preserve"> and </w:t>
      </w:r>
      <w:r>
        <w:rPr>
          <w:rFonts w:ascii="Cambria" w:hAnsi="Cambria"/>
          <w:sz w:val="16"/>
          <w:szCs w:val="16"/>
        </w:rPr>
        <w:t>Preuss</w:t>
      </w:r>
      <w:r w:rsidR="009A3512">
        <w:rPr>
          <w:rFonts w:ascii="Cambria" w:hAnsi="Cambria"/>
          <w:sz w:val="16"/>
          <w:szCs w:val="16"/>
        </w:rPr>
        <w:t xml:space="preserve"> U</w:t>
      </w:r>
      <w:r>
        <w:rPr>
          <w:rFonts w:ascii="Cambria" w:hAnsi="Cambria"/>
          <w:sz w:val="16"/>
          <w:szCs w:val="16"/>
        </w:rPr>
        <w:t>,</w:t>
      </w:r>
      <w:r w:rsidRPr="00001324">
        <w:rPr>
          <w:rFonts w:ascii="Cambria" w:hAnsi="Cambria"/>
          <w:sz w:val="16"/>
          <w:szCs w:val="16"/>
        </w:rPr>
        <w:t xml:space="preserve"> </w:t>
      </w:r>
      <w:r>
        <w:rPr>
          <w:rFonts w:ascii="Cambria" w:hAnsi="Cambria"/>
          <w:sz w:val="16"/>
          <w:szCs w:val="16"/>
        </w:rPr>
        <w:t>‘</w:t>
      </w:r>
      <w:r w:rsidRPr="00001324">
        <w:rPr>
          <w:rFonts w:ascii="Cambria" w:hAnsi="Cambria"/>
          <w:sz w:val="16"/>
          <w:szCs w:val="16"/>
        </w:rPr>
        <w:t>Concepts, Foundations and Limits of European Citizenship</w:t>
      </w:r>
      <w:r>
        <w:rPr>
          <w:rFonts w:ascii="Cambria" w:hAnsi="Cambria"/>
          <w:sz w:val="16"/>
          <w:szCs w:val="16"/>
        </w:rPr>
        <w:t>’,</w:t>
      </w:r>
      <w:r w:rsidRPr="00001324">
        <w:rPr>
          <w:rFonts w:ascii="Cambria" w:hAnsi="Cambria"/>
          <w:sz w:val="16"/>
          <w:szCs w:val="16"/>
        </w:rPr>
        <w:t xml:space="preserve"> ZERP –Diskussionspapier 2/95</w:t>
      </w:r>
    </w:p>
    <w:p w14:paraId="02F8684B" w14:textId="0EC5B2BB" w:rsidR="008A43A1" w:rsidRDefault="008A43A1" w:rsidP="005F4CC9">
      <w:pPr>
        <w:pStyle w:val="EndnoteText"/>
        <w:rPr>
          <w:rFonts w:ascii="Cambria" w:hAnsi="Cambria"/>
          <w:sz w:val="16"/>
          <w:szCs w:val="16"/>
        </w:rPr>
      </w:pPr>
    </w:p>
    <w:p w14:paraId="51666D3A" w14:textId="61792AE0" w:rsidR="008A43A1" w:rsidRDefault="008A43A1" w:rsidP="005F4CC9">
      <w:pPr>
        <w:pStyle w:val="EndnoteText"/>
        <w:rPr>
          <w:rFonts w:ascii="Cambria" w:hAnsi="Cambria"/>
          <w:sz w:val="16"/>
          <w:szCs w:val="16"/>
        </w:rPr>
      </w:pPr>
      <w:r>
        <w:rPr>
          <w:rFonts w:ascii="Cambria" w:hAnsi="Cambria"/>
          <w:sz w:val="16"/>
          <w:szCs w:val="16"/>
        </w:rPr>
        <w:t>Feyen B</w:t>
      </w:r>
      <w:r w:rsidRPr="005F121D">
        <w:rPr>
          <w:rFonts w:ascii="Cambria" w:hAnsi="Cambria"/>
          <w:sz w:val="16"/>
          <w:szCs w:val="16"/>
        </w:rPr>
        <w:t xml:space="preserve"> and </w:t>
      </w:r>
      <w:r>
        <w:rPr>
          <w:rFonts w:ascii="Cambria" w:hAnsi="Cambria"/>
          <w:sz w:val="16"/>
          <w:szCs w:val="16"/>
        </w:rPr>
        <w:t>Krzaklewska E (eds),</w:t>
      </w:r>
      <w:r w:rsidRPr="005F121D">
        <w:rPr>
          <w:rFonts w:ascii="Cambria" w:hAnsi="Cambria"/>
          <w:sz w:val="16"/>
          <w:szCs w:val="16"/>
        </w:rPr>
        <w:t xml:space="preserve"> </w:t>
      </w:r>
      <w:r w:rsidRPr="005F121D">
        <w:rPr>
          <w:rFonts w:ascii="Cambria" w:hAnsi="Cambria"/>
          <w:i/>
          <w:sz w:val="16"/>
          <w:szCs w:val="16"/>
        </w:rPr>
        <w:t xml:space="preserve">The Erasmus Phenomenon – symbol of a New European Generation? </w:t>
      </w:r>
      <w:r>
        <w:rPr>
          <w:rFonts w:ascii="Cambria" w:hAnsi="Cambria"/>
          <w:sz w:val="16"/>
          <w:szCs w:val="16"/>
        </w:rPr>
        <w:t>(</w:t>
      </w:r>
      <w:r w:rsidRPr="005F121D">
        <w:rPr>
          <w:rFonts w:ascii="Cambria" w:hAnsi="Cambria"/>
          <w:sz w:val="16"/>
          <w:szCs w:val="16"/>
        </w:rPr>
        <w:t>Peter Lang GmbH</w:t>
      </w:r>
      <w:r>
        <w:rPr>
          <w:rFonts w:ascii="Cambria" w:hAnsi="Cambria"/>
          <w:sz w:val="16"/>
          <w:szCs w:val="16"/>
        </w:rPr>
        <w:t>, 2013)</w:t>
      </w:r>
    </w:p>
    <w:p w14:paraId="2B44B96F" w14:textId="77777777" w:rsidR="00DE3D20" w:rsidRDefault="00DE3D20" w:rsidP="005F4CC9">
      <w:pPr>
        <w:pStyle w:val="EndnoteText"/>
      </w:pPr>
    </w:p>
    <w:p w14:paraId="1793ABE3" w14:textId="5A3F0D08" w:rsidR="00DE3D20" w:rsidRDefault="00DE3D20" w:rsidP="005F4CC9">
      <w:pPr>
        <w:pStyle w:val="EndnoteText"/>
        <w:rPr>
          <w:rFonts w:ascii="Cambria" w:hAnsi="Cambria"/>
          <w:sz w:val="16"/>
          <w:szCs w:val="16"/>
          <w:lang w:val="en-US"/>
        </w:rPr>
      </w:pPr>
      <w:r>
        <w:rPr>
          <w:rFonts w:ascii="Cambria" w:hAnsi="Cambria"/>
          <w:sz w:val="16"/>
          <w:szCs w:val="16"/>
          <w:lang w:val="en-US"/>
        </w:rPr>
        <w:t>Figel</w:t>
      </w:r>
      <w:r w:rsidR="005519AC">
        <w:rPr>
          <w:rFonts w:ascii="Cambria" w:hAnsi="Cambria"/>
          <w:sz w:val="16"/>
          <w:szCs w:val="16"/>
          <w:lang w:val="en-US"/>
        </w:rPr>
        <w:t xml:space="preserve"> J</w:t>
      </w:r>
      <w:r>
        <w:rPr>
          <w:rFonts w:ascii="Cambria" w:hAnsi="Cambria"/>
          <w:sz w:val="16"/>
          <w:szCs w:val="16"/>
          <w:lang w:val="en-US"/>
        </w:rPr>
        <w:t>, (2007) ‘</w:t>
      </w:r>
      <w:r w:rsidRPr="00001324">
        <w:rPr>
          <w:rFonts w:ascii="Cambria" w:hAnsi="Cambria"/>
          <w:sz w:val="16"/>
          <w:szCs w:val="16"/>
          <w:lang w:val="en-US"/>
        </w:rPr>
        <w:t>20 Years of Erasmus: From Higher Edu</w:t>
      </w:r>
      <w:r>
        <w:rPr>
          <w:rFonts w:ascii="Cambria" w:hAnsi="Cambria"/>
          <w:sz w:val="16"/>
          <w:szCs w:val="16"/>
          <w:lang w:val="en-US"/>
        </w:rPr>
        <w:t>cation to European Citizenship’,</w:t>
      </w:r>
      <w:r w:rsidRPr="00001324">
        <w:rPr>
          <w:rFonts w:ascii="Cambria" w:hAnsi="Cambria"/>
          <w:sz w:val="16"/>
          <w:szCs w:val="16"/>
          <w:lang w:val="en-US"/>
        </w:rPr>
        <w:t xml:space="preserve"> </w:t>
      </w:r>
      <w:r w:rsidRPr="00001324">
        <w:rPr>
          <w:rFonts w:ascii="Cambria" w:hAnsi="Cambria"/>
          <w:i/>
          <w:sz w:val="16"/>
          <w:szCs w:val="16"/>
          <w:lang w:val="en-US"/>
        </w:rPr>
        <w:t>Erasmus 20</w:t>
      </w:r>
      <w:r w:rsidRPr="00001324">
        <w:rPr>
          <w:rFonts w:ascii="Cambria" w:hAnsi="Cambria"/>
          <w:i/>
          <w:sz w:val="16"/>
          <w:szCs w:val="16"/>
          <w:vertAlign w:val="superscript"/>
          <w:lang w:val="en-US"/>
        </w:rPr>
        <w:t>th</w:t>
      </w:r>
      <w:r w:rsidRPr="00001324">
        <w:rPr>
          <w:rFonts w:ascii="Cambria" w:hAnsi="Cambria"/>
          <w:i/>
          <w:sz w:val="16"/>
          <w:szCs w:val="16"/>
          <w:lang w:val="en-US"/>
        </w:rPr>
        <w:t xml:space="preserve"> Anniversary Closing Conference</w:t>
      </w:r>
      <w:r w:rsidRPr="00001324">
        <w:rPr>
          <w:rFonts w:ascii="Cambria" w:hAnsi="Cambria"/>
          <w:sz w:val="16"/>
          <w:szCs w:val="16"/>
          <w:lang w:val="en-US"/>
        </w:rPr>
        <w:t>, Lisbon</w:t>
      </w:r>
    </w:p>
    <w:p w14:paraId="7781BD45" w14:textId="4746E538" w:rsidR="008342AA" w:rsidRDefault="008342AA" w:rsidP="005F4CC9">
      <w:pPr>
        <w:pStyle w:val="EndnoteText"/>
        <w:rPr>
          <w:rFonts w:ascii="Cambria" w:hAnsi="Cambria"/>
          <w:sz w:val="16"/>
          <w:szCs w:val="16"/>
          <w:lang w:val="en-US"/>
        </w:rPr>
      </w:pPr>
    </w:p>
    <w:p w14:paraId="05D47794" w14:textId="3F999D14" w:rsidR="008342AA" w:rsidRPr="008A43A1" w:rsidRDefault="008342AA" w:rsidP="005F4CC9">
      <w:pPr>
        <w:pStyle w:val="EndnoteText"/>
        <w:rPr>
          <w:rFonts w:ascii="Cambria" w:hAnsi="Cambria"/>
          <w:i/>
          <w:sz w:val="16"/>
          <w:szCs w:val="16"/>
          <w:lang w:val="en-US"/>
        </w:rPr>
      </w:pPr>
      <w:r w:rsidRPr="005F121D">
        <w:rPr>
          <w:rFonts w:ascii="Cambria" w:hAnsi="Cambria"/>
          <w:sz w:val="16"/>
          <w:szCs w:val="16"/>
          <w:lang w:val="en-US"/>
        </w:rPr>
        <w:t>Findlay</w:t>
      </w:r>
      <w:r w:rsidR="005519AC">
        <w:rPr>
          <w:rFonts w:ascii="Cambria" w:hAnsi="Cambria"/>
          <w:sz w:val="16"/>
          <w:szCs w:val="16"/>
          <w:lang w:val="en-US"/>
        </w:rPr>
        <w:t xml:space="preserve"> A</w:t>
      </w:r>
      <w:r>
        <w:rPr>
          <w:rFonts w:ascii="Cambria" w:hAnsi="Cambria"/>
          <w:sz w:val="16"/>
          <w:szCs w:val="16"/>
          <w:lang w:val="en-US"/>
        </w:rPr>
        <w:t xml:space="preserve"> and others, ‘</w:t>
      </w:r>
      <w:r w:rsidRPr="005F121D">
        <w:rPr>
          <w:rFonts w:ascii="Cambria" w:hAnsi="Cambria"/>
          <w:sz w:val="16"/>
          <w:szCs w:val="16"/>
          <w:lang w:val="en-US"/>
        </w:rPr>
        <w:t>The Changing Geographies of UK Stude</w:t>
      </w:r>
      <w:r>
        <w:rPr>
          <w:rFonts w:ascii="Cambria" w:hAnsi="Cambria"/>
          <w:sz w:val="16"/>
          <w:szCs w:val="16"/>
          <w:lang w:val="en-US"/>
        </w:rPr>
        <w:t>nts Studying and Working Abroad’ (2006) 13</w:t>
      </w:r>
      <w:r w:rsidRPr="005F121D">
        <w:rPr>
          <w:rFonts w:ascii="Cambria" w:hAnsi="Cambria"/>
          <w:sz w:val="16"/>
          <w:szCs w:val="16"/>
          <w:lang w:val="en-US"/>
        </w:rPr>
        <w:t xml:space="preserve"> </w:t>
      </w:r>
      <w:r w:rsidRPr="008A43A1">
        <w:rPr>
          <w:rFonts w:ascii="Cambria" w:hAnsi="Cambria"/>
          <w:i/>
          <w:sz w:val="16"/>
          <w:szCs w:val="16"/>
          <w:lang w:val="en-US"/>
        </w:rPr>
        <w:t xml:space="preserve">European Urban and Regional Studies </w:t>
      </w:r>
    </w:p>
    <w:p w14:paraId="30835358" w14:textId="39211C47" w:rsidR="00EA263E" w:rsidRDefault="00EA263E" w:rsidP="005F4CC9">
      <w:pPr>
        <w:pStyle w:val="EndnoteText"/>
        <w:rPr>
          <w:rFonts w:ascii="Cambria" w:hAnsi="Cambria"/>
          <w:sz w:val="16"/>
          <w:szCs w:val="16"/>
          <w:lang w:val="en-US"/>
        </w:rPr>
      </w:pPr>
    </w:p>
    <w:p w14:paraId="4646AA4E" w14:textId="6DD8EF54" w:rsidR="00EA263E" w:rsidRDefault="00EA263E" w:rsidP="005F4CC9">
      <w:pPr>
        <w:pStyle w:val="EndnoteText"/>
        <w:rPr>
          <w:rFonts w:ascii="Cambria" w:hAnsi="Cambria"/>
          <w:sz w:val="16"/>
          <w:szCs w:val="16"/>
        </w:rPr>
      </w:pPr>
      <w:r>
        <w:rPr>
          <w:rFonts w:ascii="Cambria" w:hAnsi="Cambria"/>
          <w:sz w:val="16"/>
          <w:szCs w:val="16"/>
        </w:rPr>
        <w:t>Fligstein</w:t>
      </w:r>
      <w:r w:rsidR="005519AC">
        <w:rPr>
          <w:rFonts w:ascii="Cambria" w:hAnsi="Cambria"/>
          <w:sz w:val="16"/>
          <w:szCs w:val="16"/>
        </w:rPr>
        <w:t xml:space="preserve"> N</w:t>
      </w:r>
      <w:r>
        <w:rPr>
          <w:rFonts w:ascii="Cambria" w:hAnsi="Cambria"/>
          <w:sz w:val="16"/>
          <w:szCs w:val="16"/>
        </w:rPr>
        <w:t>,</w:t>
      </w:r>
      <w:r w:rsidRPr="005F121D">
        <w:rPr>
          <w:rFonts w:ascii="Cambria" w:hAnsi="Cambria"/>
          <w:sz w:val="16"/>
          <w:szCs w:val="16"/>
        </w:rPr>
        <w:t xml:space="preserve"> </w:t>
      </w:r>
      <w:r w:rsidRPr="005F121D">
        <w:rPr>
          <w:rFonts w:ascii="Cambria" w:hAnsi="Cambria"/>
          <w:i/>
          <w:sz w:val="16"/>
          <w:szCs w:val="16"/>
        </w:rPr>
        <w:t>Euroclash</w:t>
      </w:r>
      <w:r>
        <w:rPr>
          <w:rFonts w:ascii="Cambria" w:hAnsi="Cambria"/>
          <w:i/>
          <w:sz w:val="16"/>
          <w:szCs w:val="16"/>
        </w:rPr>
        <w:t xml:space="preserve"> </w:t>
      </w:r>
      <w:r>
        <w:rPr>
          <w:rFonts w:ascii="Cambria" w:hAnsi="Cambria"/>
          <w:sz w:val="16"/>
          <w:szCs w:val="16"/>
        </w:rPr>
        <w:t>(Oxford 2008)</w:t>
      </w:r>
      <w:r w:rsidR="006526A7">
        <w:rPr>
          <w:rFonts w:ascii="Cambria" w:hAnsi="Cambria"/>
          <w:sz w:val="16"/>
          <w:szCs w:val="16"/>
        </w:rPr>
        <w:t xml:space="preserve"> </w:t>
      </w:r>
    </w:p>
    <w:p w14:paraId="14E6311A" w14:textId="5DF6714F" w:rsidR="00C8155E" w:rsidRDefault="00C8155E" w:rsidP="005F4CC9">
      <w:pPr>
        <w:pStyle w:val="EndnoteText"/>
        <w:rPr>
          <w:rFonts w:ascii="Cambria" w:hAnsi="Cambria"/>
          <w:sz w:val="16"/>
          <w:szCs w:val="16"/>
        </w:rPr>
      </w:pPr>
    </w:p>
    <w:p w14:paraId="5265CCBF" w14:textId="103DB44B" w:rsidR="00C8155E" w:rsidRDefault="00C8155E" w:rsidP="005F4CC9">
      <w:pPr>
        <w:pStyle w:val="EndnoteText"/>
        <w:rPr>
          <w:rFonts w:ascii="Cambria" w:hAnsi="Cambria"/>
          <w:sz w:val="16"/>
          <w:szCs w:val="16"/>
        </w:rPr>
      </w:pPr>
      <w:r>
        <w:rPr>
          <w:rFonts w:ascii="Cambria" w:hAnsi="Cambria" w:cs="StoneSerif"/>
          <w:sz w:val="16"/>
          <w:szCs w:val="16"/>
        </w:rPr>
        <w:t>Garben</w:t>
      </w:r>
      <w:r w:rsidR="006526A7">
        <w:rPr>
          <w:rFonts w:ascii="Cambria" w:hAnsi="Cambria" w:cs="StoneSerif"/>
          <w:sz w:val="16"/>
          <w:szCs w:val="16"/>
        </w:rPr>
        <w:t xml:space="preserve"> S</w:t>
      </w:r>
      <w:r>
        <w:rPr>
          <w:rFonts w:ascii="Cambria" w:hAnsi="Cambria" w:cs="StoneSerif"/>
          <w:sz w:val="16"/>
          <w:szCs w:val="16"/>
        </w:rPr>
        <w:t>,</w:t>
      </w:r>
      <w:r w:rsidRPr="005F121D">
        <w:rPr>
          <w:rFonts w:ascii="Cambria" w:hAnsi="Cambria" w:cs="StoneSerif"/>
          <w:sz w:val="16"/>
          <w:szCs w:val="16"/>
        </w:rPr>
        <w:t xml:space="preserve"> </w:t>
      </w:r>
      <w:r w:rsidRPr="005F121D">
        <w:rPr>
          <w:rFonts w:ascii="Cambria" w:hAnsi="Cambria" w:cs="StoneSerif"/>
          <w:i/>
          <w:sz w:val="16"/>
          <w:szCs w:val="16"/>
        </w:rPr>
        <w:t>EU Higher Education Law.  The Bologna Proce</w:t>
      </w:r>
      <w:r>
        <w:rPr>
          <w:rFonts w:ascii="Cambria" w:hAnsi="Cambria" w:cs="StoneSerif"/>
          <w:i/>
          <w:sz w:val="16"/>
          <w:szCs w:val="16"/>
        </w:rPr>
        <w:t>ss and Harmonisation by Stealth</w:t>
      </w:r>
      <w:r w:rsidRPr="005F121D">
        <w:rPr>
          <w:rFonts w:ascii="Cambria" w:hAnsi="Cambria" w:cs="StoneSerif"/>
          <w:i/>
          <w:sz w:val="16"/>
          <w:szCs w:val="16"/>
        </w:rPr>
        <w:t xml:space="preserve"> </w:t>
      </w:r>
      <w:r>
        <w:rPr>
          <w:rFonts w:ascii="Cambria" w:hAnsi="Cambria" w:cs="StoneSerif"/>
          <w:sz w:val="16"/>
          <w:szCs w:val="16"/>
        </w:rPr>
        <w:t>(Walters Kluwer,</w:t>
      </w:r>
      <w:r w:rsidRPr="005F121D">
        <w:rPr>
          <w:rFonts w:ascii="Cambria" w:hAnsi="Cambria" w:cs="StoneSerif"/>
          <w:sz w:val="16"/>
          <w:szCs w:val="16"/>
        </w:rPr>
        <w:t xml:space="preserve"> 20</w:t>
      </w:r>
      <w:r w:rsidR="006526A7">
        <w:rPr>
          <w:rFonts w:ascii="Cambria" w:hAnsi="Cambria" w:cs="StoneSerif"/>
          <w:sz w:val="16"/>
          <w:szCs w:val="16"/>
        </w:rPr>
        <w:t>11)</w:t>
      </w:r>
    </w:p>
    <w:p w14:paraId="6509F085" w14:textId="495D0DF6" w:rsidR="00C8155E" w:rsidRDefault="00C8155E" w:rsidP="005F4CC9">
      <w:pPr>
        <w:pStyle w:val="EndnoteText"/>
        <w:rPr>
          <w:rFonts w:ascii="Cambria" w:hAnsi="Cambria"/>
          <w:sz w:val="16"/>
          <w:szCs w:val="16"/>
        </w:rPr>
      </w:pPr>
    </w:p>
    <w:p w14:paraId="11ED6293" w14:textId="4BB31FC1" w:rsidR="00C8155E" w:rsidRDefault="00C8155E" w:rsidP="005F4CC9">
      <w:pPr>
        <w:pStyle w:val="EndnoteText"/>
        <w:rPr>
          <w:rFonts w:ascii="Cambria" w:hAnsi="Cambria"/>
          <w:sz w:val="16"/>
          <w:szCs w:val="16"/>
        </w:rPr>
      </w:pPr>
      <w:r>
        <w:rPr>
          <w:rFonts w:ascii="Cambria" w:hAnsi="Cambria" w:cs="StoneSerif"/>
          <w:sz w:val="16"/>
          <w:szCs w:val="16"/>
        </w:rPr>
        <w:t>Garben</w:t>
      </w:r>
      <w:r w:rsidR="006526A7">
        <w:rPr>
          <w:rFonts w:ascii="Cambria" w:hAnsi="Cambria" w:cs="StoneSerif"/>
          <w:sz w:val="16"/>
          <w:szCs w:val="16"/>
        </w:rPr>
        <w:t xml:space="preserve"> S</w:t>
      </w:r>
      <w:r>
        <w:rPr>
          <w:rFonts w:ascii="Cambria" w:hAnsi="Cambria" w:cs="StoneSerif"/>
          <w:sz w:val="16"/>
          <w:szCs w:val="16"/>
        </w:rPr>
        <w:t>,</w:t>
      </w:r>
      <w:r w:rsidRPr="005F121D">
        <w:rPr>
          <w:rFonts w:ascii="Cambria" w:hAnsi="Cambria" w:cs="StoneSerif"/>
          <w:sz w:val="16"/>
          <w:szCs w:val="16"/>
        </w:rPr>
        <w:t xml:space="preserve"> </w:t>
      </w:r>
      <w:r>
        <w:rPr>
          <w:rFonts w:ascii="Cambria" w:hAnsi="Cambria" w:cs="StoneSerif"/>
          <w:sz w:val="16"/>
          <w:szCs w:val="16"/>
        </w:rPr>
        <w:t>‘</w:t>
      </w:r>
      <w:r w:rsidRPr="005F121D">
        <w:rPr>
          <w:rFonts w:ascii="Cambria" w:hAnsi="Cambria" w:cs="StoneSerif"/>
          <w:sz w:val="16"/>
          <w:szCs w:val="16"/>
        </w:rPr>
        <w:t>Student Mobility in the EU – Recent Case Law, Reflections and Recommendations</w:t>
      </w:r>
      <w:r>
        <w:rPr>
          <w:rFonts w:ascii="Cambria" w:hAnsi="Cambria" w:cs="StoneSerif"/>
          <w:sz w:val="16"/>
          <w:szCs w:val="16"/>
        </w:rPr>
        <w:t>’</w:t>
      </w:r>
      <w:r w:rsidRPr="005F121D">
        <w:rPr>
          <w:rFonts w:ascii="Cambria" w:hAnsi="Cambria"/>
          <w:bCs/>
          <w:color w:val="333333"/>
          <w:sz w:val="16"/>
          <w:szCs w:val="16"/>
        </w:rPr>
        <w:t xml:space="preserve"> </w:t>
      </w:r>
      <w:r>
        <w:rPr>
          <w:rFonts w:ascii="Cambria" w:hAnsi="Cambria"/>
          <w:bCs/>
          <w:color w:val="333333"/>
          <w:sz w:val="16"/>
          <w:szCs w:val="16"/>
        </w:rPr>
        <w:t>i</w:t>
      </w:r>
      <w:r w:rsidRPr="005F121D">
        <w:rPr>
          <w:rFonts w:ascii="Cambria" w:hAnsi="Cambria"/>
          <w:sz w:val="16"/>
          <w:szCs w:val="16"/>
        </w:rPr>
        <w:t xml:space="preserve">n </w:t>
      </w:r>
      <w:r>
        <w:rPr>
          <w:rFonts w:ascii="Cambria" w:hAnsi="Cambria"/>
          <w:sz w:val="16"/>
          <w:szCs w:val="16"/>
        </w:rPr>
        <w:t>A Curaj</w:t>
      </w:r>
      <w:r w:rsidRPr="005F121D">
        <w:rPr>
          <w:rFonts w:ascii="Cambria" w:hAnsi="Cambria"/>
          <w:sz w:val="16"/>
          <w:szCs w:val="16"/>
        </w:rPr>
        <w:t xml:space="preserve"> </w:t>
      </w:r>
      <w:r>
        <w:rPr>
          <w:rFonts w:ascii="Cambria" w:hAnsi="Cambria"/>
          <w:sz w:val="16"/>
          <w:szCs w:val="16"/>
        </w:rPr>
        <w:t xml:space="preserve">and others </w:t>
      </w:r>
      <w:r w:rsidRPr="005F121D">
        <w:rPr>
          <w:rFonts w:ascii="Cambria" w:hAnsi="Cambria"/>
          <w:sz w:val="16"/>
          <w:szCs w:val="16"/>
        </w:rPr>
        <w:t>(eds)</w:t>
      </w:r>
      <w:r>
        <w:rPr>
          <w:rFonts w:ascii="Cambria" w:hAnsi="Cambria"/>
          <w:sz w:val="16"/>
          <w:szCs w:val="16"/>
        </w:rPr>
        <w:t>,</w:t>
      </w:r>
      <w:r w:rsidRPr="005F121D">
        <w:rPr>
          <w:rFonts w:ascii="Cambria" w:hAnsi="Cambria"/>
          <w:sz w:val="16"/>
          <w:szCs w:val="16"/>
        </w:rPr>
        <w:t xml:space="preserve"> </w:t>
      </w:r>
      <w:r w:rsidRPr="005F121D">
        <w:rPr>
          <w:rFonts w:ascii="Cambria" w:hAnsi="Cambria"/>
          <w:i/>
          <w:sz w:val="16"/>
          <w:szCs w:val="16"/>
        </w:rPr>
        <w:t>European Higher Educ</w:t>
      </w:r>
      <w:r>
        <w:rPr>
          <w:rFonts w:ascii="Cambria" w:hAnsi="Cambria"/>
          <w:i/>
          <w:sz w:val="16"/>
          <w:szCs w:val="16"/>
        </w:rPr>
        <w:t>ation at the Crossroads. Part 1</w:t>
      </w:r>
      <w:r w:rsidRPr="005F121D">
        <w:rPr>
          <w:rFonts w:ascii="Cambria" w:hAnsi="Cambria"/>
          <w:i/>
          <w:sz w:val="16"/>
          <w:szCs w:val="16"/>
        </w:rPr>
        <w:t xml:space="preserve"> </w:t>
      </w:r>
      <w:r>
        <w:rPr>
          <w:rFonts w:ascii="Cambria" w:hAnsi="Cambria"/>
          <w:sz w:val="16"/>
          <w:szCs w:val="16"/>
        </w:rPr>
        <w:t xml:space="preserve">(Springer 2012) </w:t>
      </w:r>
    </w:p>
    <w:p w14:paraId="0C4489A4" w14:textId="3C6107C9" w:rsidR="00D70EC3" w:rsidRDefault="00D70EC3" w:rsidP="005F4CC9">
      <w:pPr>
        <w:pStyle w:val="EndnoteText"/>
        <w:rPr>
          <w:rFonts w:ascii="Cambria" w:hAnsi="Cambria"/>
          <w:sz w:val="16"/>
          <w:szCs w:val="16"/>
        </w:rPr>
      </w:pPr>
    </w:p>
    <w:p w14:paraId="71746E20" w14:textId="45378F2E" w:rsidR="00D70EC3" w:rsidRDefault="00D70EC3" w:rsidP="005F4CC9">
      <w:pPr>
        <w:pStyle w:val="EndnoteText"/>
        <w:rPr>
          <w:rFonts w:ascii="Cambria" w:eastAsia="StoneSerif" w:hAnsi="Cambria" w:cs="StoneSerif"/>
          <w:sz w:val="16"/>
          <w:szCs w:val="16"/>
        </w:rPr>
      </w:pPr>
      <w:r w:rsidRPr="00D56550">
        <w:rPr>
          <w:rFonts w:ascii="Cambria" w:eastAsia="StoneSerif" w:hAnsi="Cambria" w:cs="StoneSerif"/>
          <w:sz w:val="16"/>
          <w:szCs w:val="16"/>
        </w:rPr>
        <w:t>Habermas</w:t>
      </w:r>
      <w:r w:rsidR="008A43A1">
        <w:rPr>
          <w:rFonts w:ascii="Cambria" w:eastAsia="StoneSerif" w:hAnsi="Cambria" w:cs="StoneSerif"/>
          <w:sz w:val="16"/>
          <w:szCs w:val="16"/>
        </w:rPr>
        <w:t xml:space="preserve"> J and </w:t>
      </w:r>
      <w:r w:rsidRPr="00D56550">
        <w:rPr>
          <w:rFonts w:ascii="Cambria" w:eastAsia="StoneSerif" w:hAnsi="Cambria" w:cs="StoneSerif"/>
          <w:sz w:val="16"/>
          <w:szCs w:val="16"/>
        </w:rPr>
        <w:t>Blazek</w:t>
      </w:r>
      <w:r w:rsidR="008A43A1">
        <w:rPr>
          <w:rFonts w:ascii="Cambria" w:eastAsia="StoneSerif" w:hAnsi="Cambria" w:cs="StoneSerif"/>
          <w:sz w:val="16"/>
          <w:szCs w:val="16"/>
        </w:rPr>
        <w:t xml:space="preserve"> J</w:t>
      </w:r>
      <w:r w:rsidRPr="00D56550">
        <w:rPr>
          <w:rFonts w:ascii="Cambria" w:eastAsia="StoneSerif" w:hAnsi="Cambria" w:cs="StoneSerif"/>
          <w:sz w:val="16"/>
          <w:szCs w:val="16"/>
        </w:rPr>
        <w:t xml:space="preserve">, ‘The Idea of the University: Learning Processes’, </w:t>
      </w:r>
      <w:r w:rsidRPr="008A43A1">
        <w:rPr>
          <w:rFonts w:ascii="Cambria" w:eastAsia="StoneSerif" w:hAnsi="Cambria" w:cs="StoneSerif"/>
          <w:i/>
          <w:iCs/>
          <w:sz w:val="16"/>
          <w:szCs w:val="16"/>
        </w:rPr>
        <w:t>New German Critique</w:t>
      </w:r>
      <w:r w:rsidRPr="00D56550">
        <w:rPr>
          <w:rFonts w:ascii="Cambria" w:eastAsia="StoneSerif" w:hAnsi="Cambria" w:cs="StoneSerif"/>
          <w:i/>
          <w:iCs/>
          <w:sz w:val="16"/>
          <w:szCs w:val="16"/>
        </w:rPr>
        <w:t xml:space="preserve"> </w:t>
      </w:r>
      <w:r w:rsidRPr="00D56550">
        <w:rPr>
          <w:rFonts w:ascii="Cambria" w:eastAsia="StoneSerif" w:hAnsi="Cambria" w:cs="StoneSerif"/>
          <w:iCs/>
          <w:sz w:val="16"/>
          <w:szCs w:val="16"/>
        </w:rPr>
        <w:t xml:space="preserve">(1987) </w:t>
      </w:r>
      <w:r>
        <w:rPr>
          <w:rFonts w:ascii="Cambria" w:eastAsia="StoneSerif" w:hAnsi="Cambria" w:cs="StoneSerif"/>
          <w:sz w:val="16"/>
          <w:szCs w:val="16"/>
        </w:rPr>
        <w:t>41</w:t>
      </w:r>
      <w:r w:rsidRPr="00D56550">
        <w:rPr>
          <w:rFonts w:ascii="Cambria" w:eastAsia="StoneSerif" w:hAnsi="Cambria" w:cs="StoneSerif"/>
          <w:sz w:val="16"/>
          <w:szCs w:val="16"/>
        </w:rPr>
        <w:t xml:space="preserve">, special issue on the </w:t>
      </w:r>
      <w:r w:rsidR="008A43A1">
        <w:rPr>
          <w:rFonts w:ascii="Cambria" w:eastAsia="StoneSerif" w:hAnsi="Cambria" w:cs="StoneSerif"/>
          <w:sz w:val="16"/>
          <w:szCs w:val="16"/>
        </w:rPr>
        <w:t xml:space="preserve">critiques of the Enlightenment </w:t>
      </w:r>
    </w:p>
    <w:p w14:paraId="6EBFCCCE" w14:textId="4F20FBF0" w:rsidR="00D70EC3" w:rsidRDefault="00D70EC3" w:rsidP="005F4CC9">
      <w:pPr>
        <w:pStyle w:val="EndnoteText"/>
        <w:rPr>
          <w:rFonts w:ascii="Cambria" w:eastAsia="StoneSerif" w:hAnsi="Cambria" w:cs="StoneSerif"/>
          <w:sz w:val="16"/>
          <w:szCs w:val="16"/>
        </w:rPr>
      </w:pPr>
    </w:p>
    <w:p w14:paraId="3F6DFED4" w14:textId="44FDE0B4" w:rsidR="00D70EC3" w:rsidRPr="00D70EC3" w:rsidRDefault="00D70EC3" w:rsidP="00D70EC3">
      <w:pPr>
        <w:pStyle w:val="NoSpacing"/>
        <w:rPr>
          <w:rFonts w:ascii="Cambria" w:eastAsia="StoneSerif" w:hAnsi="Cambria" w:cs="StoneSerif"/>
          <w:sz w:val="16"/>
          <w:szCs w:val="16"/>
        </w:rPr>
      </w:pPr>
      <w:r w:rsidRPr="00D56550">
        <w:rPr>
          <w:rFonts w:ascii="Cambria" w:eastAsia="StoneSerif" w:hAnsi="Cambria" w:cs="StoneSerif"/>
          <w:sz w:val="16"/>
          <w:szCs w:val="16"/>
        </w:rPr>
        <w:t>Habermas</w:t>
      </w:r>
      <w:r w:rsidR="008A43A1">
        <w:rPr>
          <w:rFonts w:ascii="Cambria" w:eastAsia="StoneSerif" w:hAnsi="Cambria" w:cs="StoneSerif"/>
          <w:sz w:val="16"/>
          <w:szCs w:val="16"/>
        </w:rPr>
        <w:t xml:space="preserve"> J</w:t>
      </w:r>
      <w:r w:rsidRPr="00D56550">
        <w:rPr>
          <w:rFonts w:ascii="Cambria" w:eastAsia="StoneSerif" w:hAnsi="Cambria" w:cs="StoneSerif"/>
          <w:sz w:val="16"/>
          <w:szCs w:val="16"/>
        </w:rPr>
        <w:t xml:space="preserve">, </w:t>
      </w:r>
      <w:r w:rsidRPr="00D56550">
        <w:rPr>
          <w:rFonts w:ascii="Cambria" w:eastAsia="StoneSerif" w:hAnsi="Cambria" w:cs="StoneSerif"/>
          <w:i/>
          <w:sz w:val="16"/>
          <w:szCs w:val="16"/>
        </w:rPr>
        <w:t xml:space="preserve">The Structural Transformation of the Public Sphere </w:t>
      </w:r>
      <w:r>
        <w:rPr>
          <w:rFonts w:ascii="Cambria" w:eastAsia="StoneSerif" w:hAnsi="Cambria" w:cs="StoneSerif"/>
          <w:sz w:val="16"/>
          <w:szCs w:val="16"/>
        </w:rPr>
        <w:t>translated T Burger</w:t>
      </w:r>
      <w:r w:rsidRPr="00D56550">
        <w:rPr>
          <w:rFonts w:ascii="Cambria" w:eastAsia="StoneSerif" w:hAnsi="Cambria" w:cs="StoneSerif"/>
          <w:sz w:val="16"/>
          <w:szCs w:val="16"/>
        </w:rPr>
        <w:t xml:space="preserve"> (Polity Press, 1989)</w:t>
      </w:r>
    </w:p>
    <w:p w14:paraId="621FE426" w14:textId="7C8066AF" w:rsidR="00DE3D20" w:rsidRDefault="00DE3D20" w:rsidP="005F4CC9">
      <w:pPr>
        <w:pStyle w:val="EndnoteText"/>
        <w:rPr>
          <w:rFonts w:ascii="Cambria" w:hAnsi="Cambria"/>
          <w:sz w:val="16"/>
          <w:szCs w:val="16"/>
          <w:lang w:val="en-US"/>
        </w:rPr>
      </w:pPr>
    </w:p>
    <w:p w14:paraId="64F04274" w14:textId="50339F24" w:rsidR="00DE3D20" w:rsidRDefault="00DE3D20" w:rsidP="005F4CC9">
      <w:pPr>
        <w:pStyle w:val="EndnoteText"/>
        <w:rPr>
          <w:rFonts w:ascii="Cambria" w:hAnsi="Cambria"/>
          <w:sz w:val="16"/>
          <w:szCs w:val="16"/>
        </w:rPr>
      </w:pPr>
      <w:r>
        <w:rPr>
          <w:rFonts w:ascii="Cambria" w:hAnsi="Cambria"/>
          <w:sz w:val="16"/>
          <w:szCs w:val="16"/>
        </w:rPr>
        <w:t>Heater</w:t>
      </w:r>
      <w:r w:rsidR="008A43A1">
        <w:rPr>
          <w:rFonts w:ascii="Cambria" w:hAnsi="Cambria"/>
          <w:sz w:val="16"/>
          <w:szCs w:val="16"/>
        </w:rPr>
        <w:t xml:space="preserve"> D</w:t>
      </w:r>
      <w:r>
        <w:rPr>
          <w:rFonts w:ascii="Cambria" w:hAnsi="Cambria"/>
          <w:sz w:val="16"/>
          <w:szCs w:val="16"/>
        </w:rPr>
        <w:t>,</w:t>
      </w:r>
      <w:r w:rsidRPr="00001324">
        <w:rPr>
          <w:rFonts w:ascii="Cambria" w:hAnsi="Cambria"/>
          <w:sz w:val="16"/>
          <w:szCs w:val="16"/>
        </w:rPr>
        <w:t xml:space="preserve"> </w:t>
      </w:r>
      <w:r>
        <w:rPr>
          <w:rFonts w:ascii="Cambria" w:hAnsi="Cambria"/>
          <w:i/>
          <w:sz w:val="16"/>
          <w:szCs w:val="16"/>
        </w:rPr>
        <w:t>A brief history of citizenship</w:t>
      </w:r>
      <w:r w:rsidRPr="00001324">
        <w:rPr>
          <w:rFonts w:ascii="Cambria" w:hAnsi="Cambria"/>
          <w:i/>
          <w:sz w:val="16"/>
          <w:szCs w:val="16"/>
        </w:rPr>
        <w:t xml:space="preserve"> </w:t>
      </w:r>
      <w:r>
        <w:rPr>
          <w:rFonts w:ascii="Cambria" w:hAnsi="Cambria"/>
          <w:sz w:val="16"/>
          <w:szCs w:val="16"/>
        </w:rPr>
        <w:t>(Edinburgh 2004)</w:t>
      </w:r>
    </w:p>
    <w:p w14:paraId="299057EF" w14:textId="218A363B" w:rsidR="00EA263E" w:rsidRDefault="00EA263E" w:rsidP="005F4CC9">
      <w:pPr>
        <w:pStyle w:val="EndnoteText"/>
        <w:rPr>
          <w:rFonts w:ascii="Cambria" w:hAnsi="Cambria"/>
          <w:sz w:val="16"/>
          <w:szCs w:val="16"/>
        </w:rPr>
      </w:pPr>
    </w:p>
    <w:p w14:paraId="4E4F3712" w14:textId="211E6106" w:rsidR="00EA263E" w:rsidRDefault="00EA263E" w:rsidP="005F4CC9">
      <w:pPr>
        <w:pStyle w:val="EndnoteText"/>
        <w:rPr>
          <w:rFonts w:ascii="Cambria" w:hAnsi="Cambria"/>
          <w:sz w:val="16"/>
          <w:szCs w:val="16"/>
        </w:rPr>
      </w:pPr>
      <w:r>
        <w:rPr>
          <w:rFonts w:ascii="Cambria" w:hAnsi="Cambria"/>
          <w:sz w:val="16"/>
          <w:szCs w:val="16"/>
        </w:rPr>
        <w:t>Heater</w:t>
      </w:r>
      <w:r w:rsidR="008A43A1">
        <w:rPr>
          <w:rFonts w:ascii="Cambria" w:hAnsi="Cambria"/>
          <w:sz w:val="16"/>
          <w:szCs w:val="16"/>
        </w:rPr>
        <w:t xml:space="preserve"> D</w:t>
      </w:r>
      <w:r>
        <w:rPr>
          <w:rFonts w:ascii="Cambria" w:hAnsi="Cambria"/>
          <w:sz w:val="16"/>
          <w:szCs w:val="16"/>
        </w:rPr>
        <w:t>,</w:t>
      </w:r>
      <w:r w:rsidRPr="005F121D">
        <w:rPr>
          <w:rFonts w:ascii="Cambria" w:hAnsi="Cambria"/>
          <w:sz w:val="16"/>
          <w:szCs w:val="16"/>
        </w:rPr>
        <w:t xml:space="preserve"> </w:t>
      </w:r>
      <w:r w:rsidRPr="00614883">
        <w:rPr>
          <w:rFonts w:ascii="Cambria" w:hAnsi="Cambria"/>
          <w:i/>
          <w:sz w:val="16"/>
          <w:szCs w:val="16"/>
        </w:rPr>
        <w:t>Citizenship.  The Civic Ideal in world history, politics and education</w:t>
      </w:r>
      <w:r w:rsidRPr="005F121D">
        <w:rPr>
          <w:rFonts w:ascii="Cambria" w:hAnsi="Cambria"/>
          <w:sz w:val="16"/>
          <w:szCs w:val="16"/>
        </w:rPr>
        <w:t xml:space="preserve"> </w:t>
      </w:r>
      <w:r>
        <w:rPr>
          <w:rFonts w:ascii="Cambria" w:hAnsi="Cambria"/>
          <w:sz w:val="16"/>
          <w:szCs w:val="16"/>
        </w:rPr>
        <w:t>(</w:t>
      </w:r>
      <w:r w:rsidRPr="005F121D">
        <w:rPr>
          <w:rFonts w:ascii="Cambria" w:hAnsi="Cambria"/>
          <w:sz w:val="16"/>
          <w:szCs w:val="16"/>
        </w:rPr>
        <w:t>3</w:t>
      </w:r>
      <w:r w:rsidRPr="005F121D">
        <w:rPr>
          <w:rFonts w:ascii="Cambria" w:hAnsi="Cambria"/>
          <w:sz w:val="16"/>
          <w:szCs w:val="16"/>
          <w:vertAlign w:val="superscript"/>
        </w:rPr>
        <w:t>rd</w:t>
      </w:r>
      <w:r w:rsidR="008A43A1">
        <w:rPr>
          <w:rFonts w:ascii="Cambria" w:hAnsi="Cambria"/>
          <w:sz w:val="16"/>
          <w:szCs w:val="16"/>
        </w:rPr>
        <w:t xml:space="preserve"> edn, Manchester 2004)</w:t>
      </w:r>
    </w:p>
    <w:p w14:paraId="23A0D3C6" w14:textId="6BE90A26" w:rsidR="00C8155E" w:rsidRDefault="00C8155E" w:rsidP="005F4CC9">
      <w:pPr>
        <w:pStyle w:val="EndnoteText"/>
        <w:rPr>
          <w:rFonts w:ascii="Cambria" w:hAnsi="Cambria"/>
          <w:sz w:val="16"/>
          <w:szCs w:val="16"/>
        </w:rPr>
      </w:pPr>
    </w:p>
    <w:p w14:paraId="66374EFC" w14:textId="2DAEE926" w:rsidR="00C8155E" w:rsidRDefault="00C8155E" w:rsidP="005F4CC9">
      <w:pPr>
        <w:pStyle w:val="EndnoteText"/>
        <w:rPr>
          <w:rFonts w:ascii="Cambria" w:hAnsi="Cambria"/>
          <w:sz w:val="16"/>
          <w:szCs w:val="16"/>
        </w:rPr>
      </w:pPr>
      <w:r>
        <w:rPr>
          <w:rFonts w:ascii="Cambria" w:hAnsi="Cambria"/>
          <w:sz w:val="16"/>
          <w:szCs w:val="16"/>
        </w:rPr>
        <w:t>Heger</w:t>
      </w:r>
      <w:r w:rsidR="008A43A1">
        <w:rPr>
          <w:rFonts w:ascii="Cambria" w:hAnsi="Cambria"/>
          <w:sz w:val="16"/>
          <w:szCs w:val="16"/>
        </w:rPr>
        <w:t xml:space="preserve"> F</w:t>
      </w:r>
      <w:r>
        <w:rPr>
          <w:rFonts w:ascii="Cambria" w:hAnsi="Cambria"/>
          <w:sz w:val="16"/>
          <w:szCs w:val="16"/>
        </w:rPr>
        <w:t>,</w:t>
      </w:r>
      <w:r w:rsidRPr="005F121D">
        <w:rPr>
          <w:rFonts w:ascii="Cambria" w:hAnsi="Cambria"/>
          <w:sz w:val="16"/>
          <w:szCs w:val="16"/>
        </w:rPr>
        <w:t xml:space="preserve"> </w:t>
      </w:r>
      <w:r>
        <w:rPr>
          <w:rFonts w:ascii="Cambria" w:hAnsi="Cambria"/>
          <w:sz w:val="16"/>
          <w:szCs w:val="16"/>
        </w:rPr>
        <w:t>‘</w:t>
      </w:r>
      <w:r w:rsidRPr="005F121D">
        <w:rPr>
          <w:rFonts w:ascii="Cambria" w:hAnsi="Cambria"/>
          <w:sz w:val="16"/>
          <w:szCs w:val="16"/>
        </w:rPr>
        <w:t>Erasmus – for All? Structural Challenges</w:t>
      </w:r>
      <w:r>
        <w:rPr>
          <w:rFonts w:ascii="Cambria" w:hAnsi="Cambria"/>
          <w:sz w:val="16"/>
          <w:szCs w:val="16"/>
        </w:rPr>
        <w:t xml:space="preserve"> of the EU’s Exchange Programme’ i</w:t>
      </w:r>
      <w:r w:rsidRPr="005F121D">
        <w:rPr>
          <w:rFonts w:ascii="Cambria" w:hAnsi="Cambria"/>
          <w:sz w:val="16"/>
          <w:szCs w:val="16"/>
        </w:rPr>
        <w:t xml:space="preserve">n </w:t>
      </w:r>
      <w:r>
        <w:rPr>
          <w:rFonts w:ascii="Cambria" w:hAnsi="Cambria"/>
          <w:sz w:val="16"/>
          <w:szCs w:val="16"/>
        </w:rPr>
        <w:t>Feyen</w:t>
      </w:r>
      <w:r w:rsidR="008A43A1">
        <w:rPr>
          <w:rFonts w:ascii="Cambria" w:hAnsi="Cambria"/>
          <w:sz w:val="16"/>
          <w:szCs w:val="16"/>
        </w:rPr>
        <w:t xml:space="preserve"> B</w:t>
      </w:r>
      <w:r w:rsidRPr="005F121D">
        <w:rPr>
          <w:rFonts w:ascii="Cambria" w:hAnsi="Cambria"/>
          <w:sz w:val="16"/>
          <w:szCs w:val="16"/>
        </w:rPr>
        <w:t xml:space="preserve"> and </w:t>
      </w:r>
      <w:r>
        <w:rPr>
          <w:rFonts w:ascii="Cambria" w:hAnsi="Cambria"/>
          <w:sz w:val="16"/>
          <w:szCs w:val="16"/>
        </w:rPr>
        <w:t>Krzaklewska</w:t>
      </w:r>
      <w:r w:rsidR="008A43A1">
        <w:rPr>
          <w:rFonts w:ascii="Cambria" w:hAnsi="Cambria"/>
          <w:sz w:val="16"/>
          <w:szCs w:val="16"/>
        </w:rPr>
        <w:t xml:space="preserve"> E</w:t>
      </w:r>
      <w:r>
        <w:rPr>
          <w:rFonts w:ascii="Cambria" w:hAnsi="Cambria"/>
          <w:sz w:val="16"/>
          <w:szCs w:val="16"/>
        </w:rPr>
        <w:t xml:space="preserve"> (eds),</w:t>
      </w:r>
      <w:r w:rsidRPr="005F121D">
        <w:rPr>
          <w:rFonts w:ascii="Cambria" w:hAnsi="Cambria"/>
          <w:sz w:val="16"/>
          <w:szCs w:val="16"/>
        </w:rPr>
        <w:t xml:space="preserve"> </w:t>
      </w:r>
      <w:r w:rsidRPr="005F121D">
        <w:rPr>
          <w:rFonts w:ascii="Cambria" w:hAnsi="Cambria"/>
          <w:i/>
          <w:sz w:val="16"/>
          <w:szCs w:val="16"/>
        </w:rPr>
        <w:t xml:space="preserve">The Erasmus Phenomenon – symbol of a New European Generation? </w:t>
      </w:r>
      <w:r>
        <w:rPr>
          <w:rFonts w:ascii="Cambria" w:hAnsi="Cambria"/>
          <w:sz w:val="16"/>
          <w:szCs w:val="16"/>
        </w:rPr>
        <w:t>(</w:t>
      </w:r>
      <w:r w:rsidRPr="005F121D">
        <w:rPr>
          <w:rFonts w:ascii="Cambria" w:hAnsi="Cambria"/>
          <w:sz w:val="16"/>
          <w:szCs w:val="16"/>
        </w:rPr>
        <w:t>Peter Lang GmbH</w:t>
      </w:r>
      <w:r>
        <w:rPr>
          <w:rFonts w:ascii="Cambria" w:hAnsi="Cambria"/>
          <w:sz w:val="16"/>
          <w:szCs w:val="16"/>
        </w:rPr>
        <w:t>, 2013)</w:t>
      </w:r>
    </w:p>
    <w:p w14:paraId="4996853A" w14:textId="2E81ECB2" w:rsidR="00795CD0" w:rsidRDefault="00795CD0" w:rsidP="005F4CC9">
      <w:pPr>
        <w:pStyle w:val="EndnoteText"/>
        <w:rPr>
          <w:rFonts w:ascii="Cambria" w:hAnsi="Cambria"/>
          <w:sz w:val="16"/>
          <w:szCs w:val="16"/>
        </w:rPr>
      </w:pPr>
    </w:p>
    <w:p w14:paraId="49622E59" w14:textId="2E08D6A3" w:rsidR="00795CD0" w:rsidRDefault="00795CD0" w:rsidP="005F4CC9">
      <w:pPr>
        <w:pStyle w:val="EndnoteText"/>
        <w:rPr>
          <w:rFonts w:ascii="Cambria" w:hAnsi="Cambria"/>
          <w:sz w:val="16"/>
          <w:szCs w:val="16"/>
        </w:rPr>
      </w:pPr>
      <w:r>
        <w:rPr>
          <w:rFonts w:ascii="Cambria" w:hAnsi="Cambria"/>
          <w:sz w:val="16"/>
          <w:szCs w:val="16"/>
        </w:rPr>
        <w:t>King</w:t>
      </w:r>
      <w:r w:rsidR="008A43A1">
        <w:rPr>
          <w:rFonts w:ascii="Cambria" w:hAnsi="Cambria"/>
          <w:sz w:val="16"/>
          <w:szCs w:val="16"/>
        </w:rPr>
        <w:t xml:space="preserve"> R</w:t>
      </w:r>
      <w:r w:rsidRPr="005F121D">
        <w:rPr>
          <w:rFonts w:ascii="Cambria" w:hAnsi="Cambria"/>
          <w:sz w:val="16"/>
          <w:szCs w:val="16"/>
        </w:rPr>
        <w:t xml:space="preserve"> and </w:t>
      </w:r>
      <w:r>
        <w:rPr>
          <w:rFonts w:ascii="Cambria" w:hAnsi="Cambria"/>
          <w:sz w:val="16"/>
          <w:szCs w:val="16"/>
        </w:rPr>
        <w:t>Ruiz-Gelices</w:t>
      </w:r>
      <w:r w:rsidR="008A43A1">
        <w:rPr>
          <w:rFonts w:ascii="Cambria" w:hAnsi="Cambria"/>
          <w:sz w:val="16"/>
          <w:szCs w:val="16"/>
        </w:rPr>
        <w:t xml:space="preserve"> E</w:t>
      </w:r>
      <w:r w:rsidRPr="005F121D">
        <w:rPr>
          <w:rFonts w:ascii="Cambria" w:hAnsi="Cambria"/>
          <w:sz w:val="16"/>
          <w:szCs w:val="16"/>
        </w:rPr>
        <w:t xml:space="preserve"> </w:t>
      </w:r>
      <w:r>
        <w:rPr>
          <w:rFonts w:ascii="Cambria" w:hAnsi="Cambria"/>
          <w:sz w:val="16"/>
          <w:szCs w:val="16"/>
        </w:rPr>
        <w:t>‘</w:t>
      </w:r>
      <w:r w:rsidRPr="005F121D">
        <w:rPr>
          <w:rFonts w:ascii="Cambria" w:hAnsi="Cambria"/>
          <w:sz w:val="16"/>
          <w:szCs w:val="16"/>
        </w:rPr>
        <w:t>International Stud</w:t>
      </w:r>
      <w:r>
        <w:rPr>
          <w:rFonts w:ascii="Cambria" w:hAnsi="Cambria"/>
          <w:sz w:val="16"/>
          <w:szCs w:val="16"/>
        </w:rPr>
        <w:t>ent Migration and the European “Year Abroad”</w:t>
      </w:r>
      <w:r w:rsidRPr="005F121D">
        <w:rPr>
          <w:rFonts w:ascii="Cambria" w:hAnsi="Cambria"/>
          <w:sz w:val="16"/>
          <w:szCs w:val="16"/>
        </w:rPr>
        <w:t>: Effects on European Identity and</w:t>
      </w:r>
      <w:r>
        <w:rPr>
          <w:rFonts w:ascii="Cambria" w:hAnsi="Cambria"/>
          <w:sz w:val="16"/>
          <w:szCs w:val="16"/>
        </w:rPr>
        <w:t xml:space="preserve"> Subsequent Migration Behaviour’ [2003] 9(3)</w:t>
      </w:r>
      <w:r w:rsidRPr="005F121D">
        <w:rPr>
          <w:rFonts w:ascii="Cambria" w:hAnsi="Cambria"/>
          <w:sz w:val="16"/>
          <w:szCs w:val="16"/>
        </w:rPr>
        <w:t xml:space="preserve"> </w:t>
      </w:r>
      <w:r w:rsidRPr="008A43A1">
        <w:rPr>
          <w:rFonts w:ascii="Cambria" w:hAnsi="Cambria"/>
          <w:i/>
          <w:sz w:val="16"/>
          <w:szCs w:val="16"/>
        </w:rPr>
        <w:t>International Journal of Population Geography</w:t>
      </w:r>
      <w:r>
        <w:rPr>
          <w:rFonts w:ascii="Cambria" w:hAnsi="Cambria"/>
          <w:i/>
          <w:sz w:val="16"/>
          <w:szCs w:val="16"/>
        </w:rPr>
        <w:t xml:space="preserve"> </w:t>
      </w:r>
    </w:p>
    <w:p w14:paraId="429C7268" w14:textId="74055FB4" w:rsidR="00C9341F" w:rsidRDefault="00C9341F" w:rsidP="005F4CC9">
      <w:pPr>
        <w:pStyle w:val="EndnoteText"/>
        <w:rPr>
          <w:rFonts w:ascii="Cambria" w:hAnsi="Cambria"/>
          <w:sz w:val="16"/>
          <w:szCs w:val="16"/>
        </w:rPr>
      </w:pPr>
    </w:p>
    <w:p w14:paraId="0D357B3F" w14:textId="5D44F588" w:rsidR="00C9341F" w:rsidRDefault="00C9341F" w:rsidP="005F4CC9">
      <w:pPr>
        <w:pStyle w:val="EndnoteText"/>
        <w:rPr>
          <w:rFonts w:ascii="Cambria" w:hAnsi="Cambria"/>
          <w:sz w:val="16"/>
          <w:szCs w:val="16"/>
        </w:rPr>
      </w:pPr>
      <w:r>
        <w:rPr>
          <w:rFonts w:ascii="Cambria" w:hAnsi="Cambria"/>
          <w:sz w:val="16"/>
          <w:szCs w:val="16"/>
        </w:rPr>
        <w:t>Kochenov</w:t>
      </w:r>
      <w:r w:rsidR="003273FD">
        <w:rPr>
          <w:rFonts w:ascii="Cambria" w:hAnsi="Cambria"/>
          <w:sz w:val="16"/>
          <w:szCs w:val="16"/>
        </w:rPr>
        <w:t xml:space="preserve"> D</w:t>
      </w:r>
      <w:r>
        <w:rPr>
          <w:rFonts w:ascii="Cambria" w:hAnsi="Cambria"/>
          <w:sz w:val="16"/>
          <w:szCs w:val="16"/>
        </w:rPr>
        <w:t>,</w:t>
      </w:r>
      <w:r w:rsidRPr="005F121D">
        <w:rPr>
          <w:rFonts w:ascii="Cambria" w:hAnsi="Cambria"/>
          <w:sz w:val="16"/>
          <w:szCs w:val="16"/>
        </w:rPr>
        <w:t xml:space="preserve"> </w:t>
      </w:r>
      <w:r>
        <w:rPr>
          <w:rFonts w:ascii="Cambria" w:hAnsi="Cambria"/>
          <w:sz w:val="16"/>
          <w:szCs w:val="16"/>
        </w:rPr>
        <w:t>‘</w:t>
      </w:r>
      <w:r w:rsidRPr="005F121D">
        <w:rPr>
          <w:rFonts w:ascii="Cambria" w:hAnsi="Cambria"/>
          <w:sz w:val="16"/>
          <w:szCs w:val="16"/>
        </w:rPr>
        <w:t>EU Citizensh</w:t>
      </w:r>
      <w:r>
        <w:rPr>
          <w:rFonts w:ascii="Cambria" w:hAnsi="Cambria"/>
          <w:sz w:val="16"/>
          <w:szCs w:val="16"/>
        </w:rPr>
        <w:t>ip and the Culture of Prejudice’,</w:t>
      </w:r>
      <w:r w:rsidRPr="005F121D">
        <w:rPr>
          <w:rFonts w:ascii="Cambria" w:hAnsi="Cambria"/>
          <w:sz w:val="16"/>
          <w:szCs w:val="16"/>
        </w:rPr>
        <w:t xml:space="preserve"> </w:t>
      </w:r>
      <w:r w:rsidR="002D261C">
        <w:rPr>
          <w:rFonts w:ascii="Cambria" w:hAnsi="Cambria"/>
          <w:sz w:val="16"/>
          <w:szCs w:val="16"/>
        </w:rPr>
        <w:t>EUI Working P</w:t>
      </w:r>
      <w:r>
        <w:rPr>
          <w:rFonts w:ascii="Cambria" w:hAnsi="Cambria"/>
          <w:sz w:val="16"/>
          <w:szCs w:val="16"/>
        </w:rPr>
        <w:t>aper RSCAS 2011/06, &lt;</w:t>
      </w:r>
      <w:r w:rsidRPr="00592D5B">
        <w:rPr>
          <w:rFonts w:ascii="Cambria" w:hAnsi="Cambria"/>
          <w:sz w:val="16"/>
          <w:szCs w:val="16"/>
        </w:rPr>
        <w:t>http://papers.ssrn.com/sol3/papers.cfm?abstract_id=176598</w:t>
      </w:r>
      <w:r>
        <w:rPr>
          <w:rFonts w:ascii="Cambria" w:hAnsi="Cambria"/>
          <w:sz w:val="16"/>
          <w:szCs w:val="16"/>
        </w:rPr>
        <w:t>3&gt;</w:t>
      </w:r>
      <w:r w:rsidRPr="005F121D">
        <w:rPr>
          <w:rFonts w:ascii="Cambria" w:hAnsi="Cambria"/>
          <w:sz w:val="16"/>
          <w:szCs w:val="16"/>
        </w:rPr>
        <w:t xml:space="preserve"> Accessed 30/11/11</w:t>
      </w:r>
    </w:p>
    <w:p w14:paraId="725CAD09" w14:textId="68672522" w:rsidR="008342AA" w:rsidRDefault="008342AA" w:rsidP="005F4CC9">
      <w:pPr>
        <w:pStyle w:val="EndnoteText"/>
        <w:rPr>
          <w:rFonts w:ascii="Cambria" w:hAnsi="Cambria"/>
          <w:sz w:val="16"/>
          <w:szCs w:val="16"/>
        </w:rPr>
      </w:pPr>
    </w:p>
    <w:p w14:paraId="580874B9" w14:textId="683466CA" w:rsidR="008342AA" w:rsidRDefault="008342AA" w:rsidP="005F4CC9">
      <w:pPr>
        <w:pStyle w:val="EndnoteText"/>
        <w:rPr>
          <w:rFonts w:ascii="Cambria" w:hAnsi="Cambria"/>
          <w:sz w:val="16"/>
          <w:szCs w:val="16"/>
        </w:rPr>
      </w:pPr>
      <w:r>
        <w:rPr>
          <w:rFonts w:ascii="Cambria" w:hAnsi="Cambria"/>
          <w:sz w:val="16"/>
          <w:szCs w:val="16"/>
        </w:rPr>
        <w:t>Kuhn</w:t>
      </w:r>
      <w:r w:rsidR="003273FD">
        <w:rPr>
          <w:rFonts w:ascii="Cambria" w:hAnsi="Cambria"/>
          <w:sz w:val="16"/>
          <w:szCs w:val="16"/>
        </w:rPr>
        <w:t xml:space="preserve"> T</w:t>
      </w:r>
      <w:r>
        <w:rPr>
          <w:rFonts w:ascii="Cambria" w:hAnsi="Cambria"/>
          <w:sz w:val="16"/>
          <w:szCs w:val="16"/>
        </w:rPr>
        <w:t>, ‘</w:t>
      </w:r>
      <w:r w:rsidRPr="005F121D">
        <w:rPr>
          <w:rFonts w:ascii="Cambria" w:hAnsi="Cambria"/>
          <w:sz w:val="16"/>
          <w:szCs w:val="16"/>
        </w:rPr>
        <w:t xml:space="preserve">Why Educational Exchange Programmes Miss Their Mark: Cross-Border Mobility, </w:t>
      </w:r>
      <w:r>
        <w:rPr>
          <w:rFonts w:ascii="Cambria" w:hAnsi="Cambria"/>
          <w:sz w:val="16"/>
          <w:szCs w:val="16"/>
        </w:rPr>
        <w:t>Education and European Identity’ (2012) 50(6)</w:t>
      </w:r>
      <w:r w:rsidRPr="005F121D">
        <w:rPr>
          <w:rFonts w:ascii="Cambria" w:hAnsi="Cambria"/>
          <w:sz w:val="16"/>
          <w:szCs w:val="16"/>
        </w:rPr>
        <w:t xml:space="preserve"> </w:t>
      </w:r>
      <w:r w:rsidRPr="003273FD">
        <w:rPr>
          <w:rFonts w:ascii="Cambria" w:hAnsi="Cambria"/>
          <w:i/>
          <w:sz w:val="16"/>
          <w:szCs w:val="16"/>
        </w:rPr>
        <w:t>Journal of Common Market Studies</w:t>
      </w:r>
      <w:r w:rsidR="003273FD">
        <w:rPr>
          <w:rFonts w:ascii="Cambria" w:hAnsi="Cambria"/>
          <w:sz w:val="16"/>
          <w:szCs w:val="16"/>
        </w:rPr>
        <w:t xml:space="preserve"> </w:t>
      </w:r>
    </w:p>
    <w:p w14:paraId="684B20A1" w14:textId="252FA2CC" w:rsidR="00D2121D" w:rsidRDefault="00D2121D" w:rsidP="005F4CC9">
      <w:pPr>
        <w:pStyle w:val="EndnoteText"/>
        <w:rPr>
          <w:rFonts w:ascii="Cambria" w:hAnsi="Cambria"/>
          <w:sz w:val="16"/>
          <w:szCs w:val="16"/>
        </w:rPr>
      </w:pPr>
    </w:p>
    <w:p w14:paraId="2F852B93" w14:textId="55DA5010" w:rsidR="00D2121D" w:rsidRDefault="00D2121D" w:rsidP="005F4CC9">
      <w:pPr>
        <w:pStyle w:val="EndnoteText"/>
        <w:rPr>
          <w:rFonts w:ascii="Cambria" w:hAnsi="Cambria"/>
          <w:sz w:val="16"/>
          <w:szCs w:val="16"/>
        </w:rPr>
      </w:pPr>
      <w:r>
        <w:rPr>
          <w:rFonts w:ascii="Cambria" w:hAnsi="Cambria"/>
          <w:sz w:val="16"/>
          <w:szCs w:val="16"/>
        </w:rPr>
        <w:t>Marshall</w:t>
      </w:r>
      <w:r w:rsidR="00A50407">
        <w:rPr>
          <w:rFonts w:ascii="Cambria" w:hAnsi="Cambria"/>
          <w:sz w:val="16"/>
          <w:szCs w:val="16"/>
        </w:rPr>
        <w:t xml:space="preserve"> TH</w:t>
      </w:r>
      <w:r w:rsidRPr="005F121D">
        <w:rPr>
          <w:rFonts w:ascii="Cambria" w:hAnsi="Cambria"/>
          <w:sz w:val="16"/>
          <w:szCs w:val="16"/>
        </w:rPr>
        <w:t xml:space="preserve"> and </w:t>
      </w:r>
      <w:r>
        <w:rPr>
          <w:rFonts w:ascii="Cambria" w:hAnsi="Cambria"/>
          <w:sz w:val="16"/>
          <w:szCs w:val="16"/>
        </w:rPr>
        <w:t>Bottomore</w:t>
      </w:r>
      <w:r w:rsidR="00A50407">
        <w:rPr>
          <w:rFonts w:ascii="Cambria" w:hAnsi="Cambria"/>
          <w:sz w:val="16"/>
          <w:szCs w:val="16"/>
        </w:rPr>
        <w:t xml:space="preserve"> T</w:t>
      </w:r>
      <w:r>
        <w:rPr>
          <w:rFonts w:ascii="Cambria" w:hAnsi="Cambria"/>
          <w:sz w:val="16"/>
          <w:szCs w:val="16"/>
        </w:rPr>
        <w:t>,</w:t>
      </w:r>
      <w:r w:rsidRPr="005F121D">
        <w:rPr>
          <w:rFonts w:ascii="Cambria" w:hAnsi="Cambria"/>
          <w:sz w:val="16"/>
          <w:szCs w:val="16"/>
        </w:rPr>
        <w:t xml:space="preserve"> </w:t>
      </w:r>
      <w:r>
        <w:rPr>
          <w:rFonts w:ascii="Cambria" w:hAnsi="Cambria"/>
          <w:i/>
          <w:sz w:val="16"/>
          <w:szCs w:val="16"/>
        </w:rPr>
        <w:t>Citizenship and Social Class</w:t>
      </w:r>
      <w:r w:rsidRPr="005F121D">
        <w:rPr>
          <w:rFonts w:ascii="Cambria" w:hAnsi="Cambria"/>
          <w:i/>
          <w:sz w:val="16"/>
          <w:szCs w:val="16"/>
        </w:rPr>
        <w:t xml:space="preserve"> </w:t>
      </w:r>
      <w:r>
        <w:rPr>
          <w:rFonts w:ascii="Cambria" w:hAnsi="Cambria"/>
          <w:sz w:val="16"/>
          <w:szCs w:val="16"/>
        </w:rPr>
        <w:t>(</w:t>
      </w:r>
      <w:r w:rsidRPr="005F121D">
        <w:rPr>
          <w:rFonts w:ascii="Cambria" w:hAnsi="Cambria"/>
          <w:sz w:val="16"/>
          <w:szCs w:val="16"/>
        </w:rPr>
        <w:t>Pluto Classics</w:t>
      </w:r>
      <w:r>
        <w:rPr>
          <w:rFonts w:ascii="Cambria" w:hAnsi="Cambria"/>
          <w:sz w:val="16"/>
          <w:szCs w:val="16"/>
        </w:rPr>
        <w:t xml:space="preserve"> 1992)</w:t>
      </w:r>
    </w:p>
    <w:p w14:paraId="05368734" w14:textId="17ED92E3" w:rsidR="00D2121D" w:rsidRDefault="00D2121D" w:rsidP="005F4CC9">
      <w:pPr>
        <w:pStyle w:val="EndnoteText"/>
        <w:rPr>
          <w:rFonts w:ascii="Cambria" w:hAnsi="Cambria"/>
          <w:sz w:val="16"/>
          <w:szCs w:val="16"/>
        </w:rPr>
      </w:pPr>
    </w:p>
    <w:p w14:paraId="1028BC66" w14:textId="62F9A97B" w:rsidR="00D2121D" w:rsidRDefault="00D2121D" w:rsidP="005F4CC9">
      <w:pPr>
        <w:pStyle w:val="EndnoteText"/>
        <w:rPr>
          <w:rFonts w:ascii="Cambria" w:hAnsi="Cambria"/>
          <w:sz w:val="16"/>
          <w:szCs w:val="16"/>
        </w:rPr>
      </w:pPr>
      <w:r>
        <w:rPr>
          <w:rFonts w:ascii="Cambria" w:hAnsi="Cambria"/>
          <w:sz w:val="16"/>
          <w:szCs w:val="16"/>
        </w:rPr>
        <w:t>Murphy-Lejeune</w:t>
      </w:r>
      <w:r w:rsidR="00A50407">
        <w:rPr>
          <w:rFonts w:ascii="Cambria" w:hAnsi="Cambria"/>
          <w:sz w:val="16"/>
          <w:szCs w:val="16"/>
        </w:rPr>
        <w:t xml:space="preserve"> E</w:t>
      </w:r>
      <w:r>
        <w:rPr>
          <w:rFonts w:ascii="Cambria" w:hAnsi="Cambria"/>
          <w:sz w:val="16"/>
          <w:szCs w:val="16"/>
        </w:rPr>
        <w:t>,</w:t>
      </w:r>
      <w:r w:rsidRPr="005F121D">
        <w:rPr>
          <w:rFonts w:ascii="Cambria" w:hAnsi="Cambria"/>
          <w:sz w:val="16"/>
          <w:szCs w:val="16"/>
        </w:rPr>
        <w:t xml:space="preserve"> </w:t>
      </w:r>
      <w:r w:rsidRPr="005F121D">
        <w:rPr>
          <w:rFonts w:ascii="Cambria" w:hAnsi="Cambria"/>
          <w:i/>
          <w:sz w:val="16"/>
          <w:szCs w:val="16"/>
        </w:rPr>
        <w:t>Student M</w:t>
      </w:r>
      <w:r>
        <w:rPr>
          <w:rFonts w:ascii="Cambria" w:hAnsi="Cambria"/>
          <w:i/>
          <w:sz w:val="16"/>
          <w:szCs w:val="16"/>
        </w:rPr>
        <w:t>obility and Narrative in Europe</w:t>
      </w:r>
      <w:r w:rsidRPr="005F121D">
        <w:rPr>
          <w:rFonts w:ascii="Cambria" w:hAnsi="Cambria"/>
          <w:i/>
          <w:sz w:val="16"/>
          <w:szCs w:val="16"/>
        </w:rPr>
        <w:t xml:space="preserve"> </w:t>
      </w:r>
      <w:r>
        <w:rPr>
          <w:rFonts w:ascii="Cambria" w:hAnsi="Cambria"/>
          <w:sz w:val="16"/>
          <w:szCs w:val="16"/>
        </w:rPr>
        <w:t>(</w:t>
      </w:r>
      <w:r w:rsidRPr="005F121D">
        <w:rPr>
          <w:rFonts w:ascii="Cambria" w:hAnsi="Cambria"/>
          <w:sz w:val="16"/>
          <w:szCs w:val="16"/>
        </w:rPr>
        <w:t>Rou</w:t>
      </w:r>
      <w:r>
        <w:rPr>
          <w:rFonts w:ascii="Cambria" w:hAnsi="Cambria"/>
          <w:sz w:val="16"/>
          <w:szCs w:val="16"/>
        </w:rPr>
        <w:t xml:space="preserve">tledge 2002) </w:t>
      </w:r>
      <w:r w:rsidRPr="005F121D">
        <w:rPr>
          <w:rFonts w:ascii="Cambria" w:hAnsi="Cambria"/>
          <w:sz w:val="16"/>
          <w:szCs w:val="16"/>
        </w:rPr>
        <w:t>30</w:t>
      </w:r>
    </w:p>
    <w:p w14:paraId="256B83E8" w14:textId="28B03280" w:rsidR="00C8155E" w:rsidRDefault="00C8155E" w:rsidP="005F4CC9">
      <w:pPr>
        <w:pStyle w:val="EndnoteText"/>
        <w:rPr>
          <w:rFonts w:ascii="Cambria" w:hAnsi="Cambria"/>
          <w:sz w:val="16"/>
          <w:szCs w:val="16"/>
        </w:rPr>
      </w:pPr>
    </w:p>
    <w:p w14:paraId="0A8E1C77" w14:textId="0A331036" w:rsidR="00C8155E" w:rsidRDefault="00C8155E" w:rsidP="005F4CC9">
      <w:pPr>
        <w:pStyle w:val="EndnoteText"/>
        <w:rPr>
          <w:rFonts w:ascii="Cambria" w:hAnsi="Cambria"/>
          <w:sz w:val="16"/>
          <w:szCs w:val="16"/>
        </w:rPr>
      </w:pPr>
      <w:r w:rsidRPr="00D56550">
        <w:rPr>
          <w:rFonts w:ascii="Cambria" w:hAnsi="Cambria"/>
          <w:sz w:val="16"/>
          <w:szCs w:val="16"/>
        </w:rPr>
        <w:t>Newman</w:t>
      </w:r>
      <w:r w:rsidR="00A50407">
        <w:rPr>
          <w:rFonts w:ascii="Cambria" w:hAnsi="Cambria"/>
          <w:sz w:val="16"/>
          <w:szCs w:val="16"/>
        </w:rPr>
        <w:t xml:space="preserve"> J</w:t>
      </w:r>
      <w:r w:rsidRPr="00D56550">
        <w:rPr>
          <w:rFonts w:ascii="Cambria" w:hAnsi="Cambria"/>
          <w:sz w:val="16"/>
          <w:szCs w:val="16"/>
        </w:rPr>
        <w:t xml:space="preserve">, ‘The Idea of a University’ in Turner F (ed) </w:t>
      </w:r>
      <w:r w:rsidRPr="00D56550">
        <w:rPr>
          <w:rFonts w:ascii="Cambria" w:hAnsi="Cambria"/>
          <w:i/>
          <w:iCs/>
          <w:sz w:val="16"/>
          <w:szCs w:val="16"/>
        </w:rPr>
        <w:t xml:space="preserve">The Idea of a University </w:t>
      </w:r>
      <w:r>
        <w:rPr>
          <w:rFonts w:ascii="Cambria" w:hAnsi="Cambria"/>
          <w:iCs/>
          <w:sz w:val="16"/>
          <w:szCs w:val="16"/>
        </w:rPr>
        <w:t>(Yale</w:t>
      </w:r>
      <w:r>
        <w:rPr>
          <w:rFonts w:ascii="Cambria" w:hAnsi="Cambria"/>
          <w:sz w:val="16"/>
          <w:szCs w:val="16"/>
        </w:rPr>
        <w:t xml:space="preserve"> 1996)</w:t>
      </w:r>
      <w:r w:rsidR="00A50407">
        <w:rPr>
          <w:rFonts w:ascii="Cambria" w:hAnsi="Cambria"/>
          <w:sz w:val="16"/>
          <w:szCs w:val="16"/>
        </w:rPr>
        <w:t xml:space="preserve"> </w:t>
      </w:r>
    </w:p>
    <w:p w14:paraId="65C030CF" w14:textId="77777777" w:rsidR="00C9341F" w:rsidRDefault="00C9341F" w:rsidP="005F4CC9">
      <w:pPr>
        <w:pStyle w:val="EndnoteText"/>
        <w:rPr>
          <w:rFonts w:ascii="Cambria" w:hAnsi="Cambria"/>
          <w:sz w:val="16"/>
          <w:szCs w:val="16"/>
        </w:rPr>
      </w:pPr>
    </w:p>
    <w:p w14:paraId="0820785E" w14:textId="5202E0D9" w:rsidR="00C9341F" w:rsidRDefault="00C9341F" w:rsidP="005F4CC9">
      <w:pPr>
        <w:pStyle w:val="EndnoteText"/>
        <w:rPr>
          <w:rFonts w:ascii="Cambria" w:hAnsi="Cambria"/>
          <w:sz w:val="16"/>
          <w:szCs w:val="16"/>
        </w:rPr>
      </w:pPr>
      <w:r>
        <w:rPr>
          <w:rFonts w:ascii="Cambria" w:hAnsi="Cambria"/>
          <w:sz w:val="16"/>
          <w:szCs w:val="16"/>
        </w:rPr>
        <w:t>Nic Shuibhne</w:t>
      </w:r>
      <w:r w:rsidR="00A50407">
        <w:rPr>
          <w:rFonts w:ascii="Cambria" w:hAnsi="Cambria"/>
          <w:sz w:val="16"/>
          <w:szCs w:val="16"/>
        </w:rPr>
        <w:t xml:space="preserve"> N</w:t>
      </w:r>
      <w:r>
        <w:rPr>
          <w:rFonts w:ascii="Cambria" w:hAnsi="Cambria"/>
          <w:sz w:val="16"/>
          <w:szCs w:val="16"/>
        </w:rPr>
        <w:t>, ‘the EU dissolve[es] internal borders but harden[s] external ones’. ‘The Resilience of EU Market Citizens</w:t>
      </w:r>
      <w:r w:rsidR="00A50407">
        <w:rPr>
          <w:rFonts w:ascii="Cambria" w:hAnsi="Cambria"/>
          <w:sz w:val="16"/>
          <w:szCs w:val="16"/>
        </w:rPr>
        <w:t xml:space="preserve">hip’ [2010] 47 </w:t>
      </w:r>
      <w:r w:rsidR="00A50407" w:rsidRPr="00827AA0">
        <w:rPr>
          <w:rFonts w:ascii="Cambria" w:hAnsi="Cambria"/>
          <w:i/>
          <w:sz w:val="16"/>
          <w:szCs w:val="16"/>
        </w:rPr>
        <w:t>C</w:t>
      </w:r>
      <w:r w:rsidR="00675D22" w:rsidRPr="00827AA0">
        <w:rPr>
          <w:rFonts w:ascii="Cambria" w:hAnsi="Cambria"/>
          <w:i/>
          <w:sz w:val="16"/>
          <w:szCs w:val="16"/>
        </w:rPr>
        <w:t xml:space="preserve">ommon </w:t>
      </w:r>
      <w:r w:rsidR="00A50407" w:rsidRPr="00827AA0">
        <w:rPr>
          <w:rFonts w:ascii="Cambria" w:hAnsi="Cambria"/>
          <w:i/>
          <w:sz w:val="16"/>
          <w:szCs w:val="16"/>
        </w:rPr>
        <w:t>M</w:t>
      </w:r>
      <w:r w:rsidR="00675D22" w:rsidRPr="00827AA0">
        <w:rPr>
          <w:rFonts w:ascii="Cambria" w:hAnsi="Cambria"/>
          <w:i/>
          <w:sz w:val="16"/>
          <w:szCs w:val="16"/>
        </w:rPr>
        <w:t xml:space="preserve">arket </w:t>
      </w:r>
      <w:r w:rsidR="00A50407" w:rsidRPr="00827AA0">
        <w:rPr>
          <w:rFonts w:ascii="Cambria" w:hAnsi="Cambria"/>
          <w:i/>
          <w:sz w:val="16"/>
          <w:szCs w:val="16"/>
        </w:rPr>
        <w:t>L</w:t>
      </w:r>
      <w:r w:rsidR="00675D22" w:rsidRPr="00827AA0">
        <w:rPr>
          <w:rFonts w:ascii="Cambria" w:hAnsi="Cambria"/>
          <w:i/>
          <w:sz w:val="16"/>
          <w:szCs w:val="16"/>
        </w:rPr>
        <w:t xml:space="preserve">aw </w:t>
      </w:r>
      <w:r w:rsidR="00A50407" w:rsidRPr="00827AA0">
        <w:rPr>
          <w:rFonts w:ascii="Cambria" w:hAnsi="Cambria"/>
          <w:i/>
          <w:sz w:val="16"/>
          <w:szCs w:val="16"/>
        </w:rPr>
        <w:t>Rev</w:t>
      </w:r>
      <w:r w:rsidR="00675D22" w:rsidRPr="00827AA0">
        <w:rPr>
          <w:rFonts w:ascii="Cambria" w:hAnsi="Cambria"/>
          <w:i/>
          <w:sz w:val="16"/>
          <w:szCs w:val="16"/>
        </w:rPr>
        <w:t>iew</w:t>
      </w:r>
      <w:r w:rsidR="00A50407">
        <w:rPr>
          <w:rFonts w:ascii="Cambria" w:hAnsi="Cambria"/>
          <w:sz w:val="16"/>
          <w:szCs w:val="16"/>
        </w:rPr>
        <w:t xml:space="preserve"> </w:t>
      </w:r>
    </w:p>
    <w:p w14:paraId="340ECFFD" w14:textId="374DDC4D" w:rsidR="00EA263E" w:rsidRDefault="00EA263E" w:rsidP="005F4CC9">
      <w:pPr>
        <w:pStyle w:val="EndnoteText"/>
        <w:rPr>
          <w:rFonts w:ascii="Cambria" w:hAnsi="Cambria"/>
          <w:sz w:val="16"/>
          <w:szCs w:val="16"/>
        </w:rPr>
      </w:pPr>
    </w:p>
    <w:p w14:paraId="41094313" w14:textId="7E50EEF2" w:rsidR="00EA263E" w:rsidRDefault="00EA263E" w:rsidP="005F4CC9">
      <w:pPr>
        <w:pStyle w:val="EndnoteText"/>
        <w:rPr>
          <w:rFonts w:ascii="Cambria" w:hAnsi="Cambria"/>
          <w:sz w:val="16"/>
          <w:szCs w:val="16"/>
        </w:rPr>
      </w:pPr>
      <w:r>
        <w:rPr>
          <w:rFonts w:ascii="Cambria" w:hAnsi="Cambria"/>
          <w:sz w:val="16"/>
          <w:szCs w:val="16"/>
        </w:rPr>
        <w:t>Nic Shuibhne</w:t>
      </w:r>
      <w:r w:rsidR="00A50407">
        <w:rPr>
          <w:rFonts w:ascii="Cambria" w:hAnsi="Cambria"/>
          <w:sz w:val="16"/>
          <w:szCs w:val="16"/>
        </w:rPr>
        <w:t xml:space="preserve"> N</w:t>
      </w:r>
      <w:r>
        <w:rPr>
          <w:rFonts w:ascii="Cambria" w:hAnsi="Cambria"/>
          <w:sz w:val="16"/>
          <w:szCs w:val="16"/>
        </w:rPr>
        <w:t xml:space="preserve">, ‘Limits rising, duties ascending: the changing legal landscape of Union citizenship’ 52 </w:t>
      </w:r>
      <w:r w:rsidRPr="006C0E95">
        <w:rPr>
          <w:rFonts w:ascii="Cambria" w:hAnsi="Cambria"/>
          <w:i/>
          <w:sz w:val="16"/>
          <w:szCs w:val="16"/>
        </w:rPr>
        <w:t>C</w:t>
      </w:r>
      <w:r w:rsidR="006C0E95">
        <w:rPr>
          <w:rFonts w:ascii="Cambria" w:hAnsi="Cambria"/>
          <w:i/>
          <w:sz w:val="16"/>
          <w:szCs w:val="16"/>
        </w:rPr>
        <w:t xml:space="preserve">ommon </w:t>
      </w:r>
      <w:r w:rsidRPr="006C0E95">
        <w:rPr>
          <w:rFonts w:ascii="Cambria" w:hAnsi="Cambria"/>
          <w:i/>
          <w:sz w:val="16"/>
          <w:szCs w:val="16"/>
        </w:rPr>
        <w:t>M</w:t>
      </w:r>
      <w:r w:rsidR="006C0E95">
        <w:rPr>
          <w:rFonts w:ascii="Cambria" w:hAnsi="Cambria"/>
          <w:i/>
          <w:sz w:val="16"/>
          <w:szCs w:val="16"/>
        </w:rPr>
        <w:t xml:space="preserve">arket </w:t>
      </w:r>
      <w:r w:rsidRPr="006C0E95">
        <w:rPr>
          <w:rFonts w:ascii="Cambria" w:hAnsi="Cambria"/>
          <w:i/>
          <w:sz w:val="16"/>
          <w:szCs w:val="16"/>
        </w:rPr>
        <w:t>L</w:t>
      </w:r>
      <w:r w:rsidR="006C0E95">
        <w:rPr>
          <w:rFonts w:ascii="Cambria" w:hAnsi="Cambria"/>
          <w:i/>
          <w:sz w:val="16"/>
          <w:szCs w:val="16"/>
        </w:rPr>
        <w:t xml:space="preserve">aw </w:t>
      </w:r>
      <w:r w:rsidRPr="006C0E95">
        <w:rPr>
          <w:rFonts w:ascii="Cambria" w:hAnsi="Cambria"/>
          <w:i/>
          <w:sz w:val="16"/>
          <w:szCs w:val="16"/>
        </w:rPr>
        <w:t>Rev</w:t>
      </w:r>
      <w:r w:rsidR="006C0E95">
        <w:rPr>
          <w:rFonts w:ascii="Cambria" w:hAnsi="Cambria"/>
          <w:i/>
          <w:sz w:val="16"/>
          <w:szCs w:val="16"/>
        </w:rPr>
        <w:t>iew</w:t>
      </w:r>
      <w:r>
        <w:rPr>
          <w:rFonts w:ascii="Cambria" w:hAnsi="Cambria"/>
          <w:sz w:val="16"/>
          <w:szCs w:val="16"/>
        </w:rPr>
        <w:t xml:space="preserve"> (2015) </w:t>
      </w:r>
    </w:p>
    <w:p w14:paraId="0D4BAC55" w14:textId="2B1F00A9" w:rsidR="008A43A1" w:rsidRDefault="008A43A1" w:rsidP="005F4CC9">
      <w:pPr>
        <w:pStyle w:val="EndnoteText"/>
        <w:rPr>
          <w:rFonts w:ascii="Cambria" w:hAnsi="Cambria"/>
          <w:sz w:val="16"/>
          <w:szCs w:val="16"/>
        </w:rPr>
      </w:pPr>
    </w:p>
    <w:p w14:paraId="5F692DAE" w14:textId="610A67B1" w:rsidR="008A43A1" w:rsidRDefault="008A43A1" w:rsidP="005F4CC9">
      <w:pPr>
        <w:pStyle w:val="EndnoteText"/>
        <w:rPr>
          <w:rFonts w:ascii="Cambria" w:hAnsi="Cambria"/>
          <w:sz w:val="16"/>
          <w:szCs w:val="16"/>
        </w:rPr>
      </w:pPr>
      <w:r>
        <w:rPr>
          <w:rFonts w:ascii="Cambria" w:hAnsi="Cambria"/>
          <w:sz w:val="16"/>
          <w:szCs w:val="16"/>
        </w:rPr>
        <w:t>Richardson J</w:t>
      </w:r>
      <w:r w:rsidRPr="005F121D">
        <w:rPr>
          <w:rFonts w:ascii="Cambria" w:hAnsi="Cambria"/>
          <w:sz w:val="16"/>
          <w:szCs w:val="16"/>
        </w:rPr>
        <w:t xml:space="preserve"> (ed)</w:t>
      </w:r>
      <w:r>
        <w:rPr>
          <w:rFonts w:ascii="Cambria" w:hAnsi="Cambria"/>
          <w:sz w:val="16"/>
          <w:szCs w:val="16"/>
        </w:rPr>
        <w:t>,</w:t>
      </w:r>
      <w:r w:rsidRPr="005F121D">
        <w:rPr>
          <w:rFonts w:ascii="Cambria" w:hAnsi="Cambria"/>
          <w:sz w:val="16"/>
          <w:szCs w:val="16"/>
        </w:rPr>
        <w:t xml:space="preserve"> </w:t>
      </w:r>
      <w:r w:rsidRPr="005F121D">
        <w:rPr>
          <w:rFonts w:ascii="Cambria" w:hAnsi="Cambria"/>
          <w:i/>
          <w:sz w:val="16"/>
          <w:szCs w:val="16"/>
        </w:rPr>
        <w:t>Handbook of Theory and Researc</w:t>
      </w:r>
      <w:r>
        <w:rPr>
          <w:rFonts w:ascii="Cambria" w:hAnsi="Cambria"/>
          <w:i/>
          <w:sz w:val="16"/>
          <w:szCs w:val="16"/>
        </w:rPr>
        <w:t>h of the Sociology of Education</w:t>
      </w:r>
    </w:p>
    <w:p w14:paraId="23256DC7" w14:textId="6DF13120" w:rsidR="00EA263E" w:rsidRDefault="00EA263E" w:rsidP="005F4CC9">
      <w:pPr>
        <w:pStyle w:val="EndnoteText"/>
        <w:rPr>
          <w:rFonts w:ascii="Cambria" w:hAnsi="Cambria"/>
          <w:sz w:val="16"/>
          <w:szCs w:val="16"/>
        </w:rPr>
      </w:pPr>
    </w:p>
    <w:p w14:paraId="033B7DD7" w14:textId="407309F2" w:rsidR="00EA263E" w:rsidRDefault="00EA263E" w:rsidP="00EA263E">
      <w:pPr>
        <w:spacing w:after="240"/>
        <w:rPr>
          <w:rFonts w:ascii="Cambria" w:hAnsi="Cambria" w:cstheme="minorHAnsi"/>
          <w:sz w:val="16"/>
          <w:szCs w:val="16"/>
        </w:rPr>
      </w:pPr>
      <w:r w:rsidRPr="0092737D">
        <w:rPr>
          <w:rFonts w:ascii="Cambria" w:hAnsi="Cambria" w:cstheme="minorHAnsi"/>
          <w:sz w:val="16"/>
          <w:szCs w:val="16"/>
        </w:rPr>
        <w:t>Smith</w:t>
      </w:r>
      <w:r w:rsidR="00A50407">
        <w:rPr>
          <w:rFonts w:ascii="Cambria" w:hAnsi="Cambria" w:cstheme="minorHAnsi"/>
          <w:sz w:val="16"/>
          <w:szCs w:val="16"/>
        </w:rPr>
        <w:t xml:space="preserve"> A</w:t>
      </w:r>
      <w:r w:rsidRPr="0092737D">
        <w:rPr>
          <w:rFonts w:ascii="Cambria" w:hAnsi="Cambria" w:cstheme="minorHAnsi"/>
          <w:sz w:val="16"/>
          <w:szCs w:val="16"/>
        </w:rPr>
        <w:t xml:space="preserve">, </w:t>
      </w:r>
      <w:r w:rsidRPr="0092737D">
        <w:rPr>
          <w:rFonts w:ascii="Cambria" w:hAnsi="Cambria" w:cstheme="minorHAnsi"/>
          <w:i/>
          <w:iCs/>
          <w:sz w:val="16"/>
          <w:szCs w:val="16"/>
        </w:rPr>
        <w:t>Ethno-symbolism and Nationalism. A cultural approach</w:t>
      </w:r>
      <w:r w:rsidRPr="0092737D">
        <w:rPr>
          <w:rFonts w:ascii="Cambria" w:hAnsi="Cambria" w:cstheme="minorHAnsi"/>
          <w:sz w:val="16"/>
          <w:szCs w:val="16"/>
        </w:rPr>
        <w:t xml:space="preserve"> (Routledge 2009)</w:t>
      </w:r>
    </w:p>
    <w:p w14:paraId="0F6CE23A" w14:textId="242B4A39" w:rsidR="00D2121D" w:rsidRDefault="00D2121D" w:rsidP="00EA263E">
      <w:pPr>
        <w:spacing w:after="240"/>
        <w:rPr>
          <w:rFonts w:ascii="Cambria" w:hAnsi="Cambria"/>
          <w:sz w:val="16"/>
          <w:szCs w:val="16"/>
        </w:rPr>
      </w:pPr>
      <w:r>
        <w:rPr>
          <w:rFonts w:ascii="Cambria" w:hAnsi="Cambria"/>
          <w:sz w:val="16"/>
          <w:szCs w:val="16"/>
        </w:rPr>
        <w:t>Stonequist</w:t>
      </w:r>
      <w:r w:rsidR="00A50407">
        <w:rPr>
          <w:rFonts w:ascii="Cambria" w:hAnsi="Cambria"/>
          <w:sz w:val="16"/>
          <w:szCs w:val="16"/>
        </w:rPr>
        <w:t xml:space="preserve"> E</w:t>
      </w:r>
      <w:r>
        <w:rPr>
          <w:rFonts w:ascii="Cambria" w:hAnsi="Cambria"/>
          <w:sz w:val="16"/>
          <w:szCs w:val="16"/>
        </w:rPr>
        <w:t>,</w:t>
      </w:r>
      <w:r w:rsidRPr="005F121D">
        <w:rPr>
          <w:rFonts w:ascii="Cambria" w:hAnsi="Cambria"/>
          <w:sz w:val="16"/>
          <w:szCs w:val="16"/>
        </w:rPr>
        <w:t xml:space="preserve"> </w:t>
      </w:r>
      <w:r>
        <w:rPr>
          <w:rFonts w:ascii="Cambria" w:hAnsi="Cambria"/>
          <w:i/>
          <w:sz w:val="16"/>
          <w:szCs w:val="16"/>
        </w:rPr>
        <w:t>The Marginal M</w:t>
      </w:r>
      <w:r w:rsidRPr="005F121D">
        <w:rPr>
          <w:rFonts w:ascii="Cambria" w:hAnsi="Cambria"/>
          <w:i/>
          <w:sz w:val="16"/>
          <w:szCs w:val="16"/>
        </w:rPr>
        <w:t>an: A Study in P</w:t>
      </w:r>
      <w:r>
        <w:rPr>
          <w:rFonts w:ascii="Cambria" w:hAnsi="Cambria"/>
          <w:i/>
          <w:sz w:val="16"/>
          <w:szCs w:val="16"/>
        </w:rPr>
        <w:t>ersonality and Culture Conflict</w:t>
      </w:r>
      <w:r w:rsidRPr="005F121D">
        <w:rPr>
          <w:rFonts w:ascii="Cambria" w:hAnsi="Cambria"/>
          <w:i/>
          <w:sz w:val="16"/>
          <w:szCs w:val="16"/>
        </w:rPr>
        <w:t xml:space="preserve"> </w:t>
      </w:r>
      <w:r>
        <w:rPr>
          <w:rFonts w:ascii="Cambria" w:hAnsi="Cambria"/>
          <w:sz w:val="16"/>
          <w:szCs w:val="16"/>
        </w:rPr>
        <w:t>(Russell and Russell 1937</w:t>
      </w:r>
      <w:r w:rsidR="00A50407">
        <w:rPr>
          <w:rFonts w:ascii="Cambria" w:hAnsi="Cambria"/>
          <w:sz w:val="16"/>
          <w:szCs w:val="16"/>
        </w:rPr>
        <w:t>)</w:t>
      </w:r>
    </w:p>
    <w:p w14:paraId="0801134B" w14:textId="2C4DE2D0" w:rsidR="00A50407" w:rsidRPr="0092737D" w:rsidRDefault="00A50407" w:rsidP="00EA263E">
      <w:pPr>
        <w:spacing w:after="240"/>
        <w:rPr>
          <w:rFonts w:ascii="Cambria" w:hAnsi="Cambria" w:cstheme="minorHAnsi"/>
          <w:sz w:val="16"/>
          <w:szCs w:val="16"/>
        </w:rPr>
      </w:pPr>
      <w:r w:rsidRPr="00D56550">
        <w:rPr>
          <w:rFonts w:ascii="Cambria" w:hAnsi="Cambria"/>
          <w:sz w:val="16"/>
          <w:szCs w:val="16"/>
        </w:rPr>
        <w:t xml:space="preserve">Turner F (ed) </w:t>
      </w:r>
      <w:r w:rsidRPr="00D56550">
        <w:rPr>
          <w:rFonts w:ascii="Cambria" w:hAnsi="Cambria"/>
          <w:i/>
          <w:iCs/>
          <w:sz w:val="16"/>
          <w:szCs w:val="16"/>
        </w:rPr>
        <w:t xml:space="preserve">The Idea of a University </w:t>
      </w:r>
      <w:r>
        <w:rPr>
          <w:rFonts w:ascii="Cambria" w:hAnsi="Cambria"/>
          <w:iCs/>
          <w:sz w:val="16"/>
          <w:szCs w:val="16"/>
        </w:rPr>
        <w:t>(Yale</w:t>
      </w:r>
      <w:r>
        <w:rPr>
          <w:rFonts w:ascii="Cambria" w:hAnsi="Cambria"/>
          <w:sz w:val="16"/>
          <w:szCs w:val="16"/>
        </w:rPr>
        <w:t xml:space="preserve"> 1996)</w:t>
      </w:r>
    </w:p>
    <w:p w14:paraId="58F67D8D" w14:textId="77777777" w:rsidR="00EA263E" w:rsidRDefault="00EA263E" w:rsidP="005F4CC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toneSerif">
    <w:altName w:val="Calibri"/>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FE4F" w14:textId="77777777" w:rsidR="009A3A50" w:rsidRDefault="009A3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06F7" w14:textId="77777777" w:rsidR="000B6007" w:rsidRDefault="000B6007" w:rsidP="009A3A50">
      <w:r>
        <w:separator/>
      </w:r>
    </w:p>
  </w:footnote>
  <w:footnote w:type="continuationSeparator" w:id="0">
    <w:p w14:paraId="736796B2" w14:textId="77777777" w:rsidR="000B6007" w:rsidRDefault="000B6007" w:rsidP="009A3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773CD"/>
    <w:multiLevelType w:val="hybridMultilevel"/>
    <w:tmpl w:val="331AE310"/>
    <w:lvl w:ilvl="0" w:tplc="7A521FF0">
      <w:start w:val="1"/>
      <w:numFmt w:val="lowerLetter"/>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A50"/>
    <w:rsid w:val="000006A8"/>
    <w:rsid w:val="000119FC"/>
    <w:rsid w:val="00025AF7"/>
    <w:rsid w:val="00026FA4"/>
    <w:rsid w:val="00027520"/>
    <w:rsid w:val="0003434A"/>
    <w:rsid w:val="0003544A"/>
    <w:rsid w:val="00037331"/>
    <w:rsid w:val="00040F5E"/>
    <w:rsid w:val="00044F1F"/>
    <w:rsid w:val="00047FF1"/>
    <w:rsid w:val="00055D3F"/>
    <w:rsid w:val="000716AC"/>
    <w:rsid w:val="00080B11"/>
    <w:rsid w:val="00082AEC"/>
    <w:rsid w:val="000B1EC6"/>
    <w:rsid w:val="000B3FDA"/>
    <w:rsid w:val="000B5FCA"/>
    <w:rsid w:val="000B6007"/>
    <w:rsid w:val="000B6DDB"/>
    <w:rsid w:val="000C5D09"/>
    <w:rsid w:val="000C6178"/>
    <w:rsid w:val="000D5F48"/>
    <w:rsid w:val="000D6373"/>
    <w:rsid w:val="000E29DC"/>
    <w:rsid w:val="000E65EF"/>
    <w:rsid w:val="001114BE"/>
    <w:rsid w:val="0012387B"/>
    <w:rsid w:val="00131B87"/>
    <w:rsid w:val="00134C7C"/>
    <w:rsid w:val="00142A31"/>
    <w:rsid w:val="00145D03"/>
    <w:rsid w:val="00156B8A"/>
    <w:rsid w:val="00161B3E"/>
    <w:rsid w:val="00165573"/>
    <w:rsid w:val="0017269E"/>
    <w:rsid w:val="0017658B"/>
    <w:rsid w:val="00176877"/>
    <w:rsid w:val="001A035B"/>
    <w:rsid w:val="001A7495"/>
    <w:rsid w:val="00206A54"/>
    <w:rsid w:val="002215E6"/>
    <w:rsid w:val="00231A4E"/>
    <w:rsid w:val="002322A2"/>
    <w:rsid w:val="002416BE"/>
    <w:rsid w:val="002474CE"/>
    <w:rsid w:val="00247563"/>
    <w:rsid w:val="002544FB"/>
    <w:rsid w:val="002555C2"/>
    <w:rsid w:val="00270997"/>
    <w:rsid w:val="0027758E"/>
    <w:rsid w:val="00280D05"/>
    <w:rsid w:val="00282B27"/>
    <w:rsid w:val="002834E4"/>
    <w:rsid w:val="002877DA"/>
    <w:rsid w:val="0029675E"/>
    <w:rsid w:val="00297183"/>
    <w:rsid w:val="002B5130"/>
    <w:rsid w:val="002C00AB"/>
    <w:rsid w:val="002C24A8"/>
    <w:rsid w:val="002D0BA3"/>
    <w:rsid w:val="002D261C"/>
    <w:rsid w:val="002D772F"/>
    <w:rsid w:val="002E607A"/>
    <w:rsid w:val="002E6FD3"/>
    <w:rsid w:val="002F1C83"/>
    <w:rsid w:val="002F3F65"/>
    <w:rsid w:val="0030245F"/>
    <w:rsid w:val="0030332C"/>
    <w:rsid w:val="00311871"/>
    <w:rsid w:val="003127D2"/>
    <w:rsid w:val="003265F9"/>
    <w:rsid w:val="003273FD"/>
    <w:rsid w:val="003358A6"/>
    <w:rsid w:val="00340480"/>
    <w:rsid w:val="00347716"/>
    <w:rsid w:val="00351C13"/>
    <w:rsid w:val="00354CF1"/>
    <w:rsid w:val="00363D1C"/>
    <w:rsid w:val="003668DE"/>
    <w:rsid w:val="00371828"/>
    <w:rsid w:val="00397940"/>
    <w:rsid w:val="003A2CFD"/>
    <w:rsid w:val="003B0D49"/>
    <w:rsid w:val="003C28DA"/>
    <w:rsid w:val="003C2ADE"/>
    <w:rsid w:val="003C759A"/>
    <w:rsid w:val="003D6665"/>
    <w:rsid w:val="003E07CB"/>
    <w:rsid w:val="003F4D8D"/>
    <w:rsid w:val="003F538D"/>
    <w:rsid w:val="0040120F"/>
    <w:rsid w:val="004057E7"/>
    <w:rsid w:val="00413DD3"/>
    <w:rsid w:val="00416E58"/>
    <w:rsid w:val="00421829"/>
    <w:rsid w:val="00425BD7"/>
    <w:rsid w:val="004452F4"/>
    <w:rsid w:val="00450E10"/>
    <w:rsid w:val="00462E6A"/>
    <w:rsid w:val="004663B9"/>
    <w:rsid w:val="00481CFC"/>
    <w:rsid w:val="004831B5"/>
    <w:rsid w:val="00491C68"/>
    <w:rsid w:val="00494F9E"/>
    <w:rsid w:val="004A190A"/>
    <w:rsid w:val="004C7A4B"/>
    <w:rsid w:val="004D10ED"/>
    <w:rsid w:val="00501CE2"/>
    <w:rsid w:val="00511811"/>
    <w:rsid w:val="0051330A"/>
    <w:rsid w:val="00523BFE"/>
    <w:rsid w:val="0052749B"/>
    <w:rsid w:val="0054255E"/>
    <w:rsid w:val="00546AEA"/>
    <w:rsid w:val="00550025"/>
    <w:rsid w:val="00550A7F"/>
    <w:rsid w:val="005518EB"/>
    <w:rsid w:val="005519AC"/>
    <w:rsid w:val="0055530B"/>
    <w:rsid w:val="005645F6"/>
    <w:rsid w:val="00566775"/>
    <w:rsid w:val="00567FF2"/>
    <w:rsid w:val="005707B7"/>
    <w:rsid w:val="00591B9D"/>
    <w:rsid w:val="005D12D0"/>
    <w:rsid w:val="005D5CEF"/>
    <w:rsid w:val="005E3164"/>
    <w:rsid w:val="005F194C"/>
    <w:rsid w:val="005F4CC9"/>
    <w:rsid w:val="005F5CA9"/>
    <w:rsid w:val="0061774E"/>
    <w:rsid w:val="006239B9"/>
    <w:rsid w:val="00624A5E"/>
    <w:rsid w:val="00647EDF"/>
    <w:rsid w:val="006526A7"/>
    <w:rsid w:val="00657831"/>
    <w:rsid w:val="00675D22"/>
    <w:rsid w:val="0068443B"/>
    <w:rsid w:val="00690B8B"/>
    <w:rsid w:val="006954F8"/>
    <w:rsid w:val="00695CC6"/>
    <w:rsid w:val="006B0D94"/>
    <w:rsid w:val="006B5D6B"/>
    <w:rsid w:val="006C0E95"/>
    <w:rsid w:val="006F05A6"/>
    <w:rsid w:val="006F5CC7"/>
    <w:rsid w:val="007038A4"/>
    <w:rsid w:val="007105F0"/>
    <w:rsid w:val="00716C3E"/>
    <w:rsid w:val="0072721F"/>
    <w:rsid w:val="00727799"/>
    <w:rsid w:val="00730FF4"/>
    <w:rsid w:val="00750657"/>
    <w:rsid w:val="007520DD"/>
    <w:rsid w:val="007558BA"/>
    <w:rsid w:val="007577D6"/>
    <w:rsid w:val="0075788D"/>
    <w:rsid w:val="00764EFB"/>
    <w:rsid w:val="00766BFC"/>
    <w:rsid w:val="0077188F"/>
    <w:rsid w:val="0077398B"/>
    <w:rsid w:val="007865DE"/>
    <w:rsid w:val="00786BBF"/>
    <w:rsid w:val="00794DAC"/>
    <w:rsid w:val="00795CD0"/>
    <w:rsid w:val="007A0625"/>
    <w:rsid w:val="007A1A07"/>
    <w:rsid w:val="007A42AE"/>
    <w:rsid w:val="007A5E43"/>
    <w:rsid w:val="007B4977"/>
    <w:rsid w:val="007B49E3"/>
    <w:rsid w:val="007B5EE2"/>
    <w:rsid w:val="007C1496"/>
    <w:rsid w:val="007C60D0"/>
    <w:rsid w:val="007D6FB5"/>
    <w:rsid w:val="007D7B29"/>
    <w:rsid w:val="007E2C4B"/>
    <w:rsid w:val="007E643B"/>
    <w:rsid w:val="008074B3"/>
    <w:rsid w:val="00814024"/>
    <w:rsid w:val="00815A2D"/>
    <w:rsid w:val="008206E5"/>
    <w:rsid w:val="00827AA0"/>
    <w:rsid w:val="00833D1A"/>
    <w:rsid w:val="008342AA"/>
    <w:rsid w:val="008347C4"/>
    <w:rsid w:val="00842727"/>
    <w:rsid w:val="00853C03"/>
    <w:rsid w:val="00856E2C"/>
    <w:rsid w:val="00864655"/>
    <w:rsid w:val="008722B3"/>
    <w:rsid w:val="00876536"/>
    <w:rsid w:val="00894FA5"/>
    <w:rsid w:val="008A2B71"/>
    <w:rsid w:val="008A43A1"/>
    <w:rsid w:val="008B0D96"/>
    <w:rsid w:val="008B1005"/>
    <w:rsid w:val="008B4DE9"/>
    <w:rsid w:val="008B5239"/>
    <w:rsid w:val="008D24BB"/>
    <w:rsid w:val="008D3657"/>
    <w:rsid w:val="008F2826"/>
    <w:rsid w:val="008F4AF1"/>
    <w:rsid w:val="009005ED"/>
    <w:rsid w:val="009072F8"/>
    <w:rsid w:val="00913083"/>
    <w:rsid w:val="00914F0B"/>
    <w:rsid w:val="00915ECA"/>
    <w:rsid w:val="00916F0F"/>
    <w:rsid w:val="0092737D"/>
    <w:rsid w:val="00933068"/>
    <w:rsid w:val="00936AC3"/>
    <w:rsid w:val="009564B3"/>
    <w:rsid w:val="0096765D"/>
    <w:rsid w:val="009678BF"/>
    <w:rsid w:val="00976DA5"/>
    <w:rsid w:val="009829CF"/>
    <w:rsid w:val="00984C9C"/>
    <w:rsid w:val="00986E7D"/>
    <w:rsid w:val="009908DD"/>
    <w:rsid w:val="00994D57"/>
    <w:rsid w:val="00997D54"/>
    <w:rsid w:val="009A3512"/>
    <w:rsid w:val="009A3A50"/>
    <w:rsid w:val="009A4CFE"/>
    <w:rsid w:val="009D09B1"/>
    <w:rsid w:val="009D5FEB"/>
    <w:rsid w:val="009E0EE7"/>
    <w:rsid w:val="00A24C00"/>
    <w:rsid w:val="00A43400"/>
    <w:rsid w:val="00A50407"/>
    <w:rsid w:val="00A5214F"/>
    <w:rsid w:val="00A7054B"/>
    <w:rsid w:val="00A73B4B"/>
    <w:rsid w:val="00A75217"/>
    <w:rsid w:val="00A765AD"/>
    <w:rsid w:val="00A94271"/>
    <w:rsid w:val="00AA0D19"/>
    <w:rsid w:val="00AA0D70"/>
    <w:rsid w:val="00AA6BEC"/>
    <w:rsid w:val="00AA74D1"/>
    <w:rsid w:val="00AB31AA"/>
    <w:rsid w:val="00AC2003"/>
    <w:rsid w:val="00AD3AA4"/>
    <w:rsid w:val="00AD54D4"/>
    <w:rsid w:val="00AF74D6"/>
    <w:rsid w:val="00B149CA"/>
    <w:rsid w:val="00B200AC"/>
    <w:rsid w:val="00B2048C"/>
    <w:rsid w:val="00B23D0F"/>
    <w:rsid w:val="00B27E87"/>
    <w:rsid w:val="00B34EF4"/>
    <w:rsid w:val="00B41240"/>
    <w:rsid w:val="00B47297"/>
    <w:rsid w:val="00B52040"/>
    <w:rsid w:val="00B55EE2"/>
    <w:rsid w:val="00B72B05"/>
    <w:rsid w:val="00B840ED"/>
    <w:rsid w:val="00B87107"/>
    <w:rsid w:val="00B96222"/>
    <w:rsid w:val="00BA143F"/>
    <w:rsid w:val="00BA1B7E"/>
    <w:rsid w:val="00BC5466"/>
    <w:rsid w:val="00BC6575"/>
    <w:rsid w:val="00BF7346"/>
    <w:rsid w:val="00C025C6"/>
    <w:rsid w:val="00C052A4"/>
    <w:rsid w:val="00C06AE7"/>
    <w:rsid w:val="00C16463"/>
    <w:rsid w:val="00C20C87"/>
    <w:rsid w:val="00C32FB1"/>
    <w:rsid w:val="00C60353"/>
    <w:rsid w:val="00C61534"/>
    <w:rsid w:val="00C70113"/>
    <w:rsid w:val="00C8155E"/>
    <w:rsid w:val="00C838DD"/>
    <w:rsid w:val="00C90152"/>
    <w:rsid w:val="00C9341F"/>
    <w:rsid w:val="00CA3168"/>
    <w:rsid w:val="00CA4576"/>
    <w:rsid w:val="00CA7BCC"/>
    <w:rsid w:val="00CC6BAA"/>
    <w:rsid w:val="00CD1969"/>
    <w:rsid w:val="00CE2DD1"/>
    <w:rsid w:val="00CF2633"/>
    <w:rsid w:val="00CF69BB"/>
    <w:rsid w:val="00CF6B92"/>
    <w:rsid w:val="00D1507A"/>
    <w:rsid w:val="00D15A7F"/>
    <w:rsid w:val="00D2121D"/>
    <w:rsid w:val="00D31EE7"/>
    <w:rsid w:val="00D33E7D"/>
    <w:rsid w:val="00D44739"/>
    <w:rsid w:val="00D46DCB"/>
    <w:rsid w:val="00D53419"/>
    <w:rsid w:val="00D5701E"/>
    <w:rsid w:val="00D70EC3"/>
    <w:rsid w:val="00D91B31"/>
    <w:rsid w:val="00DB0211"/>
    <w:rsid w:val="00DD209D"/>
    <w:rsid w:val="00DD6347"/>
    <w:rsid w:val="00DE3D20"/>
    <w:rsid w:val="00DF099D"/>
    <w:rsid w:val="00DF21A9"/>
    <w:rsid w:val="00E00A24"/>
    <w:rsid w:val="00E0219D"/>
    <w:rsid w:val="00E049A1"/>
    <w:rsid w:val="00E323DC"/>
    <w:rsid w:val="00E34F83"/>
    <w:rsid w:val="00E352BC"/>
    <w:rsid w:val="00E41A88"/>
    <w:rsid w:val="00E470F8"/>
    <w:rsid w:val="00E55310"/>
    <w:rsid w:val="00E616D4"/>
    <w:rsid w:val="00E7270E"/>
    <w:rsid w:val="00E734E2"/>
    <w:rsid w:val="00E90F24"/>
    <w:rsid w:val="00E91ED2"/>
    <w:rsid w:val="00EA1DF3"/>
    <w:rsid w:val="00EA263E"/>
    <w:rsid w:val="00EB29EF"/>
    <w:rsid w:val="00EB4FE6"/>
    <w:rsid w:val="00EB58D3"/>
    <w:rsid w:val="00EC6697"/>
    <w:rsid w:val="00ED2439"/>
    <w:rsid w:val="00EE78AE"/>
    <w:rsid w:val="00EE7E7C"/>
    <w:rsid w:val="00F1172F"/>
    <w:rsid w:val="00F14551"/>
    <w:rsid w:val="00F221ED"/>
    <w:rsid w:val="00F257A7"/>
    <w:rsid w:val="00F259C0"/>
    <w:rsid w:val="00F263D9"/>
    <w:rsid w:val="00F2730C"/>
    <w:rsid w:val="00F3331F"/>
    <w:rsid w:val="00F346ED"/>
    <w:rsid w:val="00F55D6A"/>
    <w:rsid w:val="00F560F6"/>
    <w:rsid w:val="00F60D87"/>
    <w:rsid w:val="00F640E2"/>
    <w:rsid w:val="00F6552D"/>
    <w:rsid w:val="00F670C5"/>
    <w:rsid w:val="00F730AB"/>
    <w:rsid w:val="00F835A0"/>
    <w:rsid w:val="00F843D5"/>
    <w:rsid w:val="00F84C9F"/>
    <w:rsid w:val="00FA138D"/>
    <w:rsid w:val="00FA46FA"/>
    <w:rsid w:val="00FC49B8"/>
    <w:rsid w:val="00FD5E63"/>
    <w:rsid w:val="00FE24A0"/>
    <w:rsid w:val="00FE5E75"/>
    <w:rsid w:val="00FF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42C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A50"/>
    <w:rPr>
      <w:sz w:val="22"/>
      <w:szCs w:val="22"/>
      <w:lang w:val="en-GB"/>
    </w:rPr>
  </w:style>
  <w:style w:type="paragraph" w:styleId="Heading1">
    <w:name w:val="heading 1"/>
    <w:basedOn w:val="Normal"/>
    <w:next w:val="Normal"/>
    <w:link w:val="Heading1Char"/>
    <w:uiPriority w:val="9"/>
    <w:qFormat/>
    <w:rsid w:val="009A3A5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A3A5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A50"/>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9A3A50"/>
    <w:rPr>
      <w:rFonts w:asciiTheme="majorHAnsi" w:eastAsiaTheme="majorEastAsia" w:hAnsiTheme="majorHAnsi" w:cstheme="majorBidi"/>
      <w:b/>
      <w:bCs/>
      <w:color w:val="4472C4" w:themeColor="accent1"/>
      <w:sz w:val="26"/>
      <w:szCs w:val="26"/>
      <w:lang w:val="en-GB"/>
    </w:rPr>
  </w:style>
  <w:style w:type="paragraph" w:styleId="FootnoteText">
    <w:name w:val="footnote text"/>
    <w:basedOn w:val="Normal"/>
    <w:link w:val="FootnoteTextChar"/>
    <w:uiPriority w:val="99"/>
    <w:unhideWhenUsed/>
    <w:rsid w:val="009A3A50"/>
    <w:rPr>
      <w:rFonts w:eastAsiaTheme="minorEastAsia"/>
      <w:sz w:val="24"/>
      <w:szCs w:val="24"/>
    </w:rPr>
  </w:style>
  <w:style w:type="character" w:customStyle="1" w:styleId="FootnoteTextChar">
    <w:name w:val="Footnote Text Char"/>
    <w:basedOn w:val="DefaultParagraphFont"/>
    <w:link w:val="FootnoteText"/>
    <w:uiPriority w:val="99"/>
    <w:rsid w:val="009A3A50"/>
    <w:rPr>
      <w:rFonts w:eastAsiaTheme="minorEastAsia"/>
      <w:lang w:val="en-GB"/>
    </w:rPr>
  </w:style>
  <w:style w:type="character" w:styleId="FootnoteReference">
    <w:name w:val="footnote reference"/>
    <w:basedOn w:val="DefaultParagraphFont"/>
    <w:uiPriority w:val="99"/>
    <w:unhideWhenUsed/>
    <w:rsid w:val="009A3A50"/>
    <w:rPr>
      <w:vertAlign w:val="superscript"/>
    </w:rPr>
  </w:style>
  <w:style w:type="paragraph" w:styleId="NoSpacing">
    <w:name w:val="No Spacing"/>
    <w:uiPriority w:val="1"/>
    <w:qFormat/>
    <w:rsid w:val="009A3A50"/>
    <w:rPr>
      <w:rFonts w:eastAsiaTheme="minorEastAsia"/>
      <w:sz w:val="22"/>
      <w:szCs w:val="22"/>
      <w:lang w:val="en-GB" w:eastAsia="en-GB"/>
    </w:rPr>
  </w:style>
  <w:style w:type="paragraph" w:styleId="Footer">
    <w:name w:val="footer"/>
    <w:basedOn w:val="Normal"/>
    <w:link w:val="FooterChar"/>
    <w:uiPriority w:val="99"/>
    <w:unhideWhenUsed/>
    <w:rsid w:val="009A3A50"/>
    <w:pPr>
      <w:tabs>
        <w:tab w:val="center" w:pos="4513"/>
        <w:tab w:val="right" w:pos="9026"/>
      </w:tabs>
    </w:pPr>
  </w:style>
  <w:style w:type="character" w:customStyle="1" w:styleId="FooterChar">
    <w:name w:val="Footer Char"/>
    <w:basedOn w:val="DefaultParagraphFont"/>
    <w:link w:val="Footer"/>
    <w:uiPriority w:val="99"/>
    <w:rsid w:val="009A3A50"/>
    <w:rPr>
      <w:sz w:val="22"/>
      <w:szCs w:val="22"/>
      <w:lang w:val="en-GB"/>
    </w:rPr>
  </w:style>
  <w:style w:type="paragraph" w:styleId="EndnoteText">
    <w:name w:val="endnote text"/>
    <w:basedOn w:val="Normal"/>
    <w:link w:val="EndnoteTextChar"/>
    <w:uiPriority w:val="99"/>
    <w:semiHidden/>
    <w:unhideWhenUsed/>
    <w:rsid w:val="00E616D4"/>
    <w:rPr>
      <w:sz w:val="24"/>
      <w:szCs w:val="24"/>
    </w:rPr>
  </w:style>
  <w:style w:type="character" w:customStyle="1" w:styleId="EndnoteTextChar">
    <w:name w:val="Endnote Text Char"/>
    <w:basedOn w:val="DefaultParagraphFont"/>
    <w:link w:val="EndnoteText"/>
    <w:uiPriority w:val="99"/>
    <w:semiHidden/>
    <w:rsid w:val="00E616D4"/>
    <w:rPr>
      <w:lang w:val="en-GB"/>
    </w:rPr>
  </w:style>
  <w:style w:type="character" w:styleId="EndnoteReference">
    <w:name w:val="endnote reference"/>
    <w:basedOn w:val="DefaultParagraphFont"/>
    <w:uiPriority w:val="99"/>
    <w:semiHidden/>
    <w:unhideWhenUsed/>
    <w:rsid w:val="00E61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980116-654E-1C49-ABBC-067CE621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4999</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2017-11-03T12:05:00Z</cp:lastPrinted>
  <dcterms:created xsi:type="dcterms:W3CDTF">2018-12-12T16:42:00Z</dcterms:created>
  <dcterms:modified xsi:type="dcterms:W3CDTF">2018-12-12T16:42:00Z</dcterms:modified>
</cp:coreProperties>
</file>