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1D1B0" w14:textId="7885A176" w:rsidR="00C77880" w:rsidRPr="009C25B1" w:rsidRDefault="00B4303C" w:rsidP="009C25B1">
      <w:pPr>
        <w:spacing w:line="360" w:lineRule="auto"/>
        <w:jc w:val="both"/>
        <w:rPr>
          <w:rFonts w:ascii="Helvetica Neue" w:eastAsia="Helvetica Neue" w:hAnsi="Helvetica Neue" w:cs="Helvetica Neue"/>
          <w:b/>
          <w:color w:val="000000" w:themeColor="text1"/>
          <w:sz w:val="28"/>
          <w:szCs w:val="28"/>
          <w:u w:val="single"/>
        </w:rPr>
      </w:pPr>
      <w:r w:rsidRPr="009C25B1">
        <w:rPr>
          <w:rFonts w:ascii="Helvetica Neue" w:eastAsia="Helvetica Neue" w:hAnsi="Helvetica Neue" w:cs="Helvetica Neue"/>
          <w:b/>
          <w:color w:val="000000" w:themeColor="text1"/>
          <w:sz w:val="28"/>
          <w:szCs w:val="28"/>
          <w:u w:val="single"/>
        </w:rPr>
        <w:t xml:space="preserve">Persistent </w:t>
      </w:r>
      <w:r w:rsidR="00594A42" w:rsidRPr="009C25B1">
        <w:rPr>
          <w:rFonts w:ascii="Helvetica Neue" w:eastAsia="Helvetica Neue" w:hAnsi="Helvetica Neue" w:cs="Helvetica Neue"/>
          <w:b/>
          <w:color w:val="000000" w:themeColor="text1"/>
          <w:sz w:val="28"/>
          <w:szCs w:val="28"/>
          <w:u w:val="single"/>
        </w:rPr>
        <w:t>low-level</w:t>
      </w:r>
      <w:r w:rsidR="00ED0417" w:rsidRPr="009C25B1">
        <w:rPr>
          <w:rFonts w:ascii="Helvetica Neue" w:eastAsia="Helvetica Neue" w:hAnsi="Helvetica Neue" w:cs="Helvetica Neue"/>
          <w:b/>
          <w:color w:val="000000" w:themeColor="text1"/>
          <w:sz w:val="28"/>
          <w:szCs w:val="28"/>
          <w:u w:val="single"/>
        </w:rPr>
        <w:t xml:space="preserve"> variants </w:t>
      </w:r>
      <w:r w:rsidRPr="009C25B1">
        <w:rPr>
          <w:rFonts w:ascii="Helvetica Neue" w:eastAsia="Helvetica Neue" w:hAnsi="Helvetica Neue" w:cs="Helvetica Neue"/>
          <w:b/>
          <w:color w:val="000000" w:themeColor="text1"/>
          <w:sz w:val="28"/>
          <w:szCs w:val="28"/>
          <w:u w:val="single"/>
        </w:rPr>
        <w:t xml:space="preserve">in a subset of </w:t>
      </w:r>
      <w:r w:rsidR="00965B1D" w:rsidRPr="009C25B1">
        <w:rPr>
          <w:rFonts w:ascii="Helvetica Neue" w:eastAsia="Helvetica Neue" w:hAnsi="Helvetica Neue" w:cs="Helvetica Neue"/>
          <w:b/>
          <w:color w:val="000000" w:themeColor="text1"/>
          <w:sz w:val="28"/>
          <w:szCs w:val="28"/>
          <w:u w:val="single"/>
        </w:rPr>
        <w:t>viral</w:t>
      </w:r>
      <w:r w:rsidR="002A0381" w:rsidRPr="009C25B1">
        <w:rPr>
          <w:rFonts w:ascii="Helvetica Neue" w:eastAsia="Helvetica Neue" w:hAnsi="Helvetica Neue" w:cs="Helvetica Neue"/>
          <w:b/>
          <w:color w:val="000000" w:themeColor="text1"/>
          <w:sz w:val="28"/>
          <w:szCs w:val="28"/>
          <w:u w:val="single"/>
        </w:rPr>
        <w:t xml:space="preserve"> genes</w:t>
      </w:r>
      <w:r w:rsidRPr="009C25B1">
        <w:rPr>
          <w:rFonts w:ascii="Helvetica Neue" w:eastAsia="Helvetica Neue" w:hAnsi="Helvetica Neue" w:cs="Helvetica Neue"/>
          <w:b/>
          <w:color w:val="000000" w:themeColor="text1"/>
          <w:sz w:val="28"/>
          <w:szCs w:val="28"/>
          <w:u w:val="single"/>
        </w:rPr>
        <w:t xml:space="preserve"> are highly predictive of poor outcome in immunocompromised patients </w:t>
      </w:r>
      <w:r w:rsidR="001F079F" w:rsidRPr="009C25B1">
        <w:rPr>
          <w:rFonts w:ascii="Helvetica Neue" w:eastAsia="Helvetica Neue" w:hAnsi="Helvetica Neue" w:cs="Helvetica Neue"/>
          <w:b/>
          <w:color w:val="000000" w:themeColor="text1"/>
          <w:sz w:val="28"/>
          <w:szCs w:val="28"/>
          <w:u w:val="single"/>
        </w:rPr>
        <w:t xml:space="preserve">with </w:t>
      </w:r>
      <w:r w:rsidR="0018078A" w:rsidRPr="009C25B1">
        <w:rPr>
          <w:rFonts w:ascii="Helvetica Neue" w:eastAsia="Helvetica Neue" w:hAnsi="Helvetica Neue" w:cs="Helvetica Neue"/>
          <w:b/>
          <w:color w:val="000000" w:themeColor="text1"/>
          <w:sz w:val="28"/>
          <w:szCs w:val="28"/>
          <w:u w:val="single"/>
        </w:rPr>
        <w:t>c</w:t>
      </w:r>
      <w:r w:rsidR="00ED0417" w:rsidRPr="009C25B1">
        <w:rPr>
          <w:rFonts w:ascii="Helvetica Neue" w:eastAsia="Helvetica Neue" w:hAnsi="Helvetica Neue" w:cs="Helvetica Neue"/>
          <w:b/>
          <w:color w:val="000000" w:themeColor="text1"/>
          <w:sz w:val="28"/>
          <w:szCs w:val="28"/>
          <w:u w:val="single"/>
        </w:rPr>
        <w:t xml:space="preserve">ytomegalovirus </w:t>
      </w:r>
      <w:proofErr w:type="gramStart"/>
      <w:r w:rsidR="00ED0417" w:rsidRPr="009C25B1">
        <w:rPr>
          <w:rFonts w:ascii="Helvetica Neue" w:eastAsia="Helvetica Neue" w:hAnsi="Helvetica Neue" w:cs="Helvetica Neue"/>
          <w:b/>
          <w:color w:val="000000" w:themeColor="text1"/>
          <w:sz w:val="28"/>
          <w:szCs w:val="28"/>
          <w:u w:val="single"/>
        </w:rPr>
        <w:t>infection</w:t>
      </w:r>
      <w:proofErr w:type="gramEnd"/>
    </w:p>
    <w:p w14:paraId="1B663E9B" w14:textId="77777777" w:rsidR="00C77880" w:rsidRPr="009C25B1" w:rsidRDefault="00C77880" w:rsidP="009C25B1">
      <w:pPr>
        <w:spacing w:line="360" w:lineRule="auto"/>
        <w:jc w:val="both"/>
        <w:rPr>
          <w:rFonts w:ascii="Helvetica Neue" w:eastAsia="Helvetica Neue" w:hAnsi="Helvetica Neue" w:cs="Helvetica Neue"/>
          <w:b/>
          <w:color w:val="000000" w:themeColor="text1"/>
          <w:sz w:val="26"/>
          <w:szCs w:val="26"/>
        </w:rPr>
      </w:pPr>
    </w:p>
    <w:p w14:paraId="3C7C88D7" w14:textId="4CA468ED" w:rsidR="00C77880" w:rsidRPr="009C25B1" w:rsidRDefault="00ED0417" w:rsidP="009C25B1">
      <w:pPr>
        <w:spacing w:line="360" w:lineRule="auto"/>
        <w:jc w:val="both"/>
        <w:rPr>
          <w:rFonts w:ascii="Helvetica Neue" w:eastAsia="Helvetica Neue" w:hAnsi="Helvetica Neue" w:cs="Helvetica Neue"/>
          <w:color w:val="000000" w:themeColor="text1"/>
          <w:sz w:val="22"/>
          <w:szCs w:val="22"/>
        </w:rPr>
      </w:pPr>
      <w:r w:rsidRPr="009C25B1">
        <w:rPr>
          <w:rFonts w:ascii="Helvetica Neue" w:eastAsia="Helvetica Neue" w:hAnsi="Helvetica Neue" w:cs="Helvetica Neue"/>
          <w:color w:val="000000" w:themeColor="text1"/>
          <w:sz w:val="22"/>
          <w:szCs w:val="22"/>
        </w:rPr>
        <w:t xml:space="preserve">Cristina </w:t>
      </w:r>
      <w:r w:rsidR="00132BAC" w:rsidRPr="009C25B1">
        <w:rPr>
          <w:rFonts w:ascii="Helvetica Neue" w:eastAsia="Helvetica Neue" w:hAnsi="Helvetica Neue" w:cs="Helvetica Neue"/>
          <w:color w:val="000000" w:themeColor="text1"/>
          <w:sz w:val="22"/>
          <w:szCs w:val="22"/>
        </w:rPr>
        <w:t>Venturini</w:t>
      </w:r>
      <w:proofErr w:type="gramStart"/>
      <w:r w:rsidR="00A13847" w:rsidRPr="009C25B1">
        <w:rPr>
          <w:rFonts w:ascii="Helvetica Neue" w:eastAsia="Helvetica Neue" w:hAnsi="Helvetica Neue" w:cs="Helvetica Neue"/>
          <w:color w:val="000000" w:themeColor="text1"/>
          <w:sz w:val="22"/>
          <w:szCs w:val="22"/>
          <w:vertAlign w:val="superscript"/>
        </w:rPr>
        <w:t>1</w:t>
      </w:r>
      <w:r w:rsidR="00E857EE" w:rsidRPr="009C25B1">
        <w:rPr>
          <w:rFonts w:ascii="Helvetica Neue" w:eastAsia="Helvetica Neue" w:hAnsi="Helvetica Neue" w:cs="Helvetica Neue"/>
          <w:color w:val="000000" w:themeColor="text1"/>
          <w:sz w:val="22"/>
          <w:szCs w:val="22"/>
          <w:vertAlign w:val="superscript"/>
        </w:rPr>
        <w:t>,*</w:t>
      </w:r>
      <w:proofErr w:type="gramEnd"/>
      <w:r w:rsidR="00132BAC" w:rsidRPr="009C25B1">
        <w:rPr>
          <w:rFonts w:ascii="Helvetica Neue" w:eastAsia="Helvetica Neue" w:hAnsi="Helvetica Neue" w:cs="Helvetica Neue"/>
          <w:color w:val="000000" w:themeColor="text1"/>
          <w:sz w:val="22"/>
          <w:szCs w:val="22"/>
        </w:rPr>
        <w:t>,</w:t>
      </w:r>
      <w:r w:rsidR="00147B03" w:rsidRPr="009C25B1">
        <w:rPr>
          <w:rFonts w:ascii="Helvetica Neue" w:eastAsia="Helvetica Neue" w:hAnsi="Helvetica Neue" w:cs="Helvetica Neue"/>
          <w:color w:val="000000" w:themeColor="text1"/>
          <w:sz w:val="22"/>
          <w:szCs w:val="22"/>
        </w:rPr>
        <w:t xml:space="preserve"> Julia</w:t>
      </w:r>
      <w:r w:rsidRPr="009C25B1">
        <w:rPr>
          <w:rFonts w:ascii="Helvetica Neue" w:eastAsia="Helvetica Neue" w:hAnsi="Helvetica Neue" w:cs="Helvetica Neue"/>
          <w:color w:val="000000" w:themeColor="text1"/>
          <w:sz w:val="22"/>
          <w:szCs w:val="22"/>
        </w:rPr>
        <w:t xml:space="preserve"> M Colston</w:t>
      </w:r>
      <w:r w:rsidR="00A13847" w:rsidRPr="009C25B1">
        <w:rPr>
          <w:rFonts w:ascii="Helvetica Neue" w:eastAsia="Helvetica Neue" w:hAnsi="Helvetica Neue" w:cs="Helvetica Neue"/>
          <w:color w:val="000000" w:themeColor="text1"/>
          <w:sz w:val="22"/>
          <w:szCs w:val="22"/>
          <w:vertAlign w:val="superscript"/>
        </w:rPr>
        <w:t>2</w:t>
      </w:r>
      <w:r w:rsidR="00044397" w:rsidRPr="009C25B1">
        <w:rPr>
          <w:rFonts w:ascii="Helvetica Neue" w:eastAsia="Helvetica Neue" w:hAnsi="Helvetica Neue" w:cs="Helvetica Neue"/>
          <w:color w:val="000000" w:themeColor="text1"/>
          <w:sz w:val="22"/>
          <w:szCs w:val="22"/>
        </w:rPr>
        <w:t>, Oscar Charles</w:t>
      </w:r>
      <w:r w:rsidR="00A13847" w:rsidRPr="009C25B1">
        <w:rPr>
          <w:rFonts w:ascii="Helvetica Neue" w:eastAsia="Helvetica Neue" w:hAnsi="Helvetica Neue" w:cs="Helvetica Neue"/>
          <w:color w:val="000000" w:themeColor="text1"/>
          <w:sz w:val="22"/>
          <w:szCs w:val="22"/>
          <w:vertAlign w:val="superscript"/>
        </w:rPr>
        <w:t>1</w:t>
      </w:r>
      <w:r w:rsidR="00044397" w:rsidRPr="009C25B1">
        <w:rPr>
          <w:rFonts w:ascii="Helvetica Neue" w:eastAsia="Helvetica Neue" w:hAnsi="Helvetica Neue" w:cs="Helvetica Neue"/>
          <w:color w:val="000000" w:themeColor="text1"/>
          <w:sz w:val="22"/>
          <w:szCs w:val="22"/>
        </w:rPr>
        <w:t xml:space="preserve">, </w:t>
      </w:r>
      <w:r w:rsidR="001D52B5" w:rsidRPr="009C25B1">
        <w:rPr>
          <w:rFonts w:ascii="Helvetica Neue" w:eastAsia="Helvetica Neue" w:hAnsi="Helvetica Neue" w:cs="Helvetica Neue"/>
          <w:color w:val="000000" w:themeColor="text1"/>
          <w:sz w:val="22"/>
          <w:szCs w:val="22"/>
        </w:rPr>
        <w:t>Anastasia Lankina</w:t>
      </w:r>
      <w:r w:rsidR="001D52B5" w:rsidRPr="009C25B1">
        <w:rPr>
          <w:rFonts w:ascii="Helvetica Neue" w:eastAsia="Helvetica Neue" w:hAnsi="Helvetica Neue" w:cs="Helvetica Neue"/>
          <w:color w:val="000000" w:themeColor="text1"/>
          <w:sz w:val="22"/>
          <w:szCs w:val="22"/>
          <w:vertAlign w:val="superscript"/>
        </w:rPr>
        <w:t>1</w:t>
      </w:r>
      <w:r w:rsidR="001D52B5" w:rsidRPr="009C25B1">
        <w:rPr>
          <w:rFonts w:ascii="Helvetica Neue" w:eastAsia="Helvetica Neue" w:hAnsi="Helvetica Neue" w:cs="Helvetica Neue"/>
          <w:color w:val="000000" w:themeColor="text1"/>
          <w:sz w:val="22"/>
          <w:szCs w:val="22"/>
        </w:rPr>
        <w:t xml:space="preserve">, </w:t>
      </w:r>
      <w:r w:rsidR="00C93043" w:rsidRPr="009C25B1">
        <w:rPr>
          <w:rFonts w:ascii="Helvetica Neue" w:eastAsia="Helvetica Neue" w:hAnsi="Helvetica Neue" w:cs="Helvetica Neue"/>
          <w:color w:val="000000" w:themeColor="text1"/>
          <w:sz w:val="22"/>
          <w:szCs w:val="22"/>
        </w:rPr>
        <w:t>Timothy Best</w:t>
      </w:r>
      <w:r w:rsidR="00A13847" w:rsidRPr="009C25B1">
        <w:rPr>
          <w:rFonts w:ascii="Helvetica Neue" w:eastAsia="Helvetica Neue" w:hAnsi="Helvetica Neue" w:cs="Helvetica Neue"/>
          <w:color w:val="000000" w:themeColor="text1"/>
          <w:sz w:val="22"/>
          <w:szCs w:val="22"/>
          <w:vertAlign w:val="superscript"/>
        </w:rPr>
        <w:t>3</w:t>
      </w:r>
      <w:r w:rsidR="000509E5" w:rsidRPr="009C25B1">
        <w:rPr>
          <w:rFonts w:ascii="Helvetica Neue" w:eastAsia="Helvetica Neue" w:hAnsi="Helvetica Neue" w:cs="Helvetica Neue"/>
          <w:color w:val="000000" w:themeColor="text1"/>
          <w:sz w:val="22"/>
          <w:szCs w:val="22"/>
        </w:rPr>
        <w:t>,</w:t>
      </w:r>
      <w:r w:rsidR="00C93043" w:rsidRPr="009C25B1">
        <w:rPr>
          <w:rFonts w:ascii="Helvetica Neue" w:eastAsia="Helvetica Neue" w:hAnsi="Helvetica Neue" w:cs="Helvetica Neue"/>
          <w:color w:val="000000" w:themeColor="text1"/>
          <w:sz w:val="22"/>
          <w:szCs w:val="22"/>
        </w:rPr>
        <w:t xml:space="preserve"> </w:t>
      </w:r>
      <w:r w:rsidR="00044397" w:rsidRPr="009C25B1">
        <w:rPr>
          <w:rFonts w:ascii="Helvetica Neue" w:eastAsia="Helvetica Neue" w:hAnsi="Helvetica Neue" w:cs="Helvetica Neue"/>
          <w:color w:val="000000" w:themeColor="text1"/>
          <w:sz w:val="22"/>
          <w:szCs w:val="22"/>
        </w:rPr>
        <w:t>Claire Atkinson</w:t>
      </w:r>
      <w:r w:rsidR="00A13847" w:rsidRPr="009C25B1">
        <w:rPr>
          <w:rFonts w:ascii="Helvetica Neue" w:eastAsia="Helvetica Neue" w:hAnsi="Helvetica Neue" w:cs="Helvetica Neue"/>
          <w:color w:val="000000" w:themeColor="text1"/>
          <w:sz w:val="22"/>
          <w:szCs w:val="22"/>
          <w:vertAlign w:val="superscript"/>
        </w:rPr>
        <w:t>4</w:t>
      </w:r>
      <w:r w:rsidR="00556666" w:rsidRPr="009C25B1">
        <w:rPr>
          <w:rFonts w:ascii="Helvetica Neue" w:eastAsia="Helvetica Neue" w:hAnsi="Helvetica Neue" w:cs="Helvetica Neue"/>
          <w:color w:val="000000" w:themeColor="text1"/>
          <w:sz w:val="22"/>
          <w:szCs w:val="22"/>
          <w:vertAlign w:val="superscript"/>
        </w:rPr>
        <w:t>,5</w:t>
      </w:r>
      <w:r w:rsidR="00044397" w:rsidRPr="009C25B1">
        <w:rPr>
          <w:rFonts w:ascii="Helvetica Neue" w:eastAsia="Helvetica Neue" w:hAnsi="Helvetica Neue" w:cs="Helvetica Neue"/>
          <w:color w:val="000000" w:themeColor="text1"/>
          <w:sz w:val="22"/>
          <w:szCs w:val="22"/>
        </w:rPr>
        <w:t xml:space="preserve">, </w:t>
      </w:r>
      <w:r w:rsidR="00E66711" w:rsidRPr="009C25B1">
        <w:rPr>
          <w:rFonts w:ascii="Helvetica Neue" w:eastAsia="Helvetica Neue" w:hAnsi="Helvetica Neue" w:cs="Helvetica Neue"/>
          <w:color w:val="000000" w:themeColor="text1"/>
          <w:sz w:val="22"/>
          <w:szCs w:val="22"/>
        </w:rPr>
        <w:t>Calum Forrest</w:t>
      </w:r>
      <w:r w:rsidR="006A02C1" w:rsidRPr="009C25B1">
        <w:rPr>
          <w:rFonts w:ascii="Helvetica Neue" w:eastAsia="Helvetica Neue" w:hAnsi="Helvetica Neue" w:cs="Helvetica Neue"/>
          <w:color w:val="000000" w:themeColor="text1"/>
          <w:sz w:val="22"/>
          <w:szCs w:val="22"/>
          <w:vertAlign w:val="superscript"/>
        </w:rPr>
        <w:t>5</w:t>
      </w:r>
      <w:r w:rsidR="00E66711" w:rsidRPr="009C25B1">
        <w:rPr>
          <w:rFonts w:ascii="Helvetica Neue" w:eastAsia="Helvetica Neue" w:hAnsi="Helvetica Neue" w:cs="Helvetica Neue"/>
          <w:color w:val="000000" w:themeColor="text1"/>
          <w:sz w:val="22"/>
          <w:szCs w:val="22"/>
        </w:rPr>
        <w:t>,</w:t>
      </w:r>
      <w:r w:rsidR="00DD5038" w:rsidRPr="009C25B1">
        <w:rPr>
          <w:rFonts w:ascii="Helvetica Neue" w:eastAsia="Helvetica Neue" w:hAnsi="Helvetica Neue" w:cs="Helvetica Neue"/>
          <w:color w:val="000000" w:themeColor="text1"/>
          <w:sz w:val="22"/>
          <w:szCs w:val="22"/>
        </w:rPr>
        <w:t xml:space="preserve"> Charlotte</w:t>
      </w:r>
      <w:r w:rsidR="00EB2640" w:rsidRPr="009C25B1">
        <w:rPr>
          <w:rFonts w:ascii="Helvetica Neue" w:eastAsia="Helvetica Neue" w:hAnsi="Helvetica Neue" w:cs="Helvetica Neue"/>
          <w:color w:val="000000" w:themeColor="text1"/>
          <w:sz w:val="22"/>
          <w:szCs w:val="22"/>
        </w:rPr>
        <w:t xml:space="preserve"> A.</w:t>
      </w:r>
      <w:r w:rsidR="00DD5038" w:rsidRPr="009C25B1">
        <w:rPr>
          <w:rFonts w:ascii="Helvetica Neue" w:eastAsia="Helvetica Neue" w:hAnsi="Helvetica Neue" w:cs="Helvetica Neue"/>
          <w:color w:val="000000" w:themeColor="text1"/>
          <w:sz w:val="22"/>
          <w:szCs w:val="22"/>
        </w:rPr>
        <w:t xml:space="preserve"> Williams</w:t>
      </w:r>
      <w:r w:rsidR="006A02C1" w:rsidRPr="009C25B1">
        <w:rPr>
          <w:rFonts w:ascii="Helvetica Neue" w:eastAsia="Helvetica Neue" w:hAnsi="Helvetica Neue" w:cs="Helvetica Neue"/>
          <w:color w:val="000000" w:themeColor="text1"/>
          <w:sz w:val="22"/>
          <w:szCs w:val="22"/>
          <w:vertAlign w:val="superscript"/>
        </w:rPr>
        <w:t>6</w:t>
      </w:r>
      <w:r w:rsidR="00DD5038" w:rsidRPr="009C25B1">
        <w:rPr>
          <w:rFonts w:ascii="Helvetica Neue" w:eastAsia="Helvetica Neue" w:hAnsi="Helvetica Neue" w:cs="Helvetica Neue"/>
          <w:color w:val="000000" w:themeColor="text1"/>
          <w:sz w:val="22"/>
          <w:szCs w:val="22"/>
        </w:rPr>
        <w:t>,</w:t>
      </w:r>
      <w:r w:rsidR="0036776B" w:rsidRPr="009C25B1">
        <w:rPr>
          <w:rFonts w:ascii="Helvetica Neue" w:eastAsia="Helvetica Neue" w:hAnsi="Helvetica Neue" w:cs="Helvetica Neue"/>
          <w:color w:val="000000" w:themeColor="text1"/>
          <w:sz w:val="22"/>
          <w:szCs w:val="22"/>
        </w:rPr>
        <w:t xml:space="preserve"> Kanchan Rao</w:t>
      </w:r>
      <w:r w:rsidR="006A02C1" w:rsidRPr="009C25B1">
        <w:rPr>
          <w:rFonts w:ascii="Helvetica Neue" w:eastAsia="Helvetica Neue" w:hAnsi="Helvetica Neue" w:cs="Helvetica Neue"/>
          <w:color w:val="000000" w:themeColor="text1"/>
          <w:sz w:val="22"/>
          <w:szCs w:val="22"/>
          <w:vertAlign w:val="superscript"/>
        </w:rPr>
        <w:t>7</w:t>
      </w:r>
      <w:r w:rsidR="0036776B" w:rsidRPr="009C25B1">
        <w:rPr>
          <w:rFonts w:ascii="Helvetica Neue" w:eastAsia="Helvetica Neue" w:hAnsi="Helvetica Neue" w:cs="Helvetica Neue"/>
          <w:color w:val="000000" w:themeColor="text1"/>
          <w:sz w:val="22"/>
          <w:szCs w:val="22"/>
        </w:rPr>
        <w:t>, Aust</w:t>
      </w:r>
      <w:r w:rsidR="00376D5F" w:rsidRPr="009C25B1">
        <w:rPr>
          <w:rFonts w:ascii="Helvetica Neue" w:eastAsia="Helvetica Neue" w:hAnsi="Helvetica Neue" w:cs="Helvetica Neue"/>
          <w:color w:val="000000" w:themeColor="text1"/>
          <w:sz w:val="22"/>
          <w:szCs w:val="22"/>
        </w:rPr>
        <w:t>e</w:t>
      </w:r>
      <w:r w:rsidR="0036776B" w:rsidRPr="009C25B1">
        <w:rPr>
          <w:rFonts w:ascii="Helvetica Neue" w:eastAsia="Helvetica Neue" w:hAnsi="Helvetica Neue" w:cs="Helvetica Neue"/>
          <w:color w:val="000000" w:themeColor="text1"/>
          <w:sz w:val="22"/>
          <w:szCs w:val="22"/>
        </w:rPr>
        <w:t>n Worth</w:t>
      </w:r>
      <w:r w:rsidR="006A02C1" w:rsidRPr="009C25B1">
        <w:rPr>
          <w:rFonts w:ascii="Helvetica Neue" w:eastAsia="Helvetica Neue" w:hAnsi="Helvetica Neue" w:cs="Helvetica Neue"/>
          <w:color w:val="000000" w:themeColor="text1"/>
          <w:sz w:val="22"/>
          <w:szCs w:val="22"/>
          <w:vertAlign w:val="superscript"/>
        </w:rPr>
        <w:t>8</w:t>
      </w:r>
      <w:r w:rsidR="0036776B" w:rsidRPr="009C25B1">
        <w:rPr>
          <w:rFonts w:ascii="Helvetica Neue" w:eastAsia="Helvetica Neue" w:hAnsi="Helvetica Neue" w:cs="Helvetica Neue"/>
          <w:color w:val="000000" w:themeColor="text1"/>
          <w:sz w:val="22"/>
          <w:szCs w:val="22"/>
        </w:rPr>
        <w:t>, Doug Thorburn</w:t>
      </w:r>
      <w:r w:rsidR="0035703F" w:rsidRPr="009C25B1">
        <w:rPr>
          <w:rFonts w:ascii="Helvetica Neue" w:eastAsia="Helvetica Neue" w:hAnsi="Helvetica Neue" w:cs="Helvetica Neue"/>
          <w:color w:val="000000" w:themeColor="text1"/>
          <w:sz w:val="22"/>
          <w:szCs w:val="22"/>
          <w:vertAlign w:val="superscript"/>
        </w:rPr>
        <w:t>9</w:t>
      </w:r>
      <w:r w:rsidR="0036776B" w:rsidRPr="009C25B1">
        <w:rPr>
          <w:rFonts w:ascii="Helvetica Neue" w:eastAsia="Helvetica Neue" w:hAnsi="Helvetica Neue" w:cs="Helvetica Neue"/>
          <w:color w:val="000000" w:themeColor="text1"/>
          <w:sz w:val="22"/>
          <w:szCs w:val="22"/>
        </w:rPr>
        <w:t>, Mark Harber</w:t>
      </w:r>
      <w:r w:rsidR="0035703F" w:rsidRPr="009C25B1">
        <w:rPr>
          <w:rFonts w:ascii="Helvetica Neue" w:eastAsia="Helvetica Neue" w:hAnsi="Helvetica Neue" w:cs="Helvetica Neue"/>
          <w:color w:val="000000" w:themeColor="text1"/>
          <w:sz w:val="22"/>
          <w:szCs w:val="22"/>
          <w:vertAlign w:val="superscript"/>
        </w:rPr>
        <w:t>9</w:t>
      </w:r>
      <w:r w:rsidR="0036776B" w:rsidRPr="009C25B1">
        <w:rPr>
          <w:rFonts w:ascii="Helvetica Neue" w:eastAsia="Helvetica Neue" w:hAnsi="Helvetica Neue" w:cs="Helvetica Neue"/>
          <w:color w:val="000000" w:themeColor="text1"/>
          <w:sz w:val="22"/>
          <w:szCs w:val="22"/>
        </w:rPr>
        <w:t>,</w:t>
      </w:r>
      <w:r w:rsidR="00E66711" w:rsidRPr="009C25B1">
        <w:rPr>
          <w:rFonts w:ascii="Helvetica Neue" w:eastAsia="Helvetica Neue" w:hAnsi="Helvetica Neue" w:cs="Helvetica Neue"/>
          <w:color w:val="000000" w:themeColor="text1"/>
          <w:sz w:val="22"/>
          <w:szCs w:val="22"/>
        </w:rPr>
        <w:t xml:space="preserve"> </w:t>
      </w:r>
      <w:r w:rsidR="00044397" w:rsidRPr="009C25B1">
        <w:rPr>
          <w:rFonts w:ascii="Helvetica Neue" w:eastAsia="Helvetica Neue" w:hAnsi="Helvetica Neue" w:cs="Helvetica Neue"/>
          <w:color w:val="000000" w:themeColor="text1"/>
          <w:sz w:val="22"/>
          <w:szCs w:val="22"/>
        </w:rPr>
        <w:t>Paul Griffiths</w:t>
      </w:r>
      <w:r w:rsidR="006A02C1" w:rsidRPr="009C25B1">
        <w:rPr>
          <w:rFonts w:ascii="Helvetica Neue" w:eastAsia="Helvetica Neue" w:hAnsi="Helvetica Neue" w:cs="Helvetica Neue"/>
          <w:color w:val="000000" w:themeColor="text1"/>
          <w:sz w:val="22"/>
          <w:szCs w:val="22"/>
          <w:vertAlign w:val="superscript"/>
        </w:rPr>
        <w:t>5</w:t>
      </w:r>
      <w:r w:rsidR="00044397" w:rsidRPr="009C25B1">
        <w:rPr>
          <w:rFonts w:ascii="Helvetica Neue" w:eastAsia="Helvetica Neue" w:hAnsi="Helvetica Neue" w:cs="Helvetica Neue"/>
          <w:color w:val="000000" w:themeColor="text1"/>
          <w:sz w:val="22"/>
          <w:szCs w:val="22"/>
        </w:rPr>
        <w:t xml:space="preserve"> </w:t>
      </w:r>
      <w:r w:rsidRPr="009C25B1">
        <w:rPr>
          <w:rFonts w:ascii="Helvetica Neue" w:eastAsia="Helvetica Neue" w:hAnsi="Helvetica Neue" w:cs="Helvetica Neue"/>
          <w:color w:val="000000" w:themeColor="text1"/>
          <w:sz w:val="22"/>
          <w:szCs w:val="22"/>
        </w:rPr>
        <w:t>and Judith Breuer</w:t>
      </w:r>
      <w:r w:rsidR="00376D5F" w:rsidRPr="009C25B1">
        <w:rPr>
          <w:rFonts w:ascii="Helvetica Neue" w:eastAsia="Helvetica Neue" w:hAnsi="Helvetica Neue" w:cs="Helvetica Neue"/>
          <w:color w:val="000000" w:themeColor="text1"/>
          <w:sz w:val="22"/>
          <w:szCs w:val="22"/>
          <w:vertAlign w:val="superscript"/>
        </w:rPr>
        <w:t>1,3</w:t>
      </w:r>
    </w:p>
    <w:p w14:paraId="6D14C1E9" w14:textId="77777777" w:rsidR="00A13847" w:rsidRPr="009C25B1" w:rsidRDefault="00A13847" w:rsidP="009C25B1">
      <w:pPr>
        <w:spacing w:line="360" w:lineRule="auto"/>
        <w:jc w:val="both"/>
        <w:rPr>
          <w:rFonts w:ascii="Helvetica Neue" w:eastAsia="Helvetica Neue" w:hAnsi="Helvetica Neue" w:cs="Helvetica Neue"/>
          <w:color w:val="000000" w:themeColor="text1"/>
          <w:sz w:val="22"/>
          <w:szCs w:val="22"/>
        </w:rPr>
      </w:pPr>
    </w:p>
    <w:p w14:paraId="7CC2E8FB" w14:textId="77777777" w:rsidR="00A13847" w:rsidRPr="009C25B1" w:rsidRDefault="00A13847" w:rsidP="009C25B1">
      <w:pPr>
        <w:spacing w:line="360" w:lineRule="auto"/>
        <w:rPr>
          <w:rFonts w:ascii="Helvetica Neue" w:hAnsi="Helvetica Neue"/>
          <w:color w:val="000000" w:themeColor="text1"/>
          <w:sz w:val="20"/>
          <w:szCs w:val="20"/>
        </w:rPr>
      </w:pPr>
      <w:r w:rsidRPr="009C25B1">
        <w:rPr>
          <w:rFonts w:ascii="Helvetica Neue" w:eastAsia="Helvetica Neue" w:hAnsi="Helvetica Neue" w:cs="Helvetica Neue"/>
          <w:color w:val="000000" w:themeColor="text1"/>
          <w:sz w:val="20"/>
          <w:szCs w:val="20"/>
          <w:vertAlign w:val="superscript"/>
        </w:rPr>
        <w:t xml:space="preserve">1 </w:t>
      </w:r>
      <w:r w:rsidRPr="009C25B1">
        <w:rPr>
          <w:rFonts w:ascii="Helvetica Neue" w:hAnsi="Helvetica Neue" w:cs="Arial"/>
          <w:color w:val="000000" w:themeColor="text1"/>
          <w:sz w:val="20"/>
          <w:szCs w:val="20"/>
        </w:rPr>
        <w:t xml:space="preserve">Infection, </w:t>
      </w:r>
      <w:proofErr w:type="spellStart"/>
      <w:r w:rsidRPr="009C25B1">
        <w:rPr>
          <w:rFonts w:ascii="Helvetica Neue" w:hAnsi="Helvetica Neue" w:cs="Arial"/>
          <w:color w:val="000000" w:themeColor="text1"/>
          <w:sz w:val="20"/>
          <w:szCs w:val="20"/>
        </w:rPr>
        <w:t>Immunity&amp;Inflammation</w:t>
      </w:r>
      <w:proofErr w:type="spellEnd"/>
      <w:r w:rsidRPr="009C25B1">
        <w:rPr>
          <w:rFonts w:ascii="Helvetica Neue" w:hAnsi="Helvetica Neue" w:cs="Arial"/>
          <w:color w:val="000000" w:themeColor="text1"/>
          <w:sz w:val="20"/>
          <w:szCs w:val="20"/>
        </w:rPr>
        <w:t>, Institute of Child Health, University College London, London, UK</w:t>
      </w:r>
    </w:p>
    <w:p w14:paraId="5E4C64D7" w14:textId="6D15C672" w:rsidR="00A13847" w:rsidRPr="009C25B1" w:rsidRDefault="00A13847" w:rsidP="009C25B1">
      <w:pPr>
        <w:spacing w:line="360" w:lineRule="auto"/>
        <w:rPr>
          <w:rFonts w:ascii="Helvetica Neue" w:hAnsi="Helvetica Neue" w:cs="Arial"/>
          <w:color w:val="000000" w:themeColor="text1"/>
          <w:sz w:val="20"/>
          <w:szCs w:val="20"/>
        </w:rPr>
      </w:pPr>
      <w:r w:rsidRPr="009C25B1">
        <w:rPr>
          <w:rFonts w:ascii="Helvetica Neue" w:eastAsia="Helvetica Neue" w:hAnsi="Helvetica Neue" w:cs="Helvetica Neue"/>
          <w:color w:val="000000" w:themeColor="text1"/>
          <w:sz w:val="20"/>
          <w:szCs w:val="20"/>
          <w:vertAlign w:val="superscript"/>
        </w:rPr>
        <w:t>2</w:t>
      </w:r>
      <w:r w:rsidRPr="009C25B1">
        <w:rPr>
          <w:rFonts w:ascii="Helvetica Neue" w:eastAsia="Helvetica Neue" w:hAnsi="Helvetica Neue" w:cs="Helvetica Neue"/>
          <w:color w:val="000000" w:themeColor="text1"/>
          <w:sz w:val="20"/>
          <w:szCs w:val="20"/>
        </w:rPr>
        <w:t xml:space="preserve"> </w:t>
      </w:r>
      <w:r w:rsidRPr="009C25B1">
        <w:rPr>
          <w:rFonts w:ascii="Helvetica Neue" w:hAnsi="Helvetica Neue" w:cs="Arial"/>
          <w:color w:val="000000" w:themeColor="text1"/>
          <w:sz w:val="20"/>
          <w:szCs w:val="20"/>
        </w:rPr>
        <w:t>North Bristol NHS Trust, University Hospitals Bristol and Weston NHS Foundation Trust, Bristol, UK</w:t>
      </w:r>
    </w:p>
    <w:p w14:paraId="09DFFFA4" w14:textId="10B8B6D2" w:rsidR="00A13847" w:rsidRPr="009C25B1" w:rsidRDefault="00A13847" w:rsidP="009C25B1">
      <w:pPr>
        <w:spacing w:line="360" w:lineRule="auto"/>
        <w:rPr>
          <w:rFonts w:ascii="Helvetica Neue" w:hAnsi="Helvetica Neue"/>
          <w:color w:val="000000" w:themeColor="text1"/>
          <w:sz w:val="20"/>
          <w:szCs w:val="20"/>
        </w:rPr>
      </w:pPr>
      <w:r w:rsidRPr="009C25B1">
        <w:rPr>
          <w:rFonts w:ascii="Helvetica Neue" w:hAnsi="Helvetica Neue" w:cs="Arial"/>
          <w:color w:val="000000" w:themeColor="text1"/>
          <w:sz w:val="20"/>
          <w:szCs w:val="20"/>
          <w:vertAlign w:val="superscript"/>
        </w:rPr>
        <w:t xml:space="preserve">3 </w:t>
      </w:r>
      <w:r w:rsidRPr="009C25B1">
        <w:rPr>
          <w:rFonts w:ascii="Helvetica Neue" w:hAnsi="Helvetica Neue"/>
          <w:color w:val="000000" w:themeColor="text1"/>
          <w:sz w:val="20"/>
          <w:szCs w:val="20"/>
        </w:rPr>
        <w:t xml:space="preserve">Great Ormond Street Hospital for Children NHS </w:t>
      </w:r>
      <w:r w:rsidR="00592AE0" w:rsidRPr="009C25B1">
        <w:rPr>
          <w:rFonts w:ascii="Helvetica Neue" w:hAnsi="Helvetica Neue"/>
          <w:color w:val="000000" w:themeColor="text1"/>
          <w:sz w:val="20"/>
          <w:szCs w:val="20"/>
        </w:rPr>
        <w:t>Foundation Trust</w:t>
      </w:r>
      <w:r w:rsidRPr="009C25B1">
        <w:rPr>
          <w:rFonts w:ascii="Helvetica Neue" w:hAnsi="Helvetica Neue"/>
          <w:color w:val="000000" w:themeColor="text1"/>
          <w:sz w:val="20"/>
          <w:szCs w:val="20"/>
        </w:rPr>
        <w:t>, London, UK</w:t>
      </w:r>
    </w:p>
    <w:p w14:paraId="1157F554" w14:textId="022DAC2D" w:rsidR="001E0C7D" w:rsidRPr="009C25B1" w:rsidRDefault="00A13847" w:rsidP="009C25B1">
      <w:pPr>
        <w:spacing w:line="360" w:lineRule="auto"/>
        <w:rPr>
          <w:rFonts w:ascii="Helvetica Neue" w:hAnsi="Helvetica Neue"/>
          <w:color w:val="000000" w:themeColor="text1"/>
          <w:sz w:val="20"/>
          <w:szCs w:val="20"/>
        </w:rPr>
      </w:pPr>
      <w:r w:rsidRPr="009C25B1">
        <w:rPr>
          <w:rFonts w:ascii="Helvetica Neue" w:hAnsi="Helvetica Neue"/>
          <w:color w:val="000000" w:themeColor="text1"/>
          <w:sz w:val="20"/>
          <w:szCs w:val="20"/>
          <w:vertAlign w:val="superscript"/>
        </w:rPr>
        <w:t xml:space="preserve">4 </w:t>
      </w:r>
      <w:r w:rsidR="001C291D" w:rsidRPr="009C25B1">
        <w:rPr>
          <w:rFonts w:ascii="Helvetica Neue" w:hAnsi="Helvetica Neue"/>
          <w:color w:val="000000" w:themeColor="text1"/>
          <w:sz w:val="20"/>
          <w:szCs w:val="20"/>
        </w:rPr>
        <w:t xml:space="preserve">Applied Science, </w:t>
      </w:r>
      <w:r w:rsidR="00600F90" w:rsidRPr="009C25B1">
        <w:rPr>
          <w:rFonts w:ascii="Helvetica Neue" w:hAnsi="Helvetica Neue"/>
          <w:color w:val="000000" w:themeColor="text1"/>
          <w:sz w:val="20"/>
          <w:szCs w:val="20"/>
        </w:rPr>
        <w:t>London South Bank University</w:t>
      </w:r>
      <w:r w:rsidR="00556666" w:rsidRPr="009C25B1">
        <w:rPr>
          <w:rFonts w:ascii="Helvetica Neue" w:hAnsi="Helvetica Neue"/>
          <w:color w:val="000000" w:themeColor="text1"/>
          <w:sz w:val="20"/>
          <w:szCs w:val="20"/>
        </w:rPr>
        <w:t>, London, UK</w:t>
      </w:r>
    </w:p>
    <w:p w14:paraId="344B1A79" w14:textId="2549393E" w:rsidR="00376D5F" w:rsidRPr="009C25B1" w:rsidRDefault="00556666" w:rsidP="009C25B1">
      <w:pPr>
        <w:spacing w:line="360" w:lineRule="auto"/>
        <w:rPr>
          <w:rFonts w:ascii="Helvetica Neue" w:hAnsi="Helvetica Neue" w:cs="Arial"/>
          <w:color w:val="000000" w:themeColor="text1"/>
          <w:sz w:val="20"/>
          <w:szCs w:val="20"/>
        </w:rPr>
      </w:pPr>
      <w:r w:rsidRPr="009C25B1">
        <w:rPr>
          <w:rFonts w:ascii="Helvetica Neue" w:hAnsi="Helvetica Neue" w:cs="Arial"/>
          <w:color w:val="000000" w:themeColor="text1"/>
          <w:sz w:val="20"/>
          <w:szCs w:val="20"/>
          <w:vertAlign w:val="superscript"/>
        </w:rPr>
        <w:t>5</w:t>
      </w:r>
      <w:r w:rsidR="005E1D74" w:rsidRPr="009C25B1">
        <w:rPr>
          <w:rFonts w:ascii="Helvetica Neue" w:hAnsi="Helvetica Neue" w:cs="Arial"/>
          <w:color w:val="000000" w:themeColor="text1"/>
          <w:sz w:val="20"/>
          <w:szCs w:val="20"/>
          <w:vertAlign w:val="superscript"/>
        </w:rPr>
        <w:t xml:space="preserve"> </w:t>
      </w:r>
      <w:r w:rsidR="00376D5F" w:rsidRPr="009C25B1">
        <w:rPr>
          <w:rFonts w:ascii="Helvetica Neue" w:hAnsi="Helvetica Neue" w:cs="Arial"/>
          <w:color w:val="000000" w:themeColor="text1"/>
          <w:sz w:val="20"/>
          <w:szCs w:val="20"/>
        </w:rPr>
        <w:t>Division of Infection and Immunity, Institute for Immunity and Transplantation, University College London, London, UK</w:t>
      </w:r>
    </w:p>
    <w:p w14:paraId="760069D4" w14:textId="7C04F256" w:rsidR="00F77B67" w:rsidRPr="009C25B1" w:rsidRDefault="006A02C1" w:rsidP="009C25B1">
      <w:pPr>
        <w:spacing w:line="360" w:lineRule="auto"/>
        <w:rPr>
          <w:rFonts w:ascii="Helvetica Neue" w:hAnsi="Helvetica Neue" w:cs="Arial"/>
          <w:color w:val="000000" w:themeColor="text1"/>
          <w:sz w:val="20"/>
          <w:szCs w:val="20"/>
        </w:rPr>
      </w:pPr>
      <w:r w:rsidRPr="009C25B1">
        <w:rPr>
          <w:rFonts w:ascii="Helvetica Neue" w:eastAsia="Helvetica Neue" w:hAnsi="Helvetica Neue" w:cs="Helvetica Neue"/>
          <w:color w:val="000000" w:themeColor="text1"/>
          <w:sz w:val="20"/>
          <w:szCs w:val="20"/>
          <w:vertAlign w:val="superscript"/>
        </w:rPr>
        <w:t>6</w:t>
      </w:r>
      <w:r w:rsidR="00F77B67" w:rsidRPr="009C25B1">
        <w:rPr>
          <w:rFonts w:ascii="Helvetica Neue" w:eastAsia="Helvetica Neue" w:hAnsi="Helvetica Neue" w:cs="Helvetica Neue"/>
          <w:color w:val="000000" w:themeColor="text1"/>
          <w:sz w:val="20"/>
          <w:szCs w:val="20"/>
          <w:vertAlign w:val="superscript"/>
        </w:rPr>
        <w:t xml:space="preserve"> </w:t>
      </w:r>
      <w:r w:rsidR="00EB2640" w:rsidRPr="009C25B1">
        <w:rPr>
          <w:rFonts w:ascii="Helvetica Neue" w:hAnsi="Helvetica Neue" w:cs="Calibri"/>
          <w:color w:val="000000" w:themeColor="text1"/>
          <w:sz w:val="20"/>
          <w:szCs w:val="20"/>
        </w:rPr>
        <w:t>Department of Genetics and Genomic Medicine, GOS Institute of Child Health, University College London, London, UK.</w:t>
      </w:r>
    </w:p>
    <w:p w14:paraId="4A68915D" w14:textId="1DAB815E" w:rsidR="00376D5F" w:rsidRPr="009C25B1" w:rsidRDefault="006A02C1" w:rsidP="009C25B1">
      <w:pPr>
        <w:spacing w:line="360" w:lineRule="auto"/>
        <w:rPr>
          <w:rFonts w:ascii="Helvetica Neue" w:hAnsi="Helvetica Neue"/>
          <w:color w:val="000000" w:themeColor="text1"/>
          <w:sz w:val="20"/>
          <w:szCs w:val="20"/>
        </w:rPr>
      </w:pPr>
      <w:r w:rsidRPr="009C25B1">
        <w:rPr>
          <w:rFonts w:ascii="Helvetica Neue" w:hAnsi="Helvetica Neue" w:cs="Arial"/>
          <w:color w:val="000000" w:themeColor="text1"/>
          <w:sz w:val="20"/>
          <w:szCs w:val="20"/>
          <w:vertAlign w:val="superscript"/>
        </w:rPr>
        <w:t>7</w:t>
      </w:r>
      <w:r w:rsidR="00376D5F" w:rsidRPr="009C25B1">
        <w:rPr>
          <w:rFonts w:ascii="Helvetica Neue" w:hAnsi="Helvetica Neue" w:cs="Arial"/>
          <w:color w:val="000000" w:themeColor="text1"/>
          <w:sz w:val="20"/>
          <w:szCs w:val="20"/>
          <w:vertAlign w:val="superscript"/>
        </w:rPr>
        <w:t xml:space="preserve"> </w:t>
      </w:r>
      <w:r w:rsidR="00376D5F" w:rsidRPr="009C25B1">
        <w:rPr>
          <w:rFonts w:ascii="Helvetica Neue" w:hAnsi="Helvetica Neue"/>
          <w:color w:val="000000" w:themeColor="text1"/>
          <w:sz w:val="20"/>
          <w:szCs w:val="20"/>
        </w:rPr>
        <w:t xml:space="preserve">Department of Bone Marrow Transplant, Great Ormond Street Hospital for Children NHS </w:t>
      </w:r>
      <w:r w:rsidR="00592AE0" w:rsidRPr="009C25B1">
        <w:rPr>
          <w:rFonts w:ascii="Helvetica Neue" w:hAnsi="Helvetica Neue"/>
          <w:color w:val="000000" w:themeColor="text1"/>
          <w:sz w:val="20"/>
          <w:szCs w:val="20"/>
        </w:rPr>
        <w:t>Foundation Trust</w:t>
      </w:r>
      <w:r w:rsidR="00376D5F" w:rsidRPr="009C25B1">
        <w:rPr>
          <w:rFonts w:ascii="Helvetica Neue" w:hAnsi="Helvetica Neue"/>
          <w:color w:val="000000" w:themeColor="text1"/>
          <w:sz w:val="20"/>
          <w:szCs w:val="20"/>
        </w:rPr>
        <w:t>, London, UK</w:t>
      </w:r>
    </w:p>
    <w:p w14:paraId="17A39B73" w14:textId="17239A80" w:rsidR="00376D5F" w:rsidRPr="009C25B1" w:rsidRDefault="006A02C1" w:rsidP="009C25B1">
      <w:pPr>
        <w:spacing w:line="360" w:lineRule="auto"/>
        <w:rPr>
          <w:rFonts w:ascii="Helvetica Neue" w:hAnsi="Helvetica Neue"/>
          <w:color w:val="000000" w:themeColor="text1"/>
          <w:sz w:val="20"/>
          <w:szCs w:val="20"/>
        </w:rPr>
      </w:pPr>
      <w:r w:rsidRPr="009C25B1">
        <w:rPr>
          <w:rFonts w:ascii="Helvetica Neue" w:hAnsi="Helvetica Neue"/>
          <w:color w:val="000000" w:themeColor="text1"/>
          <w:sz w:val="20"/>
          <w:szCs w:val="20"/>
          <w:vertAlign w:val="superscript"/>
        </w:rPr>
        <w:t>8</w:t>
      </w:r>
      <w:r w:rsidR="00376D5F" w:rsidRPr="009C25B1">
        <w:rPr>
          <w:rFonts w:ascii="Helvetica Neue" w:hAnsi="Helvetica Neue"/>
          <w:color w:val="000000" w:themeColor="text1"/>
          <w:sz w:val="20"/>
          <w:szCs w:val="20"/>
          <w:vertAlign w:val="superscript"/>
        </w:rPr>
        <w:t xml:space="preserve"> </w:t>
      </w:r>
      <w:r w:rsidR="00376D5F" w:rsidRPr="009C25B1">
        <w:rPr>
          <w:rFonts w:ascii="Helvetica Neue" w:hAnsi="Helvetica Neue"/>
          <w:color w:val="000000" w:themeColor="text1"/>
          <w:sz w:val="20"/>
          <w:szCs w:val="20"/>
        </w:rPr>
        <w:t xml:space="preserve">Department of Immunology, Great Ormond Street Hospital for Children NHS </w:t>
      </w:r>
      <w:r w:rsidR="00262BC6" w:rsidRPr="009C25B1">
        <w:rPr>
          <w:rFonts w:ascii="Helvetica Neue" w:hAnsi="Helvetica Neue"/>
          <w:color w:val="000000" w:themeColor="text1"/>
          <w:sz w:val="20"/>
          <w:szCs w:val="20"/>
        </w:rPr>
        <w:t>Foundation Trust</w:t>
      </w:r>
      <w:r w:rsidR="00376D5F" w:rsidRPr="009C25B1">
        <w:rPr>
          <w:rFonts w:ascii="Helvetica Neue" w:hAnsi="Helvetica Neue"/>
          <w:color w:val="000000" w:themeColor="text1"/>
          <w:sz w:val="20"/>
          <w:szCs w:val="20"/>
        </w:rPr>
        <w:t>, London, UK</w:t>
      </w:r>
    </w:p>
    <w:p w14:paraId="437F8E75" w14:textId="6B783B47" w:rsidR="00376D5F" w:rsidRPr="009C25B1" w:rsidRDefault="0035703F" w:rsidP="009C25B1">
      <w:pPr>
        <w:spacing w:line="360" w:lineRule="auto"/>
        <w:rPr>
          <w:rFonts w:ascii="Helvetica Neue" w:hAnsi="Helvetica Neue"/>
          <w:color w:val="000000" w:themeColor="text1"/>
          <w:sz w:val="20"/>
          <w:szCs w:val="20"/>
        </w:rPr>
      </w:pPr>
      <w:r w:rsidRPr="009C25B1">
        <w:rPr>
          <w:rFonts w:ascii="Helvetica Neue" w:eastAsia="Helvetica Neue" w:hAnsi="Helvetica Neue" w:cs="Helvetica Neue"/>
          <w:color w:val="000000" w:themeColor="text1"/>
          <w:sz w:val="20"/>
          <w:szCs w:val="20"/>
          <w:vertAlign w:val="superscript"/>
        </w:rPr>
        <w:t>9</w:t>
      </w:r>
      <w:r w:rsidR="00376D5F" w:rsidRPr="009C25B1">
        <w:rPr>
          <w:rFonts w:ascii="Helvetica Neue" w:eastAsia="Helvetica Neue" w:hAnsi="Helvetica Neue" w:cs="Helvetica Neue"/>
          <w:color w:val="000000" w:themeColor="text1"/>
          <w:sz w:val="20"/>
          <w:szCs w:val="20"/>
          <w:vertAlign w:val="superscript"/>
        </w:rPr>
        <w:t xml:space="preserve"> </w:t>
      </w:r>
      <w:r w:rsidR="00376D5F" w:rsidRPr="009C25B1">
        <w:rPr>
          <w:rFonts w:ascii="Helvetica Neue" w:hAnsi="Helvetica Neue"/>
          <w:color w:val="000000" w:themeColor="text1"/>
          <w:sz w:val="20"/>
          <w:szCs w:val="20"/>
        </w:rPr>
        <w:t>Royal Free London, NHS Foundation Trust, London, UK</w:t>
      </w:r>
    </w:p>
    <w:p w14:paraId="27DC80C6" w14:textId="77777777" w:rsidR="00376D5F" w:rsidRPr="009C25B1" w:rsidRDefault="00376D5F" w:rsidP="009C25B1">
      <w:pPr>
        <w:spacing w:line="360" w:lineRule="auto"/>
        <w:rPr>
          <w:color w:val="000000" w:themeColor="text1"/>
        </w:rPr>
      </w:pPr>
    </w:p>
    <w:p w14:paraId="5745486E" w14:textId="330D2F4B" w:rsidR="006F3C92" w:rsidRPr="009C25B1" w:rsidRDefault="00E857EE" w:rsidP="009C25B1">
      <w:pPr>
        <w:spacing w:line="360" w:lineRule="auto"/>
        <w:jc w:val="both"/>
        <w:rPr>
          <w:rFonts w:ascii="Helvetica Neue" w:eastAsia="Helvetica Neue" w:hAnsi="Helvetica Neue" w:cs="Helvetica Neue"/>
          <w:color w:val="000000" w:themeColor="text1"/>
          <w:sz w:val="22"/>
          <w:szCs w:val="22"/>
        </w:rPr>
      </w:pPr>
      <w:r w:rsidRPr="009C25B1">
        <w:rPr>
          <w:rFonts w:ascii="Helvetica Neue" w:eastAsia="Helvetica Neue" w:hAnsi="Helvetica Neue" w:cs="Helvetica Neue"/>
          <w:b/>
          <w:bCs/>
          <w:color w:val="000000" w:themeColor="text1"/>
          <w:sz w:val="22"/>
          <w:szCs w:val="22"/>
        </w:rPr>
        <w:t xml:space="preserve">* </w:t>
      </w:r>
      <w:r w:rsidR="00132BAC" w:rsidRPr="009C25B1">
        <w:rPr>
          <w:rFonts w:ascii="Helvetica Neue" w:eastAsia="Helvetica Neue" w:hAnsi="Helvetica Neue" w:cs="Helvetica Neue"/>
          <w:b/>
          <w:bCs/>
          <w:color w:val="000000" w:themeColor="text1"/>
          <w:sz w:val="22"/>
          <w:szCs w:val="22"/>
        </w:rPr>
        <w:t>Corresponding author:</w:t>
      </w:r>
      <w:r w:rsidR="00132BAC" w:rsidRPr="009C25B1">
        <w:rPr>
          <w:rFonts w:ascii="Helvetica Neue" w:eastAsia="Helvetica Neue" w:hAnsi="Helvetica Neue" w:cs="Helvetica Neue"/>
          <w:color w:val="000000" w:themeColor="text1"/>
          <w:sz w:val="22"/>
          <w:szCs w:val="22"/>
        </w:rPr>
        <w:t xml:space="preserve"> </w:t>
      </w:r>
      <w:r w:rsidR="006F3C92" w:rsidRPr="009C25B1">
        <w:rPr>
          <w:rFonts w:ascii="Helvetica Neue" w:eastAsia="Helvetica Neue" w:hAnsi="Helvetica Neue" w:cs="Helvetica Neue"/>
          <w:color w:val="000000" w:themeColor="text1"/>
          <w:sz w:val="22"/>
          <w:szCs w:val="22"/>
        </w:rPr>
        <w:t xml:space="preserve">Cristina Venturini PhD, Infection, Immunity &amp; Inflammation, Institute of Child Health, University College London, </w:t>
      </w:r>
      <w:r w:rsidR="00DF0813" w:rsidRPr="009C25B1">
        <w:rPr>
          <w:rFonts w:ascii="Arial" w:hAnsi="Arial" w:cs="Arial"/>
          <w:color w:val="202124"/>
          <w:sz w:val="21"/>
          <w:szCs w:val="21"/>
          <w:shd w:val="clear" w:color="auto" w:fill="FFFFFF"/>
        </w:rPr>
        <w:t>WC1N 1EH,</w:t>
      </w:r>
      <w:r w:rsidR="00DF0813" w:rsidRPr="009C25B1">
        <w:rPr>
          <w:rFonts w:ascii="Helvetica Neue" w:eastAsia="Helvetica Neue" w:hAnsi="Helvetica Neue" w:cs="Helvetica Neue"/>
          <w:color w:val="000000" w:themeColor="text1"/>
          <w:sz w:val="22"/>
          <w:szCs w:val="22"/>
        </w:rPr>
        <w:t xml:space="preserve"> </w:t>
      </w:r>
      <w:r w:rsidR="006F3C92" w:rsidRPr="009C25B1">
        <w:rPr>
          <w:rFonts w:ascii="Helvetica Neue" w:eastAsia="Helvetica Neue" w:hAnsi="Helvetica Neue" w:cs="Helvetica Neue"/>
          <w:color w:val="000000" w:themeColor="text1"/>
          <w:sz w:val="22"/>
          <w:szCs w:val="22"/>
        </w:rPr>
        <w:t xml:space="preserve">London, United </w:t>
      </w:r>
      <w:proofErr w:type="gramStart"/>
      <w:r w:rsidR="006F3C92" w:rsidRPr="009C25B1">
        <w:rPr>
          <w:rFonts w:ascii="Helvetica Neue" w:eastAsia="Helvetica Neue" w:hAnsi="Helvetica Neue" w:cs="Helvetica Neue"/>
          <w:color w:val="000000" w:themeColor="text1"/>
          <w:sz w:val="22"/>
          <w:szCs w:val="22"/>
        </w:rPr>
        <w:t>Kingdom  (</w:t>
      </w:r>
      <w:proofErr w:type="gramEnd"/>
      <w:r w:rsidR="006F3C92" w:rsidRPr="009C25B1">
        <w:fldChar w:fldCharType="begin"/>
      </w:r>
      <w:r w:rsidR="006F3C92" w:rsidRPr="009C25B1">
        <w:rPr>
          <w:color w:val="000000" w:themeColor="text1"/>
        </w:rPr>
        <w:instrText>HYPERLINK "mailto:c.venturini@ucl.ac.uk"</w:instrText>
      </w:r>
      <w:r w:rsidR="006F3C92" w:rsidRPr="009C25B1">
        <w:fldChar w:fldCharType="separate"/>
      </w:r>
      <w:r w:rsidR="006F3C92" w:rsidRPr="009C25B1">
        <w:rPr>
          <w:rStyle w:val="Hyperlink"/>
          <w:rFonts w:ascii="Helvetica Neue" w:eastAsia="Helvetica Neue" w:hAnsi="Helvetica Neue" w:cs="Helvetica Neue"/>
          <w:color w:val="000000" w:themeColor="text1"/>
          <w:sz w:val="22"/>
          <w:szCs w:val="22"/>
        </w:rPr>
        <w:t>c.venturini@ucl.ac.uk</w:t>
      </w:r>
      <w:r w:rsidR="006F3C92" w:rsidRPr="009C25B1">
        <w:rPr>
          <w:rStyle w:val="Hyperlink"/>
          <w:rFonts w:ascii="Helvetica Neue" w:eastAsia="Helvetica Neue" w:hAnsi="Helvetica Neue" w:cs="Helvetica Neue"/>
          <w:color w:val="000000" w:themeColor="text1"/>
          <w:sz w:val="22"/>
          <w:szCs w:val="22"/>
        </w:rPr>
        <w:fldChar w:fldCharType="end"/>
      </w:r>
      <w:r w:rsidR="006F3C92" w:rsidRPr="009C25B1">
        <w:rPr>
          <w:rFonts w:ascii="Helvetica Neue" w:eastAsia="Helvetica Neue" w:hAnsi="Helvetica Neue" w:cs="Helvetica Neue"/>
          <w:color w:val="000000" w:themeColor="text1"/>
          <w:sz w:val="22"/>
          <w:szCs w:val="22"/>
        </w:rPr>
        <w:t xml:space="preserve">) </w:t>
      </w:r>
    </w:p>
    <w:p w14:paraId="573CC00E" w14:textId="17F88179" w:rsidR="00596C5D" w:rsidRPr="009C25B1" w:rsidRDefault="00596C5D" w:rsidP="009C25B1">
      <w:pPr>
        <w:spacing w:line="360" w:lineRule="auto"/>
        <w:jc w:val="both"/>
        <w:rPr>
          <w:rFonts w:ascii="Helvetica Neue" w:eastAsia="Helvetica Neue" w:hAnsi="Helvetica Neue" w:cs="Helvetica Neue"/>
          <w:color w:val="000000" w:themeColor="text1"/>
          <w:sz w:val="22"/>
          <w:szCs w:val="22"/>
        </w:rPr>
      </w:pPr>
      <w:r w:rsidRPr="009C25B1">
        <w:rPr>
          <w:rFonts w:ascii="Helvetica Neue" w:hAnsi="Helvetica Neue" w:cs="Arial"/>
          <w:b/>
          <w:bCs/>
          <w:color w:val="000000" w:themeColor="text1"/>
          <w:sz w:val="22"/>
          <w:szCs w:val="22"/>
        </w:rPr>
        <w:t xml:space="preserve">Keywords: </w:t>
      </w:r>
      <w:r w:rsidRPr="009C25B1">
        <w:rPr>
          <w:rFonts w:ascii="Helvetica Neue" w:hAnsi="Helvetica Neue" w:cs="Arial"/>
          <w:color w:val="000000" w:themeColor="text1"/>
          <w:sz w:val="22"/>
          <w:szCs w:val="22"/>
        </w:rPr>
        <w:t>cytomegalovirus infection, genomics, viral signature, transplant</w:t>
      </w:r>
    </w:p>
    <w:p w14:paraId="50A0B253" w14:textId="6ADD7975" w:rsidR="00596C5D" w:rsidRPr="009C25B1" w:rsidRDefault="006F3C92" w:rsidP="009C25B1">
      <w:pPr>
        <w:spacing w:line="360" w:lineRule="auto"/>
        <w:jc w:val="both"/>
        <w:rPr>
          <w:rFonts w:ascii="Helvetica Neue" w:eastAsia="Helvetica Neue" w:hAnsi="Helvetica Neue" w:cs="Helvetica Neue"/>
          <w:bCs/>
          <w:color w:val="000000" w:themeColor="text1"/>
          <w:sz w:val="22"/>
          <w:szCs w:val="22"/>
        </w:rPr>
      </w:pPr>
      <w:r w:rsidRPr="009C25B1">
        <w:rPr>
          <w:rFonts w:ascii="Helvetica Neue" w:eastAsia="Helvetica Neue" w:hAnsi="Helvetica Neue" w:cs="Helvetica Neue"/>
          <w:b/>
          <w:color w:val="000000" w:themeColor="text1"/>
          <w:sz w:val="22"/>
          <w:szCs w:val="22"/>
        </w:rPr>
        <w:t xml:space="preserve">Short title: </w:t>
      </w:r>
      <w:r w:rsidR="006C2AEB" w:rsidRPr="009C25B1">
        <w:rPr>
          <w:rFonts w:ascii="Helvetica Neue" w:eastAsia="Helvetica Neue" w:hAnsi="Helvetica Neue" w:cs="Helvetica Neue"/>
          <w:bCs/>
          <w:color w:val="000000" w:themeColor="text1"/>
          <w:sz w:val="22"/>
          <w:szCs w:val="22"/>
        </w:rPr>
        <w:t>HCMV genetic markers of outcome</w:t>
      </w:r>
    </w:p>
    <w:p w14:paraId="162FDD02" w14:textId="77777777" w:rsidR="00DA788E" w:rsidRPr="009C25B1" w:rsidRDefault="00DA788E" w:rsidP="009C25B1">
      <w:pPr>
        <w:spacing w:line="276" w:lineRule="auto"/>
        <w:jc w:val="both"/>
        <w:rPr>
          <w:rFonts w:ascii="Helvetica Neue" w:eastAsia="Helvetica Neue" w:hAnsi="Helvetica Neue" w:cs="Helvetica Neue"/>
          <w:b/>
          <w:bCs/>
          <w:color w:val="000000" w:themeColor="text1"/>
          <w:sz w:val="22"/>
          <w:szCs w:val="22"/>
        </w:rPr>
      </w:pPr>
      <w:r w:rsidRPr="009C25B1">
        <w:rPr>
          <w:rFonts w:ascii="Helvetica Neue" w:eastAsia="Helvetica Neue" w:hAnsi="Helvetica Neue" w:cs="Helvetica Neue"/>
          <w:b/>
          <w:bCs/>
          <w:color w:val="000000" w:themeColor="text1"/>
          <w:sz w:val="22"/>
          <w:szCs w:val="22"/>
        </w:rPr>
        <w:t xml:space="preserve">Short summary: </w:t>
      </w:r>
    </w:p>
    <w:p w14:paraId="53946BC6" w14:textId="5A980CCC" w:rsidR="00DA788E" w:rsidRPr="009C25B1" w:rsidRDefault="00DA788E" w:rsidP="009C25B1">
      <w:pPr>
        <w:spacing w:line="276" w:lineRule="auto"/>
        <w:jc w:val="both"/>
        <w:rPr>
          <w:rFonts w:ascii="Helvetica Neue" w:eastAsia="Helvetica Neue" w:hAnsi="Helvetica Neue" w:cs="Helvetica Neue"/>
          <w:color w:val="000000" w:themeColor="text1"/>
          <w:sz w:val="22"/>
          <w:szCs w:val="22"/>
        </w:rPr>
      </w:pPr>
      <w:r w:rsidRPr="009C25B1">
        <w:rPr>
          <w:rFonts w:ascii="Helvetica Neue" w:eastAsia="Helvetica Neue" w:hAnsi="Helvetica Neue" w:cs="Helvetica Neue"/>
          <w:color w:val="000000" w:themeColor="text1"/>
          <w:sz w:val="22"/>
          <w:szCs w:val="22"/>
        </w:rPr>
        <w:t xml:space="preserve">In this study, we explore the complex relationship between cytomegalovirus infections and clinical outcomes in transplant patients and propose strategies for monitoring viral dynamics to optimise treatment and prevent failure to respond to anti-viral therapies. </w:t>
      </w:r>
    </w:p>
    <w:p w14:paraId="74DA8A12" w14:textId="77777777" w:rsidR="00C77880" w:rsidRPr="009C25B1" w:rsidRDefault="00C77880" w:rsidP="009C25B1">
      <w:pPr>
        <w:spacing w:line="360" w:lineRule="auto"/>
        <w:jc w:val="both"/>
        <w:rPr>
          <w:rFonts w:ascii="Helvetica Neue" w:eastAsia="Helvetica Neue" w:hAnsi="Helvetica Neue" w:cs="Helvetica Neue"/>
          <w:color w:val="000000" w:themeColor="text1"/>
          <w:sz w:val="22"/>
          <w:szCs w:val="22"/>
        </w:rPr>
      </w:pPr>
    </w:p>
    <w:p w14:paraId="7EC49FAC" w14:textId="77777777" w:rsidR="00596C5D" w:rsidRPr="009C25B1" w:rsidRDefault="00596C5D" w:rsidP="009C25B1">
      <w:pPr>
        <w:spacing w:line="360" w:lineRule="auto"/>
        <w:rPr>
          <w:rFonts w:ascii="Helvetica Neue" w:eastAsia="Helvetica Neue" w:hAnsi="Helvetica Neue" w:cs="Helvetica Neue"/>
          <w:b/>
          <w:color w:val="000000" w:themeColor="text1"/>
          <w:sz w:val="22"/>
          <w:szCs w:val="22"/>
        </w:rPr>
      </w:pPr>
      <w:r w:rsidRPr="009C25B1">
        <w:rPr>
          <w:rFonts w:ascii="Helvetica Neue" w:eastAsia="Helvetica Neue" w:hAnsi="Helvetica Neue" w:cs="Helvetica Neue"/>
          <w:b/>
          <w:color w:val="000000" w:themeColor="text1"/>
          <w:sz w:val="22"/>
          <w:szCs w:val="22"/>
        </w:rPr>
        <w:br w:type="page"/>
      </w:r>
    </w:p>
    <w:p w14:paraId="7EEFC53A" w14:textId="68BEE784" w:rsidR="00C77880" w:rsidRPr="009C25B1" w:rsidRDefault="00ED0417" w:rsidP="009C25B1">
      <w:pPr>
        <w:spacing w:line="360" w:lineRule="auto"/>
        <w:jc w:val="both"/>
        <w:rPr>
          <w:rFonts w:ascii="Helvetica Neue" w:eastAsia="Helvetica Neue" w:hAnsi="Helvetica Neue" w:cs="Helvetica Neue"/>
          <w:b/>
          <w:color w:val="000000" w:themeColor="text1"/>
          <w:sz w:val="22"/>
          <w:szCs w:val="22"/>
        </w:rPr>
      </w:pPr>
      <w:r w:rsidRPr="009C25B1">
        <w:rPr>
          <w:rFonts w:ascii="Helvetica Neue" w:eastAsia="Helvetica Neue" w:hAnsi="Helvetica Neue" w:cs="Helvetica Neue"/>
          <w:b/>
          <w:color w:val="000000" w:themeColor="text1"/>
          <w:sz w:val="22"/>
          <w:szCs w:val="22"/>
        </w:rPr>
        <w:lastRenderedPageBreak/>
        <w:t>ABSTRACT</w:t>
      </w:r>
      <w:r w:rsidR="00793290" w:rsidRPr="009C25B1">
        <w:rPr>
          <w:rFonts w:ascii="Helvetica Neue" w:eastAsia="Helvetica Neue" w:hAnsi="Helvetica Neue" w:cs="Helvetica Neue"/>
          <w:b/>
          <w:color w:val="000000" w:themeColor="text1"/>
          <w:sz w:val="22"/>
          <w:szCs w:val="22"/>
        </w:rPr>
        <w:t xml:space="preserve"> </w:t>
      </w:r>
    </w:p>
    <w:p w14:paraId="55053CC3" w14:textId="71EA34BD" w:rsidR="00C77880" w:rsidRPr="009C25B1" w:rsidRDefault="00965B1D" w:rsidP="009C25B1">
      <w:pPr>
        <w:spacing w:line="360" w:lineRule="auto"/>
        <w:jc w:val="both"/>
        <w:rPr>
          <w:rFonts w:ascii="Helvetica Neue" w:eastAsia="Helvetica Neue" w:hAnsi="Helvetica Neue" w:cs="Helvetica Neue"/>
          <w:b/>
          <w:bCs/>
          <w:color w:val="000000" w:themeColor="text1"/>
          <w:sz w:val="22"/>
          <w:szCs w:val="22"/>
        </w:rPr>
      </w:pPr>
      <w:r w:rsidRPr="009C25B1">
        <w:rPr>
          <w:rFonts w:ascii="Helvetica Neue" w:eastAsia="Helvetica Neue" w:hAnsi="Helvetica Neue" w:cs="Helvetica Neue"/>
          <w:b/>
          <w:bCs/>
          <w:color w:val="000000" w:themeColor="text1"/>
          <w:sz w:val="22"/>
          <w:szCs w:val="22"/>
        </w:rPr>
        <w:t>Background</w:t>
      </w:r>
    </w:p>
    <w:p w14:paraId="33E4ADAA" w14:textId="2FF39ED3" w:rsidR="00256703" w:rsidRPr="009C25B1" w:rsidRDefault="00793290" w:rsidP="009C25B1">
      <w:pPr>
        <w:spacing w:line="360" w:lineRule="auto"/>
        <w:jc w:val="both"/>
        <w:rPr>
          <w:rFonts w:ascii="Helvetica Neue" w:hAnsi="Helvetica Neue" w:cs="Arial"/>
          <w:color w:val="000000" w:themeColor="text1"/>
          <w:sz w:val="22"/>
          <w:szCs w:val="22"/>
          <w:shd w:val="clear" w:color="auto" w:fill="FFFFFF"/>
        </w:rPr>
      </w:pPr>
      <w:r w:rsidRPr="009C25B1">
        <w:rPr>
          <w:rFonts w:ascii="Helvetica Neue" w:hAnsi="Helvetica Neue" w:cs="Arial"/>
          <w:color w:val="000000" w:themeColor="text1"/>
          <w:sz w:val="22"/>
          <w:szCs w:val="22"/>
          <w:shd w:val="clear" w:color="auto" w:fill="FFFFFF"/>
        </w:rPr>
        <w:t xml:space="preserve">Human cytomegalovirus is </w:t>
      </w:r>
      <w:r w:rsidR="00256703" w:rsidRPr="009C25B1">
        <w:rPr>
          <w:rFonts w:ascii="Helvetica Neue" w:hAnsi="Helvetica Neue" w:cs="Arial"/>
          <w:color w:val="000000" w:themeColor="text1"/>
          <w:sz w:val="22"/>
          <w:szCs w:val="22"/>
          <w:shd w:val="clear" w:color="auto" w:fill="FFFFFF"/>
        </w:rPr>
        <w:t>the most common and serious opportunistic infection after solid organ</w:t>
      </w:r>
      <w:r w:rsidR="000509E5" w:rsidRPr="009C25B1">
        <w:rPr>
          <w:rFonts w:ascii="Helvetica Neue" w:hAnsi="Helvetica Neue" w:cs="Arial"/>
          <w:color w:val="000000" w:themeColor="text1"/>
          <w:sz w:val="22"/>
          <w:szCs w:val="22"/>
          <w:shd w:val="clear" w:color="auto" w:fill="FFFFFF"/>
        </w:rPr>
        <w:t xml:space="preserve"> </w:t>
      </w:r>
      <w:r w:rsidR="00256703" w:rsidRPr="009C25B1">
        <w:rPr>
          <w:rFonts w:ascii="Helvetica Neue" w:hAnsi="Helvetica Neue" w:cs="Arial"/>
          <w:color w:val="000000" w:themeColor="text1"/>
          <w:sz w:val="22"/>
          <w:szCs w:val="22"/>
          <w:shd w:val="clear" w:color="auto" w:fill="FFFFFF"/>
        </w:rPr>
        <w:t xml:space="preserve">and haematopoietic stem cell transplantation. </w:t>
      </w:r>
      <w:r w:rsidR="000861ED" w:rsidRPr="009C25B1">
        <w:rPr>
          <w:rFonts w:ascii="Helvetica Neue" w:hAnsi="Helvetica Neue" w:cs="Arial"/>
          <w:color w:val="000000" w:themeColor="text1"/>
          <w:sz w:val="22"/>
          <w:szCs w:val="22"/>
          <w:shd w:val="clear" w:color="auto" w:fill="FFFFFF"/>
        </w:rPr>
        <w:t xml:space="preserve">In this </w:t>
      </w:r>
      <w:r w:rsidR="00815DE4" w:rsidRPr="009C25B1">
        <w:rPr>
          <w:rFonts w:ascii="Helvetica Neue" w:hAnsi="Helvetica Neue" w:cs="Arial"/>
          <w:color w:val="000000" w:themeColor="text1"/>
          <w:sz w:val="22"/>
          <w:szCs w:val="22"/>
          <w:shd w:val="clear" w:color="auto" w:fill="FFFFFF"/>
        </w:rPr>
        <w:t>study</w:t>
      </w:r>
      <w:r w:rsidR="00744ABE" w:rsidRPr="009C25B1">
        <w:rPr>
          <w:rFonts w:ascii="Helvetica Neue" w:hAnsi="Helvetica Neue" w:cs="Arial"/>
          <w:color w:val="000000" w:themeColor="text1"/>
          <w:sz w:val="22"/>
          <w:szCs w:val="22"/>
          <w:shd w:val="clear" w:color="auto" w:fill="FFFFFF"/>
        </w:rPr>
        <w:t>,</w:t>
      </w:r>
      <w:r w:rsidR="00815DE4" w:rsidRPr="009C25B1">
        <w:rPr>
          <w:rFonts w:ascii="Helvetica Neue" w:hAnsi="Helvetica Neue" w:cs="Arial"/>
          <w:color w:val="000000" w:themeColor="text1"/>
          <w:sz w:val="22"/>
          <w:szCs w:val="22"/>
          <w:shd w:val="clear" w:color="auto" w:fill="FFFFFF"/>
        </w:rPr>
        <w:t xml:space="preserve"> </w:t>
      </w:r>
      <w:r w:rsidR="000861ED" w:rsidRPr="009C25B1">
        <w:rPr>
          <w:rFonts w:ascii="Helvetica Neue" w:hAnsi="Helvetica Neue" w:cs="Arial"/>
          <w:color w:val="000000" w:themeColor="text1"/>
          <w:sz w:val="22"/>
          <w:szCs w:val="22"/>
          <w:shd w:val="clear" w:color="auto" w:fill="FFFFFF"/>
        </w:rPr>
        <w:t>we used</w:t>
      </w:r>
      <w:r w:rsidR="00815DE4" w:rsidRPr="009C25B1">
        <w:rPr>
          <w:rFonts w:ascii="Helvetica Neue" w:hAnsi="Helvetica Neue" w:cs="Arial"/>
          <w:color w:val="000000" w:themeColor="text1"/>
          <w:sz w:val="22"/>
          <w:szCs w:val="22"/>
          <w:shd w:val="clear" w:color="auto" w:fill="FFFFFF"/>
        </w:rPr>
        <w:t xml:space="preserve"> whole-genome cytomegalovirus data </w:t>
      </w:r>
      <w:r w:rsidR="00256703" w:rsidRPr="009C25B1">
        <w:rPr>
          <w:rFonts w:ascii="Helvetica Neue" w:hAnsi="Helvetica Neue" w:cs="Arial"/>
          <w:color w:val="000000" w:themeColor="text1"/>
          <w:sz w:val="22"/>
          <w:szCs w:val="22"/>
          <w:shd w:val="clear" w:color="auto" w:fill="FFFFFF"/>
        </w:rPr>
        <w:t xml:space="preserve">to investigate </w:t>
      </w:r>
      <w:r w:rsidR="00DB75C9" w:rsidRPr="009C25B1">
        <w:rPr>
          <w:rFonts w:ascii="Helvetica Neue" w:hAnsi="Helvetica Neue" w:cs="Arial"/>
          <w:color w:val="000000" w:themeColor="text1"/>
          <w:sz w:val="22"/>
          <w:szCs w:val="22"/>
          <w:shd w:val="clear" w:color="auto" w:fill="FFFFFF"/>
        </w:rPr>
        <w:t xml:space="preserve">viral factors associated with the clinical outcome.  </w:t>
      </w:r>
      <w:r w:rsidR="00256703" w:rsidRPr="009C25B1">
        <w:rPr>
          <w:rFonts w:ascii="Helvetica Neue" w:hAnsi="Helvetica Neue" w:cs="Arial"/>
          <w:color w:val="000000" w:themeColor="text1"/>
          <w:sz w:val="22"/>
          <w:szCs w:val="22"/>
          <w:shd w:val="clear" w:color="auto" w:fill="FFFFFF"/>
        </w:rPr>
        <w:t xml:space="preserve"> </w:t>
      </w:r>
    </w:p>
    <w:p w14:paraId="19C108E1" w14:textId="0CB20CE1" w:rsidR="00965B1D" w:rsidRPr="009C25B1" w:rsidRDefault="00965B1D" w:rsidP="009C25B1">
      <w:pPr>
        <w:spacing w:line="360" w:lineRule="auto"/>
        <w:jc w:val="both"/>
        <w:rPr>
          <w:rFonts w:ascii="Helvetica Neue" w:hAnsi="Helvetica Neue" w:cs="Arial"/>
          <w:b/>
          <w:bCs/>
          <w:color w:val="000000" w:themeColor="text1"/>
          <w:sz w:val="22"/>
          <w:szCs w:val="22"/>
          <w:shd w:val="clear" w:color="auto" w:fill="FFFFFF"/>
        </w:rPr>
      </w:pPr>
      <w:r w:rsidRPr="009C25B1">
        <w:rPr>
          <w:rFonts w:ascii="Helvetica Neue" w:hAnsi="Helvetica Neue" w:cs="Arial"/>
          <w:b/>
          <w:bCs/>
          <w:color w:val="000000" w:themeColor="text1"/>
          <w:sz w:val="22"/>
          <w:szCs w:val="22"/>
          <w:shd w:val="clear" w:color="auto" w:fill="FFFFFF"/>
        </w:rPr>
        <w:t>Methods</w:t>
      </w:r>
    </w:p>
    <w:p w14:paraId="661FB13A" w14:textId="7229B614" w:rsidR="00793290" w:rsidRPr="009C25B1" w:rsidRDefault="00E92C62" w:rsidP="009C25B1">
      <w:pPr>
        <w:spacing w:line="360" w:lineRule="auto"/>
        <w:jc w:val="both"/>
        <w:rPr>
          <w:rFonts w:ascii="Helvetica Neue" w:hAnsi="Helvetica Neue" w:cs="Arial"/>
          <w:color w:val="000000" w:themeColor="text1"/>
          <w:sz w:val="22"/>
          <w:szCs w:val="22"/>
        </w:rPr>
      </w:pPr>
      <w:r w:rsidRPr="009C25B1">
        <w:rPr>
          <w:rFonts w:ascii="Helvetica Neue" w:hAnsi="Helvetica Neue" w:cs="Arial"/>
          <w:color w:val="000000" w:themeColor="text1"/>
          <w:sz w:val="22"/>
          <w:szCs w:val="22"/>
        </w:rPr>
        <w:t xml:space="preserve">We </w:t>
      </w:r>
      <w:r w:rsidR="00815DE4" w:rsidRPr="009C25B1">
        <w:rPr>
          <w:rFonts w:ascii="Helvetica Neue" w:hAnsi="Helvetica Neue" w:cs="Arial"/>
          <w:color w:val="000000" w:themeColor="text1"/>
          <w:sz w:val="22"/>
          <w:szCs w:val="22"/>
        </w:rPr>
        <w:t xml:space="preserve">sequenced cytomegalovirus samples from 16 </w:t>
      </w:r>
      <w:r w:rsidRPr="009C25B1">
        <w:rPr>
          <w:rFonts w:ascii="Helvetica Neue" w:hAnsi="Helvetica Neue" w:cs="Arial"/>
          <w:color w:val="000000" w:themeColor="text1"/>
          <w:sz w:val="22"/>
          <w:szCs w:val="22"/>
        </w:rPr>
        <w:t xml:space="preserve">immunocompromised </w:t>
      </w:r>
      <w:r w:rsidR="00815DE4" w:rsidRPr="009C25B1">
        <w:rPr>
          <w:rFonts w:ascii="Helvetica Neue" w:hAnsi="Helvetica Neue" w:cs="Arial"/>
          <w:color w:val="000000" w:themeColor="text1"/>
          <w:sz w:val="22"/>
          <w:szCs w:val="22"/>
        </w:rPr>
        <w:t xml:space="preserve">paediatric patients </w:t>
      </w:r>
      <w:r w:rsidR="00566A60" w:rsidRPr="009C25B1">
        <w:rPr>
          <w:rFonts w:ascii="Helvetica Neue" w:hAnsi="Helvetica Neue" w:cs="Arial"/>
          <w:color w:val="000000" w:themeColor="text1"/>
          <w:sz w:val="22"/>
          <w:szCs w:val="22"/>
        </w:rPr>
        <w:t>with persistent viraemia</w:t>
      </w:r>
      <w:r w:rsidR="00815DE4" w:rsidRPr="009C25B1">
        <w:rPr>
          <w:rFonts w:ascii="Helvetica Neue" w:hAnsi="Helvetica Neue" w:cs="Arial"/>
          <w:color w:val="000000" w:themeColor="text1"/>
          <w:sz w:val="22"/>
          <w:szCs w:val="22"/>
          <w:shd w:val="clear" w:color="auto" w:fill="FFFFFF"/>
        </w:rPr>
        <w:t xml:space="preserve">. </w:t>
      </w:r>
      <w:r w:rsidR="00566A60" w:rsidRPr="009C25B1">
        <w:rPr>
          <w:rFonts w:ascii="Helvetica Neue" w:eastAsia="Helvetica Neue" w:hAnsi="Helvetica Neue" w:cs="Helvetica Neue"/>
          <w:color w:val="000000" w:themeColor="text1"/>
          <w:sz w:val="22"/>
          <w:szCs w:val="22"/>
        </w:rPr>
        <w:t>8</w:t>
      </w:r>
      <w:r w:rsidR="00965B1D" w:rsidRPr="009C25B1">
        <w:rPr>
          <w:rFonts w:ascii="Helvetica Neue" w:eastAsia="Helvetica Neue" w:hAnsi="Helvetica Neue" w:cs="Helvetica Neue"/>
          <w:color w:val="000000" w:themeColor="text1"/>
          <w:sz w:val="22"/>
          <w:szCs w:val="22"/>
        </w:rPr>
        <w:t>/16 patients</w:t>
      </w:r>
      <w:r w:rsidR="00793290" w:rsidRPr="009C25B1">
        <w:rPr>
          <w:rFonts w:ascii="Helvetica Neue" w:eastAsia="Helvetica Neue" w:hAnsi="Helvetica Neue" w:cs="Helvetica Neue"/>
          <w:color w:val="000000" w:themeColor="text1"/>
          <w:sz w:val="22"/>
          <w:szCs w:val="22"/>
        </w:rPr>
        <w:t xml:space="preserve"> died</w:t>
      </w:r>
      <w:r w:rsidR="00815DE4" w:rsidRPr="009C25B1">
        <w:rPr>
          <w:rFonts w:ascii="Helvetica Neue" w:eastAsia="Helvetica Neue" w:hAnsi="Helvetica Neue" w:cs="Helvetica Neue"/>
          <w:color w:val="000000" w:themeColor="text1"/>
          <w:sz w:val="22"/>
          <w:szCs w:val="22"/>
        </w:rPr>
        <w:t xml:space="preserve"> of complications due to</w:t>
      </w:r>
      <w:r w:rsidR="00793290" w:rsidRPr="009C25B1">
        <w:rPr>
          <w:rFonts w:ascii="Helvetica Neue" w:eastAsia="Helvetica Neue" w:hAnsi="Helvetica Neue" w:cs="Helvetica Neue"/>
          <w:color w:val="000000" w:themeColor="text1"/>
          <w:sz w:val="22"/>
          <w:szCs w:val="22"/>
        </w:rPr>
        <w:t xml:space="preserve"> </w:t>
      </w:r>
      <w:r w:rsidR="00815DE4" w:rsidRPr="009C25B1">
        <w:rPr>
          <w:rFonts w:ascii="Helvetica Neue" w:eastAsia="Helvetica Neue" w:hAnsi="Helvetica Neue" w:cs="Helvetica Neue"/>
          <w:color w:val="000000" w:themeColor="text1"/>
          <w:sz w:val="22"/>
          <w:szCs w:val="22"/>
        </w:rPr>
        <w:t>c</w:t>
      </w:r>
      <w:r w:rsidR="00965B1D" w:rsidRPr="009C25B1">
        <w:rPr>
          <w:rFonts w:ascii="Helvetica Neue" w:eastAsia="Helvetica Neue" w:hAnsi="Helvetica Neue" w:cs="Helvetica Neue"/>
          <w:color w:val="000000" w:themeColor="text1"/>
          <w:sz w:val="22"/>
          <w:szCs w:val="22"/>
        </w:rPr>
        <w:t xml:space="preserve">ytomegalovirus infection.  </w:t>
      </w:r>
      <w:r w:rsidR="00235BDD" w:rsidRPr="009C25B1">
        <w:rPr>
          <w:rFonts w:ascii="Helvetica Neue" w:eastAsia="Helvetica Neue" w:hAnsi="Helvetica Neue" w:cs="Helvetica Neue"/>
          <w:color w:val="000000" w:themeColor="text1"/>
          <w:sz w:val="22"/>
          <w:szCs w:val="22"/>
        </w:rPr>
        <w:t xml:space="preserve">We also sequenced </w:t>
      </w:r>
      <w:r w:rsidR="00815DE4" w:rsidRPr="009C25B1">
        <w:rPr>
          <w:rFonts w:ascii="Helvetica Neue" w:eastAsia="Helvetica Neue" w:hAnsi="Helvetica Neue" w:cs="Helvetica Neue"/>
          <w:color w:val="000000" w:themeColor="text1"/>
          <w:sz w:val="22"/>
          <w:szCs w:val="22"/>
        </w:rPr>
        <w:t>samples from</w:t>
      </w:r>
      <w:r w:rsidR="00793290" w:rsidRPr="009C25B1">
        <w:rPr>
          <w:rFonts w:ascii="Helvetica Neue" w:eastAsia="Helvetica Neue" w:hAnsi="Helvetica Neue" w:cs="Helvetica Neue"/>
          <w:color w:val="000000" w:themeColor="text1"/>
          <w:sz w:val="22"/>
          <w:szCs w:val="22"/>
        </w:rPr>
        <w:t xml:space="preserve"> 3</w:t>
      </w:r>
      <w:r w:rsidR="009413ED" w:rsidRPr="009C25B1">
        <w:rPr>
          <w:rFonts w:ascii="Helvetica Neue" w:eastAsia="Helvetica Neue" w:hAnsi="Helvetica Neue" w:cs="Helvetica Neue"/>
          <w:color w:val="000000" w:themeColor="text1"/>
          <w:sz w:val="22"/>
          <w:szCs w:val="22"/>
        </w:rPr>
        <w:t>5</w:t>
      </w:r>
      <w:r w:rsidR="00965B1D" w:rsidRPr="009C25B1">
        <w:rPr>
          <w:rFonts w:ascii="Helvetica Neue" w:eastAsia="Helvetica Neue" w:hAnsi="Helvetica Neue" w:cs="Helvetica Neue"/>
          <w:color w:val="000000" w:themeColor="text1"/>
          <w:sz w:val="22"/>
          <w:szCs w:val="22"/>
        </w:rPr>
        <w:t xml:space="preserve"> </w:t>
      </w:r>
      <w:r w:rsidR="00793290" w:rsidRPr="009C25B1">
        <w:rPr>
          <w:rFonts w:ascii="Helvetica Neue" w:eastAsia="Helvetica Neue" w:hAnsi="Helvetica Neue" w:cs="Helvetica Neue"/>
          <w:color w:val="000000" w:themeColor="text1"/>
          <w:sz w:val="22"/>
          <w:szCs w:val="22"/>
        </w:rPr>
        <w:t xml:space="preserve">infected </w:t>
      </w:r>
      <w:r w:rsidR="00965B1D" w:rsidRPr="009C25B1">
        <w:rPr>
          <w:rFonts w:ascii="Helvetica Neue" w:eastAsia="Helvetica Neue" w:hAnsi="Helvetica Neue" w:cs="Helvetica Neue"/>
          <w:color w:val="000000" w:themeColor="text1"/>
          <w:sz w:val="22"/>
          <w:szCs w:val="22"/>
        </w:rPr>
        <w:t xml:space="preserve">solid organ </w:t>
      </w:r>
      <w:r w:rsidR="00793290" w:rsidRPr="009C25B1">
        <w:rPr>
          <w:rFonts w:ascii="Helvetica Neue" w:eastAsia="Helvetica Neue" w:hAnsi="Helvetica Neue" w:cs="Helvetica Neue"/>
          <w:color w:val="000000" w:themeColor="text1"/>
          <w:sz w:val="22"/>
          <w:szCs w:val="22"/>
        </w:rPr>
        <w:t xml:space="preserve">adult recipients of whom one died with </w:t>
      </w:r>
      <w:r w:rsidR="00815DE4" w:rsidRPr="009C25B1">
        <w:rPr>
          <w:rFonts w:ascii="Helvetica Neue" w:eastAsia="Helvetica Neue" w:hAnsi="Helvetica Neue" w:cs="Helvetica Neue"/>
          <w:color w:val="000000" w:themeColor="text1"/>
          <w:sz w:val="22"/>
          <w:szCs w:val="22"/>
        </w:rPr>
        <w:t>cytomegalovirus infection</w:t>
      </w:r>
      <w:r w:rsidR="00793290" w:rsidRPr="009C25B1">
        <w:rPr>
          <w:rFonts w:ascii="Helvetica Neue" w:eastAsia="Helvetica Neue" w:hAnsi="Helvetica Neue" w:cs="Helvetica Neue"/>
          <w:color w:val="000000" w:themeColor="text1"/>
          <w:sz w:val="22"/>
          <w:szCs w:val="22"/>
        </w:rPr>
        <w:t xml:space="preserve">. </w:t>
      </w:r>
    </w:p>
    <w:p w14:paraId="24F4D636" w14:textId="3C06EF88" w:rsidR="00965B1D" w:rsidRPr="009C25B1" w:rsidRDefault="00965B1D" w:rsidP="009C25B1">
      <w:pPr>
        <w:spacing w:line="360" w:lineRule="auto"/>
        <w:jc w:val="both"/>
        <w:rPr>
          <w:rFonts w:ascii="Helvetica Neue" w:hAnsi="Helvetica Neue" w:cs="Arial"/>
          <w:b/>
          <w:bCs/>
          <w:color w:val="000000" w:themeColor="text1"/>
          <w:sz w:val="22"/>
          <w:szCs w:val="22"/>
        </w:rPr>
      </w:pPr>
      <w:r w:rsidRPr="009C25B1">
        <w:rPr>
          <w:rFonts w:ascii="Helvetica Neue" w:eastAsia="Helvetica Neue" w:hAnsi="Helvetica Neue" w:cs="Helvetica Neue"/>
          <w:b/>
          <w:bCs/>
          <w:color w:val="000000" w:themeColor="text1"/>
          <w:sz w:val="22"/>
          <w:szCs w:val="22"/>
        </w:rPr>
        <w:t>Results</w:t>
      </w:r>
    </w:p>
    <w:p w14:paraId="4961080E" w14:textId="61DF5713" w:rsidR="00793290" w:rsidRPr="009C25B1" w:rsidRDefault="00850D1D" w:rsidP="009C25B1">
      <w:pPr>
        <w:spacing w:line="360" w:lineRule="auto"/>
        <w:jc w:val="both"/>
        <w:rPr>
          <w:rFonts w:ascii="Helvetica Neue" w:eastAsia="Helvetica Neue" w:hAnsi="Helvetica Neue" w:cs="Helvetica Neue"/>
          <w:color w:val="000000" w:themeColor="text1"/>
          <w:sz w:val="22"/>
          <w:szCs w:val="22"/>
        </w:rPr>
      </w:pPr>
      <w:r w:rsidRPr="009C25B1">
        <w:rPr>
          <w:rFonts w:ascii="Helvetica Neue" w:hAnsi="Helvetica Neue" w:cs="Arial"/>
          <w:color w:val="000000" w:themeColor="text1"/>
          <w:sz w:val="22"/>
          <w:szCs w:val="22"/>
        </w:rPr>
        <w:t xml:space="preserve">We </w:t>
      </w:r>
      <w:r w:rsidR="00304836" w:rsidRPr="009C25B1">
        <w:rPr>
          <w:rFonts w:ascii="Helvetica Neue" w:hAnsi="Helvetica Neue" w:cs="Arial"/>
          <w:color w:val="000000" w:themeColor="text1"/>
          <w:sz w:val="22"/>
          <w:szCs w:val="22"/>
        </w:rPr>
        <w:t xml:space="preserve">showed that samples from both groups have fixed </w:t>
      </w:r>
      <w:r w:rsidR="00566A60" w:rsidRPr="009C25B1">
        <w:rPr>
          <w:rFonts w:ascii="Helvetica Neue" w:hAnsi="Helvetica Neue" w:cs="Arial"/>
          <w:color w:val="000000" w:themeColor="text1"/>
          <w:sz w:val="22"/>
          <w:szCs w:val="22"/>
        </w:rPr>
        <w:t xml:space="preserve">variants at resistance sites </w:t>
      </w:r>
      <w:r w:rsidR="00304836" w:rsidRPr="009C25B1">
        <w:rPr>
          <w:rFonts w:ascii="Helvetica Neue" w:hAnsi="Helvetica Neue" w:cs="Arial"/>
          <w:color w:val="000000" w:themeColor="text1"/>
          <w:sz w:val="22"/>
          <w:szCs w:val="22"/>
        </w:rPr>
        <w:t xml:space="preserve">and mixed infections. </w:t>
      </w:r>
      <w:r w:rsidR="00566A60" w:rsidRPr="009C25B1">
        <w:rPr>
          <w:rFonts w:ascii="Helvetica Neue" w:eastAsia="Helvetica Neue" w:hAnsi="Helvetica Neue" w:cs="Helvetica Neue"/>
          <w:color w:val="000000" w:themeColor="text1"/>
          <w:sz w:val="22"/>
          <w:szCs w:val="22"/>
        </w:rPr>
        <w:t>NGS</w:t>
      </w:r>
      <w:r w:rsidR="00793290" w:rsidRPr="009C25B1">
        <w:rPr>
          <w:rFonts w:ascii="Helvetica Neue" w:eastAsia="Helvetica Neue" w:hAnsi="Helvetica Neue" w:cs="Helvetica Neue"/>
          <w:color w:val="000000" w:themeColor="text1"/>
          <w:sz w:val="22"/>
          <w:szCs w:val="22"/>
        </w:rPr>
        <w:t xml:space="preserve"> sequencing also revealed non-fixed </w:t>
      </w:r>
      <w:r w:rsidR="00566A60" w:rsidRPr="009C25B1">
        <w:rPr>
          <w:rFonts w:ascii="Helvetica Neue" w:eastAsia="Helvetica Neue" w:hAnsi="Helvetica Neue" w:cs="Helvetica Neue"/>
          <w:color w:val="000000" w:themeColor="text1"/>
          <w:sz w:val="22"/>
          <w:szCs w:val="22"/>
        </w:rPr>
        <w:t xml:space="preserve">variants at resistance sites </w:t>
      </w:r>
      <w:r w:rsidR="00793290" w:rsidRPr="009C25B1">
        <w:rPr>
          <w:rFonts w:ascii="Helvetica Neue" w:eastAsia="Helvetica Neue" w:hAnsi="Helvetica Neue" w:cs="Helvetica Neue"/>
          <w:color w:val="000000" w:themeColor="text1"/>
          <w:sz w:val="22"/>
          <w:szCs w:val="22"/>
        </w:rPr>
        <w:t xml:space="preserve">in </w:t>
      </w:r>
      <w:r w:rsidR="003B40C8" w:rsidRPr="009C25B1">
        <w:rPr>
          <w:rFonts w:ascii="Helvetica Neue" w:eastAsia="Helvetica Neue" w:hAnsi="Helvetica Neue" w:cs="Helvetica Neue"/>
          <w:color w:val="000000" w:themeColor="text1"/>
          <w:sz w:val="22"/>
          <w:szCs w:val="22"/>
        </w:rPr>
        <w:t>most of the patients who died (</w:t>
      </w:r>
      <w:r w:rsidR="00793290" w:rsidRPr="009C25B1">
        <w:rPr>
          <w:rFonts w:ascii="Helvetica Neue" w:eastAsia="Helvetica Neue" w:hAnsi="Helvetica Neue" w:cs="Helvetica Neue"/>
          <w:color w:val="000000" w:themeColor="text1"/>
          <w:sz w:val="22"/>
          <w:szCs w:val="22"/>
        </w:rPr>
        <w:t>6/</w:t>
      </w:r>
      <w:r w:rsidR="001A06C9" w:rsidRPr="009C25B1">
        <w:rPr>
          <w:rFonts w:ascii="Helvetica Neue" w:eastAsia="Helvetica Neue" w:hAnsi="Helvetica Neue" w:cs="Helvetica Neue"/>
          <w:color w:val="000000" w:themeColor="text1"/>
          <w:sz w:val="22"/>
          <w:szCs w:val="22"/>
        </w:rPr>
        <w:t>9</w:t>
      </w:r>
      <w:r w:rsidR="003B40C8" w:rsidRPr="009C25B1">
        <w:rPr>
          <w:rFonts w:ascii="Helvetica Neue" w:eastAsia="Helvetica Neue" w:hAnsi="Helvetica Neue" w:cs="Helvetica Neue"/>
          <w:color w:val="000000" w:themeColor="text1"/>
          <w:sz w:val="22"/>
          <w:szCs w:val="22"/>
        </w:rPr>
        <w:t>).</w:t>
      </w:r>
      <w:r w:rsidR="00793290" w:rsidRPr="009C25B1">
        <w:rPr>
          <w:rFonts w:ascii="Helvetica Neue" w:eastAsia="Helvetica Neue" w:hAnsi="Helvetica Neue" w:cs="Helvetica Neue"/>
          <w:color w:val="000000" w:themeColor="text1"/>
          <w:sz w:val="22"/>
          <w:szCs w:val="22"/>
        </w:rPr>
        <w:t xml:space="preserve"> </w:t>
      </w:r>
      <w:r w:rsidR="00B2045C" w:rsidRPr="009C25B1">
        <w:rPr>
          <w:rFonts w:ascii="Helvetica Neue" w:eastAsia="Helvetica Neue" w:hAnsi="Helvetica Neue" w:cs="Helvetica Neue"/>
          <w:color w:val="000000" w:themeColor="text1"/>
          <w:sz w:val="22"/>
          <w:szCs w:val="22"/>
        </w:rPr>
        <w:t>A</w:t>
      </w:r>
      <w:r w:rsidR="00304836" w:rsidRPr="009C25B1">
        <w:rPr>
          <w:rFonts w:ascii="Helvetica Neue" w:eastAsia="Helvetica Neue" w:hAnsi="Helvetica Neue" w:cs="Helvetica Neue"/>
          <w:color w:val="000000" w:themeColor="text1"/>
          <w:sz w:val="22"/>
          <w:szCs w:val="22"/>
        </w:rPr>
        <w:t xml:space="preserve"> </w:t>
      </w:r>
      <w:r w:rsidR="00AF739D" w:rsidRPr="009C25B1">
        <w:rPr>
          <w:rFonts w:ascii="Helvetica Neue" w:eastAsia="Helvetica Neue" w:hAnsi="Helvetica Neue" w:cs="Helvetica Neue"/>
          <w:color w:val="000000" w:themeColor="text1"/>
          <w:sz w:val="22"/>
          <w:szCs w:val="22"/>
        </w:rPr>
        <w:t>machine learning</w:t>
      </w:r>
      <w:r w:rsidR="00304836" w:rsidRPr="009C25B1">
        <w:rPr>
          <w:rFonts w:ascii="Helvetica Neue" w:eastAsia="Helvetica Neue" w:hAnsi="Helvetica Neue" w:cs="Helvetica Neue"/>
          <w:color w:val="000000" w:themeColor="text1"/>
          <w:sz w:val="22"/>
          <w:szCs w:val="22"/>
        </w:rPr>
        <w:t xml:space="preserve"> approach identified 10</w:t>
      </w:r>
      <w:r w:rsidR="00AF739D" w:rsidRPr="009C25B1">
        <w:rPr>
          <w:rFonts w:ascii="Helvetica Neue" w:eastAsia="Helvetica Neue" w:hAnsi="Helvetica Neue" w:cs="Helvetica Neue"/>
          <w:color w:val="000000" w:themeColor="text1"/>
          <w:sz w:val="22"/>
          <w:szCs w:val="22"/>
        </w:rPr>
        <w:t xml:space="preserve"> genes </w:t>
      </w:r>
      <w:r w:rsidR="00D20C27" w:rsidRPr="009C25B1">
        <w:rPr>
          <w:rFonts w:ascii="Helvetica Neue" w:eastAsia="Helvetica Neue" w:hAnsi="Helvetica Neue" w:cs="Helvetica Neue"/>
          <w:color w:val="000000" w:themeColor="text1"/>
          <w:sz w:val="22"/>
          <w:szCs w:val="22"/>
        </w:rPr>
        <w:t xml:space="preserve">with </w:t>
      </w:r>
      <w:r w:rsidR="00566A60" w:rsidRPr="009C25B1">
        <w:rPr>
          <w:rFonts w:ascii="Helvetica Neue" w:eastAsia="Helvetica Neue" w:hAnsi="Helvetica Neue" w:cs="Helvetica Neue"/>
          <w:color w:val="000000" w:themeColor="text1"/>
          <w:sz w:val="22"/>
          <w:szCs w:val="22"/>
        </w:rPr>
        <w:t xml:space="preserve">non-fixed variants </w:t>
      </w:r>
      <w:r w:rsidR="00D20C27" w:rsidRPr="009C25B1">
        <w:rPr>
          <w:rFonts w:ascii="Helvetica Neue" w:eastAsia="Helvetica Neue" w:hAnsi="Helvetica Neue" w:cs="Helvetica Neue"/>
          <w:color w:val="000000" w:themeColor="text1"/>
          <w:sz w:val="22"/>
          <w:szCs w:val="22"/>
        </w:rPr>
        <w:t xml:space="preserve">in </w:t>
      </w:r>
      <w:r w:rsidR="00304836" w:rsidRPr="009C25B1">
        <w:rPr>
          <w:rFonts w:ascii="Helvetica Neue" w:eastAsia="Helvetica Neue" w:hAnsi="Helvetica Neue" w:cs="Helvetica Neue"/>
          <w:color w:val="000000" w:themeColor="text1"/>
          <w:sz w:val="22"/>
          <w:szCs w:val="22"/>
        </w:rPr>
        <w:t>these patients</w:t>
      </w:r>
      <w:r w:rsidR="002A0381" w:rsidRPr="009C25B1">
        <w:rPr>
          <w:rFonts w:ascii="Helvetica Neue" w:eastAsia="Helvetica Neue" w:hAnsi="Helvetica Neue" w:cs="Helvetica Neue"/>
          <w:color w:val="000000" w:themeColor="text1"/>
          <w:sz w:val="22"/>
          <w:szCs w:val="22"/>
        </w:rPr>
        <w:t xml:space="preserve">. </w:t>
      </w:r>
      <w:r w:rsidR="0036776B" w:rsidRPr="009C25B1">
        <w:rPr>
          <w:rFonts w:ascii="Helvetica Neue" w:eastAsia="Helvetica Neue" w:hAnsi="Helvetica Neue" w:cs="Helvetica Neue"/>
          <w:color w:val="000000" w:themeColor="text1"/>
          <w:sz w:val="22"/>
          <w:szCs w:val="22"/>
        </w:rPr>
        <w:t>These genes</w:t>
      </w:r>
      <w:r w:rsidR="001B0D8F" w:rsidRPr="009C25B1">
        <w:rPr>
          <w:rFonts w:ascii="Helvetica Neue" w:eastAsia="Helvetica Neue" w:hAnsi="Helvetica Neue" w:cs="Helvetica Neue"/>
          <w:color w:val="000000" w:themeColor="text1"/>
          <w:sz w:val="22"/>
          <w:szCs w:val="22"/>
        </w:rPr>
        <w:t xml:space="preserve"> </w:t>
      </w:r>
      <w:r w:rsidR="00605015" w:rsidRPr="009C25B1">
        <w:rPr>
          <w:rFonts w:ascii="Helvetica Neue" w:eastAsia="Helvetica Neue" w:hAnsi="Helvetica Neue" w:cs="Helvetica Neue"/>
          <w:color w:val="000000" w:themeColor="text1"/>
          <w:sz w:val="22"/>
          <w:szCs w:val="22"/>
        </w:rPr>
        <w:t>formed</w:t>
      </w:r>
      <w:r w:rsidR="002A0381" w:rsidRPr="009C25B1">
        <w:rPr>
          <w:rFonts w:ascii="Helvetica Neue" w:eastAsia="Helvetica Neue" w:hAnsi="Helvetica Neue" w:cs="Helvetica Neue"/>
          <w:color w:val="000000" w:themeColor="text1"/>
          <w:sz w:val="22"/>
          <w:szCs w:val="22"/>
        </w:rPr>
        <w:t xml:space="preserve"> a</w:t>
      </w:r>
      <w:r w:rsidR="001B0D8F" w:rsidRPr="009C25B1">
        <w:rPr>
          <w:rFonts w:ascii="Helvetica Neue" w:eastAsia="Helvetica Neue" w:hAnsi="Helvetica Neue" w:cs="Helvetica Neue"/>
          <w:color w:val="000000" w:themeColor="text1"/>
          <w:sz w:val="22"/>
          <w:szCs w:val="22"/>
        </w:rPr>
        <w:t xml:space="preserve"> </w:t>
      </w:r>
      <w:r w:rsidR="00D20C27" w:rsidRPr="009C25B1">
        <w:rPr>
          <w:rFonts w:ascii="Helvetica Neue" w:eastAsia="Helvetica Neue" w:hAnsi="Helvetica Neue" w:cs="Helvetica Neue"/>
          <w:color w:val="000000" w:themeColor="text1"/>
          <w:sz w:val="22"/>
          <w:szCs w:val="22"/>
        </w:rPr>
        <w:t xml:space="preserve">viral signature </w:t>
      </w:r>
      <w:r w:rsidR="00AF739D" w:rsidRPr="009C25B1">
        <w:rPr>
          <w:rFonts w:ascii="Helvetica Neue" w:eastAsia="Helvetica Neue" w:hAnsi="Helvetica Neue" w:cs="Helvetica Neue"/>
          <w:color w:val="000000" w:themeColor="text1"/>
          <w:sz w:val="22"/>
          <w:szCs w:val="22"/>
        </w:rPr>
        <w:t>which discriminate</w:t>
      </w:r>
      <w:r w:rsidR="00B2045C" w:rsidRPr="009C25B1">
        <w:rPr>
          <w:rFonts w:ascii="Helvetica Neue" w:eastAsia="Helvetica Neue" w:hAnsi="Helvetica Neue" w:cs="Helvetica Neue"/>
          <w:color w:val="000000" w:themeColor="text1"/>
          <w:sz w:val="22"/>
          <w:szCs w:val="22"/>
        </w:rPr>
        <w:t>d</w:t>
      </w:r>
      <w:r w:rsidR="00AF739D" w:rsidRPr="009C25B1">
        <w:rPr>
          <w:rFonts w:ascii="Helvetica Neue" w:eastAsia="Helvetica Neue" w:hAnsi="Helvetica Neue" w:cs="Helvetica Neue"/>
          <w:color w:val="000000" w:themeColor="text1"/>
          <w:sz w:val="22"/>
          <w:szCs w:val="22"/>
        </w:rPr>
        <w:t xml:space="preserve"> </w:t>
      </w:r>
      <w:r w:rsidR="002A0381" w:rsidRPr="009C25B1">
        <w:rPr>
          <w:rFonts w:ascii="Helvetica Neue" w:eastAsia="Helvetica Neue" w:hAnsi="Helvetica Neue" w:cs="Helvetica Neue"/>
          <w:color w:val="000000" w:themeColor="text1"/>
          <w:sz w:val="22"/>
          <w:szCs w:val="22"/>
        </w:rPr>
        <w:t xml:space="preserve">patients </w:t>
      </w:r>
      <w:r w:rsidR="00A25418" w:rsidRPr="009C25B1">
        <w:rPr>
          <w:rFonts w:ascii="Helvetica Neue" w:eastAsia="Helvetica Neue" w:hAnsi="Helvetica Neue" w:cs="Helvetica Neue"/>
          <w:color w:val="000000" w:themeColor="text1"/>
          <w:sz w:val="22"/>
          <w:szCs w:val="22"/>
        </w:rPr>
        <w:t xml:space="preserve">with </w:t>
      </w:r>
      <w:r w:rsidR="00617559" w:rsidRPr="009C25B1">
        <w:rPr>
          <w:rFonts w:ascii="Helvetica Neue" w:eastAsia="Helvetica Neue" w:hAnsi="Helvetica Neue" w:cs="Helvetica Neue"/>
          <w:color w:val="000000" w:themeColor="text1"/>
          <w:sz w:val="22"/>
          <w:szCs w:val="22"/>
        </w:rPr>
        <w:t>cytomegalovirus infection</w:t>
      </w:r>
      <w:r w:rsidR="00A25418" w:rsidRPr="009C25B1">
        <w:rPr>
          <w:rFonts w:ascii="Helvetica Neue" w:eastAsia="Helvetica Neue" w:hAnsi="Helvetica Neue" w:cs="Helvetica Neue"/>
          <w:color w:val="000000" w:themeColor="text1"/>
          <w:sz w:val="22"/>
          <w:szCs w:val="22"/>
        </w:rPr>
        <w:t xml:space="preserve"> who died from those that survived</w:t>
      </w:r>
      <w:r w:rsidR="002A0381" w:rsidRPr="009C25B1">
        <w:rPr>
          <w:rFonts w:ascii="Helvetica Neue" w:eastAsia="Helvetica Neue" w:hAnsi="Helvetica Neue" w:cs="Helvetica Neue"/>
          <w:color w:val="000000" w:themeColor="text1"/>
          <w:sz w:val="22"/>
          <w:szCs w:val="22"/>
        </w:rPr>
        <w:t xml:space="preserve"> with high accuracy (AUC=0.96)</w:t>
      </w:r>
      <w:r w:rsidR="009267A6" w:rsidRPr="009C25B1">
        <w:rPr>
          <w:rFonts w:ascii="Helvetica Neue" w:eastAsia="Helvetica Neue" w:hAnsi="Helvetica Neue" w:cs="Helvetica Neue"/>
          <w:color w:val="000000" w:themeColor="text1"/>
          <w:sz w:val="22"/>
          <w:szCs w:val="22"/>
        </w:rPr>
        <w:t xml:space="preserve">. </w:t>
      </w:r>
      <w:r w:rsidR="00A25418" w:rsidRPr="009C25B1">
        <w:rPr>
          <w:rFonts w:ascii="Helvetica Neue" w:eastAsia="Helvetica Neue" w:hAnsi="Helvetica Neue" w:cs="Helvetica Neue"/>
          <w:color w:val="000000" w:themeColor="text1"/>
          <w:sz w:val="22"/>
          <w:szCs w:val="22"/>
        </w:rPr>
        <w:t>Lymphocyte numbers for a subset of patients showed no recovery post-transplant</w:t>
      </w:r>
      <w:r w:rsidR="00566A60" w:rsidRPr="009C25B1">
        <w:rPr>
          <w:rFonts w:ascii="Helvetica Neue" w:eastAsia="Helvetica Neue" w:hAnsi="Helvetica Neue" w:cs="Helvetica Neue"/>
          <w:color w:val="000000" w:themeColor="text1"/>
          <w:sz w:val="22"/>
          <w:szCs w:val="22"/>
        </w:rPr>
        <w:t xml:space="preserve"> in the patients who died</w:t>
      </w:r>
      <w:r w:rsidR="00A25418" w:rsidRPr="009C25B1">
        <w:rPr>
          <w:rFonts w:ascii="Helvetica Neue" w:eastAsia="Helvetica Neue" w:hAnsi="Helvetica Neue" w:cs="Helvetica Neue"/>
          <w:color w:val="000000" w:themeColor="text1"/>
          <w:sz w:val="22"/>
          <w:szCs w:val="22"/>
        </w:rPr>
        <w:t xml:space="preserve">. </w:t>
      </w:r>
    </w:p>
    <w:p w14:paraId="7059A6B8" w14:textId="643AAD6D" w:rsidR="00965B1D" w:rsidRPr="009C25B1" w:rsidRDefault="00965B1D" w:rsidP="009C25B1">
      <w:pPr>
        <w:spacing w:line="360" w:lineRule="auto"/>
        <w:jc w:val="both"/>
        <w:rPr>
          <w:rFonts w:ascii="Helvetica Neue" w:hAnsi="Helvetica Neue" w:cs="Arial"/>
          <w:b/>
          <w:bCs/>
          <w:color w:val="000000" w:themeColor="text1"/>
          <w:sz w:val="22"/>
          <w:szCs w:val="22"/>
        </w:rPr>
      </w:pPr>
      <w:r w:rsidRPr="009C25B1">
        <w:rPr>
          <w:rFonts w:ascii="Helvetica Neue" w:eastAsia="Helvetica Neue" w:hAnsi="Helvetica Neue" w:cs="Helvetica Neue"/>
          <w:b/>
          <w:bCs/>
          <w:color w:val="000000" w:themeColor="text1"/>
          <w:sz w:val="22"/>
          <w:szCs w:val="22"/>
        </w:rPr>
        <w:t>Conclusions</w:t>
      </w:r>
    </w:p>
    <w:p w14:paraId="616D7313" w14:textId="6D96A3BF" w:rsidR="00793290" w:rsidRPr="009C25B1" w:rsidRDefault="00A25418" w:rsidP="009C25B1">
      <w:pPr>
        <w:spacing w:line="360" w:lineRule="auto"/>
        <w:jc w:val="both"/>
        <w:rPr>
          <w:rFonts w:ascii="Helvetica Neue" w:hAnsi="Helvetica Neue" w:cs="Arial"/>
          <w:color w:val="000000" w:themeColor="text1"/>
          <w:sz w:val="22"/>
          <w:szCs w:val="22"/>
        </w:rPr>
      </w:pPr>
      <w:r w:rsidRPr="009C25B1">
        <w:rPr>
          <w:rFonts w:ascii="Helvetica Neue" w:hAnsi="Helvetica Neue" w:cs="Arial"/>
          <w:color w:val="000000" w:themeColor="text1"/>
          <w:sz w:val="22"/>
          <w:szCs w:val="22"/>
        </w:rPr>
        <w:t xml:space="preserve">We hypothesise that the </w:t>
      </w:r>
      <w:r w:rsidR="00793290" w:rsidRPr="009C25B1">
        <w:rPr>
          <w:rFonts w:ascii="Helvetica Neue" w:hAnsi="Helvetica Neue" w:cs="Arial"/>
          <w:color w:val="000000" w:themeColor="text1"/>
          <w:sz w:val="22"/>
          <w:szCs w:val="22"/>
        </w:rPr>
        <w:t>viral signatur</w:t>
      </w:r>
      <w:r w:rsidRPr="009C25B1">
        <w:rPr>
          <w:rFonts w:ascii="Helvetica Neue" w:hAnsi="Helvetica Neue" w:cs="Arial"/>
          <w:color w:val="000000" w:themeColor="text1"/>
          <w:sz w:val="22"/>
          <w:szCs w:val="22"/>
        </w:rPr>
        <w:t>e identified in this study</w:t>
      </w:r>
      <w:r w:rsidR="00793290" w:rsidRPr="009C25B1">
        <w:rPr>
          <w:rFonts w:ascii="Helvetica Neue" w:hAnsi="Helvetica Neue" w:cs="Arial"/>
          <w:color w:val="000000" w:themeColor="text1"/>
          <w:sz w:val="22"/>
          <w:szCs w:val="22"/>
        </w:rPr>
        <w:t xml:space="preserve"> may </w:t>
      </w:r>
      <w:r w:rsidRPr="009C25B1">
        <w:rPr>
          <w:rFonts w:ascii="Helvetica Neue" w:hAnsi="Helvetica Neue" w:cs="Arial"/>
          <w:color w:val="000000" w:themeColor="text1"/>
          <w:sz w:val="22"/>
          <w:szCs w:val="22"/>
        </w:rPr>
        <w:t xml:space="preserve">be a </w:t>
      </w:r>
      <w:r w:rsidR="009413ED" w:rsidRPr="009C25B1">
        <w:rPr>
          <w:rFonts w:ascii="Helvetica Neue" w:hAnsi="Helvetica Neue" w:cs="Arial"/>
          <w:color w:val="000000" w:themeColor="text1"/>
          <w:sz w:val="22"/>
          <w:szCs w:val="22"/>
        </w:rPr>
        <w:t>useful</w:t>
      </w:r>
      <w:r w:rsidR="00793290" w:rsidRPr="009C25B1">
        <w:rPr>
          <w:rFonts w:ascii="Helvetica Neue" w:hAnsi="Helvetica Neue" w:cs="Arial"/>
          <w:color w:val="000000" w:themeColor="text1"/>
          <w:sz w:val="22"/>
          <w:szCs w:val="22"/>
        </w:rPr>
        <w:t xml:space="preserve"> biomarker </w:t>
      </w:r>
      <w:r w:rsidR="009413ED" w:rsidRPr="009C25B1">
        <w:rPr>
          <w:rFonts w:ascii="Helvetica Neue" w:hAnsi="Helvetica Neue" w:cs="Arial"/>
          <w:color w:val="000000" w:themeColor="text1"/>
          <w:sz w:val="22"/>
          <w:szCs w:val="22"/>
        </w:rPr>
        <w:t xml:space="preserve">for poor response to </w:t>
      </w:r>
      <w:r w:rsidR="009D3110" w:rsidRPr="009C25B1">
        <w:rPr>
          <w:rFonts w:ascii="Helvetica Neue" w:hAnsi="Helvetica Neue" w:cs="Arial"/>
          <w:color w:val="000000" w:themeColor="text1"/>
          <w:sz w:val="22"/>
          <w:szCs w:val="22"/>
        </w:rPr>
        <w:t xml:space="preserve">antiviral </w:t>
      </w:r>
      <w:r w:rsidR="009413ED" w:rsidRPr="009C25B1">
        <w:rPr>
          <w:rFonts w:ascii="Helvetica Neue" w:hAnsi="Helvetica Neue" w:cs="Arial"/>
          <w:color w:val="000000" w:themeColor="text1"/>
          <w:sz w:val="22"/>
          <w:szCs w:val="22"/>
        </w:rPr>
        <w:t>drug treatment</w:t>
      </w:r>
      <w:r w:rsidR="009D3110" w:rsidRPr="009C25B1">
        <w:rPr>
          <w:rFonts w:ascii="Helvetica Neue" w:hAnsi="Helvetica Neue" w:cs="Arial"/>
          <w:color w:val="000000" w:themeColor="text1"/>
          <w:sz w:val="22"/>
          <w:szCs w:val="22"/>
        </w:rPr>
        <w:t xml:space="preserve"> and indirectly for poor T cell function, potentially </w:t>
      </w:r>
      <w:r w:rsidR="009413ED" w:rsidRPr="009C25B1">
        <w:rPr>
          <w:rFonts w:ascii="Helvetica Neue" w:hAnsi="Helvetica Neue" w:cs="Arial"/>
          <w:color w:val="000000" w:themeColor="text1"/>
          <w:sz w:val="22"/>
          <w:szCs w:val="22"/>
        </w:rPr>
        <w:t>identify</w:t>
      </w:r>
      <w:r w:rsidR="009D3110" w:rsidRPr="009C25B1">
        <w:rPr>
          <w:rFonts w:ascii="Helvetica Neue" w:hAnsi="Helvetica Neue" w:cs="Arial"/>
          <w:color w:val="000000" w:themeColor="text1"/>
          <w:sz w:val="22"/>
          <w:szCs w:val="22"/>
        </w:rPr>
        <w:t>ing early, those</w:t>
      </w:r>
      <w:r w:rsidR="009413ED" w:rsidRPr="009C25B1">
        <w:rPr>
          <w:rFonts w:ascii="Helvetica Neue" w:hAnsi="Helvetica Neue" w:cs="Arial"/>
          <w:color w:val="000000" w:themeColor="text1"/>
          <w:sz w:val="22"/>
          <w:szCs w:val="22"/>
        </w:rPr>
        <w:t xml:space="preserve"> patients </w:t>
      </w:r>
      <w:r w:rsidR="00465BB5" w:rsidRPr="009C25B1">
        <w:rPr>
          <w:rFonts w:ascii="Helvetica Neue" w:hAnsi="Helvetica Neue" w:cs="Arial"/>
          <w:color w:val="000000" w:themeColor="text1"/>
          <w:sz w:val="22"/>
          <w:szCs w:val="22"/>
        </w:rPr>
        <w:t xml:space="preserve">requiring </w:t>
      </w:r>
      <w:r w:rsidR="009D3110" w:rsidRPr="009C25B1">
        <w:rPr>
          <w:rFonts w:ascii="Helvetica Neue" w:hAnsi="Helvetica Neue" w:cs="Arial"/>
          <w:color w:val="000000" w:themeColor="text1"/>
          <w:sz w:val="22"/>
          <w:szCs w:val="22"/>
        </w:rPr>
        <w:t>non-pharmacological interventions.</w:t>
      </w:r>
    </w:p>
    <w:p w14:paraId="783304DB" w14:textId="5A4ED3F6" w:rsidR="005A4023" w:rsidRPr="009C25B1" w:rsidRDefault="005A4023" w:rsidP="009C25B1">
      <w:pPr>
        <w:spacing w:line="360" w:lineRule="auto"/>
        <w:jc w:val="both"/>
        <w:rPr>
          <w:rFonts w:ascii="Helvetica Neue" w:eastAsia="Helvetica Neue" w:hAnsi="Helvetica Neue" w:cs="Helvetica Neue"/>
          <w:b/>
          <w:color w:val="000000" w:themeColor="text1"/>
          <w:sz w:val="22"/>
          <w:szCs w:val="22"/>
        </w:rPr>
      </w:pPr>
      <w:r w:rsidRPr="009C25B1">
        <w:rPr>
          <w:rFonts w:ascii="Helvetica Neue" w:eastAsia="Helvetica Neue" w:hAnsi="Helvetica Neue" w:cs="Helvetica Neue"/>
          <w:b/>
          <w:color w:val="000000" w:themeColor="text1"/>
          <w:sz w:val="22"/>
          <w:szCs w:val="22"/>
        </w:rPr>
        <w:t xml:space="preserve">ABBREVIATIONS: </w:t>
      </w:r>
    </w:p>
    <w:p w14:paraId="08435B54" w14:textId="77777777" w:rsidR="00617559" w:rsidRPr="009C25B1" w:rsidRDefault="00617559" w:rsidP="009C25B1">
      <w:pPr>
        <w:spacing w:line="360" w:lineRule="auto"/>
        <w:jc w:val="both"/>
        <w:rPr>
          <w:rFonts w:ascii="Helvetica Neue" w:eastAsia="Helvetica Neue" w:hAnsi="Helvetica Neue" w:cs="Helvetica Neue"/>
          <w:color w:val="000000" w:themeColor="text1"/>
          <w:sz w:val="22"/>
          <w:szCs w:val="22"/>
        </w:rPr>
      </w:pPr>
      <w:r w:rsidRPr="009C25B1">
        <w:rPr>
          <w:rFonts w:ascii="Helvetica Neue" w:eastAsia="Helvetica Neue" w:hAnsi="Helvetica Neue" w:cs="Helvetica Neue"/>
          <w:color w:val="000000" w:themeColor="text1"/>
          <w:sz w:val="22"/>
          <w:szCs w:val="22"/>
        </w:rPr>
        <w:t>HCMV – Human Cytomegalovirus</w:t>
      </w:r>
    </w:p>
    <w:p w14:paraId="1B1356F9" w14:textId="77777777" w:rsidR="00617559" w:rsidRPr="009C25B1" w:rsidRDefault="00617559" w:rsidP="009C25B1">
      <w:pPr>
        <w:spacing w:line="360" w:lineRule="auto"/>
        <w:jc w:val="both"/>
        <w:rPr>
          <w:rFonts w:ascii="Helvetica Neue" w:eastAsia="Helvetica Neue" w:hAnsi="Helvetica Neue" w:cs="Helvetica Neue"/>
          <w:color w:val="000000" w:themeColor="text1"/>
          <w:sz w:val="22"/>
          <w:szCs w:val="22"/>
        </w:rPr>
      </w:pPr>
      <w:proofErr w:type="spellStart"/>
      <w:r w:rsidRPr="009C25B1">
        <w:rPr>
          <w:rFonts w:ascii="Helvetica Neue" w:eastAsia="Helvetica Neue" w:hAnsi="Helvetica Neue" w:cs="Helvetica Neue"/>
          <w:color w:val="000000" w:themeColor="text1"/>
          <w:sz w:val="22"/>
          <w:szCs w:val="22"/>
        </w:rPr>
        <w:t>Kbp</w:t>
      </w:r>
      <w:proofErr w:type="spellEnd"/>
      <w:r w:rsidRPr="009C25B1">
        <w:rPr>
          <w:rFonts w:ascii="Helvetica Neue" w:eastAsia="Helvetica Neue" w:hAnsi="Helvetica Neue" w:cs="Helvetica Neue"/>
          <w:color w:val="000000" w:themeColor="text1"/>
          <w:sz w:val="22"/>
          <w:szCs w:val="22"/>
        </w:rPr>
        <w:t xml:space="preserve"> – kilobase pairs</w:t>
      </w:r>
    </w:p>
    <w:p w14:paraId="4FFC3D70" w14:textId="77777777" w:rsidR="00617559" w:rsidRPr="009C25B1" w:rsidRDefault="00617559" w:rsidP="009C25B1">
      <w:pPr>
        <w:spacing w:line="360" w:lineRule="auto"/>
        <w:jc w:val="both"/>
        <w:rPr>
          <w:rFonts w:ascii="Helvetica Neue" w:eastAsia="Helvetica Neue" w:hAnsi="Helvetica Neue" w:cs="Helvetica Neue"/>
          <w:color w:val="000000" w:themeColor="text1"/>
          <w:sz w:val="22"/>
          <w:szCs w:val="22"/>
        </w:rPr>
      </w:pPr>
      <w:r w:rsidRPr="009C25B1">
        <w:rPr>
          <w:rFonts w:ascii="Helvetica Neue" w:eastAsia="Helvetica Neue" w:hAnsi="Helvetica Neue" w:cs="Helvetica Neue"/>
          <w:color w:val="000000" w:themeColor="text1"/>
          <w:sz w:val="22"/>
          <w:szCs w:val="22"/>
        </w:rPr>
        <w:t>NGS – Next Generation Sequencing</w:t>
      </w:r>
    </w:p>
    <w:p w14:paraId="1ACDC742" w14:textId="77777777" w:rsidR="00617559" w:rsidRPr="009C25B1" w:rsidRDefault="00617559" w:rsidP="009C25B1">
      <w:pPr>
        <w:spacing w:line="360" w:lineRule="auto"/>
        <w:jc w:val="both"/>
        <w:rPr>
          <w:rFonts w:ascii="Helvetica Neue" w:eastAsia="Helvetica Neue" w:hAnsi="Helvetica Neue" w:cs="Helvetica Neue"/>
          <w:color w:val="000000" w:themeColor="text1"/>
          <w:sz w:val="22"/>
          <w:szCs w:val="22"/>
        </w:rPr>
      </w:pPr>
      <w:r w:rsidRPr="009C25B1">
        <w:rPr>
          <w:rFonts w:ascii="Helvetica Neue" w:eastAsia="Helvetica Neue" w:hAnsi="Helvetica Neue" w:cs="Helvetica Neue"/>
          <w:color w:val="000000" w:themeColor="text1"/>
          <w:sz w:val="22"/>
          <w:szCs w:val="22"/>
        </w:rPr>
        <w:t>WGS – Whole Genome Sequencing</w:t>
      </w:r>
    </w:p>
    <w:p w14:paraId="6361F316" w14:textId="77777777" w:rsidR="00617559" w:rsidRPr="009C25B1" w:rsidRDefault="00617559" w:rsidP="009C25B1">
      <w:pPr>
        <w:spacing w:line="360" w:lineRule="auto"/>
        <w:jc w:val="both"/>
        <w:rPr>
          <w:rFonts w:ascii="Helvetica Neue" w:eastAsia="Helvetica Neue" w:hAnsi="Helvetica Neue" w:cs="Helvetica Neue"/>
          <w:color w:val="000000" w:themeColor="text1"/>
          <w:sz w:val="22"/>
          <w:szCs w:val="22"/>
        </w:rPr>
      </w:pPr>
      <w:r w:rsidRPr="009C25B1">
        <w:rPr>
          <w:rFonts w:ascii="Helvetica Neue" w:eastAsia="Helvetica Neue" w:hAnsi="Helvetica Neue" w:cs="Helvetica Neue"/>
          <w:color w:val="000000" w:themeColor="text1"/>
          <w:sz w:val="22"/>
          <w:szCs w:val="22"/>
        </w:rPr>
        <w:t xml:space="preserve">SOT – Solid organ transplant </w:t>
      </w:r>
    </w:p>
    <w:p w14:paraId="3FB7711A" w14:textId="21C36CE9" w:rsidR="00617559" w:rsidRPr="009C25B1" w:rsidRDefault="00617559" w:rsidP="009C25B1">
      <w:pPr>
        <w:spacing w:line="360" w:lineRule="auto"/>
        <w:jc w:val="both"/>
        <w:rPr>
          <w:rFonts w:ascii="Helvetica Neue" w:hAnsi="Helvetica Neue" w:cs="Arial"/>
          <w:color w:val="000000" w:themeColor="text1"/>
          <w:sz w:val="22"/>
          <w:szCs w:val="22"/>
          <w:shd w:val="clear" w:color="auto" w:fill="FFFFFF"/>
        </w:rPr>
      </w:pPr>
      <w:r w:rsidRPr="009C25B1">
        <w:rPr>
          <w:rFonts w:ascii="Helvetica Neue" w:eastAsia="Helvetica Neue" w:hAnsi="Helvetica Neue" w:cs="Helvetica Neue"/>
          <w:color w:val="000000" w:themeColor="text1"/>
          <w:sz w:val="22"/>
          <w:szCs w:val="22"/>
        </w:rPr>
        <w:t xml:space="preserve">SCT - </w:t>
      </w:r>
      <w:r w:rsidRPr="009C25B1">
        <w:rPr>
          <w:rFonts w:ascii="Helvetica Neue" w:hAnsi="Helvetica Neue" w:cs="Arial"/>
          <w:color w:val="000000" w:themeColor="text1"/>
          <w:sz w:val="22"/>
          <w:szCs w:val="22"/>
          <w:shd w:val="clear" w:color="auto" w:fill="FFFFFF"/>
        </w:rPr>
        <w:t>haematopoietic stem cell transplantation</w:t>
      </w:r>
    </w:p>
    <w:p w14:paraId="7B7AD1AD" w14:textId="77777777" w:rsidR="00617559" w:rsidRPr="009C25B1" w:rsidRDefault="00617559" w:rsidP="009C25B1">
      <w:pPr>
        <w:spacing w:line="360" w:lineRule="auto"/>
        <w:jc w:val="both"/>
        <w:rPr>
          <w:rFonts w:ascii="Helvetica Neue" w:hAnsi="Helvetica Neue" w:cs="Arial"/>
          <w:color w:val="000000" w:themeColor="text1"/>
          <w:sz w:val="22"/>
          <w:szCs w:val="22"/>
          <w:shd w:val="clear" w:color="auto" w:fill="FFFFFF"/>
        </w:rPr>
      </w:pPr>
      <w:r w:rsidRPr="009C25B1">
        <w:rPr>
          <w:rFonts w:ascii="Helvetica Neue" w:hAnsi="Helvetica Neue" w:cs="Arial"/>
          <w:color w:val="000000" w:themeColor="text1"/>
          <w:sz w:val="22"/>
          <w:szCs w:val="22"/>
          <w:shd w:val="clear" w:color="auto" w:fill="FFFFFF"/>
        </w:rPr>
        <w:t>PID – primary immunodeficiency</w:t>
      </w:r>
    </w:p>
    <w:p w14:paraId="31CAD4E2" w14:textId="77777777" w:rsidR="00617559" w:rsidRPr="009C25B1" w:rsidRDefault="00617559" w:rsidP="009C25B1">
      <w:pPr>
        <w:spacing w:line="360" w:lineRule="auto"/>
        <w:jc w:val="both"/>
        <w:rPr>
          <w:rFonts w:ascii="Helvetica Neue" w:hAnsi="Helvetica Neue" w:cs="Arial"/>
          <w:color w:val="000000" w:themeColor="text1"/>
          <w:sz w:val="22"/>
          <w:szCs w:val="22"/>
          <w:shd w:val="clear" w:color="auto" w:fill="FFFFFF"/>
        </w:rPr>
      </w:pPr>
      <w:r w:rsidRPr="009C25B1">
        <w:rPr>
          <w:rFonts w:ascii="Helvetica Neue" w:hAnsi="Helvetica Neue" w:cs="Arial"/>
          <w:color w:val="000000" w:themeColor="text1"/>
          <w:sz w:val="22"/>
          <w:szCs w:val="22"/>
          <w:shd w:val="clear" w:color="auto" w:fill="FFFFFF"/>
        </w:rPr>
        <w:t>BMT – bone marrow transplant</w:t>
      </w:r>
    </w:p>
    <w:p w14:paraId="4D559F78" w14:textId="77777777" w:rsidR="00617559" w:rsidRPr="009C25B1" w:rsidRDefault="00617559" w:rsidP="009C25B1">
      <w:pPr>
        <w:spacing w:line="360" w:lineRule="auto"/>
        <w:jc w:val="both"/>
        <w:rPr>
          <w:rFonts w:ascii="Helvetica Neue" w:eastAsia="Helvetica Neue" w:hAnsi="Helvetica Neue" w:cs="Helvetica Neue"/>
          <w:color w:val="000000" w:themeColor="text1"/>
          <w:sz w:val="22"/>
          <w:szCs w:val="22"/>
          <w:lang w:val="it-IT"/>
        </w:rPr>
      </w:pPr>
      <w:r w:rsidRPr="009C25B1">
        <w:rPr>
          <w:rFonts w:ascii="Helvetica Neue" w:hAnsi="Helvetica Neue" w:cs="Arial"/>
          <w:color w:val="000000" w:themeColor="text1"/>
          <w:sz w:val="22"/>
          <w:szCs w:val="22"/>
          <w:shd w:val="clear" w:color="auto" w:fill="FFFFFF"/>
          <w:lang w:val="it-IT"/>
        </w:rPr>
        <w:t xml:space="preserve">GCV – </w:t>
      </w:r>
      <w:r w:rsidRPr="009C25B1">
        <w:rPr>
          <w:rFonts w:ascii="Helvetica Neue" w:eastAsia="Helvetica Neue" w:hAnsi="Helvetica Neue" w:cs="Helvetica Neue"/>
          <w:color w:val="000000" w:themeColor="text1"/>
          <w:sz w:val="22"/>
          <w:szCs w:val="22"/>
          <w:lang w:val="it-IT"/>
        </w:rPr>
        <w:t>ganciclovir</w:t>
      </w:r>
    </w:p>
    <w:p w14:paraId="68D38F5D" w14:textId="77777777" w:rsidR="00617559" w:rsidRPr="009C25B1" w:rsidRDefault="00617559" w:rsidP="009C25B1">
      <w:pPr>
        <w:spacing w:line="360" w:lineRule="auto"/>
        <w:jc w:val="both"/>
        <w:rPr>
          <w:rFonts w:ascii="Helvetica Neue" w:eastAsia="Helvetica Neue" w:hAnsi="Helvetica Neue" w:cs="Helvetica Neue"/>
          <w:color w:val="000000" w:themeColor="text1"/>
          <w:sz w:val="22"/>
          <w:szCs w:val="22"/>
          <w:lang w:val="pt-BR"/>
        </w:rPr>
      </w:pPr>
      <w:r w:rsidRPr="009C25B1">
        <w:rPr>
          <w:rFonts w:ascii="Helvetica Neue" w:eastAsia="Helvetica Neue" w:hAnsi="Helvetica Neue" w:cs="Helvetica Neue"/>
          <w:color w:val="000000" w:themeColor="text1"/>
          <w:sz w:val="22"/>
          <w:szCs w:val="22"/>
          <w:lang w:val="pt-BR"/>
        </w:rPr>
        <w:lastRenderedPageBreak/>
        <w:t>FOS – foscarnet</w:t>
      </w:r>
    </w:p>
    <w:p w14:paraId="172FDBA6" w14:textId="77777777" w:rsidR="00617559" w:rsidRPr="009C25B1" w:rsidRDefault="00617559" w:rsidP="009C25B1">
      <w:pPr>
        <w:spacing w:line="360" w:lineRule="auto"/>
        <w:jc w:val="both"/>
        <w:rPr>
          <w:rFonts w:ascii="Helvetica Neue" w:eastAsia="Helvetica Neue" w:hAnsi="Helvetica Neue" w:cs="Helvetica Neue"/>
          <w:color w:val="000000" w:themeColor="text1"/>
          <w:sz w:val="22"/>
          <w:szCs w:val="22"/>
          <w:lang w:val="pt-BR"/>
        </w:rPr>
      </w:pPr>
      <w:r w:rsidRPr="009C25B1">
        <w:rPr>
          <w:rFonts w:ascii="Helvetica Neue" w:eastAsia="Helvetica Neue" w:hAnsi="Helvetica Neue" w:cs="Helvetica Neue"/>
          <w:color w:val="000000" w:themeColor="text1"/>
          <w:sz w:val="22"/>
          <w:szCs w:val="22"/>
          <w:lang w:val="pt-BR"/>
        </w:rPr>
        <w:t>CDV – cidofovir</w:t>
      </w:r>
    </w:p>
    <w:p w14:paraId="220A2242" w14:textId="77777777" w:rsidR="00617559" w:rsidRPr="009C25B1" w:rsidRDefault="00617559" w:rsidP="009C25B1">
      <w:pPr>
        <w:spacing w:line="360" w:lineRule="auto"/>
        <w:jc w:val="both"/>
        <w:rPr>
          <w:rFonts w:ascii="Helvetica Neue" w:hAnsi="Helvetica Neue" w:cs="Arial"/>
          <w:color w:val="000000" w:themeColor="text1"/>
          <w:sz w:val="22"/>
          <w:szCs w:val="22"/>
          <w:shd w:val="clear" w:color="auto" w:fill="FFFFFF"/>
          <w:lang w:val="pt-BR"/>
        </w:rPr>
      </w:pPr>
      <w:r w:rsidRPr="009C25B1">
        <w:rPr>
          <w:rFonts w:ascii="Helvetica Neue" w:eastAsia="Helvetica Neue" w:hAnsi="Helvetica Neue" w:cs="Helvetica Neue"/>
          <w:color w:val="000000" w:themeColor="text1"/>
          <w:sz w:val="22"/>
          <w:szCs w:val="22"/>
          <w:lang w:val="pt-BR"/>
        </w:rPr>
        <w:t>MV – minority variant</w:t>
      </w:r>
    </w:p>
    <w:p w14:paraId="29FCB2D1" w14:textId="77777777" w:rsidR="00C77880" w:rsidRPr="009C25B1" w:rsidRDefault="00C77880" w:rsidP="009C25B1">
      <w:pPr>
        <w:spacing w:line="360" w:lineRule="auto"/>
        <w:jc w:val="both"/>
        <w:rPr>
          <w:rFonts w:ascii="Helvetica Neue" w:eastAsia="Helvetica Neue" w:hAnsi="Helvetica Neue" w:cs="Helvetica Neue"/>
          <w:color w:val="000000" w:themeColor="text1"/>
          <w:sz w:val="22"/>
          <w:szCs w:val="22"/>
          <w:lang w:val="pt-BR"/>
        </w:rPr>
      </w:pPr>
    </w:p>
    <w:p w14:paraId="20917780" w14:textId="71BE58AF" w:rsidR="00C77880" w:rsidRPr="009C25B1" w:rsidRDefault="00ED0417" w:rsidP="009C25B1">
      <w:pPr>
        <w:spacing w:line="360" w:lineRule="auto"/>
        <w:jc w:val="both"/>
        <w:rPr>
          <w:rFonts w:ascii="Helvetica Neue" w:eastAsia="Helvetica Neue" w:hAnsi="Helvetica Neue" w:cs="Helvetica Neue"/>
          <w:b/>
          <w:color w:val="000000" w:themeColor="text1"/>
          <w:sz w:val="22"/>
          <w:szCs w:val="22"/>
        </w:rPr>
      </w:pPr>
      <w:r w:rsidRPr="009C25B1">
        <w:rPr>
          <w:rFonts w:ascii="Helvetica Neue" w:eastAsia="Helvetica Neue" w:hAnsi="Helvetica Neue" w:cs="Helvetica Neue"/>
          <w:b/>
          <w:color w:val="000000" w:themeColor="text1"/>
          <w:sz w:val="22"/>
          <w:szCs w:val="22"/>
        </w:rPr>
        <w:t>INTRODUCTION</w:t>
      </w:r>
    </w:p>
    <w:p w14:paraId="07A2278B" w14:textId="77777777" w:rsidR="00C77880" w:rsidRPr="009C25B1" w:rsidRDefault="00C77880" w:rsidP="009C25B1">
      <w:pPr>
        <w:spacing w:line="360" w:lineRule="auto"/>
        <w:jc w:val="both"/>
        <w:rPr>
          <w:rFonts w:ascii="Helvetica Neue" w:eastAsia="Helvetica Neue" w:hAnsi="Helvetica Neue" w:cs="Helvetica Neue"/>
          <w:b/>
          <w:color w:val="000000" w:themeColor="text1"/>
          <w:sz w:val="22"/>
          <w:szCs w:val="22"/>
        </w:rPr>
      </w:pPr>
    </w:p>
    <w:p w14:paraId="2B493609" w14:textId="05F4B194" w:rsidR="005D169F" w:rsidRPr="009C25B1" w:rsidRDefault="00ED0417" w:rsidP="009C25B1">
      <w:pPr>
        <w:spacing w:line="360" w:lineRule="auto"/>
        <w:jc w:val="both"/>
        <w:rPr>
          <w:rFonts w:ascii="Helvetica Neue" w:eastAsia="Helvetica Neue" w:hAnsi="Helvetica Neue" w:cs="Helvetica Neue"/>
          <w:color w:val="000000" w:themeColor="text1"/>
          <w:sz w:val="22"/>
          <w:szCs w:val="22"/>
        </w:rPr>
      </w:pPr>
      <w:r w:rsidRPr="009C25B1">
        <w:rPr>
          <w:rFonts w:ascii="Helvetica Neue" w:eastAsia="Helvetica Neue" w:hAnsi="Helvetica Neue" w:cs="Helvetica Neue"/>
          <w:color w:val="000000" w:themeColor="text1"/>
          <w:sz w:val="22"/>
          <w:szCs w:val="22"/>
        </w:rPr>
        <w:t xml:space="preserve">Human </w:t>
      </w:r>
      <w:r w:rsidR="001C7703" w:rsidRPr="009C25B1">
        <w:rPr>
          <w:rFonts w:ascii="Helvetica Neue" w:eastAsia="Helvetica Neue" w:hAnsi="Helvetica Neue" w:cs="Helvetica Neue"/>
          <w:color w:val="000000" w:themeColor="text1"/>
          <w:sz w:val="22"/>
          <w:szCs w:val="22"/>
        </w:rPr>
        <w:t>c</w:t>
      </w:r>
      <w:r w:rsidRPr="009C25B1">
        <w:rPr>
          <w:rFonts w:ascii="Helvetica Neue" w:eastAsia="Helvetica Neue" w:hAnsi="Helvetica Neue" w:cs="Helvetica Neue"/>
          <w:color w:val="000000" w:themeColor="text1"/>
          <w:sz w:val="22"/>
          <w:szCs w:val="22"/>
        </w:rPr>
        <w:t>ytomegalovirus (HCMV</w:t>
      </w:r>
      <w:r w:rsidR="0044643C" w:rsidRPr="009C25B1">
        <w:rPr>
          <w:rFonts w:ascii="Helvetica Neue" w:eastAsia="Helvetica Neue" w:hAnsi="Helvetica Neue" w:cs="Helvetica Neue"/>
          <w:color w:val="000000" w:themeColor="text1"/>
          <w:sz w:val="22"/>
          <w:szCs w:val="22"/>
        </w:rPr>
        <w:t>; human herpesvirus 5</w:t>
      </w:r>
      <w:r w:rsidRPr="009C25B1">
        <w:rPr>
          <w:rFonts w:ascii="Helvetica Neue" w:eastAsia="Helvetica Neue" w:hAnsi="Helvetica Neue" w:cs="Helvetica Neue"/>
          <w:color w:val="000000" w:themeColor="text1"/>
          <w:sz w:val="22"/>
          <w:szCs w:val="22"/>
        </w:rPr>
        <w:t>)</w:t>
      </w:r>
      <w:r w:rsidR="00164F2A" w:rsidRPr="009C25B1">
        <w:rPr>
          <w:rFonts w:ascii="Helvetica Neue" w:eastAsia="Helvetica Neue" w:hAnsi="Helvetica Neue" w:cs="Helvetica Neue"/>
          <w:color w:val="000000" w:themeColor="text1"/>
          <w:sz w:val="22"/>
          <w:szCs w:val="22"/>
        </w:rPr>
        <w:t xml:space="preserve"> is</w:t>
      </w:r>
      <w:r w:rsidR="0069586B" w:rsidRPr="009C25B1">
        <w:rPr>
          <w:rFonts w:ascii="Helvetica Neue" w:eastAsia="Helvetica Neue" w:hAnsi="Helvetica Neue" w:cs="Helvetica Neue"/>
          <w:color w:val="000000" w:themeColor="text1"/>
          <w:sz w:val="22"/>
          <w:szCs w:val="22"/>
        </w:rPr>
        <w:t xml:space="preserve"> </w:t>
      </w:r>
      <w:r w:rsidR="00164F2A" w:rsidRPr="009C25B1">
        <w:rPr>
          <w:rFonts w:ascii="Helvetica Neue" w:eastAsia="Helvetica Neue" w:hAnsi="Helvetica Neue" w:cs="Helvetica Neue"/>
          <w:color w:val="000000" w:themeColor="text1"/>
          <w:sz w:val="22"/>
          <w:szCs w:val="22"/>
        </w:rPr>
        <w:t xml:space="preserve">a member of the </w:t>
      </w:r>
      <w:r w:rsidRPr="009C25B1">
        <w:rPr>
          <w:rFonts w:ascii="Helvetica Neue" w:eastAsia="Helvetica Neue" w:hAnsi="Helvetica Neue" w:cs="Helvetica Neue"/>
          <w:color w:val="000000" w:themeColor="text1"/>
          <w:sz w:val="22"/>
          <w:szCs w:val="22"/>
        </w:rPr>
        <w:t xml:space="preserve"> </w:t>
      </w:r>
      <w:proofErr w:type="spellStart"/>
      <w:r w:rsidRPr="009C25B1">
        <w:rPr>
          <w:rFonts w:ascii="Helvetica Neue" w:eastAsia="Helvetica Neue" w:hAnsi="Helvetica Neue" w:cs="Helvetica Neue"/>
          <w:i/>
          <w:color w:val="000000" w:themeColor="text1"/>
          <w:sz w:val="22"/>
          <w:szCs w:val="22"/>
        </w:rPr>
        <w:t>Betaherpesvir</w:t>
      </w:r>
      <w:r w:rsidR="001C7703" w:rsidRPr="009C25B1">
        <w:rPr>
          <w:rFonts w:ascii="Helvetica Neue" w:eastAsia="Helvetica Neue" w:hAnsi="Helvetica Neue" w:cs="Helvetica Neue"/>
          <w:i/>
          <w:iCs/>
          <w:color w:val="000000" w:themeColor="text1"/>
          <w:sz w:val="22"/>
          <w:szCs w:val="22"/>
        </w:rPr>
        <w:t>inae</w:t>
      </w:r>
      <w:proofErr w:type="spellEnd"/>
      <w:r w:rsidRPr="009C25B1">
        <w:rPr>
          <w:rFonts w:ascii="Helvetica Neue" w:eastAsia="Helvetica Neue" w:hAnsi="Helvetica Neue" w:cs="Helvetica Neue"/>
          <w:color w:val="000000" w:themeColor="text1"/>
          <w:sz w:val="22"/>
          <w:szCs w:val="22"/>
        </w:rPr>
        <w:t xml:space="preserve"> </w:t>
      </w:r>
      <w:r w:rsidR="00164F2A" w:rsidRPr="009C25B1">
        <w:rPr>
          <w:rFonts w:ascii="Helvetica Neue" w:eastAsia="Helvetica Neue" w:hAnsi="Helvetica Neue" w:cs="Helvetica Neue"/>
          <w:color w:val="000000" w:themeColor="text1"/>
          <w:sz w:val="22"/>
          <w:szCs w:val="22"/>
        </w:rPr>
        <w:t xml:space="preserve">subfamily </w:t>
      </w:r>
      <w:r w:rsidRPr="009C25B1">
        <w:rPr>
          <w:rFonts w:ascii="Helvetica Neue" w:eastAsia="Helvetica Neue" w:hAnsi="Helvetica Neue" w:cs="Helvetica Neue"/>
          <w:color w:val="000000" w:themeColor="text1"/>
          <w:sz w:val="22"/>
          <w:szCs w:val="22"/>
        </w:rPr>
        <w:t xml:space="preserve">with a worldwide seroprevalence of between </w:t>
      </w:r>
      <w:r w:rsidR="0044643C" w:rsidRPr="009C25B1">
        <w:rPr>
          <w:rFonts w:ascii="Helvetica Neue" w:eastAsia="Helvetica Neue" w:hAnsi="Helvetica Neue" w:cs="Helvetica Neue"/>
          <w:color w:val="000000" w:themeColor="text1"/>
          <w:sz w:val="22"/>
          <w:szCs w:val="22"/>
        </w:rPr>
        <w:t>18</w:t>
      </w:r>
      <w:r w:rsidRPr="009C25B1">
        <w:rPr>
          <w:rFonts w:ascii="Helvetica Neue" w:eastAsia="Helvetica Neue" w:hAnsi="Helvetica Neue" w:cs="Helvetica Neue"/>
          <w:color w:val="000000" w:themeColor="text1"/>
          <w:sz w:val="22"/>
          <w:szCs w:val="22"/>
        </w:rPr>
        <w:t>-100%</w:t>
      </w:r>
      <w:r w:rsidR="00007DC0" w:rsidRPr="009C25B1">
        <w:rPr>
          <w:rFonts w:ascii="Helvetica Neue" w:eastAsia="Helvetica Neue" w:hAnsi="Helvetica Neue" w:cs="Helvetica Neue"/>
          <w:color w:val="000000" w:themeColor="text1"/>
          <w:sz w:val="22"/>
          <w:szCs w:val="22"/>
        </w:rPr>
        <w:t xml:space="preserve"> </w:t>
      </w:r>
      <w:r w:rsidR="00B36957" w:rsidRPr="009C25B1">
        <w:rPr>
          <w:rFonts w:ascii="Helvetica Neue" w:eastAsia="Helvetica Neue" w:hAnsi="Helvetica Neue" w:cs="Helvetica Neue"/>
          <w:color w:val="000000" w:themeColor="text1"/>
          <w:sz w:val="22"/>
          <w:szCs w:val="22"/>
        </w:rPr>
        <w:fldChar w:fldCharType="begin"/>
      </w:r>
      <w:r w:rsidR="00CB69A8" w:rsidRPr="009C25B1">
        <w:rPr>
          <w:rFonts w:ascii="Helvetica Neue" w:eastAsia="Helvetica Neue" w:hAnsi="Helvetica Neue" w:cs="Helvetica Neue"/>
          <w:color w:val="000000" w:themeColor="text1"/>
          <w:sz w:val="22"/>
          <w:szCs w:val="22"/>
        </w:rPr>
        <w:instrText xml:space="preserve"> ADDIN ZOTERO_ITEM CSL_CITATION {"citationID":"F8hDeAp5","properties":{"formattedCitation":"[1,2]","plainCitation":"[1,2]","noteIndex":0},"citationItems":[{"id":258,"uris":["http://zotero.org/users/4133164/items/GS3V9LE8"],"itemData":{"id":258,"type":"article-journal","abstract":"Cytomegalovirus establishes a lifelong latent infection following primary infection that can periodically reactivate with shedding of infectious virus. Primary infection, reactivation and reinfection during pregnancy can all lead to in utero transmission to the developing fetus. Congenital CMV infections are a major cause of permanent hearing loss and neurological impairment. In this literature review, we found that CMV infection was relatively common among women of reproductive age, with seroprevalence ranging from 45 to 100%. CMV seroprevalence tended to be highest in South America, Africa and Asia and lowest in Western Europe and United States. Within the United States, CMV seroprevalence showed substantial geographic variation as well, differing by as much as 30 percentage points between states, though differences might be explained by variation in the types of populations sampled. Worldwide, seroprevalence among non-whites tended to be 20–30 percentage points higher than that of whites (summary prevalence ratio (PR) = 1.59, 95% confidence interval (CI) = 1.57–1.61). Females generally had higher seroprevalences than males, although in most studies the differences were small (summary PR = 1.13, 95% CI=1.11–1.14). Persons of lower socioeconomic status were more likely to be CMV seropositive (summary PR = 1.33, 95% CI = 1.32–1.35). Despite high seroprevalences in some populations, a substantial percentage of women of reproductive age are CMV seronegative and thus at risk of primary CMV infection during pregnancy. Future vaccine or educational campaigns to prevent primary infection in pregnant women may need to be tailored to suit the needs of different populations. Published in 2010 by John Wiley &amp; Sons, Ltd.","container-title":"Reviews in Medical Virology","DOI":"10.1002/rmv.655","ISSN":"1099-1654","issue":"4","language":"en","note":"_eprint: https://onlinelibrary.wiley.com/doi/pdf/10.1002/rmv.655","page":"202-213","source":"Wiley Online Library","title":"Review of cytomegalovirus seroprevalence and demographic characteristics associated with infection","volume":"20","author":[{"family":"Cannon","given":"Michael J."},{"family":"Schmid","given":"D. Scott"},{"family":"Hyde","given":"Terri B."}],"issued":{"date-parts":[["2010"]]}}},{"id":141,"uris":["http://zotero.org/users/4133164/items/VPHFC2GU"],"itemData":{"id":141,"type":"article-journal","abstract":"Cytomegalovirus (CMV) infection does not usually produce symptoms when it causes primary infection, reinfection, or reactivation because these three types of infection are all controlled by the normal immune system. However, CMV becomes an important pathogen in individuals whose immune system is immature or compromised, such as the unborn child. Several vaccines against CMV are currently in clinical trials that aim to induce immunity in seronegative individuals and/or to boost the immunity of those with prior natural infection (seropositives). To facilitate estimation of the burden of disease and the need for vaccines that induce de novo immune responses or that boost pre-existing immunity to CMV, we conducted a systematic survey of the published literature to describe the global seroprevalence of CMV IgG antibodies. We estimated a global CMV seroprevalence of 83% (95%UI: 78-88) in the general population, 86% (95%UI: 83-89) in women of childbearing age, and 86% (95%UI: 82-89) in donors of blood or organs. For each of these three groups, the highest seroprevalence was seen in the World Health Organisation (WHO) Eastern Mediterranean region 90% (95%UI: 85-94) and the lowest in WHO European region 66% (95%UI: 56-74). These estimates of the worldwide CMV distribution will help develop national and regional burden of disease models and inform future vaccine development efforts.","container-title":"Reviews in Medical Virology","DOI":"10.1002/rmv.2034","ISSN":"1099-1654","issue":"3","language":"en","note":"_eprint: https://onlinelibrary.wiley.com/doi/pdf/10.1002/rmv.2034","page":"e2034","source":"Wiley Online Library","title":"Estimation of the worldwide seroprevalence of cytomegalovirus: A systematic review and meta-analysis","title-short":"Estimation of the worldwide seroprevalence of cytomegalovirus","volume":"29","author":[{"family":"Zuhair","given":"Mohamed"},{"family":"Smit","given":"G. Suzanne A."},{"family":"Wallis","given":"Gabriel"},{"family":"Jabbar","given":"Faiz"},{"family":"Smith","given":"Colette"},{"family":"Devleesschauwer","given":"Brecht"},{"family":"Griffiths","given":"Paul"}],"issued":{"date-parts":[["2019"]]}}}],"schema":"https://github.com/citation-style-language/schema/raw/master/csl-citation.json"} </w:instrText>
      </w:r>
      <w:r w:rsidR="00B36957" w:rsidRPr="009C25B1">
        <w:rPr>
          <w:rFonts w:ascii="Helvetica Neue" w:eastAsia="Helvetica Neue" w:hAnsi="Helvetica Neue" w:cs="Helvetica Neue"/>
          <w:color w:val="000000" w:themeColor="text1"/>
          <w:sz w:val="22"/>
          <w:szCs w:val="22"/>
        </w:rPr>
        <w:fldChar w:fldCharType="separate"/>
      </w:r>
      <w:r w:rsidR="00B557A2" w:rsidRPr="009C25B1">
        <w:rPr>
          <w:rFonts w:ascii="Helvetica Neue" w:eastAsia="Helvetica Neue" w:hAnsi="Helvetica Neue" w:cs="Helvetica Neue"/>
          <w:noProof/>
          <w:color w:val="000000" w:themeColor="text1"/>
          <w:sz w:val="22"/>
          <w:szCs w:val="22"/>
        </w:rPr>
        <w:t>[1,2]</w:t>
      </w:r>
      <w:r w:rsidR="00B36957" w:rsidRPr="009C25B1">
        <w:rPr>
          <w:rFonts w:ascii="Helvetica Neue" w:eastAsia="Helvetica Neue" w:hAnsi="Helvetica Neue" w:cs="Helvetica Neue"/>
          <w:color w:val="000000" w:themeColor="text1"/>
          <w:sz w:val="22"/>
          <w:szCs w:val="22"/>
        </w:rPr>
        <w:fldChar w:fldCharType="end"/>
      </w:r>
      <w:r w:rsidRPr="009C25B1">
        <w:rPr>
          <w:rFonts w:ascii="Helvetica Neue" w:eastAsia="Helvetica Neue" w:hAnsi="Helvetica Neue" w:cs="Helvetica Neue"/>
          <w:color w:val="000000" w:themeColor="text1"/>
          <w:sz w:val="22"/>
          <w:szCs w:val="22"/>
        </w:rPr>
        <w:t xml:space="preserve">. </w:t>
      </w:r>
      <w:r w:rsidR="001C7703" w:rsidRPr="009C25B1">
        <w:rPr>
          <w:rFonts w:ascii="Helvetica Neue" w:eastAsia="Helvetica Neue" w:hAnsi="Helvetica Neue" w:cs="Helvetica Neue"/>
          <w:color w:val="000000" w:themeColor="text1"/>
          <w:sz w:val="22"/>
          <w:szCs w:val="22"/>
        </w:rPr>
        <w:t>H</w:t>
      </w:r>
      <w:r w:rsidRPr="009C25B1">
        <w:rPr>
          <w:rFonts w:ascii="Helvetica Neue" w:eastAsia="Helvetica Neue" w:hAnsi="Helvetica Neue" w:cs="Helvetica Neue"/>
          <w:color w:val="000000" w:themeColor="text1"/>
          <w:sz w:val="22"/>
          <w:szCs w:val="22"/>
        </w:rPr>
        <w:t xml:space="preserve">CMV is usually a </w:t>
      </w:r>
      <w:r w:rsidR="00B4303C" w:rsidRPr="009C25B1">
        <w:rPr>
          <w:rFonts w:ascii="Helvetica Neue" w:eastAsia="Helvetica Neue" w:hAnsi="Helvetica Neue" w:cs="Helvetica Neue"/>
          <w:color w:val="000000" w:themeColor="text1"/>
          <w:sz w:val="22"/>
          <w:szCs w:val="22"/>
        </w:rPr>
        <w:t>benign</w:t>
      </w:r>
      <w:r w:rsidRPr="009C25B1">
        <w:rPr>
          <w:rFonts w:ascii="Helvetica Neue" w:eastAsia="Helvetica Neue" w:hAnsi="Helvetica Neue" w:cs="Helvetica Neue"/>
          <w:color w:val="000000" w:themeColor="text1"/>
          <w:sz w:val="22"/>
          <w:szCs w:val="22"/>
        </w:rPr>
        <w:t xml:space="preserve"> viral infection in immunocompetent individuals</w:t>
      </w:r>
      <w:r w:rsidR="001A1178" w:rsidRPr="009C25B1">
        <w:rPr>
          <w:rFonts w:ascii="Helvetica Neue" w:eastAsia="Helvetica Neue" w:hAnsi="Helvetica Neue" w:cs="Helvetica Neue"/>
          <w:color w:val="000000" w:themeColor="text1"/>
          <w:sz w:val="22"/>
          <w:szCs w:val="22"/>
        </w:rPr>
        <w:t>, h</w:t>
      </w:r>
      <w:r w:rsidRPr="009C25B1">
        <w:rPr>
          <w:rFonts w:ascii="Helvetica Neue" w:eastAsia="Helvetica Neue" w:hAnsi="Helvetica Neue" w:cs="Helvetica Neue"/>
          <w:color w:val="000000" w:themeColor="text1"/>
          <w:sz w:val="22"/>
          <w:szCs w:val="22"/>
        </w:rPr>
        <w:t xml:space="preserve">owever, it </w:t>
      </w:r>
      <w:r w:rsidR="0069586B" w:rsidRPr="009C25B1">
        <w:rPr>
          <w:rFonts w:ascii="Helvetica Neue" w:eastAsia="Helvetica Neue" w:hAnsi="Helvetica Neue" w:cs="Helvetica Neue"/>
          <w:color w:val="000000" w:themeColor="text1"/>
          <w:sz w:val="22"/>
          <w:szCs w:val="22"/>
        </w:rPr>
        <w:t>is</w:t>
      </w:r>
      <w:r w:rsidRPr="009C25B1">
        <w:rPr>
          <w:rFonts w:ascii="Helvetica Neue" w:eastAsia="Helvetica Neue" w:hAnsi="Helvetica Neue" w:cs="Helvetica Neue"/>
          <w:color w:val="000000" w:themeColor="text1"/>
          <w:sz w:val="22"/>
          <w:szCs w:val="22"/>
        </w:rPr>
        <w:t xml:space="preserve"> a significant cause of morbidity and mortality in immunosuppressed </w:t>
      </w:r>
      <w:r w:rsidR="00377C29" w:rsidRPr="009C25B1">
        <w:rPr>
          <w:rFonts w:ascii="Helvetica Neue" w:eastAsia="Helvetica Neue" w:hAnsi="Helvetica Neue" w:cs="Helvetica Neue"/>
          <w:color w:val="000000" w:themeColor="text1"/>
          <w:sz w:val="22"/>
          <w:szCs w:val="22"/>
        </w:rPr>
        <w:t>patients</w:t>
      </w:r>
      <w:r w:rsidR="002A33AA" w:rsidRPr="009C25B1">
        <w:rPr>
          <w:rFonts w:ascii="Helvetica Neue" w:eastAsia="Helvetica Neue" w:hAnsi="Helvetica Neue" w:cs="Helvetica Neue"/>
          <w:color w:val="000000" w:themeColor="text1"/>
          <w:sz w:val="22"/>
          <w:szCs w:val="22"/>
        </w:rPr>
        <w:t xml:space="preserve"> </w:t>
      </w:r>
      <w:r w:rsidR="00B36957" w:rsidRPr="009C25B1">
        <w:rPr>
          <w:rFonts w:ascii="Helvetica Neue" w:eastAsia="Helvetica Neue" w:hAnsi="Helvetica Neue" w:cs="Helvetica Neue"/>
          <w:color w:val="000000" w:themeColor="text1"/>
          <w:sz w:val="22"/>
          <w:szCs w:val="22"/>
        </w:rPr>
        <w:fldChar w:fldCharType="begin"/>
      </w:r>
      <w:r w:rsidR="00CB69A8" w:rsidRPr="009C25B1">
        <w:rPr>
          <w:rFonts w:ascii="Helvetica Neue" w:eastAsia="Helvetica Neue" w:hAnsi="Helvetica Neue" w:cs="Helvetica Neue"/>
          <w:color w:val="000000" w:themeColor="text1"/>
          <w:sz w:val="22"/>
          <w:szCs w:val="22"/>
        </w:rPr>
        <w:instrText xml:space="preserve"> ADDIN ZOTERO_ITEM CSL_CITATION {"citationID":"f8Fj0ZO6","properties":{"formattedCitation":"[3,4]","plainCitation":"[3,4]","noteIndex":0},"citationItems":[{"id":257,"uris":["http://zotero.org/users/4133164/items/PXU7N8PA"],"itemData":{"id":257,"type":"article-journal","abstract":"Background\nAlthough cytomegalovirus viral load is commonly used to guide pre-emptive therapy in the post-transplantation setting, few data are available correlating viraemia with clinical endpoints. We therefore investigated the association between cytomegalovirus viral load and mortality in the first year after haemopoietic stem cell transplantation.\nMethods\nIn this retrospective cohort study, we included patients from the Fred Hutchinson Cancer Research Center, WA, USA, who received an allogeneic haemopoietic stem cell transplantation between Jan 1, 2007, and Feb 28, 2013, were cytomegalovirus seropositive or had a seropositive donor, and underwent weekly plasma cytomegalovirus monitoring by PCR through to day 100 post-transplantation. Cox proportional hazards models were used to estimate the association of cytomegalovirus viral load at different thresholds with overall mortality by 1 year post-transplantation, adjusting for the use of pre-emptive therapy and other factors such as neutropenia, and graft-versus-host disease.\nFindings\nOf the 1037 patients initially selected for inclusion in this cohort, 87 (8%) patients were excluded because of missing cytomegalovirus testing and 24 (2%) were excluded because of their participation in cytomegalovirus prophylaxis trials. In the remaining 926 patients included in this study, the cumulative overall mortality was 30·0% (95% CI 26·9–33·0) 1 year after haemopoietic stem cell transplantation. 95 patients developed cytomegalovirus disease; death was directly attributable to cytomegalovirus disease in three (1%) of 263 patients who died in the first year after transplantation. A cytomegalovirus viral load of 250 IU/mL or greater was associated with increased risk of early (day 0–60 post-transplantation) death (adjusted hazard ratio [HR] 19·8, 95% CI 9·6–41·1). The risk was attenuated after day 60 (adjusted HR 1·8, 95% CI 1·3–2·3). Similar associations were noted for higher cytomegalovirus viral load thresholds.\nInterpretation\nCytomegalovirus viraemia is associated with an increased risk of overall mortality in the first year after haemopoietic stem cell transplantation, independent of the use of pre-emptive therapy, and with evidence of a positive dose-response relationship. These data indicate the suitability of viral load as a surrogate clinical endpoint for clinical trials for cytomegalovirus vaccines, biologics, and drugs.\nFunding\nMerck and Co, National Institutes of Health.","container-title":"The Lancet Haematology","DOI":"10.1016/S2352-3026(15)00289-6","ISSN":"2352-3026","issue":"3","journalAbbreviation":"The Lancet Haematology","language":"en","page":"e119-e127","source":"ScienceDirect","title":"Cytomegalovirus viral load and mortality after haemopoietic stem cell transplantation in the era of pre-emptive therapy: a retrospective cohort study","title-short":"Cytomegalovirus viral load and mortality after haemopoietic stem cell transplantation in the era of pre-emptive therapy","volume":"3","author":[{"family":"Green","given":"Margaret L"},{"family":"Leisenring","given":"Wendy"},{"family":"Xie","given":"Hu"},{"family":"Mast","given":"T Christopher"},{"family":"Cui","given":"Yadong"},{"family":"Sandmaier","given":"Brenda M"},{"family":"Sorror","given":"Mohamed L"},{"family":"Goyal","given":"Sonia"},{"family":"Özkök","given":"Sezen"},{"family":"Yi","given":"Jessica"},{"family":"Sahoo","given":"Farah"},{"family":"Kimball","given":"Louise E"},{"family":"Jerome","given":"Keith R"},{"family":"Marks","given":"Morgan A"},{"family":"Boeckh","given":"Michael"}],"issued":{"date-parts":[["2016",3,1]]}}},{"id":256,"uris":["http://zotero.org/users/4133164/items/XTG7QHYY"],"itemData":{"id":256,"type":"article-journal","container-title":"Infection &amp; Chemotherapy","DOI":"10.3947/ic.2013.45.3.260","issue":"3","journalAbbreviation":"Infect Chemother","note":"publisher: The Korean Society of Infectious Diseases and Korean Society for Chemotherapy","page":"260-271","source":"synapse.koreamed.org","title":"Cytomegalovirus Infections in Solid Organ Transplantation: A Review","title-short":"Cytomegalovirus Infections in Solid Organ Transplantation","volume":"45","author":[{"family":"Ramanan","given":"Poornima"},{"family":"Razonable","given":"Raymund R."}],"issued":{"date-parts":[["2013",9,27]]}}}],"schema":"https://github.com/citation-style-language/schema/raw/master/csl-citation.json"} </w:instrText>
      </w:r>
      <w:r w:rsidR="00B36957" w:rsidRPr="009C25B1">
        <w:rPr>
          <w:rFonts w:ascii="Helvetica Neue" w:eastAsia="Helvetica Neue" w:hAnsi="Helvetica Neue" w:cs="Helvetica Neue"/>
          <w:color w:val="000000" w:themeColor="text1"/>
          <w:sz w:val="22"/>
          <w:szCs w:val="22"/>
        </w:rPr>
        <w:fldChar w:fldCharType="separate"/>
      </w:r>
      <w:r w:rsidR="00B557A2" w:rsidRPr="009C25B1">
        <w:rPr>
          <w:rFonts w:ascii="Helvetica Neue" w:eastAsia="Helvetica Neue" w:hAnsi="Helvetica Neue" w:cs="Helvetica Neue"/>
          <w:noProof/>
          <w:color w:val="000000" w:themeColor="text1"/>
          <w:sz w:val="22"/>
          <w:szCs w:val="22"/>
        </w:rPr>
        <w:t>[3,4]</w:t>
      </w:r>
      <w:r w:rsidR="00B36957" w:rsidRPr="009C25B1">
        <w:rPr>
          <w:rFonts w:ascii="Helvetica Neue" w:eastAsia="Helvetica Neue" w:hAnsi="Helvetica Neue" w:cs="Helvetica Neue"/>
          <w:color w:val="000000" w:themeColor="text1"/>
          <w:sz w:val="22"/>
          <w:szCs w:val="22"/>
        </w:rPr>
        <w:fldChar w:fldCharType="end"/>
      </w:r>
      <w:r w:rsidRPr="009C25B1">
        <w:rPr>
          <w:rFonts w:ascii="Helvetica Neue" w:eastAsia="Helvetica Neue" w:hAnsi="Helvetica Neue" w:cs="Helvetica Neue"/>
          <w:color w:val="000000" w:themeColor="text1"/>
          <w:sz w:val="22"/>
          <w:szCs w:val="22"/>
        </w:rPr>
        <w:t>.</w:t>
      </w:r>
      <w:r w:rsidR="00377C29" w:rsidRPr="009C25B1">
        <w:rPr>
          <w:rFonts w:ascii="Helvetica Neue" w:eastAsia="Helvetica Neue" w:hAnsi="Helvetica Neue" w:cs="Helvetica Neue"/>
          <w:color w:val="000000" w:themeColor="text1"/>
          <w:sz w:val="22"/>
          <w:szCs w:val="22"/>
        </w:rPr>
        <w:t xml:space="preserve"> </w:t>
      </w:r>
      <w:r w:rsidR="00932407" w:rsidRPr="009C25B1">
        <w:rPr>
          <w:rFonts w:ascii="Helvetica Neue" w:eastAsia="Helvetica Neue" w:hAnsi="Helvetica Neue" w:cs="Helvetica Neue"/>
          <w:color w:val="000000" w:themeColor="text1"/>
          <w:sz w:val="22"/>
          <w:szCs w:val="22"/>
        </w:rPr>
        <w:t xml:space="preserve">Therefore, </w:t>
      </w:r>
      <w:r w:rsidR="00715807" w:rsidRPr="009C25B1">
        <w:rPr>
          <w:rFonts w:ascii="Helvetica Neue" w:eastAsia="Helvetica Neue" w:hAnsi="Helvetica Neue" w:cs="Helvetica Neue"/>
          <w:color w:val="000000" w:themeColor="text1"/>
          <w:sz w:val="22"/>
          <w:szCs w:val="22"/>
        </w:rPr>
        <w:t xml:space="preserve">strategies for prevention as well as treatment are of paramount </w:t>
      </w:r>
      <w:r w:rsidR="00555569" w:rsidRPr="009C25B1">
        <w:rPr>
          <w:rFonts w:ascii="Helvetica Neue" w:eastAsia="Helvetica Neue" w:hAnsi="Helvetica Neue" w:cs="Helvetica Neue"/>
          <w:color w:val="000000" w:themeColor="text1"/>
          <w:sz w:val="22"/>
          <w:szCs w:val="22"/>
        </w:rPr>
        <w:t>importance</w:t>
      </w:r>
      <w:r w:rsidR="00715807" w:rsidRPr="009C25B1">
        <w:rPr>
          <w:rFonts w:ascii="Helvetica Neue" w:eastAsia="Helvetica Neue" w:hAnsi="Helvetica Neue" w:cs="Helvetica Neue"/>
          <w:color w:val="000000" w:themeColor="text1"/>
          <w:sz w:val="22"/>
          <w:szCs w:val="22"/>
        </w:rPr>
        <w:t xml:space="preserve"> for transplant clinical success. </w:t>
      </w:r>
      <w:r w:rsidR="00AA4DE9" w:rsidRPr="009C25B1">
        <w:rPr>
          <w:rFonts w:ascii="Helvetica Neue" w:eastAsia="Helvetica Neue" w:hAnsi="Helvetica Neue" w:cs="Helvetica Neue"/>
          <w:color w:val="000000" w:themeColor="text1"/>
          <w:sz w:val="22"/>
          <w:szCs w:val="22"/>
        </w:rPr>
        <w:t>Several</w:t>
      </w:r>
      <w:r w:rsidRPr="009C25B1">
        <w:rPr>
          <w:rFonts w:ascii="Helvetica Neue" w:eastAsia="Helvetica Neue" w:hAnsi="Helvetica Neue" w:cs="Helvetica Neue"/>
          <w:color w:val="000000" w:themeColor="text1"/>
          <w:sz w:val="22"/>
          <w:szCs w:val="22"/>
        </w:rPr>
        <w:t xml:space="preserve"> therapies exist </w:t>
      </w:r>
      <w:r w:rsidR="001C7703" w:rsidRPr="009C25B1">
        <w:rPr>
          <w:rFonts w:ascii="Helvetica Neue" w:eastAsia="Helvetica Neue" w:hAnsi="Helvetica Neue" w:cs="Helvetica Neue"/>
          <w:color w:val="000000" w:themeColor="text1"/>
          <w:sz w:val="22"/>
          <w:szCs w:val="22"/>
        </w:rPr>
        <w:t>for prophylaxis,</w:t>
      </w:r>
      <w:r w:rsidRPr="009C25B1">
        <w:rPr>
          <w:rFonts w:ascii="Helvetica Neue" w:eastAsia="Helvetica Neue" w:hAnsi="Helvetica Neue" w:cs="Helvetica Neue"/>
          <w:color w:val="000000" w:themeColor="text1"/>
          <w:sz w:val="22"/>
          <w:szCs w:val="22"/>
        </w:rPr>
        <w:t xml:space="preserve"> pre-empt</w:t>
      </w:r>
      <w:r w:rsidR="001C7703" w:rsidRPr="009C25B1">
        <w:rPr>
          <w:rFonts w:ascii="Helvetica Neue" w:eastAsia="Helvetica Neue" w:hAnsi="Helvetica Neue" w:cs="Helvetica Neue"/>
          <w:color w:val="000000" w:themeColor="text1"/>
          <w:sz w:val="22"/>
          <w:szCs w:val="22"/>
        </w:rPr>
        <w:t>ive therapy</w:t>
      </w:r>
      <w:r w:rsidRPr="009C25B1">
        <w:rPr>
          <w:rFonts w:ascii="Helvetica Neue" w:eastAsia="Helvetica Neue" w:hAnsi="Helvetica Neue" w:cs="Helvetica Neue"/>
          <w:color w:val="000000" w:themeColor="text1"/>
          <w:sz w:val="22"/>
          <w:szCs w:val="22"/>
        </w:rPr>
        <w:t xml:space="preserve"> and/or treat</w:t>
      </w:r>
      <w:r w:rsidR="001C7703" w:rsidRPr="009C25B1">
        <w:rPr>
          <w:rFonts w:ascii="Helvetica Neue" w:eastAsia="Helvetica Neue" w:hAnsi="Helvetica Neue" w:cs="Helvetica Neue"/>
          <w:color w:val="000000" w:themeColor="text1"/>
          <w:sz w:val="22"/>
          <w:szCs w:val="22"/>
        </w:rPr>
        <w:t>ment of</w:t>
      </w:r>
      <w:r w:rsidRPr="009C25B1">
        <w:rPr>
          <w:rFonts w:ascii="Helvetica Neue" w:eastAsia="Helvetica Neue" w:hAnsi="Helvetica Neue" w:cs="Helvetica Neue"/>
          <w:color w:val="000000" w:themeColor="text1"/>
          <w:sz w:val="22"/>
          <w:szCs w:val="22"/>
        </w:rPr>
        <w:t xml:space="preserve"> </w:t>
      </w:r>
      <w:r w:rsidR="001C7703" w:rsidRPr="009C25B1">
        <w:rPr>
          <w:rFonts w:ascii="Helvetica Neue" w:eastAsia="Helvetica Neue" w:hAnsi="Helvetica Neue" w:cs="Helvetica Neue"/>
          <w:color w:val="000000" w:themeColor="text1"/>
          <w:sz w:val="22"/>
          <w:szCs w:val="22"/>
        </w:rPr>
        <w:t>H</w:t>
      </w:r>
      <w:r w:rsidRPr="009C25B1">
        <w:rPr>
          <w:rFonts w:ascii="Helvetica Neue" w:eastAsia="Helvetica Neue" w:hAnsi="Helvetica Neue" w:cs="Helvetica Neue"/>
          <w:color w:val="000000" w:themeColor="text1"/>
          <w:sz w:val="22"/>
          <w:szCs w:val="22"/>
        </w:rPr>
        <w:t>CMV</w:t>
      </w:r>
      <w:r w:rsidR="002A33AA" w:rsidRPr="009C25B1">
        <w:rPr>
          <w:rFonts w:ascii="Helvetica Neue" w:eastAsia="Helvetica Neue" w:hAnsi="Helvetica Neue" w:cs="Helvetica Neue"/>
          <w:color w:val="000000" w:themeColor="text1"/>
          <w:sz w:val="22"/>
          <w:szCs w:val="22"/>
        </w:rPr>
        <w:t xml:space="preserve"> </w:t>
      </w:r>
      <w:r w:rsidR="00D5742D" w:rsidRPr="009C25B1">
        <w:rPr>
          <w:rFonts w:ascii="Helvetica Neue" w:eastAsia="Helvetica Neue" w:hAnsi="Helvetica Neue" w:cs="Helvetica Neue"/>
          <w:color w:val="000000" w:themeColor="text1"/>
          <w:sz w:val="22"/>
          <w:szCs w:val="22"/>
        </w:rPr>
        <w:fldChar w:fldCharType="begin"/>
      </w:r>
      <w:r w:rsidR="00CB69A8" w:rsidRPr="009C25B1">
        <w:rPr>
          <w:rFonts w:ascii="Helvetica Neue" w:eastAsia="Helvetica Neue" w:hAnsi="Helvetica Neue" w:cs="Helvetica Neue"/>
          <w:color w:val="000000" w:themeColor="text1"/>
          <w:sz w:val="22"/>
          <w:szCs w:val="22"/>
        </w:rPr>
        <w:instrText xml:space="preserve"> ADDIN ZOTERO_ITEM CSL_CITATION {"citationID":"70t4ed7b","properties":{"formattedCitation":"[5]","plainCitation":"[5]","noteIndex":0},"citationItems":[{"id":167,"uris":["http://zotero.org/users/4133164/items/VPGLCYUX"],"itemData":{"id":167,"type":"article-journal","abstract":"Despite recent advances, cytomegalovirus (CMV) infections remain one of the most common complications affecting solid organ transplant recipients, conveying higher risks of complications, graft loss, morbidity, and mortality. Research in the field and development of prior consensus guidelines supported by The Transplantation Society has allowed a more standardized approach to CMV management. An international multidisciplinary panel of experts was convened to expand and revise evidence and expert opinion-based consensus guidelines on CMV management including prevention, treatment, diagnostics, immunology, drug resistance, and pediatric issues. Highlights include advances in molecular and immunologic diagnostics, improved understanding of diagnostic thresholds, optimized methods of prevention, advances in the use of novel antiviral therapies and certain immunosuppressive agents, and more savvy approaches to treatment resistant/refractory disease. The following report summarizes the updated recommendations.","container-title":"Transplantation","DOI":"10.1097/TP.0000000000002191","ISSN":"0041-1337","issue":"6","language":"en-US","page":"900–931","source":"journals.lww.com","title":"The Third International Consensus Guidelines on the Management of Cytomegalovirus in Solid-organ Transplantation","volume":"102","author":[{"family":"Kotton","given":"Camille N."},{"family":"Kumar","given":"Deepali"},{"family":"Caliendo","given":"Angela M."},{"family":"Huprikar","given":"Shirish"},{"family":"Chou","given":"Sunwen"},{"family":"Danziger-Isakov","given":"Lara"},{"family":"Humar","given":"Atul"},{"family":"Group","given":"on behalf of the The Transplantation Society International CMV Consensus"}],"issued":{"date-parts":[["2018",6]]}}}],"schema":"https://github.com/citation-style-language/schema/raw/master/csl-citation.json"} </w:instrText>
      </w:r>
      <w:r w:rsidR="00D5742D" w:rsidRPr="009C25B1">
        <w:rPr>
          <w:rFonts w:ascii="Helvetica Neue" w:eastAsia="Helvetica Neue" w:hAnsi="Helvetica Neue" w:cs="Helvetica Neue"/>
          <w:color w:val="000000" w:themeColor="text1"/>
          <w:sz w:val="22"/>
          <w:szCs w:val="22"/>
        </w:rPr>
        <w:fldChar w:fldCharType="separate"/>
      </w:r>
      <w:r w:rsidR="00B557A2" w:rsidRPr="009C25B1">
        <w:rPr>
          <w:rFonts w:ascii="Helvetica Neue" w:eastAsia="Helvetica Neue" w:hAnsi="Helvetica Neue" w:cs="Helvetica Neue"/>
          <w:noProof/>
          <w:color w:val="000000" w:themeColor="text1"/>
          <w:sz w:val="22"/>
          <w:szCs w:val="22"/>
        </w:rPr>
        <w:t>[5]</w:t>
      </w:r>
      <w:r w:rsidR="00D5742D" w:rsidRPr="009C25B1">
        <w:rPr>
          <w:rFonts w:ascii="Helvetica Neue" w:eastAsia="Helvetica Neue" w:hAnsi="Helvetica Neue" w:cs="Helvetica Neue"/>
          <w:color w:val="000000" w:themeColor="text1"/>
          <w:sz w:val="22"/>
          <w:szCs w:val="22"/>
        </w:rPr>
        <w:fldChar w:fldCharType="end"/>
      </w:r>
      <w:r w:rsidR="00DD5B50" w:rsidRPr="009C25B1">
        <w:rPr>
          <w:rFonts w:ascii="Helvetica Neue" w:eastAsia="Helvetica Neue" w:hAnsi="Helvetica Neue" w:cs="Helvetica Neue"/>
          <w:color w:val="000000" w:themeColor="text1"/>
          <w:sz w:val="22"/>
          <w:szCs w:val="22"/>
        </w:rPr>
        <w:t xml:space="preserve">. </w:t>
      </w:r>
      <w:r w:rsidR="000F224E" w:rsidRPr="009C25B1">
        <w:rPr>
          <w:rFonts w:ascii="Helvetica Neue" w:eastAsia="Helvetica Neue" w:hAnsi="Helvetica Neue" w:cs="Helvetica Neue"/>
          <w:color w:val="000000" w:themeColor="text1"/>
          <w:sz w:val="22"/>
          <w:szCs w:val="22"/>
        </w:rPr>
        <w:t>T</w:t>
      </w:r>
      <w:r w:rsidR="00DD5B50" w:rsidRPr="009C25B1">
        <w:rPr>
          <w:rFonts w:ascii="Helvetica Neue" w:eastAsia="Helvetica Neue" w:hAnsi="Helvetica Neue" w:cs="Helvetica Neue"/>
          <w:color w:val="000000" w:themeColor="text1"/>
          <w:sz w:val="22"/>
          <w:szCs w:val="22"/>
        </w:rPr>
        <w:t xml:space="preserve">reatment with </w:t>
      </w:r>
      <w:r w:rsidR="00C065AE" w:rsidRPr="009C25B1">
        <w:rPr>
          <w:rFonts w:ascii="Helvetica Neue" w:eastAsia="Helvetica Neue" w:hAnsi="Helvetica Neue" w:cs="Helvetica Neue"/>
          <w:color w:val="000000" w:themeColor="text1"/>
          <w:sz w:val="22"/>
          <w:szCs w:val="22"/>
        </w:rPr>
        <w:t>g</w:t>
      </w:r>
      <w:r w:rsidR="0069419C" w:rsidRPr="009C25B1">
        <w:rPr>
          <w:rFonts w:ascii="Helvetica Neue" w:eastAsia="Helvetica Neue" w:hAnsi="Helvetica Neue" w:cs="Helvetica Neue"/>
          <w:color w:val="000000" w:themeColor="text1"/>
          <w:sz w:val="22"/>
          <w:szCs w:val="22"/>
        </w:rPr>
        <w:t xml:space="preserve">anciclovir (GCV), </w:t>
      </w:r>
      <w:r w:rsidR="00C065AE" w:rsidRPr="009C25B1">
        <w:rPr>
          <w:rFonts w:ascii="Helvetica Neue" w:eastAsia="Helvetica Neue" w:hAnsi="Helvetica Neue" w:cs="Helvetica Neue"/>
          <w:color w:val="000000" w:themeColor="text1"/>
          <w:sz w:val="22"/>
          <w:szCs w:val="22"/>
        </w:rPr>
        <w:t>f</w:t>
      </w:r>
      <w:r w:rsidR="0069419C" w:rsidRPr="009C25B1">
        <w:rPr>
          <w:rFonts w:ascii="Helvetica Neue" w:eastAsia="Helvetica Neue" w:hAnsi="Helvetica Neue" w:cs="Helvetica Neue"/>
          <w:color w:val="000000" w:themeColor="text1"/>
          <w:sz w:val="22"/>
          <w:szCs w:val="22"/>
        </w:rPr>
        <w:t>oscarnet (FOS)</w:t>
      </w:r>
      <w:r w:rsidR="00B500D4" w:rsidRPr="009C25B1">
        <w:rPr>
          <w:rFonts w:ascii="Helvetica Neue" w:eastAsia="Helvetica Neue" w:hAnsi="Helvetica Neue" w:cs="Helvetica Neue"/>
          <w:color w:val="000000" w:themeColor="text1"/>
          <w:sz w:val="22"/>
          <w:szCs w:val="22"/>
        </w:rPr>
        <w:t xml:space="preserve">, </w:t>
      </w:r>
      <w:r w:rsidR="00C065AE" w:rsidRPr="009C25B1">
        <w:rPr>
          <w:rFonts w:ascii="Helvetica Neue" w:eastAsia="Helvetica Neue" w:hAnsi="Helvetica Neue" w:cs="Helvetica Neue"/>
          <w:color w:val="000000" w:themeColor="text1"/>
          <w:sz w:val="22"/>
          <w:szCs w:val="22"/>
        </w:rPr>
        <w:t>c</w:t>
      </w:r>
      <w:r w:rsidR="0069419C" w:rsidRPr="009C25B1">
        <w:rPr>
          <w:rFonts w:ascii="Helvetica Neue" w:eastAsia="Helvetica Neue" w:hAnsi="Helvetica Neue" w:cs="Helvetica Neue"/>
          <w:color w:val="000000" w:themeColor="text1"/>
          <w:sz w:val="22"/>
          <w:szCs w:val="22"/>
        </w:rPr>
        <w:t>idofovir (CDV)</w:t>
      </w:r>
      <w:r w:rsidR="00B500D4" w:rsidRPr="009C25B1">
        <w:rPr>
          <w:rFonts w:ascii="Helvetica Neue" w:eastAsia="Helvetica Neue" w:hAnsi="Helvetica Neue" w:cs="Helvetica Neue"/>
          <w:color w:val="000000" w:themeColor="text1"/>
          <w:sz w:val="22"/>
          <w:szCs w:val="22"/>
        </w:rPr>
        <w:t xml:space="preserve"> </w:t>
      </w:r>
      <w:r w:rsidR="00C065AE" w:rsidRPr="009C25B1">
        <w:rPr>
          <w:rFonts w:ascii="Helvetica Neue" w:eastAsia="Helvetica Neue" w:hAnsi="Helvetica Neue" w:cs="Helvetica Neue"/>
          <w:color w:val="000000" w:themeColor="text1"/>
          <w:sz w:val="22"/>
          <w:szCs w:val="22"/>
        </w:rPr>
        <w:t>or</w:t>
      </w:r>
      <w:r w:rsidR="00B500D4" w:rsidRPr="009C25B1">
        <w:rPr>
          <w:rFonts w:ascii="Helvetica Neue" w:eastAsia="Helvetica Neue" w:hAnsi="Helvetica Neue" w:cs="Helvetica Neue"/>
          <w:color w:val="000000" w:themeColor="text1"/>
          <w:sz w:val="22"/>
          <w:szCs w:val="22"/>
        </w:rPr>
        <w:t xml:space="preserve"> </w:t>
      </w:r>
      <w:proofErr w:type="spellStart"/>
      <w:r w:rsidR="00C065AE" w:rsidRPr="009C25B1">
        <w:rPr>
          <w:rFonts w:ascii="Helvetica Neue" w:eastAsia="Helvetica Neue" w:hAnsi="Helvetica Neue" w:cs="Helvetica Neue"/>
          <w:color w:val="000000" w:themeColor="text1"/>
          <w:sz w:val="22"/>
          <w:szCs w:val="22"/>
        </w:rPr>
        <w:t>l</w:t>
      </w:r>
      <w:r w:rsidR="00B500D4" w:rsidRPr="009C25B1">
        <w:rPr>
          <w:rFonts w:ascii="Helvetica Neue" w:eastAsia="Helvetica Neue" w:hAnsi="Helvetica Neue" w:cs="Helvetica Neue"/>
          <w:color w:val="000000" w:themeColor="text1"/>
          <w:sz w:val="22"/>
          <w:szCs w:val="22"/>
        </w:rPr>
        <w:t>etermovir</w:t>
      </w:r>
      <w:proofErr w:type="spellEnd"/>
      <w:r w:rsidR="00555569" w:rsidRPr="009C25B1">
        <w:rPr>
          <w:rFonts w:ascii="Helvetica Neue" w:eastAsia="Helvetica Neue" w:hAnsi="Helvetica Neue" w:cs="Helvetica Neue"/>
          <w:color w:val="000000" w:themeColor="text1"/>
          <w:sz w:val="22"/>
          <w:szCs w:val="22"/>
        </w:rPr>
        <w:t xml:space="preserve"> </w:t>
      </w:r>
      <w:r w:rsidR="00DD5B50" w:rsidRPr="009C25B1">
        <w:rPr>
          <w:rFonts w:ascii="Helvetica Neue" w:eastAsia="Helvetica Neue" w:hAnsi="Helvetica Neue" w:cs="Helvetica Neue"/>
          <w:color w:val="000000" w:themeColor="text1"/>
          <w:sz w:val="22"/>
          <w:szCs w:val="22"/>
        </w:rPr>
        <w:t>has improved outcomes</w:t>
      </w:r>
      <w:r w:rsidR="001B45E8" w:rsidRPr="009C25B1">
        <w:rPr>
          <w:rFonts w:ascii="Helvetica Neue" w:eastAsia="Helvetica Neue" w:hAnsi="Helvetica Neue" w:cs="Helvetica Neue"/>
          <w:color w:val="000000" w:themeColor="text1"/>
          <w:sz w:val="22"/>
          <w:szCs w:val="22"/>
        </w:rPr>
        <w:t xml:space="preserve"> </w:t>
      </w:r>
      <w:r w:rsidR="001B45E8" w:rsidRPr="009C25B1">
        <w:rPr>
          <w:rFonts w:ascii="Helvetica Neue" w:eastAsia="Helvetica Neue" w:hAnsi="Helvetica Neue" w:cs="Helvetica Neue"/>
          <w:color w:val="000000" w:themeColor="text1"/>
          <w:sz w:val="22"/>
          <w:szCs w:val="22"/>
        </w:rPr>
        <w:fldChar w:fldCharType="begin"/>
      </w:r>
      <w:r w:rsidR="00CB69A8" w:rsidRPr="009C25B1">
        <w:rPr>
          <w:rFonts w:ascii="Helvetica Neue" w:eastAsia="Helvetica Neue" w:hAnsi="Helvetica Neue" w:cs="Helvetica Neue"/>
          <w:color w:val="000000" w:themeColor="text1"/>
          <w:sz w:val="22"/>
          <w:szCs w:val="22"/>
        </w:rPr>
        <w:instrText xml:space="preserve"> ADDIN ZOTERO_ITEM CSL_CITATION {"citationID":"tyU1q4Kl","properties":{"formattedCitation":"[6\\uc0\\u8211{}8]","plainCitation":"[6–8]","noteIndex":0},"citationItems":[{"id":243,"uris":["http://zotero.org/users/4133164/items/QK3IL8SN"],"itemData":{"id":243,"type":"article-journal","abstract":"Cytomegalovirus (CMV) continues to cause major complications after hematopoietic cell transplantation (HCT). Over the past decade, most centers have adopted preemptive antiviral treatment or prophylaxis strategies to prevent CMV disease. Both strategies are effective but also have shortcomings with presently available drugs. Here, we review aspects of CMV treatment and prevention in HCT recipients, including currently used drugs and diagnostics, ways to optimize preemptive therapy strategies with quantitative polymerase chain reaction assays, the use of prophylaxis, management of CMV disease caused by wild-type or drug-resistant strains, and future strategies.","container-title":"Blood","DOI":"10.1182/blood-2008-10-143560","ISSN":"0006-4971","issue":"23","journalAbbreviation":"Blood","page":"5711-5719","source":"Silverchair","title":"How we treat cytomegalovirus in hematopoietic cell transplant recipients","volume":"113","author":[{"family":"Boeckh","given":"Michael"},{"family":"Ljungman","given":"Per"}],"issued":{"date-parts":[["2009",6,4]]}}},{"id":244,"uris":["http://zotero.org/users/4133164/items/EL73UGY2"],"itemData":{"id":244,"type":"article-journal","abstract":"Cytomegalovirus (CMV) infections are among the most common infections that can occur following solid organ transplantation. Although overall awareness of CMV disease has improved, several challenges remain with regards to its management. In this Review, Camille Kotton provides an overview of CMV diagnostics, methods for the prevention of CMV infection, and progress in the management of this disease.","container-title":"Nature Reviews Nephrology","DOI":"10.1038/nrneph.2010.141","ISSN":"1759-507X","issue":"12","journalAbbreviation":"Nat Rev Nephrol","language":"en","license":"2010 Nature Publishing Group, a division of Macmillan Publishers Limited. All Rights Reserved.","note":"Bandiera_abtest: a\nCg_type: Nature Research Journals\nnumber: 12\nPrimary_atype: Reviews\npublisher: Nature Publishing Group\nSubject_term: Diagnosis;Disease prevention;Organ transplantation;Viral infection\nSubject_term_id: diagnosis;disease-prevention;organ-transplantation;viral-infection","page":"711-721","source":"www.nature.com","title":"Management of cytomegalovirus infection in solid organ transplantation","volume":"6","author":[{"family":"Kotton","given":"Camille N."}],"issued":{"date-parts":[["2010",12]]}}},{"id":241,"uris":["http://zotero.org/users/4133164/items/I5P3ZLWM"],"itemData":{"id":241,"type":"article-journal","abstract":"Introduction Cytomegalovirus (CMV) challenges physicians who care for immunocompromised transplant recipients. Antiviral drugs are the cornerstone in the prevention and treatment of CMV disease, but they have toxicities that limit their effective clinical uses. Advances in antiviral therapeutics against CMV are needed. High antiviral efficacy, especially against drug-resistant CMV, and low risk of adverse toxicities are characteristics of an ideal drug for CMV infection.Areas covered A comprehensive review of novel drugs was conducted to provide a concise summary of the latest advances in antiviral therapeutics for the management of CMV infection in transplantation. This review focuses on the clinical efficacy and safety of maribavir and letermovir. All studies related to maribavir and letermovir were identified through a search of PubMed, citation chasing, and the author’s knowledge of the topic.Expert opinion Maribavir and letermovir are the ‘new kids on the block’ in the antiviral drug management of CMV. Both drugs provide novel and unique mechanisms of antiviral activity that are distinct from the traditional polymerase inhibitors. Clinical trials of maribavir and letermovir are reviewed, and their (potential) roles in prevention and treatment algorithms are discussed. Finally, the integration of these novel antiviral therapies with immunologic strategies is emphasized.","container-title":"Expert Opinion on Orphan Drugs","DOI":"10.1080/21678707.2020.1835639","ISSN":"null","issue":"10","note":"publisher: Taylor &amp; Francis\n_eprint: https://doi.org/10.1080/21678707.2020.1835639","page":"393-401","source":"Taylor and Francis+NEJM","title":"Advances in drug therapies for cytomegalovirus in transplantation: a focus on maribavir and letermovir","title-short":"Advances in drug therapies for cytomegalovirus in transplantation","volume":"8","author":[{"family":"Bruminhent","given":"Jackrapong"},{"family":"Razonable","given":"R.R."}],"issued":{"date-parts":[["2020",10,2]]}}}],"schema":"https://github.com/citation-style-language/schema/raw/master/csl-citation.json"} </w:instrText>
      </w:r>
      <w:r w:rsidR="001B45E8" w:rsidRPr="009C25B1">
        <w:rPr>
          <w:rFonts w:ascii="Helvetica Neue" w:eastAsia="Helvetica Neue" w:hAnsi="Helvetica Neue" w:cs="Helvetica Neue"/>
          <w:color w:val="000000" w:themeColor="text1"/>
          <w:sz w:val="22"/>
          <w:szCs w:val="22"/>
        </w:rPr>
        <w:fldChar w:fldCharType="separate"/>
      </w:r>
      <w:r w:rsidR="00B557A2" w:rsidRPr="009C25B1">
        <w:rPr>
          <w:rFonts w:ascii="Helvetica Neue" w:hAnsi="Helvetica Neue"/>
          <w:color w:val="000000" w:themeColor="text1"/>
          <w:sz w:val="22"/>
        </w:rPr>
        <w:t>[6–8]</w:t>
      </w:r>
      <w:r w:rsidR="001B45E8" w:rsidRPr="009C25B1">
        <w:rPr>
          <w:rFonts w:ascii="Helvetica Neue" w:eastAsia="Helvetica Neue" w:hAnsi="Helvetica Neue" w:cs="Helvetica Neue"/>
          <w:color w:val="000000" w:themeColor="text1"/>
          <w:sz w:val="22"/>
          <w:szCs w:val="22"/>
        </w:rPr>
        <w:fldChar w:fldCharType="end"/>
      </w:r>
      <w:r w:rsidR="00DD5B50" w:rsidRPr="009C25B1">
        <w:rPr>
          <w:rFonts w:ascii="Helvetica Neue" w:eastAsia="Helvetica Neue" w:hAnsi="Helvetica Neue" w:cs="Helvetica Neue"/>
          <w:color w:val="000000" w:themeColor="text1"/>
          <w:sz w:val="22"/>
          <w:szCs w:val="22"/>
        </w:rPr>
        <w:t xml:space="preserve">, although late resistance </w:t>
      </w:r>
      <w:r w:rsidR="008B61E0" w:rsidRPr="009C25B1">
        <w:rPr>
          <w:rFonts w:ascii="Helvetica Neue" w:eastAsia="Helvetica Neue" w:hAnsi="Helvetica Neue" w:cs="Helvetica Neue"/>
          <w:color w:val="000000" w:themeColor="text1"/>
          <w:sz w:val="22"/>
          <w:szCs w:val="22"/>
        </w:rPr>
        <w:t xml:space="preserve">often </w:t>
      </w:r>
      <w:r w:rsidR="00DD5B50" w:rsidRPr="009C25B1">
        <w:rPr>
          <w:rFonts w:ascii="Helvetica Neue" w:eastAsia="Helvetica Neue" w:hAnsi="Helvetica Neue" w:cs="Helvetica Neue"/>
          <w:color w:val="000000" w:themeColor="text1"/>
          <w:sz w:val="22"/>
          <w:szCs w:val="22"/>
        </w:rPr>
        <w:t>occur</w:t>
      </w:r>
      <w:r w:rsidR="008B61E0" w:rsidRPr="009C25B1">
        <w:rPr>
          <w:rFonts w:ascii="Helvetica Neue" w:eastAsia="Helvetica Neue" w:hAnsi="Helvetica Neue" w:cs="Helvetica Neue"/>
          <w:color w:val="000000" w:themeColor="text1"/>
          <w:sz w:val="22"/>
          <w:szCs w:val="22"/>
        </w:rPr>
        <w:t>s</w:t>
      </w:r>
      <w:r w:rsidR="0069419C" w:rsidRPr="009C25B1">
        <w:rPr>
          <w:rFonts w:ascii="Helvetica Neue" w:eastAsia="Helvetica Neue" w:hAnsi="Helvetica Neue" w:cs="Helvetica Neue"/>
          <w:color w:val="000000" w:themeColor="text1"/>
          <w:sz w:val="22"/>
          <w:szCs w:val="22"/>
        </w:rPr>
        <w:t xml:space="preserve"> </w:t>
      </w:r>
      <w:r w:rsidR="00B36957" w:rsidRPr="009C25B1">
        <w:rPr>
          <w:rFonts w:ascii="Helvetica Neue" w:eastAsia="Helvetica Neue" w:hAnsi="Helvetica Neue" w:cs="Helvetica Neue"/>
          <w:color w:val="000000" w:themeColor="text1"/>
          <w:sz w:val="22"/>
          <w:szCs w:val="22"/>
        </w:rPr>
        <w:fldChar w:fldCharType="begin"/>
      </w:r>
      <w:r w:rsidR="00CB69A8" w:rsidRPr="009C25B1">
        <w:rPr>
          <w:rFonts w:ascii="Helvetica Neue" w:eastAsia="Helvetica Neue" w:hAnsi="Helvetica Neue" w:cs="Helvetica Neue"/>
          <w:color w:val="000000" w:themeColor="text1"/>
          <w:sz w:val="22"/>
          <w:szCs w:val="22"/>
        </w:rPr>
        <w:instrText xml:space="preserve"> ADDIN ZOTERO_ITEM CSL_CITATION {"citationID":"CIouJRBT","properties":{"formattedCitation":"[9]","plainCitation":"[9]","noteIndex":0},"citationItems":[{"id":246,"uris":["http://zotero.org/users/4133164/items/N8PHXI32"],"itemData":{"id":246,"type":"article-journal","abstract":"We examined the rate, clinical impact, and risk factors of cytomegalovirus (CMV) drug resistance in 561 patients who underwent 616 hematopoietic stem cell transplantations (HSCTs) over 5 years. Drug resistance was exclusively identified in haploidentical (haplo)-HSCT recipients receiving preemptive therapy, among whom the rate was 14.5%. Resistance appeared after prolonged treatment (median, 70 days), was associated with higher preceding viral load (P &amp;lt; .001), and was the strongest predictor for disease by multivariate analysis. The high rate of drug resistance as interlinked with severe disease in haplo-HSCT recipients suggests the potential advantage of prophylactic over preemptive treatment in high-risk patients and highlights the need for better-tolerable anti-CMV drugs.","container-title":"The Journal of Infectious Diseases","DOI":"10.1093/infdis/jit475","ISSN":"0022-1899","issue":"4","journalAbbreviation":"The Journal of Infectious Diseases","page":"557-561","source":"Silverchair","title":"High Rate of Cytomegalovirus Drug Resistance Among Patients Receiving Preemptive Antiviral Treatment After Haploidentical Stem Cell Transplantation","volume":"209","author":[{"family":"Shmueli","given":"Einat"},{"family":"Or","given":"Reuven"},{"family":"Shapira","given":"Michael Y."},{"family":"Resnick","given":"Igor B."},{"family":"Caplan","given":"Orit"},{"family":"Bdolah-Abram","given":"Tali"},{"family":"Wolf","given":"Dana G."}],"issued":{"date-parts":[["2014",2,15]]}}}],"schema":"https://github.com/citation-style-language/schema/raw/master/csl-citation.json"} </w:instrText>
      </w:r>
      <w:r w:rsidR="00B36957" w:rsidRPr="009C25B1">
        <w:rPr>
          <w:rFonts w:ascii="Helvetica Neue" w:eastAsia="Helvetica Neue" w:hAnsi="Helvetica Neue" w:cs="Helvetica Neue"/>
          <w:color w:val="000000" w:themeColor="text1"/>
          <w:sz w:val="22"/>
          <w:szCs w:val="22"/>
        </w:rPr>
        <w:fldChar w:fldCharType="separate"/>
      </w:r>
      <w:r w:rsidR="00B557A2" w:rsidRPr="009C25B1">
        <w:rPr>
          <w:rFonts w:ascii="Helvetica Neue" w:eastAsia="Helvetica Neue" w:hAnsi="Helvetica Neue" w:cs="Helvetica Neue"/>
          <w:noProof/>
          <w:color w:val="000000" w:themeColor="text1"/>
          <w:sz w:val="22"/>
          <w:szCs w:val="22"/>
        </w:rPr>
        <w:t>[9]</w:t>
      </w:r>
      <w:r w:rsidR="00B36957" w:rsidRPr="009C25B1">
        <w:rPr>
          <w:rFonts w:ascii="Helvetica Neue" w:eastAsia="Helvetica Neue" w:hAnsi="Helvetica Neue" w:cs="Helvetica Neue"/>
          <w:color w:val="000000" w:themeColor="text1"/>
          <w:sz w:val="22"/>
          <w:szCs w:val="22"/>
        </w:rPr>
        <w:fldChar w:fldCharType="end"/>
      </w:r>
      <w:r w:rsidR="0069419C" w:rsidRPr="009C25B1">
        <w:rPr>
          <w:rFonts w:ascii="Helvetica Neue" w:eastAsia="Helvetica Neue" w:hAnsi="Helvetica Neue" w:cs="Helvetica Neue"/>
          <w:color w:val="000000" w:themeColor="text1"/>
          <w:sz w:val="22"/>
          <w:szCs w:val="22"/>
        </w:rPr>
        <w:t xml:space="preserve">. </w:t>
      </w:r>
      <w:r w:rsidR="00DD5B50" w:rsidRPr="009C25B1">
        <w:rPr>
          <w:rFonts w:ascii="Helvetica Neue" w:eastAsia="Helvetica Neue" w:hAnsi="Helvetica Neue" w:cs="Helvetica Neue"/>
          <w:color w:val="000000" w:themeColor="text1"/>
          <w:sz w:val="22"/>
          <w:szCs w:val="22"/>
        </w:rPr>
        <w:t xml:space="preserve">Despite excellent outcomes for most </w:t>
      </w:r>
      <w:r w:rsidR="00AA4DE9" w:rsidRPr="009C25B1">
        <w:rPr>
          <w:rFonts w:ascii="Helvetica Neue" w:eastAsia="Helvetica Neue" w:hAnsi="Helvetica Neue" w:cs="Helvetica Neue"/>
          <w:color w:val="000000" w:themeColor="text1"/>
          <w:sz w:val="22"/>
          <w:szCs w:val="22"/>
        </w:rPr>
        <w:t>haematopoietic</w:t>
      </w:r>
      <w:r w:rsidR="00DD5B50" w:rsidRPr="009C25B1">
        <w:rPr>
          <w:rFonts w:ascii="Helvetica Neue" w:eastAsia="Helvetica Neue" w:hAnsi="Helvetica Neue" w:cs="Helvetica Neue"/>
          <w:color w:val="000000" w:themeColor="text1"/>
          <w:sz w:val="22"/>
          <w:szCs w:val="22"/>
        </w:rPr>
        <w:t xml:space="preserve"> </w:t>
      </w:r>
      <w:r w:rsidR="000D2E06" w:rsidRPr="009C25B1">
        <w:rPr>
          <w:rFonts w:ascii="Helvetica Neue" w:eastAsia="Helvetica Neue" w:hAnsi="Helvetica Neue" w:cs="Helvetica Neue"/>
          <w:color w:val="000000" w:themeColor="text1"/>
          <w:sz w:val="22"/>
          <w:szCs w:val="22"/>
        </w:rPr>
        <w:t xml:space="preserve">stem cell transplants </w:t>
      </w:r>
      <w:r w:rsidR="00164F2A" w:rsidRPr="009C25B1">
        <w:rPr>
          <w:rFonts w:ascii="Helvetica Neue" w:eastAsia="Helvetica Neue" w:hAnsi="Helvetica Neue" w:cs="Helvetica Neue"/>
          <w:color w:val="000000" w:themeColor="text1"/>
          <w:sz w:val="22"/>
          <w:szCs w:val="22"/>
        </w:rPr>
        <w:t xml:space="preserve">(SCT) </w:t>
      </w:r>
      <w:r w:rsidR="00DD5B50" w:rsidRPr="009C25B1">
        <w:rPr>
          <w:rFonts w:ascii="Helvetica Neue" w:eastAsia="Helvetica Neue" w:hAnsi="Helvetica Neue" w:cs="Helvetica Neue"/>
          <w:color w:val="000000" w:themeColor="text1"/>
          <w:sz w:val="22"/>
          <w:szCs w:val="22"/>
        </w:rPr>
        <w:t xml:space="preserve">and solid organ </w:t>
      </w:r>
      <w:r w:rsidR="00164F2A" w:rsidRPr="009C25B1">
        <w:rPr>
          <w:rFonts w:ascii="Helvetica Neue" w:eastAsia="Helvetica Neue" w:hAnsi="Helvetica Neue" w:cs="Helvetica Neue"/>
          <w:color w:val="000000" w:themeColor="text1"/>
          <w:sz w:val="22"/>
          <w:szCs w:val="22"/>
        </w:rPr>
        <w:t xml:space="preserve">(SOT) </w:t>
      </w:r>
      <w:r w:rsidR="00DD5B50" w:rsidRPr="009C25B1">
        <w:rPr>
          <w:rFonts w:ascii="Helvetica Neue" w:eastAsia="Helvetica Neue" w:hAnsi="Helvetica Neue" w:cs="Helvetica Neue"/>
          <w:color w:val="000000" w:themeColor="text1"/>
          <w:sz w:val="22"/>
          <w:szCs w:val="22"/>
        </w:rPr>
        <w:t>transplant recipients</w:t>
      </w:r>
      <w:r w:rsidR="005B4897" w:rsidRPr="009C25B1">
        <w:rPr>
          <w:rFonts w:ascii="Helvetica Neue" w:eastAsia="Helvetica Neue" w:hAnsi="Helvetica Neue" w:cs="Helvetica Neue"/>
          <w:color w:val="000000" w:themeColor="text1"/>
          <w:sz w:val="22"/>
          <w:szCs w:val="22"/>
        </w:rPr>
        <w:t xml:space="preserve">, </w:t>
      </w:r>
      <w:r w:rsidR="00DD5B50" w:rsidRPr="009C25B1">
        <w:rPr>
          <w:rFonts w:ascii="Helvetica Neue" w:eastAsia="Helvetica Neue" w:hAnsi="Helvetica Neue" w:cs="Helvetica Neue"/>
          <w:color w:val="000000" w:themeColor="text1"/>
          <w:sz w:val="22"/>
          <w:szCs w:val="22"/>
        </w:rPr>
        <w:t xml:space="preserve">severe </w:t>
      </w:r>
      <w:r w:rsidR="00555569" w:rsidRPr="009C25B1">
        <w:rPr>
          <w:rFonts w:ascii="Helvetica Neue" w:eastAsia="Helvetica Neue" w:hAnsi="Helvetica Neue" w:cs="Helvetica Neue"/>
          <w:color w:val="000000" w:themeColor="text1"/>
          <w:sz w:val="22"/>
          <w:szCs w:val="22"/>
        </w:rPr>
        <w:t>life-threatening</w:t>
      </w:r>
      <w:r w:rsidR="00DD5B50" w:rsidRPr="009C25B1">
        <w:rPr>
          <w:rFonts w:ascii="Helvetica Neue" w:eastAsia="Helvetica Neue" w:hAnsi="Helvetica Neue" w:cs="Helvetica Neue"/>
          <w:color w:val="000000" w:themeColor="text1"/>
          <w:sz w:val="22"/>
          <w:szCs w:val="22"/>
        </w:rPr>
        <w:t xml:space="preserve"> </w:t>
      </w:r>
      <w:r w:rsidR="005B4897" w:rsidRPr="009C25B1">
        <w:rPr>
          <w:rFonts w:ascii="Helvetica Neue" w:eastAsia="Helvetica Neue" w:hAnsi="Helvetica Neue" w:cs="Helvetica Neue"/>
          <w:color w:val="000000" w:themeColor="text1"/>
          <w:sz w:val="22"/>
          <w:szCs w:val="22"/>
        </w:rPr>
        <w:t xml:space="preserve">HCMV </w:t>
      </w:r>
      <w:r w:rsidR="00DD5B50" w:rsidRPr="009C25B1">
        <w:rPr>
          <w:rFonts w:ascii="Helvetica Neue" w:eastAsia="Helvetica Neue" w:hAnsi="Helvetica Neue" w:cs="Helvetica Neue"/>
          <w:color w:val="000000" w:themeColor="text1"/>
          <w:sz w:val="22"/>
          <w:szCs w:val="22"/>
        </w:rPr>
        <w:t>disease</w:t>
      </w:r>
      <w:r w:rsidR="001B638B" w:rsidRPr="009C25B1">
        <w:rPr>
          <w:rFonts w:ascii="Helvetica Neue" w:eastAsia="Helvetica Neue" w:hAnsi="Helvetica Neue" w:cs="Helvetica Neue"/>
          <w:color w:val="000000" w:themeColor="text1"/>
          <w:sz w:val="22"/>
          <w:szCs w:val="22"/>
        </w:rPr>
        <w:t xml:space="preserve"> </w:t>
      </w:r>
      <w:r w:rsidR="00DD5B50" w:rsidRPr="009C25B1">
        <w:rPr>
          <w:rFonts w:ascii="Helvetica Neue" w:eastAsia="Helvetica Neue" w:hAnsi="Helvetica Neue" w:cs="Helvetica Neue"/>
          <w:color w:val="000000" w:themeColor="text1"/>
          <w:sz w:val="22"/>
          <w:szCs w:val="22"/>
        </w:rPr>
        <w:t>can develop in approximately</w:t>
      </w:r>
      <w:r w:rsidR="00B36957" w:rsidRPr="009C25B1">
        <w:rPr>
          <w:rFonts w:ascii="Helvetica Neue" w:eastAsia="Helvetica Neue" w:hAnsi="Helvetica Neue" w:cs="Helvetica Neue"/>
          <w:color w:val="000000" w:themeColor="text1"/>
          <w:sz w:val="22"/>
          <w:szCs w:val="22"/>
        </w:rPr>
        <w:t xml:space="preserve"> 20%</w:t>
      </w:r>
      <w:r w:rsidR="006B649D" w:rsidRPr="009C25B1">
        <w:rPr>
          <w:rFonts w:ascii="Helvetica Neue" w:eastAsia="Helvetica Neue" w:hAnsi="Helvetica Neue" w:cs="Helvetica Neue"/>
          <w:color w:val="000000" w:themeColor="text1"/>
          <w:sz w:val="22"/>
          <w:szCs w:val="22"/>
        </w:rPr>
        <w:t xml:space="preserve"> </w:t>
      </w:r>
      <w:r w:rsidR="006B649D" w:rsidRPr="009C25B1">
        <w:rPr>
          <w:rFonts w:ascii="Helvetica Neue" w:eastAsia="Helvetica Neue" w:hAnsi="Helvetica Neue" w:cs="Helvetica Neue"/>
          <w:color w:val="000000" w:themeColor="text1"/>
          <w:sz w:val="22"/>
          <w:szCs w:val="22"/>
        </w:rPr>
        <w:fldChar w:fldCharType="begin"/>
      </w:r>
      <w:r w:rsidR="00CB69A8" w:rsidRPr="009C25B1">
        <w:rPr>
          <w:rFonts w:ascii="Helvetica Neue" w:eastAsia="Helvetica Neue" w:hAnsi="Helvetica Neue" w:cs="Helvetica Neue"/>
          <w:color w:val="000000" w:themeColor="text1"/>
          <w:sz w:val="22"/>
          <w:szCs w:val="22"/>
        </w:rPr>
        <w:instrText xml:space="preserve"> ADDIN ZOTERO_ITEM CSL_CITATION {"citationID":"wvbBZhHO","properties":{"formattedCitation":"[7]","plainCitation":"[7]","noteIndex":0},"citationItems":[{"id":244,"uris":["http://zotero.org/users/4133164/items/EL73UGY2"],"itemData":{"id":244,"type":"article-journal","abstract":"Cytomegalovirus (CMV) infections are among the most common infections that can occur following solid organ transplantation. Although overall awareness of CMV disease has improved, several challenges remain with regards to its management. In this Review, Camille Kotton provides an overview of CMV diagnostics, methods for the prevention of CMV infection, and progress in the management of this disease.","container-title":"Nature Reviews Nephrology","DOI":"10.1038/nrneph.2010.141","ISSN":"1759-507X","issue":"12","journalAbbreviation":"Nat Rev Nephrol","language":"en","license":"2010 Nature Publishing Group, a division of Macmillan Publishers Limited. All Rights Reserved.","note":"Bandiera_abtest: a\nCg_type: Nature Research Journals\nnumber: 12\nPrimary_atype: Reviews\npublisher: Nature Publishing Group\nSubject_term: Diagnosis;Disease prevention;Organ transplantation;Viral infection\nSubject_term_id: diagnosis;disease-prevention;organ-transplantation;viral-infection","page":"711-721","source":"www.nature.com","title":"Management of cytomegalovirus infection in solid organ transplantation","volume":"6","author":[{"family":"Kotton","given":"Camille N."}],"issued":{"date-parts":[["2010",12]]}}}],"schema":"https://github.com/citation-style-language/schema/raw/master/csl-citation.json"} </w:instrText>
      </w:r>
      <w:r w:rsidR="006B649D" w:rsidRPr="009C25B1">
        <w:rPr>
          <w:rFonts w:ascii="Helvetica Neue" w:eastAsia="Helvetica Neue" w:hAnsi="Helvetica Neue" w:cs="Helvetica Neue"/>
          <w:color w:val="000000" w:themeColor="text1"/>
          <w:sz w:val="22"/>
          <w:szCs w:val="22"/>
        </w:rPr>
        <w:fldChar w:fldCharType="separate"/>
      </w:r>
      <w:r w:rsidR="00B557A2" w:rsidRPr="009C25B1">
        <w:rPr>
          <w:rFonts w:ascii="Helvetica Neue" w:eastAsia="Helvetica Neue" w:hAnsi="Helvetica Neue" w:cs="Helvetica Neue"/>
          <w:noProof/>
          <w:color w:val="000000" w:themeColor="text1"/>
          <w:sz w:val="22"/>
          <w:szCs w:val="22"/>
        </w:rPr>
        <w:t>[7]</w:t>
      </w:r>
      <w:r w:rsidR="006B649D" w:rsidRPr="009C25B1">
        <w:rPr>
          <w:rFonts w:ascii="Helvetica Neue" w:eastAsia="Helvetica Neue" w:hAnsi="Helvetica Neue" w:cs="Helvetica Neue"/>
          <w:color w:val="000000" w:themeColor="text1"/>
          <w:sz w:val="22"/>
          <w:szCs w:val="22"/>
        </w:rPr>
        <w:fldChar w:fldCharType="end"/>
      </w:r>
      <w:r w:rsidR="00B36957" w:rsidRPr="009C25B1">
        <w:rPr>
          <w:rFonts w:ascii="Helvetica Neue" w:eastAsia="Helvetica Neue" w:hAnsi="Helvetica Neue" w:cs="Helvetica Neue"/>
          <w:color w:val="000000" w:themeColor="text1"/>
          <w:sz w:val="22"/>
          <w:szCs w:val="22"/>
        </w:rPr>
        <w:t xml:space="preserve"> to 50%</w:t>
      </w:r>
      <w:r w:rsidR="0047048B" w:rsidRPr="009C25B1">
        <w:rPr>
          <w:rFonts w:ascii="Helvetica Neue" w:eastAsia="Helvetica Neue" w:hAnsi="Helvetica Neue" w:cs="Helvetica Neue"/>
          <w:color w:val="000000" w:themeColor="text1"/>
          <w:sz w:val="22"/>
          <w:szCs w:val="22"/>
        </w:rPr>
        <w:t xml:space="preserve"> of cases</w:t>
      </w:r>
      <w:r w:rsidR="00B36957" w:rsidRPr="009C25B1">
        <w:rPr>
          <w:rFonts w:ascii="Helvetica Neue" w:eastAsia="Helvetica Neue" w:hAnsi="Helvetica Neue" w:cs="Helvetica Neue"/>
          <w:color w:val="000000" w:themeColor="text1"/>
          <w:sz w:val="22"/>
          <w:szCs w:val="22"/>
        </w:rPr>
        <w:t xml:space="preserve"> </w:t>
      </w:r>
      <w:r w:rsidR="00B36957" w:rsidRPr="009C25B1">
        <w:rPr>
          <w:rFonts w:ascii="Helvetica Neue" w:eastAsia="Helvetica Neue" w:hAnsi="Helvetica Neue" w:cs="Helvetica Neue"/>
          <w:color w:val="000000" w:themeColor="text1"/>
          <w:sz w:val="22"/>
          <w:szCs w:val="22"/>
        </w:rPr>
        <w:fldChar w:fldCharType="begin"/>
      </w:r>
      <w:r w:rsidR="00CB69A8" w:rsidRPr="009C25B1">
        <w:rPr>
          <w:rFonts w:ascii="Helvetica Neue" w:eastAsia="Helvetica Neue" w:hAnsi="Helvetica Neue" w:cs="Helvetica Neue"/>
          <w:color w:val="000000" w:themeColor="text1"/>
          <w:sz w:val="22"/>
          <w:szCs w:val="22"/>
        </w:rPr>
        <w:instrText xml:space="preserve"> ADDIN ZOTERO_ITEM CSL_CITATION {"citationID":"PszGtzFk","properties":{"formattedCitation":"[10]","plainCitation":"[10]","noteIndex":0},"citationItems":[{"id":245,"uris":["http://zotero.org/users/4133164/items/2Q94JUAC"],"itemData":{"id":245,"type":"article-journal","abstract":"BackgroundTreatment of cytomegalovirus (CMV) infections after stem cell transplantation (SCT) does not always lead to a rapid viral response. The causes of treatment failure may be either viral resistance or immunological failure to control viral replication. This study investigated the response to pre-emptive treatment in CMV infections in order to define risk factors for treatment failure, including the role of antiviral resistance.MethodsAdult recipients of allogeneic T-cell depleted SCT were studied retrospectively (n=92). CMV infections were treated with (val)ganciclovir according to a CMV DNA-load-based pre-emptive strategy. Treatment failure was defined as a CMV DNA load of 1,000 copies/ml or more after at least 2 weeks of treatment. Resistance was analysed by nucleotide sequence analysis of the UL97 and UL54 genes in the first CMV DNA-positive sample and in samples during treatment failure.ResultsTreatment failure occurred in 26 of the 47 pre-emptively treated patients (55%) and in 39 of 86 (45%) treatment episodes. The risk of treatment failure was increased during first treatment episodes (P=0.01) and during the use of immunosuppressive medication (P=0.02). Antiviral resistance was found in only 1 patient (4%) with treatment failure.ConclusionsA slow response to pre-emptive antiviral treatment occurred frequently in CMV infections in SCT recipients. Antiviral resistance was observed but played a minor role in treatment failure.","container-title":"Antiviral Therapy","DOI":"10.3851/IMP1899","ISSN":"1359-6535","issue":"1","journalAbbreviation":"Antiviral Therapy","language":"en","note":"publisher: SAGE Publications Ltd STM","page":"45-51","source":"SAGE Journals","title":"Failure of Pre-Emptive Treatment of Cytomegalovirus Infections and Antiviral Resistance in Stem Cell Transplant Recipients","volume":"17","author":[{"family":"Beek","given":"Martha T","non-dropping-particle":"van der"},{"family":"Marijt","given":"Erik WAF"},{"family":"Vossen","given":"Ann CTM"},{"family":"Blij-de Brouwer","given":"Caroline S","non-dropping-particle":"van der"},{"family":"Wolterbeek","given":"Ron"},{"family":"Halkes","given":"Constantijn JM"},{"family":"Claas","given":"Eric CJ"},{"family":"Kroes","given":"Aloys CM"}],"issued":{"date-parts":[["2012",1,1]]}}}],"schema":"https://github.com/citation-style-language/schema/raw/master/csl-citation.json"} </w:instrText>
      </w:r>
      <w:r w:rsidR="00B36957" w:rsidRPr="009C25B1">
        <w:rPr>
          <w:rFonts w:ascii="Helvetica Neue" w:eastAsia="Helvetica Neue" w:hAnsi="Helvetica Neue" w:cs="Helvetica Neue"/>
          <w:color w:val="000000" w:themeColor="text1"/>
          <w:sz w:val="22"/>
          <w:szCs w:val="22"/>
        </w:rPr>
        <w:fldChar w:fldCharType="separate"/>
      </w:r>
      <w:r w:rsidR="00B557A2" w:rsidRPr="009C25B1">
        <w:rPr>
          <w:rFonts w:ascii="Helvetica Neue" w:eastAsia="Helvetica Neue" w:hAnsi="Helvetica Neue" w:cs="Helvetica Neue"/>
          <w:noProof/>
          <w:color w:val="000000" w:themeColor="text1"/>
          <w:sz w:val="22"/>
          <w:szCs w:val="22"/>
        </w:rPr>
        <w:t>[10]</w:t>
      </w:r>
      <w:r w:rsidR="00B36957" w:rsidRPr="009C25B1">
        <w:rPr>
          <w:rFonts w:ascii="Helvetica Neue" w:eastAsia="Helvetica Neue" w:hAnsi="Helvetica Neue" w:cs="Helvetica Neue"/>
          <w:color w:val="000000" w:themeColor="text1"/>
          <w:sz w:val="22"/>
          <w:szCs w:val="22"/>
        </w:rPr>
        <w:fldChar w:fldCharType="end"/>
      </w:r>
      <w:r w:rsidR="00DD5B50" w:rsidRPr="009C25B1">
        <w:rPr>
          <w:rFonts w:ascii="Helvetica Neue" w:eastAsia="Helvetica Neue" w:hAnsi="Helvetica Neue" w:cs="Helvetica Neue"/>
          <w:color w:val="000000" w:themeColor="text1"/>
          <w:sz w:val="22"/>
          <w:szCs w:val="22"/>
        </w:rPr>
        <w:t xml:space="preserve">. </w:t>
      </w:r>
      <w:r w:rsidR="00555569" w:rsidRPr="009C25B1">
        <w:rPr>
          <w:rFonts w:ascii="Helvetica Neue" w:eastAsia="Helvetica Neue" w:hAnsi="Helvetica Neue" w:cs="Helvetica Neue"/>
          <w:color w:val="000000" w:themeColor="text1"/>
          <w:sz w:val="22"/>
          <w:szCs w:val="22"/>
        </w:rPr>
        <w:t>Next-generation</w:t>
      </w:r>
      <w:r w:rsidR="00C93043" w:rsidRPr="009C25B1">
        <w:rPr>
          <w:rFonts w:ascii="Helvetica Neue" w:eastAsia="Helvetica Neue" w:hAnsi="Helvetica Neue" w:cs="Helvetica Neue"/>
          <w:color w:val="000000" w:themeColor="text1"/>
          <w:sz w:val="22"/>
          <w:szCs w:val="22"/>
        </w:rPr>
        <w:t xml:space="preserve"> sequencing (</w:t>
      </w:r>
      <w:r w:rsidR="001B638B" w:rsidRPr="009C25B1">
        <w:rPr>
          <w:rFonts w:ascii="Helvetica Neue" w:eastAsia="Helvetica Neue" w:hAnsi="Helvetica Neue" w:cs="Helvetica Neue"/>
          <w:color w:val="000000" w:themeColor="text1"/>
          <w:sz w:val="22"/>
          <w:szCs w:val="22"/>
        </w:rPr>
        <w:t>NGS</w:t>
      </w:r>
      <w:r w:rsidR="00C93043" w:rsidRPr="009C25B1">
        <w:rPr>
          <w:rFonts w:ascii="Helvetica Neue" w:eastAsia="Helvetica Neue" w:hAnsi="Helvetica Neue" w:cs="Helvetica Neue"/>
          <w:color w:val="000000" w:themeColor="text1"/>
          <w:sz w:val="22"/>
          <w:szCs w:val="22"/>
        </w:rPr>
        <w:t>)</w:t>
      </w:r>
      <w:r w:rsidR="001B638B" w:rsidRPr="009C25B1">
        <w:rPr>
          <w:rFonts w:ascii="Helvetica Neue" w:eastAsia="Helvetica Neue" w:hAnsi="Helvetica Neue" w:cs="Helvetica Neue"/>
          <w:color w:val="000000" w:themeColor="text1"/>
          <w:sz w:val="22"/>
          <w:szCs w:val="22"/>
        </w:rPr>
        <w:t xml:space="preserve"> has </w:t>
      </w:r>
      <w:r w:rsidR="007B3B9C" w:rsidRPr="009C25B1">
        <w:rPr>
          <w:rFonts w:ascii="Helvetica Neue" w:eastAsia="Helvetica Neue" w:hAnsi="Helvetica Neue" w:cs="Helvetica Neue"/>
          <w:color w:val="000000" w:themeColor="text1"/>
          <w:sz w:val="22"/>
          <w:szCs w:val="22"/>
        </w:rPr>
        <w:t>associated</w:t>
      </w:r>
      <w:r w:rsidR="001B638B" w:rsidRPr="009C25B1">
        <w:rPr>
          <w:rFonts w:ascii="Helvetica Neue" w:eastAsia="Helvetica Neue" w:hAnsi="Helvetica Neue" w:cs="Helvetica Neue"/>
          <w:color w:val="000000" w:themeColor="text1"/>
          <w:sz w:val="22"/>
          <w:szCs w:val="22"/>
        </w:rPr>
        <w:t xml:space="preserve"> the presence of fixed drug mutations and mixed infections with poor</w:t>
      </w:r>
      <w:r w:rsidR="00C93043" w:rsidRPr="009C25B1">
        <w:rPr>
          <w:rFonts w:ascii="Helvetica Neue" w:eastAsia="Helvetica Neue" w:hAnsi="Helvetica Neue" w:cs="Helvetica Neue"/>
          <w:color w:val="000000" w:themeColor="text1"/>
          <w:sz w:val="22"/>
          <w:szCs w:val="22"/>
        </w:rPr>
        <w:t>er</w:t>
      </w:r>
      <w:r w:rsidR="001B638B" w:rsidRPr="009C25B1">
        <w:rPr>
          <w:rFonts w:ascii="Helvetica Neue" w:eastAsia="Helvetica Neue" w:hAnsi="Helvetica Neue" w:cs="Helvetica Neue"/>
          <w:color w:val="000000" w:themeColor="text1"/>
          <w:sz w:val="22"/>
          <w:szCs w:val="22"/>
        </w:rPr>
        <w:t xml:space="preserve"> outcomes</w:t>
      </w:r>
      <w:r w:rsidR="006B649D" w:rsidRPr="009C25B1">
        <w:rPr>
          <w:rFonts w:ascii="Helvetica Neue" w:eastAsia="Helvetica Neue" w:hAnsi="Helvetica Neue" w:cs="Helvetica Neue"/>
          <w:color w:val="000000" w:themeColor="text1"/>
          <w:sz w:val="22"/>
          <w:szCs w:val="22"/>
        </w:rPr>
        <w:t xml:space="preserve"> </w:t>
      </w:r>
      <w:r w:rsidR="006B649D" w:rsidRPr="009C25B1">
        <w:rPr>
          <w:rFonts w:ascii="Helvetica Neue" w:eastAsia="Helvetica Neue" w:hAnsi="Helvetica Neue" w:cs="Helvetica Neue"/>
          <w:color w:val="000000" w:themeColor="text1"/>
          <w:sz w:val="22"/>
          <w:szCs w:val="22"/>
        </w:rPr>
        <w:fldChar w:fldCharType="begin"/>
      </w:r>
      <w:r w:rsidR="00CB69A8" w:rsidRPr="009C25B1">
        <w:rPr>
          <w:rFonts w:ascii="Helvetica Neue" w:eastAsia="Helvetica Neue" w:hAnsi="Helvetica Neue" w:cs="Helvetica Neue"/>
          <w:color w:val="000000" w:themeColor="text1"/>
          <w:sz w:val="22"/>
          <w:szCs w:val="22"/>
        </w:rPr>
        <w:instrText xml:space="preserve"> ADDIN ZOTERO_ITEM CSL_CITATION {"citationID":"Jj7bQu8j","properties":{"formattedCitation":"[11\\uc0\\u8211{}14]","plainCitation":"[11–14]","noteIndex":0},"citationItems":[{"id":98,"uris":["http://zotero.org/users/4133164/items/WDTTQN7X"],"itemData":{"id":98,"type":"article-journal","abstract":"Human cytomegalovirus (HCMV) is a significant pathogen in immunocompromised individuals, with the potential to cause fatal pneumonitis and colitis, as well as increasing the risk of organ rejection in transplant patients. With the advent of new anti-HCMV drugs there is therefore considerable interest in using virus sequence data to monitor emerging resistance to antiviral drugs in HCMV viraemia and disease, including the identification of putative new mutations. We used target-enrichment to deep sequence HCMV DNA from 11 immunosuppressed paediatric patients receiving single or combination anti-HCMV treatment, serially sampled over 1-27 weeks. Changes in consensus sequence and resistance mutations were analysed for three ORFs targeted by anti-HCMV drugs and the frequencies of drug resistance mutations monitored. Targeted-enriched sequencing of clinical material detected mutations occurring at frequencies of 2%. Seven patients showed no evidence of drug resistance mutations. Four patients developed drug resistance mutations a mean of 16 weeks after starting treatment. In two patients, multiple resistance mutations accumulated at frequencies of 20% or less, including putative maribavir and ganciclovir resistance mutations P522Q (UL54) and C480F (UL97). In one patient, resistance was detected 14 days earlier than by PCR. Phylogenetic analysis suggested recombination or superinfection in one patient. Deep sequencing of HCMV enriched from clinical samples excluded resistance in 7 of eleven subjects and identified resistance mutations earlier than conventional PCR-based resistance testing in 2 patients. Detection of multiple low level resistance mutations was associated with poor outcome.","container-title":"Frontiers in Microbiology","DOI":"10.3389/fmicb.2016.01317","ISSN":"1664-302X","journalAbbreviation":"Front. Microbiol.","language":"English","note":"publisher: Frontiers","source":"Frontiers","title":"Detection of Low Frequency Multi-Drug Resistance and Novel Putative Maribavir Resistance in Immunocompromised Pediatric Patients with Cytomegalovirus","URL":"https://www.frontiersin.org/articles/10.3389/fmicb.2016.01317/full","volume":"7","author":[{"family":"Houldcroft","given":"Charlotte J."},{"family":"Bryant","given":"Josephine M."},{"family":"Depledge","given":"Daniel P."},{"family":"Margetts","given":"Ben K."},{"family":"Simmonds","given":"Jacob"},{"family":"Nicolaou","given":"Stephanos"},{"family":"Tutill","given":"Helena J."},{"family":"Williams","given":"Rachel"},{"family":"Worth","given":"Austen J. J."},{"family":"Marks","given":"Stephen D."},{"family":"Veys","given":"Paul"},{"family":"Whittaker","given":"Elizabeth"},{"family":"Breuer","given":"Judith"}],"accessed":{"date-parts":[["2020",5,27]]},"issued":{"date-parts":[["2016"]]}}},{"id":64,"uris":["http://zotero.org/users/4133164/items/4AVC7647"],"itemData":{"id":64,"type":"article-journal","abstract":"Recent sequencing efforts have led to estimates of human cytomegalovirus (HCMV) genome-wide intrahost diversity that rival those of persistent RNA viruses [Renzette N, Bhattacharjee B, Jensen JD, Gibson L, Kowalik TF (2011) PLoS Pathog 7:e1001344]. Here, we deep sequence HCMV genomes recovered from single and longitudinally collected blood samples from immunocompromised children to show that the observations of high within-host HCMV nucleotide diversity are explained by the frequent occurrence of mixed infections caused by genetically distant strains. To confirm this finding, we reconstructed within-host viral haplotypes from short-read sequence data. We verify that within-host HCMV nucleotide diversity in unmixed infections is no greater than that of other DNA viruses analyzed by the same sequencing and bioinformatic methods and considerably less than that of human immunodeficiency and hepatitis C viruses. By resolving individual viral haplotypes within patients, we reconstruct the timing, likely origins, and natural history of superinfecting strains. We uncover evidence for within-host recombination between genetically distinct HCMV strains, observing the loss of the parental virus containing the nonrecombinant fragment. The data suggest selection for strains containing the recombinant fragment, generating testable hypotheses about HCMV evolution and pathogenesis. These results highlight that high HCMV diversity present in some samples is caused by coinfection with multiple distinct strains and provide reassurance that within the host diversity for single-strain HCMV infections is no greater than for other herpesviruses.","container-title":"Proceedings of the National Academy of Sciences","DOI":"10.1073/pnas.1818130116","ISSN":"0027-8424, 1091-6490","issue":"12","journalAbbreviation":"PNAS","language":"en","license":"Copyright © 2019 the Author(s). Published by PNAS.. This open access article is distributed under Creative Commons Attribution-NonCommercial-NoDerivatives License 4.0 (CC BY-NC-ND).","note":"PMID: 30819890","page":"5693-5698","source":"www.pnas.org","title":"Human cytomegalovirus haplotype reconstruction reveals high diversity due to superinfection and evidence of within-host recombination","volume":"116","author":[{"family":"Cudini","given":"Juliana"},{"family":"Roy","given":"Sunando"},{"family":"Houldcroft","given":"Charlotte J."},{"family":"Bryant","given":"Josephine M."},{"family":"Depledge","given":"Daniel P."},{"family":"Tutill","given":"Helena"},{"family":"Veys","given":"Paul"},{"family":"Williams","given":"Rachel"},{"family":"Worth","given":"Austen J. J."},{"family":"Tamuri","given":"Asif U."},{"family":"Goldstein","given":"Richard A."},{"family":"Breuer","given":"Judith"}],"issued":{"date-parts":[["2019",3,19]]}}},{"id":3963,"uris":["http://zotero.org/groups/2468413/items/CWV2R29X"],"itemData":{"id":3963,"type":"article-journal","abstract":"On the basis of sequence variation in the UL55 gene that encodes glycoprotein B (gB), human cytomegalovirus (CMV) can be classified into 4 gB genotypes. The goal of the present study was to determine the distribution of CMV gB genotypes and the effect of gB type on clinical outcomes in a cohort of immunocompromised patients, including both transplant recipients and nonrecipients. The distribution of gB genotypes was as follows: gB1, 28.9% of patients; gB2, 19.6%; gB3, 23.7%; gB4, 2.0%; and mixed infection, 25.8%. In contrast to patients infected with a single gB genotype, patients infected with multiple gB genotypes developed progression to CMV disease, had an increased rate of graft rejection, had higher CMV loads, and were significantly more often infected with other herpesviruses. The presence of multiple gB genotypes, rather than the presence of a single gB genotype, could be a critical factor associated with severe clinical manifestations in immunocompromised patients.","container-title":"Clinical Infectious Diseases","DOI":"10.1086/421496","ISSN":"1058-4838","issue":"2","journalAbbreviation":"Clinical Infectious Diseases","page":"155-161","source":"Silverchair","title":"Mixed Cytomegalovirus Glycoprotein B Genotypes in Immunocompromised Patients","volume":"39","author":[{"family":"Coaquette","given":"Alain"},{"family":"Bourgeois","given":"Alain"},{"family":"Dirand","given":"Carine"},{"family":"Varin","given":"Audrey"},{"family":"Chen","given":"Wan"},{"family":"Herbein","given":"Georges"}],"issued":{"date-parts":[["2004",7,15]]}}},{"id":35,"uris":["http://zotero.org/users/4133164/items/8YIMTQ9H"],"itemData":{"id":35,"type":"article-journal","abstract":"Abstract: Background Cytomegalovirus (CMV) displays genetic polymorphisms in multiple genes, which may result in important virulence differences. Glycoprotein N (gN) and immediate early 1 (IE1) are key viral genes and immune targets. We aimed to characterize the molecular epidemiology of gN and IE1 genotypes in organ transplant patients with CMV disease in the context of clinical and virologic endpoints. Methods A total of 240 patients with CMV disease had genotyping analysis by nested polymerase chain reaction assays and sequencing using blood samples obtained at disease onset. Results were correlated with viral clearance kinetics and recurrence. Results Complex patterns of gN and IE1 genotypes were present with no clear genetic linkages. No single genotype of IE1 or gN was associated with poorer outcome. For example, different gN or IE1 genotypes had comparable baseline viral load, clearance half-lives, time to clearance, and rates of virologic recurrence. Mixed infection was present at IE1 in 15.8% and gN in 21.9%, but analysis of a single gene was insufficient to detect all mixed infections. Infections caused by multiple strains, as opposed to single strains, were associated with higher baseline viral loads (P = 0.011), delayed viral clearance (P = 0.033), and higher rates of virologic recurrence (P = 0.008). Conclusions Genetic diversity in CMV is complex. Specific gN or IE subtypes do not seem to affect in vivo viral virulence patterns in single-strain infections. Mixed infections demonstrate associations with virologic outcomes that single-strain infections do not.","container-title":"Transplant Infectious Disease","DOI":"https://doi.org/10.1111/j.1399-3062.2011.00685.x","ISSN":"1399-3062","issue":"2","language":"en","license":"© 2011 John Wiley &amp; Sons A/S","note":"_eprint: https://onlinelibrary.wiley.com/doi/pdf/10.1111/j.1399-3062.2011.00685.x","page":"132-140","source":"Wiley Online Library","title":"Analysis and clinical correlation of genetic variation in cytomegalovirus","volume":"14","author":[{"family":"Lisboa","given":"L. F."},{"family":"Tong","given":"Y."},{"family":"Kumar","given":"D."},{"family":"Pang","given":"X. L."},{"family":"Åsberg","given":"A."},{"family":"Hartmann","given":"A."},{"family":"Rollag","given":"H."},{"family":"Jardine","given":"A. G."},{"family":"Pescovitz","given":"M. D."},{"family":"Humar","given":"A."}],"issued":{"date-parts":[["2012"]]}}}],"schema":"https://github.com/citation-style-language/schema/raw/master/csl-citation.json"} </w:instrText>
      </w:r>
      <w:r w:rsidR="006B649D" w:rsidRPr="009C25B1">
        <w:rPr>
          <w:rFonts w:ascii="Helvetica Neue" w:eastAsia="Helvetica Neue" w:hAnsi="Helvetica Neue" w:cs="Helvetica Neue"/>
          <w:color w:val="000000" w:themeColor="text1"/>
          <w:sz w:val="22"/>
          <w:szCs w:val="22"/>
        </w:rPr>
        <w:fldChar w:fldCharType="separate"/>
      </w:r>
      <w:r w:rsidR="00B557A2" w:rsidRPr="009C25B1">
        <w:rPr>
          <w:rFonts w:ascii="Helvetica Neue" w:hAnsi="Helvetica Neue"/>
          <w:color w:val="000000" w:themeColor="text1"/>
          <w:sz w:val="22"/>
        </w:rPr>
        <w:t>[11–14]</w:t>
      </w:r>
      <w:r w:rsidR="006B649D" w:rsidRPr="009C25B1">
        <w:rPr>
          <w:rFonts w:ascii="Helvetica Neue" w:eastAsia="Helvetica Neue" w:hAnsi="Helvetica Neue" w:cs="Helvetica Neue"/>
          <w:color w:val="000000" w:themeColor="text1"/>
          <w:sz w:val="22"/>
          <w:szCs w:val="22"/>
        </w:rPr>
        <w:fldChar w:fldCharType="end"/>
      </w:r>
      <w:r w:rsidR="001B638B" w:rsidRPr="009C25B1">
        <w:rPr>
          <w:rFonts w:ascii="Helvetica Neue" w:eastAsia="Helvetica Neue" w:hAnsi="Helvetica Neue" w:cs="Helvetica Neue"/>
          <w:color w:val="000000" w:themeColor="text1"/>
          <w:sz w:val="22"/>
          <w:szCs w:val="22"/>
        </w:rPr>
        <w:t>. To further investigate the pathogenesis of life</w:t>
      </w:r>
      <w:r w:rsidR="00C93043" w:rsidRPr="009C25B1">
        <w:rPr>
          <w:rFonts w:ascii="Helvetica Neue" w:eastAsia="Helvetica Neue" w:hAnsi="Helvetica Neue" w:cs="Helvetica Neue"/>
          <w:color w:val="000000" w:themeColor="text1"/>
          <w:sz w:val="22"/>
          <w:szCs w:val="22"/>
        </w:rPr>
        <w:t>-</w:t>
      </w:r>
      <w:r w:rsidR="001B638B" w:rsidRPr="009C25B1">
        <w:rPr>
          <w:rFonts w:ascii="Helvetica Neue" w:eastAsia="Helvetica Neue" w:hAnsi="Helvetica Neue" w:cs="Helvetica Neue"/>
          <w:color w:val="000000" w:themeColor="text1"/>
          <w:sz w:val="22"/>
          <w:szCs w:val="22"/>
        </w:rPr>
        <w:t xml:space="preserve">threatening </w:t>
      </w:r>
      <w:r w:rsidR="00E857EE" w:rsidRPr="009C25B1">
        <w:rPr>
          <w:rFonts w:ascii="Helvetica Neue" w:eastAsia="Helvetica Neue" w:hAnsi="Helvetica Neue" w:cs="Helvetica Neue"/>
          <w:color w:val="000000" w:themeColor="text1"/>
          <w:sz w:val="22"/>
          <w:szCs w:val="22"/>
        </w:rPr>
        <w:t>H</w:t>
      </w:r>
      <w:r w:rsidR="001B638B" w:rsidRPr="009C25B1">
        <w:rPr>
          <w:rFonts w:ascii="Helvetica Neue" w:eastAsia="Helvetica Neue" w:hAnsi="Helvetica Neue" w:cs="Helvetica Neue"/>
          <w:color w:val="000000" w:themeColor="text1"/>
          <w:sz w:val="22"/>
          <w:szCs w:val="22"/>
        </w:rPr>
        <w:t xml:space="preserve">CMV in </w:t>
      </w:r>
      <w:r w:rsidR="00E41336" w:rsidRPr="009C25B1">
        <w:rPr>
          <w:rFonts w:ascii="Helvetica Neue" w:eastAsia="Helvetica Neue" w:hAnsi="Helvetica Neue" w:cs="Helvetica Neue"/>
          <w:color w:val="000000" w:themeColor="text1"/>
          <w:sz w:val="22"/>
          <w:szCs w:val="22"/>
        </w:rPr>
        <w:t xml:space="preserve">immunocompromised patients </w:t>
      </w:r>
      <w:r w:rsidR="001B638B" w:rsidRPr="009C25B1">
        <w:rPr>
          <w:rFonts w:ascii="Helvetica Neue" w:eastAsia="Helvetica Neue" w:hAnsi="Helvetica Neue" w:cs="Helvetica Neue"/>
          <w:color w:val="000000" w:themeColor="text1"/>
          <w:sz w:val="22"/>
          <w:szCs w:val="22"/>
        </w:rPr>
        <w:t xml:space="preserve">we analysed </w:t>
      </w:r>
      <w:r w:rsidR="005D169F" w:rsidRPr="009C25B1">
        <w:rPr>
          <w:rFonts w:ascii="Helvetica Neue" w:eastAsia="Helvetica Neue" w:hAnsi="Helvetica Neue" w:cs="Helvetica Neue"/>
          <w:color w:val="000000" w:themeColor="text1"/>
          <w:sz w:val="22"/>
          <w:szCs w:val="22"/>
        </w:rPr>
        <w:t xml:space="preserve">the viral populations of 16 </w:t>
      </w:r>
      <w:r w:rsidR="00E41336" w:rsidRPr="009C25B1">
        <w:rPr>
          <w:rFonts w:ascii="Helvetica Neue" w:eastAsia="Helvetica Neue" w:hAnsi="Helvetica Neue" w:cs="Helvetica Neue"/>
          <w:color w:val="000000" w:themeColor="text1"/>
          <w:sz w:val="22"/>
          <w:szCs w:val="22"/>
        </w:rPr>
        <w:t>children with persistent HCMV viraemia.</w:t>
      </w:r>
      <w:r w:rsidR="005D169F" w:rsidRPr="009C25B1">
        <w:rPr>
          <w:rFonts w:ascii="Helvetica Neue" w:eastAsia="Helvetica Neue" w:hAnsi="Helvetica Neue" w:cs="Helvetica Neue"/>
          <w:color w:val="000000" w:themeColor="text1"/>
          <w:sz w:val="22"/>
          <w:szCs w:val="22"/>
        </w:rPr>
        <w:t xml:space="preserve"> </w:t>
      </w:r>
      <w:r w:rsidR="00E41336" w:rsidRPr="009C25B1">
        <w:rPr>
          <w:rFonts w:ascii="Helvetica Neue" w:eastAsia="Helvetica Neue" w:hAnsi="Helvetica Neue" w:cs="Helvetica Neue"/>
          <w:color w:val="000000" w:themeColor="text1"/>
          <w:sz w:val="22"/>
          <w:szCs w:val="22"/>
        </w:rPr>
        <w:t xml:space="preserve">We also analysed a </w:t>
      </w:r>
      <w:r w:rsidR="005D169F" w:rsidRPr="009C25B1">
        <w:rPr>
          <w:rFonts w:ascii="Helvetica Neue" w:eastAsia="Helvetica Neue" w:hAnsi="Helvetica Neue" w:cs="Helvetica Neue"/>
          <w:color w:val="000000" w:themeColor="text1"/>
          <w:sz w:val="22"/>
          <w:szCs w:val="22"/>
        </w:rPr>
        <w:t>cohort (n=35) of</w:t>
      </w:r>
      <w:r w:rsidR="00E41336" w:rsidRPr="009C25B1">
        <w:rPr>
          <w:rFonts w:ascii="Helvetica Neue" w:eastAsia="Helvetica Neue" w:hAnsi="Helvetica Neue" w:cs="Helvetica Neue"/>
          <w:color w:val="000000" w:themeColor="text1"/>
          <w:sz w:val="22"/>
          <w:szCs w:val="22"/>
        </w:rPr>
        <w:t xml:space="preserve"> immunocompromised adults with persistent HCMV</w:t>
      </w:r>
      <w:r w:rsidR="00965826" w:rsidRPr="009C25B1">
        <w:rPr>
          <w:rFonts w:ascii="Helvetica Neue" w:eastAsia="Helvetica Neue" w:hAnsi="Helvetica Neue" w:cs="Helvetica Neue"/>
          <w:color w:val="000000" w:themeColor="text1"/>
          <w:sz w:val="22"/>
          <w:szCs w:val="22"/>
        </w:rPr>
        <w:t>.</w:t>
      </w:r>
    </w:p>
    <w:p w14:paraId="5250E4E0" w14:textId="77777777" w:rsidR="006C2AEB" w:rsidRPr="009C25B1" w:rsidRDefault="006C2AEB" w:rsidP="009C25B1">
      <w:pPr>
        <w:spacing w:line="360" w:lineRule="auto"/>
        <w:jc w:val="both"/>
        <w:rPr>
          <w:rFonts w:ascii="Helvetica Neue" w:eastAsia="Helvetica Neue" w:hAnsi="Helvetica Neue" w:cs="Helvetica Neue"/>
          <w:color w:val="000000" w:themeColor="text1"/>
          <w:sz w:val="22"/>
          <w:szCs w:val="22"/>
        </w:rPr>
      </w:pPr>
    </w:p>
    <w:p w14:paraId="78416AED" w14:textId="77777777" w:rsidR="006C2AEB" w:rsidRPr="009C25B1" w:rsidRDefault="006C2AEB" w:rsidP="009C25B1">
      <w:pPr>
        <w:spacing w:line="360" w:lineRule="auto"/>
        <w:jc w:val="both"/>
        <w:rPr>
          <w:rFonts w:ascii="Helvetica Neue" w:eastAsia="Helvetica Neue" w:hAnsi="Helvetica Neue" w:cs="Helvetica Neue"/>
          <w:b/>
          <w:color w:val="000000" w:themeColor="text1"/>
          <w:sz w:val="22"/>
          <w:szCs w:val="22"/>
        </w:rPr>
      </w:pPr>
      <w:r w:rsidRPr="009C25B1">
        <w:rPr>
          <w:rFonts w:ascii="Helvetica Neue" w:eastAsia="Helvetica Neue" w:hAnsi="Helvetica Neue" w:cs="Helvetica Neue"/>
          <w:b/>
          <w:color w:val="000000" w:themeColor="text1"/>
          <w:sz w:val="22"/>
          <w:szCs w:val="22"/>
        </w:rPr>
        <w:t>METHODS</w:t>
      </w:r>
    </w:p>
    <w:p w14:paraId="55E71791" w14:textId="77777777" w:rsidR="006C2AEB" w:rsidRPr="009C25B1" w:rsidRDefault="006C2AEB" w:rsidP="009C25B1">
      <w:pPr>
        <w:spacing w:line="360" w:lineRule="auto"/>
        <w:jc w:val="both"/>
        <w:rPr>
          <w:rFonts w:ascii="Helvetica Neue" w:eastAsia="Helvetica Neue" w:hAnsi="Helvetica Neue" w:cs="Helvetica Neue"/>
          <w:b/>
          <w:color w:val="000000" w:themeColor="text1"/>
          <w:sz w:val="22"/>
          <w:szCs w:val="22"/>
        </w:rPr>
      </w:pPr>
    </w:p>
    <w:p w14:paraId="00B00242" w14:textId="77777777" w:rsidR="006C2AEB" w:rsidRPr="009C25B1" w:rsidRDefault="006C2AEB" w:rsidP="009C25B1">
      <w:pPr>
        <w:spacing w:line="360" w:lineRule="auto"/>
        <w:jc w:val="both"/>
        <w:rPr>
          <w:rFonts w:ascii="Helvetica Neue" w:eastAsia="Helvetica Neue" w:hAnsi="Helvetica Neue" w:cs="Helvetica Neue"/>
          <w:b/>
          <w:color w:val="000000" w:themeColor="text1"/>
          <w:sz w:val="22"/>
          <w:szCs w:val="22"/>
        </w:rPr>
      </w:pPr>
      <w:r w:rsidRPr="009C25B1">
        <w:rPr>
          <w:rFonts w:ascii="Helvetica Neue" w:eastAsia="Helvetica Neue" w:hAnsi="Helvetica Neue" w:cs="Helvetica Neue"/>
          <w:b/>
          <w:color w:val="000000" w:themeColor="text1"/>
          <w:sz w:val="22"/>
          <w:szCs w:val="22"/>
        </w:rPr>
        <w:t xml:space="preserve">Sample collection and ethics </w:t>
      </w:r>
    </w:p>
    <w:p w14:paraId="7B5350B3" w14:textId="77777777" w:rsidR="006C2AEB" w:rsidRPr="009C25B1" w:rsidRDefault="006C2AEB" w:rsidP="009C25B1">
      <w:pPr>
        <w:spacing w:line="360" w:lineRule="auto"/>
        <w:jc w:val="both"/>
        <w:rPr>
          <w:rFonts w:ascii="Helvetica Neue" w:eastAsia="Helvetica Neue" w:hAnsi="Helvetica Neue" w:cs="Helvetica Neue"/>
          <w:color w:val="000000" w:themeColor="text1"/>
          <w:sz w:val="22"/>
          <w:szCs w:val="22"/>
        </w:rPr>
      </w:pPr>
      <w:r w:rsidRPr="009C25B1">
        <w:rPr>
          <w:rFonts w:ascii="Helvetica Neue" w:eastAsia="Helvetica Neue" w:hAnsi="Helvetica Neue" w:cs="Helvetica Neue"/>
          <w:i/>
          <w:iCs/>
          <w:color w:val="000000" w:themeColor="text1"/>
          <w:sz w:val="22"/>
          <w:szCs w:val="22"/>
        </w:rPr>
        <w:t xml:space="preserve">Great Ormond Street Hospital samples: </w:t>
      </w:r>
    </w:p>
    <w:p w14:paraId="1E565A23" w14:textId="77777777" w:rsidR="006C2AEB" w:rsidRPr="009C25B1" w:rsidRDefault="006C2AEB" w:rsidP="009C25B1">
      <w:pPr>
        <w:spacing w:after="240" w:line="360" w:lineRule="auto"/>
        <w:jc w:val="both"/>
        <w:rPr>
          <w:color w:val="000000" w:themeColor="text1"/>
        </w:rPr>
      </w:pPr>
      <w:r w:rsidRPr="009C25B1">
        <w:rPr>
          <w:rFonts w:ascii="Helvetica Neue" w:eastAsia="Helvetica Neue" w:hAnsi="Helvetica Neue" w:cs="Helvetica Neue"/>
          <w:color w:val="000000" w:themeColor="text1"/>
          <w:sz w:val="22"/>
          <w:szCs w:val="22"/>
        </w:rPr>
        <w:t xml:space="preserve">Whole blood samples were stored at Great Ormond Street Hospital for Children (GOSH) at -80C. These residual samples were collected as part of the standard clinical care at GOSH, and subsequently approved for research use through the UCL Partners Infection DNA Bank by the NRES Committee London Fulham (REC reference: 12/LO/1089) and West Midlands Black Country Research Ethics Committee (REC reference: 18/WM/0186).  All samples were anonymised. Informed patient consent was not required. </w:t>
      </w:r>
    </w:p>
    <w:p w14:paraId="51BD2786" w14:textId="77777777" w:rsidR="006C2AEB" w:rsidRPr="009C25B1" w:rsidRDefault="006C2AEB" w:rsidP="009C25B1">
      <w:pPr>
        <w:spacing w:after="240" w:line="360" w:lineRule="auto"/>
        <w:jc w:val="both"/>
        <w:rPr>
          <w:color w:val="000000" w:themeColor="text1"/>
        </w:rPr>
      </w:pPr>
      <w:r w:rsidRPr="009C25B1">
        <w:rPr>
          <w:rFonts w:ascii="Helvetica Neue" w:eastAsia="Helvetica Neue" w:hAnsi="Helvetica Neue" w:cs="Helvetica Neue"/>
          <w:i/>
          <w:iCs/>
          <w:color w:val="000000" w:themeColor="text1"/>
          <w:sz w:val="22"/>
          <w:szCs w:val="22"/>
        </w:rPr>
        <w:lastRenderedPageBreak/>
        <w:t>Royal Free London samples:</w:t>
      </w:r>
    </w:p>
    <w:p w14:paraId="49CBFCEC" w14:textId="1FAD2DA7" w:rsidR="006C2AEB" w:rsidRPr="009C25B1" w:rsidRDefault="006C2AEB" w:rsidP="009C25B1">
      <w:pPr>
        <w:spacing w:after="240" w:line="360" w:lineRule="auto"/>
        <w:jc w:val="both"/>
        <w:rPr>
          <w:color w:val="000000" w:themeColor="text1"/>
        </w:rPr>
      </w:pPr>
      <w:r w:rsidRPr="009C25B1">
        <w:rPr>
          <w:rFonts w:ascii="Helvetica Neue" w:eastAsia="Helvetica Neue" w:hAnsi="Helvetica Neue" w:cs="Helvetica Neue"/>
          <w:color w:val="000000" w:themeColor="text1"/>
          <w:sz w:val="22"/>
          <w:szCs w:val="22"/>
        </w:rPr>
        <w:t xml:space="preserve">Samples were collected as part of the </w:t>
      </w:r>
      <w:proofErr w:type="spellStart"/>
      <w:r w:rsidRPr="009C25B1">
        <w:rPr>
          <w:rFonts w:ascii="Helvetica Neue" w:eastAsia="Helvetica Neue" w:hAnsi="Helvetica Neue" w:cs="Helvetica Neue"/>
          <w:color w:val="000000" w:themeColor="text1"/>
          <w:sz w:val="22"/>
          <w:szCs w:val="22"/>
        </w:rPr>
        <w:t>Wellcome</w:t>
      </w:r>
      <w:proofErr w:type="spellEnd"/>
      <w:r w:rsidRPr="009C25B1">
        <w:rPr>
          <w:rFonts w:ascii="Helvetica Neue" w:eastAsia="Helvetica Neue" w:hAnsi="Helvetica Neue" w:cs="Helvetica Neue"/>
          <w:color w:val="000000" w:themeColor="text1"/>
          <w:sz w:val="22"/>
          <w:szCs w:val="22"/>
        </w:rPr>
        <w:t xml:space="preserve"> collaborative grant 204870/Z/16/Z UKRI).  UCL17-0008 Analysis of Cytomegalovirus Pathogenesis in Solid Organ Transplant Patients approved by the NRES Committee London Queens Square Ethics Committee (REC reference 17/LO/0916). </w:t>
      </w:r>
    </w:p>
    <w:p w14:paraId="31B2C3E0" w14:textId="77777777" w:rsidR="006C2AEB" w:rsidRPr="009C25B1" w:rsidRDefault="006C2AEB" w:rsidP="009C25B1">
      <w:pPr>
        <w:spacing w:line="360" w:lineRule="auto"/>
        <w:jc w:val="both"/>
        <w:rPr>
          <w:rFonts w:ascii="Helvetica Neue" w:eastAsia="Helvetica Neue" w:hAnsi="Helvetica Neue" w:cs="Helvetica Neue"/>
          <w:i/>
          <w:iCs/>
          <w:color w:val="000000" w:themeColor="text1"/>
          <w:sz w:val="22"/>
          <w:szCs w:val="22"/>
        </w:rPr>
      </w:pPr>
      <w:r w:rsidRPr="009C25B1">
        <w:rPr>
          <w:rFonts w:ascii="Helvetica Neue" w:eastAsia="Helvetica Neue" w:hAnsi="Helvetica Neue" w:cs="Helvetica Neue"/>
          <w:i/>
          <w:iCs/>
          <w:color w:val="000000" w:themeColor="text1"/>
          <w:sz w:val="22"/>
          <w:szCs w:val="22"/>
        </w:rPr>
        <w:t>Sequencing:</w:t>
      </w:r>
    </w:p>
    <w:p w14:paraId="32112F8F" w14:textId="1E4129E3" w:rsidR="006C2AEB" w:rsidRPr="009C25B1" w:rsidRDefault="006C2AEB" w:rsidP="009C25B1">
      <w:pPr>
        <w:spacing w:after="240" w:line="360" w:lineRule="auto"/>
        <w:jc w:val="both"/>
        <w:rPr>
          <w:rFonts w:ascii="MS PGothic" w:eastAsia="MS PGothic" w:hAnsi="MS PGothic"/>
          <w:color w:val="000000" w:themeColor="text1"/>
        </w:rPr>
      </w:pPr>
      <w:r w:rsidRPr="009C25B1">
        <w:rPr>
          <w:rFonts w:ascii="Helvetica Neue" w:eastAsia="Helvetica Neue" w:hAnsi="Helvetica Neue" w:cs="Helvetica Neue"/>
          <w:color w:val="000000" w:themeColor="text1"/>
          <w:sz w:val="22"/>
          <w:szCs w:val="22"/>
        </w:rPr>
        <w:t xml:space="preserve">Nucleic acid was enriched using custom baits and sequenced as previously described </w:t>
      </w:r>
      <w:r w:rsidRPr="009C25B1">
        <w:rPr>
          <w:rFonts w:ascii="Helvetica Neue" w:eastAsia="Helvetica Neue" w:hAnsi="Helvetica Neue" w:cs="Helvetica Neue"/>
          <w:color w:val="000000" w:themeColor="text1"/>
          <w:sz w:val="22"/>
          <w:szCs w:val="22"/>
        </w:rPr>
        <w:fldChar w:fldCharType="begin"/>
      </w:r>
      <w:r w:rsidR="00B557A2" w:rsidRPr="009C25B1">
        <w:rPr>
          <w:rFonts w:ascii="Helvetica Neue" w:eastAsia="Helvetica Neue" w:hAnsi="Helvetica Neue" w:cs="Helvetica Neue"/>
          <w:color w:val="000000" w:themeColor="text1"/>
          <w:sz w:val="22"/>
          <w:szCs w:val="22"/>
        </w:rPr>
        <w:instrText xml:space="preserve"> ADDIN ZOTERO_ITEM CSL_CITATION {"citationID":"XFDrXXDQ","properties":{"formattedCitation":"[11,12,15]","plainCitation":"[11,12,15]","noteIndex":0},"citationItems":[{"id":98,"uris":["http://zotero.org/users/4133164/items/WDTTQN7X"],"itemData":{"id":98,"type":"article-journal","abstract":"Human cytomegalovirus (HCMV) is a significant pathogen in immunocompromised individuals, with the potential to cause fatal pneumonitis and colitis, as well as increasing the risk of organ rejection in transplant patients. With the advent of new anti-HCMV drugs there is therefore considerable interest in using virus sequence data to monitor emerging resistance to antiviral drugs in HCMV viraemia and disease, including the identification of putative new mutations. We used target-enrichment to deep sequence HCMV DNA from 11 immunosuppressed paediatric patients receiving single or combination anti-HCMV treatment, serially sampled over 1-27 weeks. Changes in consensus sequence and resistance mutations were analysed for three ORFs targeted by anti-HCMV drugs and the frequencies of drug resistance mutations monitored. Targeted-enriched sequencing of clinical material detected mutations occurring at frequencies of 2%. Seven patients showed no evidence of drug resistance mutations. Four patients developed drug resistance mutations a mean of 16 weeks after starting treatment. In two patients, multiple resistance mutations accumulated at frequencies of 20% or less, including putative maribavir and ganciclovir resistance mutations P522Q (UL54) and C480F (UL97). In one patient, resistance was detected 14 days earlier than by PCR. Phylogenetic analysis suggested recombination or superinfection in one patient. Deep sequencing of HCMV enriched from clinical samples excluded resistance in 7 of eleven subjects and identified resistance mutations earlier than conventional PCR-based resistance testing in 2 patients. Detection of multiple low level resistance mutations was associated with poor outcome.","container-title":"Frontiers in Microbiology","DOI":"10.3389/fmicb.2016.01317","ISSN":"1664-302X","journalAbbreviation":"Front. Microbiol.","language":"English","note":"publisher: Frontiers","source":"Frontiers","title":"Detection of Low Frequency Multi-Drug Resistance and Novel Putative Maribavir Resistance in Immunocompromised Pediatric Patients with Cytomegalovirus","URL":"https://www.frontiersin.org/articles/10.3389/fmicb.2016.01317/full","volume":"7","author":[{"family":"Houldcroft","given":"Charlotte J."},{"family":"Bryant","given":"Josephine M."},{"family":"Depledge","given":"Daniel P."},{"family":"Margetts","given":"Ben K."},{"family":"Simmonds","given":"Jacob"},{"family":"Nicolaou","given":"Stephanos"},{"family":"Tutill","given":"Helena J."},{"family":"Williams","given":"Rachel"},{"family":"Worth","given":"Austen J. J."},{"family":"Marks","given":"Stephen D."},{"family":"Veys","given":"Paul"},{"family":"Whittaker","given":"Elizabeth"},{"family":"Breuer","given":"Judith"}],"accessed":{"date-parts":[["2020",5,27]]},"issued":{"date-parts":[["2016"]]}}},{"id":64,"uris":["http://zotero.org/users/4133164/items/4AVC7647"],"itemData":{"id":64,"type":"article-journal","abstract":"Recent sequencing efforts have led to estimates of human cytomegalovirus (HCMV) genome-wide intrahost diversity that rival those of persistent RNA viruses [Renzette N, Bhattacharjee B, Jensen JD, Gibson L, Kowalik TF (2011) PLoS Pathog 7:e1001344]. Here, we deep sequence HCMV genomes recovered from single and longitudinally collected blood samples from immunocompromised children to show that the observations of high within-host HCMV nucleotide diversity are explained by the frequent occurrence of mixed infections caused by genetically distant strains. To confirm this finding, we reconstructed within-host viral haplotypes from short-read sequence data. We verify that within-host HCMV nucleotide diversity in unmixed infections is no greater than that of other DNA viruses analyzed by the same sequencing and bioinformatic methods and considerably less than that of human immunodeficiency and hepatitis C viruses. By resolving individual viral haplotypes within patients, we reconstruct the timing, likely origins, and natural history of superinfecting strains. We uncover evidence for within-host recombination between genetically distinct HCMV strains, observing the loss of the parental virus containing the nonrecombinant fragment. The data suggest selection for strains containing the recombinant fragment, generating testable hypotheses about HCMV evolution and pathogenesis. These results highlight that high HCMV diversity present in some samples is caused by coinfection with multiple distinct strains and provide reassurance that within the host diversity for single-strain HCMV infections is no greater than for other herpesviruses.","container-title":"Proceedings of the National Academy of Sciences","DOI":"10.1073/pnas.1818130116","ISSN":"0027-8424, 1091-6490","issue":"12","journalAbbreviation":"PNAS","language":"en","license":"Copyright © 2019 the Author(s). Published by PNAS.. This open access article is distributed under Creative Commons Attribution-NonCommercial-NoDerivatives License 4.0 (CC BY-NC-ND).","note":"PMID: 30819890","page":"5693-5698","source":"www.pnas.org","title":"Human cytomegalovirus haplotype reconstruction reveals high diversity due to superinfection and evidence of within-host recombination","volume":"116","author":[{"family":"Cudini","given":"Juliana"},{"family":"Roy","given":"Sunando"},{"family":"Houldcroft","given":"Charlotte J."},{"family":"Bryant","given":"Josephine M."},{"family":"Depledge","given":"Daniel P."},{"family":"Tutill","given":"Helena"},{"family":"Veys","given":"Paul"},{"family":"Williams","given":"Rachel"},{"family":"Worth","given":"Austen J. J."},{"family":"Tamuri","given":"Asif U."},{"family":"Goldstein","given":"Richard A."},{"family":"Breuer","given":"Judith"}],"issued":{"date-parts":[["2019",3,19]]}}},{"id":193,"uris":["http://zotero.org/users/4133164/items/W9I4JQF4"],"itemData":{"id":193,"type":"article-journal","abstract":"Whole genome sequencing of viruses directly from clinical samples is integral for understanding the genetics of host-virus interactions. Here, we report the use of sample sparing target enrichment (by hybridisation) for viral nucleic acid separation and deep-sequencing of herpesvirus genomes directly from a range of clinical samples including saliva, blood, virus vesicles, cerebrospinal fluid, and tumour cell lines. We demonstrate the effectiveness of the method by deep-sequencing 13 highly cell-associated human herpesvirus genomes and generating full length genome alignments at high read depth. Moreover, we show the specificity of the method enables the study of viral population structures and their diversity within a range of clinical samples types.","container-title":"PLOS ONE","DOI":"10.1371/journal.pone.0027805","ISSN":"1932-6203","issue":"11","journalAbbreviation":"PLOS ONE","language":"en","note":"publisher: Public Library of Science","page":"e27805","source":"PLoS Journals","title":"Specific Capture and Whole-Genome Sequencing of Viruses from Clinical Samples","volume":"6","author":[{"family":"Depledge","given":"Daniel P."},{"family":"Palser","given":"Anne L."},{"family":"Watson","given":"Simon J."},{"family":"Lai","given":"Imogen Yi-Chun"},{"family":"Gray","given":"Eleanor R."},{"family":"Grant","given":"Paul"},{"family":"Kanda","given":"Ravinder K."},{"family":"Leproust","given":"Emily"},{"family":"Kellam","given":"Paul"},{"family":"Breuer","given":"Judith"}],"issued":{"date-parts":[["2011",11,18]]}}}],"schema":"https://github.com/citation-style-language/schema/raw/master/csl-citation.json"} </w:instrText>
      </w:r>
      <w:r w:rsidRPr="009C25B1">
        <w:rPr>
          <w:rFonts w:ascii="Helvetica Neue" w:eastAsia="Helvetica Neue" w:hAnsi="Helvetica Neue" w:cs="Helvetica Neue"/>
          <w:color w:val="000000" w:themeColor="text1"/>
          <w:sz w:val="22"/>
          <w:szCs w:val="22"/>
        </w:rPr>
        <w:fldChar w:fldCharType="separate"/>
      </w:r>
      <w:r w:rsidR="00B557A2" w:rsidRPr="009C25B1">
        <w:rPr>
          <w:rFonts w:ascii="Helvetica Neue" w:eastAsia="Helvetica Neue" w:hAnsi="Helvetica Neue" w:cs="Helvetica Neue"/>
          <w:noProof/>
          <w:color w:val="000000" w:themeColor="text1"/>
          <w:sz w:val="22"/>
          <w:szCs w:val="22"/>
        </w:rPr>
        <w:t>[11,12,15]</w:t>
      </w:r>
      <w:r w:rsidRPr="009C25B1">
        <w:rPr>
          <w:rFonts w:ascii="Helvetica Neue" w:eastAsia="Helvetica Neue" w:hAnsi="Helvetica Neue" w:cs="Helvetica Neue"/>
          <w:color w:val="000000" w:themeColor="text1"/>
          <w:sz w:val="22"/>
          <w:szCs w:val="22"/>
        </w:rPr>
        <w:fldChar w:fldCharType="end"/>
      </w:r>
      <w:r w:rsidRPr="009C25B1">
        <w:rPr>
          <w:rFonts w:ascii="Helvetica Neue" w:eastAsia="Helvetica Neue" w:hAnsi="Helvetica Neue" w:cs="Helvetica Neue"/>
          <w:color w:val="000000" w:themeColor="text1"/>
          <w:sz w:val="22"/>
          <w:szCs w:val="22"/>
        </w:rPr>
        <w:t xml:space="preserve"> (Supplementary Materials). </w:t>
      </w:r>
    </w:p>
    <w:p w14:paraId="1AD02649" w14:textId="77777777" w:rsidR="006C2AEB" w:rsidRPr="009C25B1" w:rsidRDefault="006C2AEB" w:rsidP="009C25B1">
      <w:pPr>
        <w:spacing w:line="360" w:lineRule="auto"/>
        <w:jc w:val="both"/>
        <w:rPr>
          <w:rFonts w:ascii="Helvetica Neue" w:eastAsia="Helvetica Neue" w:hAnsi="Helvetica Neue" w:cs="Helvetica Neue"/>
          <w:b/>
          <w:color w:val="000000" w:themeColor="text1"/>
          <w:sz w:val="22"/>
          <w:szCs w:val="22"/>
        </w:rPr>
      </w:pPr>
      <w:r w:rsidRPr="009C25B1">
        <w:rPr>
          <w:rFonts w:ascii="Helvetica Neue" w:eastAsia="Helvetica Neue" w:hAnsi="Helvetica Neue" w:cs="Helvetica Neue"/>
          <w:b/>
          <w:color w:val="000000" w:themeColor="text1"/>
          <w:sz w:val="22"/>
          <w:szCs w:val="22"/>
        </w:rPr>
        <w:t>Data availability</w:t>
      </w:r>
    </w:p>
    <w:p w14:paraId="3E597C30" w14:textId="571488D6" w:rsidR="006C2AEB" w:rsidRPr="009C25B1" w:rsidRDefault="006C2AEB" w:rsidP="009C25B1">
      <w:pPr>
        <w:spacing w:line="360" w:lineRule="auto"/>
        <w:jc w:val="both"/>
        <w:rPr>
          <w:rFonts w:ascii="Helvetica Neue" w:hAnsi="Helvetica Neue" w:cs="Open Sans"/>
          <w:sz w:val="22"/>
          <w:szCs w:val="22"/>
        </w:rPr>
      </w:pPr>
      <w:r w:rsidRPr="009C25B1">
        <w:rPr>
          <w:rFonts w:ascii="Helvetica Neue" w:hAnsi="Helvetica Neue" w:cs="Open Sans"/>
          <w:color w:val="000000" w:themeColor="text1"/>
          <w:sz w:val="22"/>
          <w:szCs w:val="22"/>
        </w:rPr>
        <w:t>Raw sequencing data for HCMV have been deposited in the European Nucleotide Archive (project accession no.  PRJEB12814</w:t>
      </w:r>
      <w:r w:rsidRPr="009C25B1">
        <w:rPr>
          <w:rFonts w:ascii="Helvetica Neue" w:hAnsi="Helvetica Neue"/>
          <w:color w:val="000000" w:themeColor="text1"/>
          <w:sz w:val="22"/>
          <w:szCs w:val="22"/>
        </w:rPr>
        <w:t xml:space="preserve"> and PRJEB55677 for GOSH patients and PRJEB55701 for SOT WT patients</w:t>
      </w:r>
      <w:r w:rsidRPr="009C25B1">
        <w:rPr>
          <w:rFonts w:ascii="Helvetica Neue" w:hAnsi="Helvetica Neue" w:cs="Open Sans"/>
          <w:color w:val="000000" w:themeColor="text1"/>
          <w:sz w:val="22"/>
          <w:szCs w:val="22"/>
        </w:rPr>
        <w:t xml:space="preserve">). </w:t>
      </w:r>
    </w:p>
    <w:p w14:paraId="09FE03B9" w14:textId="77777777" w:rsidR="006C2AEB" w:rsidRPr="009C25B1" w:rsidRDefault="006C2AEB" w:rsidP="009C25B1">
      <w:pPr>
        <w:spacing w:line="360" w:lineRule="auto"/>
        <w:jc w:val="both"/>
        <w:rPr>
          <w:rFonts w:ascii="Helvetica Neue" w:eastAsia="Helvetica Neue" w:hAnsi="Helvetica Neue" w:cs="Helvetica Neue"/>
          <w:b/>
          <w:color w:val="000000" w:themeColor="text1"/>
          <w:sz w:val="22"/>
          <w:szCs w:val="22"/>
        </w:rPr>
      </w:pPr>
    </w:p>
    <w:p w14:paraId="70E19237" w14:textId="77777777" w:rsidR="006C2AEB" w:rsidRPr="009C25B1" w:rsidRDefault="006C2AEB" w:rsidP="009C25B1">
      <w:pPr>
        <w:spacing w:line="360" w:lineRule="auto"/>
        <w:jc w:val="both"/>
        <w:rPr>
          <w:rFonts w:ascii="Helvetica Neue" w:eastAsia="Helvetica Neue" w:hAnsi="Helvetica Neue" w:cs="Helvetica Neue"/>
          <w:b/>
          <w:color w:val="000000" w:themeColor="text1"/>
          <w:sz w:val="22"/>
          <w:szCs w:val="22"/>
        </w:rPr>
      </w:pPr>
      <w:r w:rsidRPr="009C25B1">
        <w:rPr>
          <w:rFonts w:ascii="Helvetica Neue" w:eastAsia="Helvetica Neue" w:hAnsi="Helvetica Neue" w:cs="Helvetica Neue"/>
          <w:b/>
          <w:color w:val="000000" w:themeColor="text1"/>
          <w:sz w:val="22"/>
          <w:szCs w:val="22"/>
        </w:rPr>
        <w:t>Statistical analysis</w:t>
      </w:r>
    </w:p>
    <w:p w14:paraId="057D52F3" w14:textId="1FAF6019" w:rsidR="00025F3F" w:rsidRPr="009C25B1" w:rsidRDefault="00805C77" w:rsidP="009C25B1">
      <w:pPr>
        <w:spacing w:line="360" w:lineRule="auto"/>
        <w:jc w:val="both"/>
        <w:rPr>
          <w:rFonts w:ascii="Helvetica Neue" w:hAnsi="Helvetica Neue" w:cs="Open Sans"/>
          <w:sz w:val="22"/>
          <w:szCs w:val="22"/>
          <w:shd w:val="clear" w:color="auto" w:fill="F6F6F6"/>
        </w:rPr>
      </w:pPr>
      <w:r w:rsidRPr="009C25B1">
        <w:rPr>
          <w:rFonts w:ascii="Helvetica Neue" w:eastAsia="Helvetica Neue" w:hAnsi="Helvetica Neue" w:cs="Helvetica Neue"/>
          <w:color w:val="000000" w:themeColor="text1"/>
          <w:sz w:val="22"/>
          <w:szCs w:val="22"/>
        </w:rPr>
        <w:t>Bioinformatics processing</w:t>
      </w:r>
      <w:r w:rsidR="006C2AEB" w:rsidRPr="009C25B1">
        <w:rPr>
          <w:rFonts w:ascii="Helvetica Neue" w:eastAsia="Helvetica Neue" w:hAnsi="Helvetica Neue" w:cs="Helvetica Neue"/>
          <w:color w:val="000000" w:themeColor="text1"/>
          <w:sz w:val="22"/>
          <w:szCs w:val="22"/>
        </w:rPr>
        <w:t xml:space="preserve"> </w:t>
      </w:r>
      <w:r w:rsidR="00120A2F" w:rsidRPr="009C25B1">
        <w:rPr>
          <w:rFonts w:ascii="Helvetica Neue" w:eastAsia="Helvetica Neue" w:hAnsi="Helvetica Neue" w:cs="Helvetica Neue"/>
          <w:color w:val="000000" w:themeColor="text1"/>
          <w:sz w:val="22"/>
          <w:szCs w:val="22"/>
        </w:rPr>
        <w:t xml:space="preserve">and statistical analyses are described in the </w:t>
      </w:r>
      <w:r w:rsidR="006C2AEB" w:rsidRPr="009C25B1">
        <w:rPr>
          <w:rFonts w:ascii="Helvetica Neue" w:eastAsia="Helvetica Neue" w:hAnsi="Helvetica Neue" w:cs="Helvetica Neue"/>
          <w:color w:val="000000" w:themeColor="text1"/>
          <w:sz w:val="22"/>
          <w:szCs w:val="22"/>
        </w:rPr>
        <w:t xml:space="preserve">Supplementary Materials. </w:t>
      </w:r>
      <w:r w:rsidR="00025F3F" w:rsidRPr="009C25B1">
        <w:rPr>
          <w:rFonts w:ascii="Helvetica Neue" w:eastAsia="Helvetica Neue" w:hAnsi="Helvetica Neue" w:cs="Helvetica Neue"/>
          <w:iCs/>
          <w:sz w:val="22"/>
          <w:szCs w:val="22"/>
        </w:rPr>
        <w:t xml:space="preserve">The viral signature score </w:t>
      </w:r>
      <w:r w:rsidR="003E1487" w:rsidRPr="009C25B1">
        <w:rPr>
          <w:rFonts w:ascii="Helvetica Neue" w:eastAsia="Helvetica Neue" w:hAnsi="Helvetica Neue" w:cs="Helvetica Neue"/>
          <w:iCs/>
          <w:sz w:val="22"/>
          <w:szCs w:val="22"/>
        </w:rPr>
        <w:t>model</w:t>
      </w:r>
      <w:r w:rsidR="00025F3F" w:rsidRPr="009C25B1">
        <w:rPr>
          <w:rFonts w:ascii="Helvetica Neue" w:eastAsia="Helvetica Neue" w:hAnsi="Helvetica Neue" w:cs="Helvetica Neue"/>
          <w:iCs/>
          <w:sz w:val="22"/>
          <w:szCs w:val="22"/>
        </w:rPr>
        <w:t xml:space="preserve"> and data, along with a script for calculating scores for new samples</w:t>
      </w:r>
      <w:r w:rsidR="00BD6245" w:rsidRPr="009C25B1">
        <w:rPr>
          <w:rFonts w:ascii="Helvetica Neue" w:eastAsia="Helvetica Neue" w:hAnsi="Helvetica Neue" w:cs="Helvetica Neue"/>
          <w:iCs/>
          <w:sz w:val="22"/>
          <w:szCs w:val="22"/>
        </w:rPr>
        <w:t xml:space="preserve">, can be found in the GitHub repository: </w:t>
      </w:r>
      <w:hyperlink r:id="rId8" w:tgtFrame="_new" w:history="1">
        <w:r w:rsidR="00BD6245" w:rsidRPr="009C25B1">
          <w:rPr>
            <w:rStyle w:val="Hyperlink"/>
            <w:rFonts w:ascii="Helvetica Neue" w:eastAsia="Helvetica Neue" w:hAnsi="Helvetica Neue" w:cs="Helvetica Neue"/>
            <w:iCs/>
            <w:sz w:val="22"/>
            <w:szCs w:val="22"/>
          </w:rPr>
          <w:t>https://github.com/ucl-pathgenomics/HCMV_ViralSignature</w:t>
        </w:r>
      </w:hyperlink>
      <w:r w:rsidR="00BD6245" w:rsidRPr="009C25B1">
        <w:rPr>
          <w:rFonts w:ascii="Helvetica Neue" w:eastAsia="Helvetica Neue" w:hAnsi="Helvetica Neue" w:cs="Helvetica Neue"/>
          <w:iCs/>
          <w:sz w:val="22"/>
          <w:szCs w:val="22"/>
        </w:rPr>
        <w:t xml:space="preserve">. </w:t>
      </w:r>
    </w:p>
    <w:p w14:paraId="18B34929" w14:textId="33E3F611" w:rsidR="006C2AEB" w:rsidRPr="009C25B1" w:rsidRDefault="006C2AEB" w:rsidP="009C25B1">
      <w:pPr>
        <w:spacing w:line="360" w:lineRule="auto"/>
        <w:jc w:val="both"/>
        <w:rPr>
          <w:rFonts w:ascii="Helvetica Neue" w:eastAsia="Helvetica Neue" w:hAnsi="Helvetica Neue" w:cs="Helvetica Neue"/>
          <w:color w:val="000000" w:themeColor="text1"/>
          <w:sz w:val="22"/>
          <w:szCs w:val="22"/>
        </w:rPr>
      </w:pPr>
    </w:p>
    <w:p w14:paraId="42AED1ED" w14:textId="77777777" w:rsidR="005D169F" w:rsidRPr="009C25B1" w:rsidRDefault="005D169F" w:rsidP="009C25B1">
      <w:pPr>
        <w:spacing w:line="360" w:lineRule="auto"/>
        <w:jc w:val="both"/>
        <w:rPr>
          <w:rFonts w:ascii="Helvetica Neue" w:eastAsia="Helvetica Neue" w:hAnsi="Helvetica Neue" w:cs="Helvetica Neue"/>
          <w:color w:val="000000" w:themeColor="text1"/>
          <w:sz w:val="22"/>
          <w:szCs w:val="22"/>
        </w:rPr>
      </w:pPr>
    </w:p>
    <w:p w14:paraId="585304F5" w14:textId="77777777" w:rsidR="00C77880" w:rsidRPr="009C25B1" w:rsidRDefault="00ED0417" w:rsidP="009C25B1">
      <w:pPr>
        <w:spacing w:line="360" w:lineRule="auto"/>
        <w:jc w:val="both"/>
        <w:rPr>
          <w:rFonts w:ascii="Helvetica Neue" w:eastAsia="Helvetica Neue" w:hAnsi="Helvetica Neue" w:cs="Helvetica Neue"/>
          <w:b/>
          <w:color w:val="000000" w:themeColor="text1"/>
          <w:sz w:val="22"/>
          <w:szCs w:val="22"/>
        </w:rPr>
      </w:pPr>
      <w:r w:rsidRPr="009C25B1">
        <w:rPr>
          <w:rFonts w:ascii="Helvetica Neue" w:eastAsia="Helvetica Neue" w:hAnsi="Helvetica Neue" w:cs="Helvetica Neue"/>
          <w:b/>
          <w:color w:val="000000" w:themeColor="text1"/>
          <w:sz w:val="22"/>
          <w:szCs w:val="22"/>
        </w:rPr>
        <w:t xml:space="preserve">RESULTS </w:t>
      </w:r>
    </w:p>
    <w:p w14:paraId="3827D3B4" w14:textId="77777777" w:rsidR="00A56C91" w:rsidRPr="009C25B1" w:rsidRDefault="00A56C91" w:rsidP="009C25B1">
      <w:pPr>
        <w:pStyle w:val="Heading2"/>
        <w:spacing w:line="360" w:lineRule="auto"/>
        <w:jc w:val="both"/>
        <w:rPr>
          <w:rFonts w:ascii="Helvetica Neue" w:eastAsia="Helvetica Neue" w:hAnsi="Helvetica Neue" w:cs="Helvetica Neue"/>
          <w:color w:val="000000" w:themeColor="text1"/>
          <w:sz w:val="22"/>
          <w:szCs w:val="22"/>
        </w:rPr>
      </w:pPr>
    </w:p>
    <w:p w14:paraId="777F9AD3" w14:textId="5CE78009" w:rsidR="00C77880" w:rsidRPr="009C25B1" w:rsidRDefault="00AA4DE9" w:rsidP="009C25B1">
      <w:pPr>
        <w:pStyle w:val="Heading2"/>
        <w:spacing w:line="360" w:lineRule="auto"/>
        <w:jc w:val="both"/>
        <w:rPr>
          <w:rFonts w:ascii="Helvetica Neue" w:eastAsia="Helvetica Neue" w:hAnsi="Helvetica Neue" w:cs="Helvetica Neue"/>
          <w:b/>
          <w:bCs/>
          <w:color w:val="000000" w:themeColor="text1"/>
          <w:sz w:val="22"/>
          <w:szCs w:val="22"/>
        </w:rPr>
      </w:pPr>
      <w:r w:rsidRPr="009C25B1">
        <w:rPr>
          <w:rFonts w:ascii="Helvetica Neue" w:eastAsia="Helvetica Neue" w:hAnsi="Helvetica Neue" w:cs="Helvetica Neue"/>
          <w:b/>
          <w:bCs/>
          <w:color w:val="000000" w:themeColor="text1"/>
          <w:sz w:val="22"/>
          <w:szCs w:val="22"/>
        </w:rPr>
        <w:t>Patients’</w:t>
      </w:r>
      <w:r w:rsidR="00ED0417" w:rsidRPr="009C25B1">
        <w:rPr>
          <w:rFonts w:ascii="Helvetica Neue" w:eastAsia="Helvetica Neue" w:hAnsi="Helvetica Neue" w:cs="Helvetica Neue"/>
          <w:b/>
          <w:bCs/>
          <w:color w:val="000000" w:themeColor="text1"/>
          <w:sz w:val="22"/>
          <w:szCs w:val="22"/>
        </w:rPr>
        <w:t xml:space="preserve"> characteristics </w:t>
      </w:r>
    </w:p>
    <w:p w14:paraId="43FF9497" w14:textId="123BFF5B" w:rsidR="00F1210B" w:rsidRPr="009C25B1" w:rsidRDefault="00ED0417" w:rsidP="009C25B1">
      <w:pPr>
        <w:spacing w:line="360" w:lineRule="auto"/>
        <w:jc w:val="both"/>
        <w:rPr>
          <w:rFonts w:ascii="Helvetica Neue" w:eastAsia="Helvetica Neue" w:hAnsi="Helvetica Neue" w:cs="Helvetica Neue"/>
          <w:color w:val="000000" w:themeColor="text1"/>
          <w:sz w:val="22"/>
          <w:szCs w:val="22"/>
        </w:rPr>
      </w:pPr>
      <w:bookmarkStart w:id="0" w:name="_gjdgxs" w:colFirst="0" w:colLast="0"/>
      <w:bookmarkEnd w:id="0"/>
      <w:r w:rsidRPr="009C25B1">
        <w:rPr>
          <w:rFonts w:ascii="Helvetica Neue" w:eastAsia="Helvetica Neue" w:hAnsi="Helvetica Neue" w:cs="Helvetica Neue"/>
          <w:color w:val="000000" w:themeColor="text1"/>
          <w:sz w:val="22"/>
          <w:szCs w:val="22"/>
        </w:rPr>
        <w:t xml:space="preserve">We analysed 16 </w:t>
      </w:r>
      <w:r w:rsidR="005B2015" w:rsidRPr="009C25B1">
        <w:rPr>
          <w:rFonts w:ascii="Helvetica Neue" w:eastAsia="Helvetica Neue" w:hAnsi="Helvetica Neue" w:cs="Helvetica Neue"/>
          <w:color w:val="000000" w:themeColor="text1"/>
          <w:sz w:val="22"/>
          <w:szCs w:val="22"/>
        </w:rPr>
        <w:t xml:space="preserve">retrospectively identified </w:t>
      </w:r>
      <w:r w:rsidRPr="009C25B1">
        <w:rPr>
          <w:rFonts w:ascii="Helvetica Neue" w:eastAsia="Helvetica Neue" w:hAnsi="Helvetica Neue" w:cs="Helvetica Neue"/>
          <w:color w:val="000000" w:themeColor="text1"/>
          <w:sz w:val="22"/>
          <w:szCs w:val="22"/>
        </w:rPr>
        <w:t xml:space="preserve">paediatric patients from </w:t>
      </w:r>
      <w:r w:rsidR="006B649D" w:rsidRPr="009C25B1">
        <w:rPr>
          <w:rFonts w:ascii="Helvetica Neue" w:eastAsia="Helvetica Neue" w:hAnsi="Helvetica Neue" w:cs="Helvetica Neue"/>
          <w:color w:val="000000" w:themeColor="text1"/>
          <w:sz w:val="22"/>
          <w:szCs w:val="22"/>
        </w:rPr>
        <w:t>Great Ormond Street</w:t>
      </w:r>
      <w:r w:rsidRPr="009C25B1">
        <w:rPr>
          <w:rFonts w:ascii="Helvetica Neue" w:eastAsia="Helvetica Neue" w:hAnsi="Helvetica Neue" w:cs="Helvetica Neue"/>
          <w:color w:val="000000" w:themeColor="text1"/>
          <w:sz w:val="22"/>
          <w:szCs w:val="22"/>
        </w:rPr>
        <w:t xml:space="preserve"> </w:t>
      </w:r>
      <w:r w:rsidR="00262BC6" w:rsidRPr="009C25B1">
        <w:rPr>
          <w:rFonts w:ascii="Helvetica Neue" w:eastAsia="Helvetica Neue" w:hAnsi="Helvetica Neue" w:cs="Helvetica Neue"/>
          <w:color w:val="000000" w:themeColor="text1"/>
          <w:sz w:val="22"/>
          <w:szCs w:val="22"/>
        </w:rPr>
        <w:t>Hospital</w:t>
      </w:r>
      <w:r w:rsidRPr="009C25B1">
        <w:rPr>
          <w:rFonts w:ascii="Helvetica Neue" w:eastAsia="Helvetica Neue" w:hAnsi="Helvetica Neue" w:cs="Helvetica Neue"/>
          <w:color w:val="000000" w:themeColor="text1"/>
          <w:sz w:val="22"/>
          <w:szCs w:val="22"/>
        </w:rPr>
        <w:t xml:space="preserve"> </w:t>
      </w:r>
      <w:r w:rsidR="005B2015" w:rsidRPr="009C25B1">
        <w:rPr>
          <w:rFonts w:ascii="Helvetica Neue" w:eastAsia="Helvetica Neue" w:hAnsi="Helvetica Neue" w:cs="Helvetica Neue"/>
          <w:color w:val="000000" w:themeColor="text1"/>
          <w:sz w:val="22"/>
          <w:szCs w:val="22"/>
        </w:rPr>
        <w:t xml:space="preserve">for Children </w:t>
      </w:r>
      <w:r w:rsidRPr="009C25B1">
        <w:rPr>
          <w:rFonts w:ascii="Helvetica Neue" w:eastAsia="Helvetica Neue" w:hAnsi="Helvetica Neue" w:cs="Helvetica Neue"/>
          <w:color w:val="000000" w:themeColor="text1"/>
          <w:sz w:val="22"/>
          <w:szCs w:val="22"/>
        </w:rPr>
        <w:t xml:space="preserve">(GOSH) </w:t>
      </w:r>
      <w:r w:rsidR="00B4303C" w:rsidRPr="009C25B1">
        <w:rPr>
          <w:rFonts w:ascii="Helvetica Neue" w:eastAsia="Helvetica Neue" w:hAnsi="Helvetica Neue" w:cs="Helvetica Neue"/>
          <w:color w:val="000000" w:themeColor="text1"/>
          <w:sz w:val="22"/>
          <w:szCs w:val="22"/>
        </w:rPr>
        <w:t xml:space="preserve">with primary immunodeficiency syndromes </w:t>
      </w:r>
      <w:r w:rsidR="00683EE7" w:rsidRPr="009C25B1">
        <w:rPr>
          <w:rFonts w:ascii="Helvetica Neue" w:eastAsia="Helvetica Neue" w:hAnsi="Helvetica Neue" w:cs="Helvetica Neue"/>
          <w:color w:val="000000" w:themeColor="text1"/>
          <w:sz w:val="22"/>
          <w:szCs w:val="22"/>
        </w:rPr>
        <w:t>(PIDs)</w:t>
      </w:r>
      <w:r w:rsidR="004D7261" w:rsidRPr="009C25B1">
        <w:rPr>
          <w:rFonts w:ascii="Helvetica Neue" w:eastAsia="Helvetica Neue" w:hAnsi="Helvetica Neue" w:cs="Helvetica Neue"/>
          <w:color w:val="000000" w:themeColor="text1"/>
          <w:sz w:val="22"/>
          <w:szCs w:val="22"/>
        </w:rPr>
        <w:t xml:space="preserve">, </w:t>
      </w:r>
      <w:r w:rsidR="00F34BFF" w:rsidRPr="009C25B1">
        <w:rPr>
          <w:rFonts w:ascii="Helvetica Neue" w:eastAsia="Helvetica Neue" w:hAnsi="Helvetica Neue" w:cs="Helvetica Neue"/>
          <w:color w:val="000000" w:themeColor="text1"/>
          <w:sz w:val="22"/>
          <w:szCs w:val="22"/>
        </w:rPr>
        <w:t>SCTs</w:t>
      </w:r>
      <w:r w:rsidR="004D7261" w:rsidRPr="009C25B1">
        <w:rPr>
          <w:rFonts w:ascii="Helvetica Neue" w:eastAsia="Helvetica Neue" w:hAnsi="Helvetica Neue" w:cs="Helvetica Neue"/>
          <w:color w:val="000000" w:themeColor="text1"/>
          <w:sz w:val="22"/>
          <w:szCs w:val="22"/>
        </w:rPr>
        <w:t xml:space="preserve"> or SOTs</w:t>
      </w:r>
      <w:r w:rsidR="00107E4C" w:rsidRPr="009C25B1">
        <w:rPr>
          <w:rFonts w:ascii="Helvetica Neue" w:eastAsia="Helvetica Neue" w:hAnsi="Helvetica Neue" w:cs="Helvetica Neue"/>
          <w:color w:val="000000" w:themeColor="text1"/>
          <w:sz w:val="22"/>
          <w:szCs w:val="22"/>
        </w:rPr>
        <w:t xml:space="preserve"> (</w:t>
      </w:r>
      <w:r w:rsidR="00566A60" w:rsidRPr="009C25B1">
        <w:rPr>
          <w:rFonts w:ascii="Helvetica Neue" w:eastAsia="Helvetica Neue" w:hAnsi="Helvetica Neue" w:cs="Helvetica Neue"/>
          <w:color w:val="000000" w:themeColor="text1"/>
          <w:sz w:val="22"/>
          <w:szCs w:val="22"/>
        </w:rPr>
        <w:t xml:space="preserve">Supplementary </w:t>
      </w:r>
      <w:r w:rsidR="00965826" w:rsidRPr="009C25B1">
        <w:rPr>
          <w:rFonts w:ascii="Helvetica Neue" w:eastAsia="Helvetica Neue" w:hAnsi="Helvetica Neue" w:cs="Helvetica Neue"/>
          <w:color w:val="000000" w:themeColor="text1"/>
          <w:sz w:val="22"/>
          <w:szCs w:val="22"/>
        </w:rPr>
        <w:t>Database</w:t>
      </w:r>
      <w:r w:rsidR="00107E4C" w:rsidRPr="009C25B1">
        <w:rPr>
          <w:rFonts w:ascii="Helvetica Neue" w:eastAsia="Helvetica Neue" w:hAnsi="Helvetica Neue" w:cs="Helvetica Neue"/>
          <w:color w:val="000000" w:themeColor="text1"/>
          <w:sz w:val="22"/>
          <w:szCs w:val="22"/>
        </w:rPr>
        <w:t xml:space="preserve"> 1)</w:t>
      </w:r>
      <w:r w:rsidR="00F1210B" w:rsidRPr="009C25B1">
        <w:rPr>
          <w:rFonts w:ascii="Helvetica Neue" w:eastAsia="Helvetica Neue" w:hAnsi="Helvetica Neue" w:cs="Helvetica Neue"/>
          <w:color w:val="000000" w:themeColor="text1"/>
          <w:sz w:val="22"/>
          <w:szCs w:val="22"/>
        </w:rPr>
        <w:t xml:space="preserve">. </w:t>
      </w:r>
      <w:r w:rsidR="0047048B" w:rsidRPr="009C25B1">
        <w:rPr>
          <w:rFonts w:ascii="Helvetica Neue" w:eastAsia="Helvetica Neue" w:hAnsi="Helvetica Neue" w:cs="Helvetica Neue"/>
          <w:color w:val="000000" w:themeColor="text1"/>
          <w:sz w:val="22"/>
          <w:szCs w:val="22"/>
        </w:rPr>
        <w:t>All</w:t>
      </w:r>
      <w:r w:rsidR="00B4303C" w:rsidRPr="009C25B1">
        <w:rPr>
          <w:rFonts w:ascii="Helvetica Neue" w:eastAsia="Helvetica Neue" w:hAnsi="Helvetica Neue" w:cs="Helvetica Neue"/>
          <w:color w:val="000000" w:themeColor="text1"/>
          <w:sz w:val="22"/>
          <w:szCs w:val="22"/>
        </w:rPr>
        <w:t xml:space="preserve"> had </w:t>
      </w:r>
      <w:r w:rsidRPr="009C25B1">
        <w:rPr>
          <w:rFonts w:ascii="Helvetica Neue" w:eastAsia="Helvetica Neue" w:hAnsi="Helvetica Neue" w:cs="Helvetica Neue"/>
          <w:color w:val="000000" w:themeColor="text1"/>
          <w:sz w:val="22"/>
          <w:szCs w:val="22"/>
        </w:rPr>
        <w:t>HCMV viraemia</w:t>
      </w:r>
      <w:r w:rsidR="00B4303C" w:rsidRPr="009C25B1">
        <w:rPr>
          <w:rFonts w:ascii="Helvetica Neue" w:eastAsia="Helvetica Neue" w:hAnsi="Helvetica Neue" w:cs="Helvetica Neue"/>
          <w:color w:val="000000" w:themeColor="text1"/>
          <w:sz w:val="22"/>
          <w:szCs w:val="22"/>
        </w:rPr>
        <w:t xml:space="preserve"> </w:t>
      </w:r>
      <w:r w:rsidR="00B20659" w:rsidRPr="009C25B1">
        <w:rPr>
          <w:rFonts w:ascii="Helvetica Neue" w:eastAsia="Helvetica Neue" w:hAnsi="Helvetica Neue" w:cs="Helvetica Neue"/>
          <w:color w:val="000000" w:themeColor="text1"/>
          <w:sz w:val="22"/>
          <w:szCs w:val="22"/>
        </w:rPr>
        <w:t xml:space="preserve">persisting </w:t>
      </w:r>
      <w:r w:rsidR="00C93043" w:rsidRPr="009C25B1">
        <w:rPr>
          <w:rFonts w:ascii="Helvetica Neue" w:eastAsia="Helvetica Neue" w:hAnsi="Helvetica Neue" w:cs="Helvetica Neue"/>
          <w:color w:val="000000" w:themeColor="text1"/>
          <w:sz w:val="22"/>
          <w:szCs w:val="22"/>
        </w:rPr>
        <w:t xml:space="preserve">with </w:t>
      </w:r>
      <w:r w:rsidR="00C93043" w:rsidRPr="009C25B1">
        <w:rPr>
          <w:rFonts w:ascii="Helvetica Neue" w:eastAsia="Helvetica Neue" w:hAnsi="Helvetica Neue" w:cs="Helvetica Neue"/>
          <w:color w:val="000000" w:themeColor="text1"/>
          <w:sz w:val="22"/>
          <w:szCs w:val="22"/>
        </w:rPr>
        <w:sym w:font="Symbol" w:char="F0A3"/>
      </w:r>
      <w:r w:rsidR="006F4EE1" w:rsidRPr="009C25B1">
        <w:rPr>
          <w:rFonts w:ascii="Helvetica Neue" w:eastAsia="Helvetica Neue" w:hAnsi="Helvetica Neue" w:cs="Helvetica Neue"/>
          <w:color w:val="000000" w:themeColor="text1"/>
          <w:sz w:val="22"/>
          <w:szCs w:val="22"/>
        </w:rPr>
        <w:t xml:space="preserve">0.5 log reduction </w:t>
      </w:r>
      <w:r w:rsidR="00B20659" w:rsidRPr="009C25B1">
        <w:rPr>
          <w:rFonts w:ascii="Helvetica Neue" w:eastAsia="Helvetica Neue" w:hAnsi="Helvetica Neue" w:cs="Helvetica Neue"/>
          <w:color w:val="000000" w:themeColor="text1"/>
          <w:sz w:val="22"/>
          <w:szCs w:val="22"/>
        </w:rPr>
        <w:t xml:space="preserve">despite </w:t>
      </w:r>
      <w:r w:rsidR="001B638B" w:rsidRPr="009C25B1">
        <w:rPr>
          <w:rFonts w:ascii="Helvetica Neue" w:eastAsia="Helvetica Neue" w:hAnsi="Helvetica Neue" w:cs="Helvetica Neue"/>
          <w:color w:val="000000" w:themeColor="text1"/>
          <w:sz w:val="22"/>
          <w:szCs w:val="22"/>
        </w:rPr>
        <w:t>antiviral treatment</w:t>
      </w:r>
      <w:r w:rsidRPr="009C25B1">
        <w:rPr>
          <w:rFonts w:ascii="Helvetica Neue" w:eastAsia="Helvetica Neue" w:hAnsi="Helvetica Neue" w:cs="Helvetica Neue"/>
          <w:color w:val="000000" w:themeColor="text1"/>
          <w:sz w:val="22"/>
          <w:szCs w:val="22"/>
        </w:rPr>
        <w:t xml:space="preserve"> for 21 days</w:t>
      </w:r>
      <w:r w:rsidR="005D1801" w:rsidRPr="009C25B1">
        <w:rPr>
          <w:rFonts w:ascii="Helvetica Neue" w:eastAsia="Helvetica Neue" w:hAnsi="Helvetica Neue" w:cs="Helvetica Neue"/>
          <w:color w:val="000000" w:themeColor="text1"/>
          <w:sz w:val="22"/>
          <w:szCs w:val="22"/>
        </w:rPr>
        <w:t xml:space="preserve"> or longer</w:t>
      </w:r>
      <w:r w:rsidR="00C93043" w:rsidRPr="009C25B1">
        <w:rPr>
          <w:rFonts w:ascii="Helvetica Neue" w:eastAsia="Helvetica Neue" w:hAnsi="Helvetica Neue" w:cs="Helvetica Neue"/>
          <w:color w:val="000000" w:themeColor="text1"/>
          <w:sz w:val="22"/>
          <w:szCs w:val="22"/>
        </w:rPr>
        <w:t xml:space="preserve">, which has been </w:t>
      </w:r>
      <w:r w:rsidR="006F4EE1" w:rsidRPr="009C25B1">
        <w:rPr>
          <w:rFonts w:ascii="Helvetica Neue" w:eastAsia="Helvetica Neue" w:hAnsi="Helvetica Neue" w:cs="Helvetica Neue"/>
          <w:color w:val="000000" w:themeColor="text1"/>
          <w:sz w:val="22"/>
          <w:szCs w:val="22"/>
        </w:rPr>
        <w:t xml:space="preserve">defined as refractory </w:t>
      </w:r>
      <w:r w:rsidR="008B75F6" w:rsidRPr="009C25B1">
        <w:rPr>
          <w:rFonts w:ascii="Helvetica Neue" w:eastAsia="Helvetica Neue" w:hAnsi="Helvetica Neue" w:cs="Helvetica Neue"/>
          <w:color w:val="000000" w:themeColor="text1"/>
          <w:sz w:val="22"/>
          <w:szCs w:val="22"/>
        </w:rPr>
        <w:t xml:space="preserve"> </w:t>
      </w:r>
      <w:r w:rsidR="008B75F6" w:rsidRPr="009C25B1">
        <w:rPr>
          <w:rFonts w:ascii="Helvetica Neue" w:eastAsia="Helvetica Neue" w:hAnsi="Helvetica Neue" w:cs="Helvetica Neue"/>
          <w:color w:val="000000" w:themeColor="text1"/>
          <w:sz w:val="22"/>
          <w:szCs w:val="22"/>
        </w:rPr>
        <w:fldChar w:fldCharType="begin"/>
      </w:r>
      <w:r w:rsidR="00B557A2" w:rsidRPr="009C25B1">
        <w:rPr>
          <w:rFonts w:ascii="Helvetica Neue" w:eastAsia="Helvetica Neue" w:hAnsi="Helvetica Neue" w:cs="Helvetica Neue"/>
          <w:color w:val="000000" w:themeColor="text1"/>
          <w:sz w:val="22"/>
          <w:szCs w:val="22"/>
        </w:rPr>
        <w:instrText xml:space="preserve"> ADDIN ZOTERO_ITEM CSL_CITATION {"citationID":"tbbLPPQz","properties":{"formattedCitation":"[16]","plainCitation":"[16]","noteIndex":0},"citationItems":[{"id":188,"uris":["http://zotero.org/users/4133164/items/ARHQDWV2"],"itemData":{"id":188,"type":"article-journal","abstract":"Despite advances in preventive strategies, cytomegalovirus (CMV) infection remains a major complication in solid organ and hematopoietic cell transplant recipients. CMV infection may fail to respond to commercially available antiviral therapies, with or without demonstrating genotypic mutation(s) known to be associated with resistance to these therapies. This lack of response has been termed “resistant/refractory CMV” and is a key focus of clinical trials of some investigational antiviral agents. To provide consistent criteria for future clinical trials and outcomes research, the CMV Resistance Working Group of the CMV Drug Development Forum (consisting of scientists, clinicians, regulatory officials, and industry representatives from the United States, Canada, and Europe) has undertaken establishing standardized consensus definitions of “resistant” and “refractory” CMV. These definitions have emerged from the Working Group’s review of the available virologic and clinical literature and will be subject to reassessment and modification based on results of future studies.","container-title":"Clinical Infectious Diseases","DOI":"10.1093/cid/ciy696","ISSN":"1058-4838","issue":"8","journalAbbreviation":"Clinical Infectious Diseases","page":"1420-1426","source":"Silverchair","title":"Definitions of Resistant and Refractory Cytomegalovirus Infection and Disease in Transplant Recipients for Use in Clinical Trials","volume":"68","author":[{"family":"Chemaly","given":"Roy F"},{"family":"Chou","given":"Sunwen"},{"family":"Einsele","given":"Hermann"},{"family":"Griffiths","given":"Paul"},{"family":"Avery","given":"Robin"},{"family":"Razonable","given":"Raymund R"},{"family":"Mullane","given":"Kathleen M"},{"family":"Kotton","given":"Camille"},{"family":"Lundgren","given":"Jens"},{"family":"Komatsu","given":"Takashi E"},{"family":"Lischka","given":"Peter"},{"family":"Josephson","given":"Filip"},{"family":"Douglas","given":"Cameron M"},{"family":"Umeh","given":"Obi"},{"family":"Miller","given":"Veronica"},{"family":"Ljungman","given":"Per"},{"literal":"Resistant Definitions Working Group of the Cytomegalovirus Drug Development Forum"}],"issued":{"date-parts":[["2019",4,8]]}}}],"schema":"https://github.com/citation-style-language/schema/raw/master/csl-citation.json"} </w:instrText>
      </w:r>
      <w:r w:rsidR="008B75F6" w:rsidRPr="009C25B1">
        <w:rPr>
          <w:rFonts w:ascii="Helvetica Neue" w:eastAsia="Helvetica Neue" w:hAnsi="Helvetica Neue" w:cs="Helvetica Neue"/>
          <w:color w:val="000000" w:themeColor="text1"/>
          <w:sz w:val="22"/>
          <w:szCs w:val="22"/>
        </w:rPr>
        <w:fldChar w:fldCharType="separate"/>
      </w:r>
      <w:r w:rsidR="00B557A2" w:rsidRPr="009C25B1">
        <w:rPr>
          <w:rFonts w:ascii="Helvetica Neue" w:eastAsia="Helvetica Neue" w:hAnsi="Helvetica Neue" w:cs="Helvetica Neue"/>
          <w:noProof/>
          <w:color w:val="000000" w:themeColor="text1"/>
          <w:sz w:val="22"/>
          <w:szCs w:val="22"/>
        </w:rPr>
        <w:t>[16]</w:t>
      </w:r>
      <w:r w:rsidR="008B75F6" w:rsidRPr="009C25B1">
        <w:rPr>
          <w:rFonts w:ascii="Helvetica Neue" w:eastAsia="Helvetica Neue" w:hAnsi="Helvetica Neue" w:cs="Helvetica Neue"/>
          <w:color w:val="000000" w:themeColor="text1"/>
          <w:sz w:val="22"/>
          <w:szCs w:val="22"/>
        </w:rPr>
        <w:fldChar w:fldCharType="end"/>
      </w:r>
      <w:r w:rsidRPr="009C25B1">
        <w:rPr>
          <w:rFonts w:ascii="Helvetica Neue" w:eastAsia="Helvetica Neue" w:hAnsi="Helvetica Neue" w:cs="Helvetica Neue"/>
          <w:color w:val="000000" w:themeColor="text1"/>
          <w:sz w:val="22"/>
          <w:szCs w:val="22"/>
        </w:rPr>
        <w:t xml:space="preserve">. </w:t>
      </w:r>
      <w:r w:rsidR="005A4066" w:rsidRPr="009C25B1">
        <w:rPr>
          <w:rFonts w:ascii="Helvetica Neue" w:eastAsia="Helvetica Neue" w:hAnsi="Helvetica Neue" w:cs="Helvetica Neue"/>
          <w:color w:val="000000" w:themeColor="text1"/>
          <w:sz w:val="22"/>
          <w:szCs w:val="22"/>
        </w:rPr>
        <w:t xml:space="preserve">No </w:t>
      </w:r>
      <w:r w:rsidR="006B649D" w:rsidRPr="009C25B1">
        <w:rPr>
          <w:rFonts w:ascii="Helvetica Neue" w:eastAsia="Helvetica Neue" w:hAnsi="Helvetica Neue" w:cs="Helvetica Neue"/>
          <w:color w:val="000000" w:themeColor="text1"/>
          <w:sz w:val="22"/>
          <w:szCs w:val="22"/>
        </w:rPr>
        <w:t>patients received</w:t>
      </w:r>
      <w:r w:rsidR="005A4066" w:rsidRPr="009C25B1">
        <w:rPr>
          <w:rFonts w:ascii="Helvetica Neue" w:eastAsia="Helvetica Neue" w:hAnsi="Helvetica Neue" w:cs="Helvetica Neue"/>
          <w:color w:val="000000" w:themeColor="text1"/>
          <w:sz w:val="22"/>
          <w:szCs w:val="22"/>
        </w:rPr>
        <w:t xml:space="preserve"> prophylaxis against </w:t>
      </w:r>
      <w:r w:rsidR="00683EE7" w:rsidRPr="009C25B1">
        <w:rPr>
          <w:rFonts w:ascii="Helvetica Neue" w:eastAsia="Helvetica Neue" w:hAnsi="Helvetica Neue" w:cs="Helvetica Neue"/>
          <w:color w:val="000000" w:themeColor="text1"/>
          <w:sz w:val="22"/>
          <w:szCs w:val="22"/>
        </w:rPr>
        <w:t>H</w:t>
      </w:r>
      <w:r w:rsidR="005A4066" w:rsidRPr="009C25B1">
        <w:rPr>
          <w:rFonts w:ascii="Helvetica Neue" w:eastAsia="Helvetica Neue" w:hAnsi="Helvetica Neue" w:cs="Helvetica Neue"/>
          <w:color w:val="000000" w:themeColor="text1"/>
          <w:sz w:val="22"/>
          <w:szCs w:val="22"/>
        </w:rPr>
        <w:t xml:space="preserve">CMV, although all </w:t>
      </w:r>
      <w:r w:rsidR="00683EE7" w:rsidRPr="009C25B1">
        <w:rPr>
          <w:rFonts w:ascii="Helvetica Neue" w:eastAsia="Helvetica Neue" w:hAnsi="Helvetica Neue" w:cs="Helvetica Neue"/>
          <w:color w:val="000000" w:themeColor="text1"/>
          <w:sz w:val="22"/>
          <w:szCs w:val="22"/>
        </w:rPr>
        <w:t xml:space="preserve">SCTs </w:t>
      </w:r>
      <w:r w:rsidR="005A4066" w:rsidRPr="009C25B1">
        <w:rPr>
          <w:rFonts w:ascii="Helvetica Neue" w:eastAsia="Helvetica Neue" w:hAnsi="Helvetica Neue" w:cs="Helvetica Neue"/>
          <w:color w:val="000000" w:themeColor="text1"/>
          <w:sz w:val="22"/>
          <w:szCs w:val="22"/>
        </w:rPr>
        <w:t>received standard acyclovir prophylaxis against alpha</w:t>
      </w:r>
      <w:r w:rsidR="0047048B" w:rsidRPr="009C25B1">
        <w:rPr>
          <w:rFonts w:ascii="Helvetica Neue" w:eastAsia="Helvetica Neue" w:hAnsi="Helvetica Neue" w:cs="Helvetica Neue"/>
          <w:color w:val="000000" w:themeColor="text1"/>
          <w:sz w:val="22"/>
          <w:szCs w:val="22"/>
        </w:rPr>
        <w:t>-</w:t>
      </w:r>
      <w:r w:rsidR="005A4066" w:rsidRPr="009C25B1">
        <w:rPr>
          <w:rFonts w:ascii="Helvetica Neue" w:eastAsia="Helvetica Neue" w:hAnsi="Helvetica Neue" w:cs="Helvetica Neue"/>
          <w:color w:val="000000" w:themeColor="text1"/>
          <w:sz w:val="22"/>
          <w:szCs w:val="22"/>
        </w:rPr>
        <w:t>herpesviruses.</w:t>
      </w:r>
      <w:r w:rsidR="00C41DA4" w:rsidRPr="009C25B1">
        <w:rPr>
          <w:rFonts w:ascii="Helvetica Neue" w:eastAsia="Helvetica Neue" w:hAnsi="Helvetica Neue" w:cs="Helvetica Neue"/>
          <w:color w:val="000000" w:themeColor="text1"/>
          <w:sz w:val="22"/>
          <w:szCs w:val="22"/>
        </w:rPr>
        <w:t xml:space="preserve"> </w:t>
      </w:r>
      <w:r w:rsidR="005A4066" w:rsidRPr="009C25B1">
        <w:rPr>
          <w:rFonts w:ascii="Helvetica Neue" w:eastAsia="Helvetica Neue" w:hAnsi="Helvetica Neue" w:cs="Helvetica Neue"/>
          <w:color w:val="000000" w:themeColor="text1"/>
          <w:sz w:val="22"/>
          <w:szCs w:val="22"/>
        </w:rPr>
        <w:t>Pre</w:t>
      </w:r>
      <w:r w:rsidR="00AA4DE9" w:rsidRPr="009C25B1">
        <w:rPr>
          <w:rFonts w:ascii="Helvetica Neue" w:eastAsia="Helvetica Neue" w:hAnsi="Helvetica Neue" w:cs="Helvetica Neue"/>
          <w:color w:val="000000" w:themeColor="text1"/>
          <w:sz w:val="22"/>
          <w:szCs w:val="22"/>
        </w:rPr>
        <w:t>-</w:t>
      </w:r>
      <w:r w:rsidR="005A4066" w:rsidRPr="009C25B1">
        <w:rPr>
          <w:rFonts w:ascii="Helvetica Neue" w:eastAsia="Helvetica Neue" w:hAnsi="Helvetica Neue" w:cs="Helvetica Neue"/>
          <w:color w:val="000000" w:themeColor="text1"/>
          <w:sz w:val="22"/>
          <w:szCs w:val="22"/>
        </w:rPr>
        <w:t xml:space="preserve">emptive antiviral treatment </w:t>
      </w:r>
      <w:r w:rsidR="0047048B" w:rsidRPr="009C25B1">
        <w:rPr>
          <w:rFonts w:ascii="Helvetica Neue" w:eastAsia="Helvetica Neue" w:hAnsi="Helvetica Neue" w:cs="Helvetica Neue"/>
          <w:color w:val="000000" w:themeColor="text1"/>
          <w:sz w:val="22"/>
          <w:szCs w:val="22"/>
        </w:rPr>
        <w:t>for</w:t>
      </w:r>
      <w:r w:rsidR="006B649D" w:rsidRPr="009C25B1">
        <w:rPr>
          <w:rFonts w:ascii="Helvetica Neue" w:eastAsia="Helvetica Neue" w:hAnsi="Helvetica Neue" w:cs="Helvetica Neue"/>
          <w:color w:val="000000" w:themeColor="text1"/>
          <w:sz w:val="22"/>
          <w:szCs w:val="22"/>
        </w:rPr>
        <w:t xml:space="preserve"> </w:t>
      </w:r>
      <w:r w:rsidR="00683EE7" w:rsidRPr="009C25B1">
        <w:rPr>
          <w:rFonts w:ascii="Helvetica Neue" w:eastAsia="Helvetica Neue" w:hAnsi="Helvetica Neue" w:cs="Helvetica Neue"/>
          <w:color w:val="000000" w:themeColor="text1"/>
          <w:sz w:val="22"/>
          <w:szCs w:val="22"/>
        </w:rPr>
        <w:t>H</w:t>
      </w:r>
      <w:r w:rsidR="006B649D" w:rsidRPr="009C25B1">
        <w:rPr>
          <w:rFonts w:ascii="Helvetica Neue" w:eastAsia="Helvetica Neue" w:hAnsi="Helvetica Neue" w:cs="Helvetica Neue"/>
          <w:color w:val="000000" w:themeColor="text1"/>
          <w:sz w:val="22"/>
          <w:szCs w:val="22"/>
        </w:rPr>
        <w:t>CMV</w:t>
      </w:r>
      <w:r w:rsidR="005A4066" w:rsidRPr="009C25B1">
        <w:rPr>
          <w:rFonts w:ascii="Helvetica Neue" w:eastAsia="Helvetica Neue" w:hAnsi="Helvetica Neue" w:cs="Helvetica Neue"/>
          <w:color w:val="000000" w:themeColor="text1"/>
          <w:sz w:val="22"/>
          <w:szCs w:val="22"/>
        </w:rPr>
        <w:t xml:space="preserve"> w</w:t>
      </w:r>
      <w:r w:rsidR="0047048B" w:rsidRPr="009C25B1">
        <w:rPr>
          <w:rFonts w:ascii="Helvetica Neue" w:eastAsia="Helvetica Neue" w:hAnsi="Helvetica Neue" w:cs="Helvetica Neue"/>
          <w:color w:val="000000" w:themeColor="text1"/>
          <w:sz w:val="22"/>
          <w:szCs w:val="22"/>
        </w:rPr>
        <w:t>as</w:t>
      </w:r>
      <w:r w:rsidR="005A4066" w:rsidRPr="009C25B1">
        <w:rPr>
          <w:rFonts w:ascii="Helvetica Neue" w:eastAsia="Helvetica Neue" w:hAnsi="Helvetica Neue" w:cs="Helvetica Neue"/>
          <w:color w:val="000000" w:themeColor="text1"/>
          <w:sz w:val="22"/>
          <w:szCs w:val="22"/>
        </w:rPr>
        <w:t xml:space="preserve"> initiated at first detection in the PIDs when viraemia exceeded 1000 IU/ml in the SCT recipients and 3000</w:t>
      </w:r>
      <w:r w:rsidR="00683EE7" w:rsidRPr="009C25B1">
        <w:rPr>
          <w:rFonts w:ascii="Helvetica Neue" w:eastAsia="Helvetica Neue" w:hAnsi="Helvetica Neue" w:cs="Helvetica Neue"/>
          <w:color w:val="000000" w:themeColor="text1"/>
          <w:sz w:val="22"/>
          <w:szCs w:val="22"/>
        </w:rPr>
        <w:t xml:space="preserve"> </w:t>
      </w:r>
      <w:r w:rsidR="005A4066" w:rsidRPr="009C25B1">
        <w:rPr>
          <w:rFonts w:ascii="Helvetica Neue" w:eastAsia="Helvetica Neue" w:hAnsi="Helvetica Neue" w:cs="Helvetica Neue"/>
          <w:color w:val="000000" w:themeColor="text1"/>
          <w:sz w:val="22"/>
          <w:szCs w:val="22"/>
        </w:rPr>
        <w:t xml:space="preserve">IU/ml in the SOTs.  </w:t>
      </w:r>
      <w:r w:rsidR="00C9291F" w:rsidRPr="009C25B1">
        <w:rPr>
          <w:rFonts w:ascii="Helvetica Neue" w:eastAsia="Helvetica Neue" w:hAnsi="Helvetica Neue" w:cs="Helvetica Neue"/>
          <w:color w:val="000000" w:themeColor="text1"/>
          <w:sz w:val="22"/>
          <w:szCs w:val="22"/>
        </w:rPr>
        <w:t>First-line</w:t>
      </w:r>
      <w:r w:rsidR="005A4066" w:rsidRPr="009C25B1">
        <w:rPr>
          <w:rFonts w:ascii="Helvetica Neue" w:eastAsia="Helvetica Neue" w:hAnsi="Helvetica Neue" w:cs="Helvetica Neue"/>
          <w:color w:val="000000" w:themeColor="text1"/>
          <w:sz w:val="22"/>
          <w:szCs w:val="22"/>
        </w:rPr>
        <w:t xml:space="preserve"> therapy was </w:t>
      </w:r>
      <w:r w:rsidR="00683EE7" w:rsidRPr="009C25B1">
        <w:rPr>
          <w:rFonts w:ascii="Helvetica Neue" w:eastAsia="Helvetica Neue" w:hAnsi="Helvetica Neue" w:cs="Helvetica Neue"/>
          <w:color w:val="000000" w:themeColor="text1"/>
          <w:sz w:val="22"/>
          <w:szCs w:val="22"/>
        </w:rPr>
        <w:t>g</w:t>
      </w:r>
      <w:r w:rsidR="005A4066" w:rsidRPr="009C25B1">
        <w:rPr>
          <w:rFonts w:ascii="Helvetica Neue" w:eastAsia="Helvetica Neue" w:hAnsi="Helvetica Neue" w:cs="Helvetica Neue"/>
          <w:color w:val="000000" w:themeColor="text1"/>
          <w:sz w:val="22"/>
          <w:szCs w:val="22"/>
        </w:rPr>
        <w:t xml:space="preserve">anciclovir in the SOTs and PIDs and </w:t>
      </w:r>
      <w:r w:rsidR="00683EE7" w:rsidRPr="009C25B1">
        <w:rPr>
          <w:rFonts w:ascii="Helvetica Neue" w:eastAsia="Helvetica Neue" w:hAnsi="Helvetica Neue" w:cs="Helvetica Neue"/>
          <w:color w:val="000000" w:themeColor="text1"/>
          <w:sz w:val="22"/>
          <w:szCs w:val="22"/>
        </w:rPr>
        <w:t>f</w:t>
      </w:r>
      <w:r w:rsidR="005A4066" w:rsidRPr="009C25B1">
        <w:rPr>
          <w:rFonts w:ascii="Helvetica Neue" w:eastAsia="Helvetica Neue" w:hAnsi="Helvetica Neue" w:cs="Helvetica Neue"/>
          <w:color w:val="000000" w:themeColor="text1"/>
          <w:sz w:val="22"/>
          <w:szCs w:val="22"/>
        </w:rPr>
        <w:t xml:space="preserve">oscarnet in the </w:t>
      </w:r>
      <w:r w:rsidR="000B0A04" w:rsidRPr="009C25B1">
        <w:rPr>
          <w:rFonts w:ascii="Helvetica Neue" w:eastAsia="Helvetica Neue" w:hAnsi="Helvetica Neue" w:cs="Helvetica Neue"/>
          <w:color w:val="000000" w:themeColor="text1"/>
          <w:sz w:val="22"/>
          <w:szCs w:val="22"/>
        </w:rPr>
        <w:t>SCT</w:t>
      </w:r>
      <w:r w:rsidR="005A4066" w:rsidRPr="009C25B1">
        <w:rPr>
          <w:rFonts w:ascii="Helvetica Neue" w:eastAsia="Helvetica Neue" w:hAnsi="Helvetica Neue" w:cs="Helvetica Neue"/>
          <w:color w:val="000000" w:themeColor="text1"/>
          <w:sz w:val="22"/>
          <w:szCs w:val="22"/>
        </w:rPr>
        <w:t xml:space="preserve"> </w:t>
      </w:r>
      <w:r w:rsidR="005A4066" w:rsidRPr="009C25B1">
        <w:rPr>
          <w:rFonts w:ascii="Helvetica Neue" w:eastAsia="Helvetica Neue" w:hAnsi="Helvetica Neue" w:cs="Helvetica Neue"/>
          <w:color w:val="000000" w:themeColor="text1"/>
          <w:sz w:val="22"/>
          <w:szCs w:val="22"/>
        </w:rPr>
        <w:lastRenderedPageBreak/>
        <w:t xml:space="preserve">recipients. </w:t>
      </w:r>
      <w:bookmarkStart w:id="1" w:name="_1bka1tdu4wt" w:colFirst="0" w:colLast="0"/>
      <w:bookmarkEnd w:id="1"/>
      <w:r w:rsidR="005D1801" w:rsidRPr="009C25B1">
        <w:rPr>
          <w:rFonts w:ascii="Helvetica Neue" w:eastAsia="Helvetica Neue" w:hAnsi="Helvetica Neue" w:cs="Helvetica Neue"/>
          <w:color w:val="000000" w:themeColor="text1"/>
          <w:sz w:val="22"/>
          <w:szCs w:val="22"/>
        </w:rPr>
        <w:t xml:space="preserve">We stratified patients into two groups: </w:t>
      </w:r>
      <w:r w:rsidR="00F34BFF" w:rsidRPr="009C25B1">
        <w:rPr>
          <w:rFonts w:ascii="Helvetica Neue" w:eastAsia="Helvetica Neue" w:hAnsi="Helvetica Neue" w:cs="Helvetica Neue"/>
          <w:color w:val="000000" w:themeColor="text1"/>
          <w:sz w:val="22"/>
          <w:szCs w:val="22"/>
        </w:rPr>
        <w:t xml:space="preserve">a </w:t>
      </w:r>
      <w:r w:rsidR="005D1801" w:rsidRPr="009C25B1">
        <w:rPr>
          <w:rFonts w:ascii="Helvetica Neue" w:eastAsia="Helvetica Neue" w:hAnsi="Helvetica Neue" w:cs="Helvetica Neue"/>
          <w:color w:val="000000" w:themeColor="text1"/>
          <w:sz w:val="22"/>
          <w:szCs w:val="22"/>
        </w:rPr>
        <w:t>poor outcome group,</w:t>
      </w:r>
      <w:r w:rsidR="00D362DF" w:rsidRPr="009C25B1">
        <w:rPr>
          <w:rFonts w:ascii="Helvetica Neue" w:eastAsia="Helvetica Neue" w:hAnsi="Helvetica Neue" w:cs="Helvetica Neue"/>
          <w:color w:val="000000" w:themeColor="text1"/>
          <w:sz w:val="22"/>
          <w:szCs w:val="22"/>
        </w:rPr>
        <w:t xml:space="preserve"> </w:t>
      </w:r>
      <w:r w:rsidR="00F34BFF" w:rsidRPr="009C25B1">
        <w:rPr>
          <w:rFonts w:ascii="Helvetica Neue" w:eastAsia="Helvetica Neue" w:hAnsi="Helvetica Neue" w:cs="Helvetica Neue"/>
          <w:color w:val="000000" w:themeColor="text1"/>
          <w:sz w:val="22"/>
          <w:szCs w:val="22"/>
        </w:rPr>
        <w:t xml:space="preserve">defined as </w:t>
      </w:r>
      <w:r w:rsidR="005D1801" w:rsidRPr="009C25B1">
        <w:rPr>
          <w:rFonts w:ascii="Helvetica Neue" w:eastAsia="Helvetica Neue" w:hAnsi="Helvetica Neue" w:cs="Helvetica Neue"/>
          <w:color w:val="000000" w:themeColor="text1"/>
          <w:sz w:val="22"/>
          <w:szCs w:val="22"/>
        </w:rPr>
        <w:t xml:space="preserve">those who died with </w:t>
      </w:r>
      <w:r w:rsidR="00E857EE" w:rsidRPr="009C25B1">
        <w:rPr>
          <w:rFonts w:ascii="Helvetica Neue" w:eastAsia="Helvetica Neue" w:hAnsi="Helvetica Neue" w:cs="Helvetica Neue"/>
          <w:color w:val="000000" w:themeColor="text1"/>
          <w:sz w:val="22"/>
          <w:szCs w:val="22"/>
        </w:rPr>
        <w:t>H</w:t>
      </w:r>
      <w:r w:rsidR="005D1801" w:rsidRPr="009C25B1">
        <w:rPr>
          <w:rFonts w:ascii="Helvetica Neue" w:eastAsia="Helvetica Neue" w:hAnsi="Helvetica Neue" w:cs="Helvetica Neue"/>
          <w:color w:val="000000" w:themeColor="text1"/>
          <w:sz w:val="22"/>
          <w:szCs w:val="22"/>
        </w:rPr>
        <w:t>CMV viraemia (n=</w:t>
      </w:r>
      <w:r w:rsidR="00F1210B" w:rsidRPr="009C25B1">
        <w:rPr>
          <w:rFonts w:ascii="Helvetica Neue" w:eastAsia="Helvetica Neue" w:hAnsi="Helvetica Neue" w:cs="Helvetica Neue"/>
          <w:color w:val="000000" w:themeColor="text1"/>
          <w:sz w:val="22"/>
          <w:szCs w:val="22"/>
        </w:rPr>
        <w:t>8</w:t>
      </w:r>
      <w:r w:rsidR="005D1801" w:rsidRPr="009C25B1">
        <w:rPr>
          <w:rFonts w:ascii="Helvetica Neue" w:eastAsia="Helvetica Neue" w:hAnsi="Helvetica Neue" w:cs="Helvetica Neue"/>
          <w:color w:val="000000" w:themeColor="text1"/>
          <w:sz w:val="22"/>
          <w:szCs w:val="22"/>
        </w:rPr>
        <w:t xml:space="preserve">) and </w:t>
      </w:r>
      <w:r w:rsidR="00F34BFF" w:rsidRPr="009C25B1">
        <w:rPr>
          <w:rFonts w:ascii="Helvetica Neue" w:eastAsia="Helvetica Neue" w:hAnsi="Helvetica Neue" w:cs="Helvetica Neue"/>
          <w:color w:val="000000" w:themeColor="text1"/>
          <w:sz w:val="22"/>
          <w:szCs w:val="22"/>
        </w:rPr>
        <w:t xml:space="preserve">a </w:t>
      </w:r>
      <w:r w:rsidR="005D1801" w:rsidRPr="009C25B1">
        <w:rPr>
          <w:rFonts w:ascii="Helvetica Neue" w:eastAsia="Helvetica Neue" w:hAnsi="Helvetica Neue" w:cs="Helvetica Neue"/>
          <w:color w:val="000000" w:themeColor="text1"/>
          <w:sz w:val="22"/>
          <w:szCs w:val="22"/>
        </w:rPr>
        <w:t>good outcome group</w:t>
      </w:r>
      <w:r w:rsidR="001D0B05" w:rsidRPr="009C25B1">
        <w:rPr>
          <w:rFonts w:ascii="Helvetica Neue" w:eastAsia="Helvetica Neue" w:hAnsi="Helvetica Neue" w:cs="Helvetica Neue"/>
          <w:color w:val="000000" w:themeColor="text1"/>
          <w:sz w:val="22"/>
          <w:szCs w:val="22"/>
        </w:rPr>
        <w:t xml:space="preserve"> defined as</w:t>
      </w:r>
      <w:r w:rsidR="00BC64C4" w:rsidRPr="009C25B1">
        <w:rPr>
          <w:rFonts w:ascii="Helvetica Neue" w:eastAsia="Helvetica Neue" w:hAnsi="Helvetica Neue" w:cs="Helvetica Neue"/>
          <w:color w:val="000000" w:themeColor="text1"/>
          <w:sz w:val="22"/>
          <w:szCs w:val="22"/>
        </w:rPr>
        <w:t xml:space="preserve"> patients</w:t>
      </w:r>
      <w:r w:rsidR="001D0B05" w:rsidRPr="009C25B1">
        <w:rPr>
          <w:rFonts w:ascii="Helvetica Neue" w:eastAsia="Helvetica Neue" w:hAnsi="Helvetica Neue" w:cs="Helvetica Neue"/>
          <w:color w:val="000000" w:themeColor="text1"/>
          <w:sz w:val="22"/>
          <w:szCs w:val="22"/>
        </w:rPr>
        <w:t xml:space="preserve"> </w:t>
      </w:r>
      <w:r w:rsidR="00B71941" w:rsidRPr="009C25B1">
        <w:rPr>
          <w:rFonts w:ascii="Helvetica Neue" w:eastAsia="Helvetica Neue" w:hAnsi="Helvetica Neue" w:cs="Helvetica Neue"/>
          <w:color w:val="000000" w:themeColor="text1"/>
          <w:sz w:val="22"/>
          <w:szCs w:val="22"/>
        </w:rPr>
        <w:t>who cleared</w:t>
      </w:r>
      <w:r w:rsidR="00BC64C4" w:rsidRPr="009C25B1">
        <w:rPr>
          <w:rFonts w:ascii="Helvetica Neue" w:eastAsia="Helvetica Neue" w:hAnsi="Helvetica Neue" w:cs="Helvetica Neue"/>
          <w:color w:val="000000" w:themeColor="text1"/>
          <w:sz w:val="22"/>
          <w:szCs w:val="22"/>
        </w:rPr>
        <w:t xml:space="preserve"> their </w:t>
      </w:r>
      <w:r w:rsidR="00E857EE" w:rsidRPr="009C25B1">
        <w:rPr>
          <w:rFonts w:ascii="Helvetica Neue" w:eastAsia="Helvetica Neue" w:hAnsi="Helvetica Neue" w:cs="Helvetica Neue"/>
          <w:color w:val="000000" w:themeColor="text1"/>
          <w:sz w:val="22"/>
          <w:szCs w:val="22"/>
        </w:rPr>
        <w:t>H</w:t>
      </w:r>
      <w:r w:rsidR="00BC64C4" w:rsidRPr="009C25B1">
        <w:rPr>
          <w:rFonts w:ascii="Helvetica Neue" w:eastAsia="Helvetica Neue" w:hAnsi="Helvetica Neue" w:cs="Helvetica Neue"/>
          <w:color w:val="000000" w:themeColor="text1"/>
          <w:sz w:val="22"/>
          <w:szCs w:val="22"/>
        </w:rPr>
        <w:t>CMV (n=</w:t>
      </w:r>
      <w:r w:rsidR="00F1210B" w:rsidRPr="009C25B1">
        <w:rPr>
          <w:rFonts w:ascii="Helvetica Neue" w:eastAsia="Helvetica Neue" w:hAnsi="Helvetica Neue" w:cs="Helvetica Neue"/>
          <w:color w:val="000000" w:themeColor="text1"/>
          <w:sz w:val="22"/>
          <w:szCs w:val="22"/>
        </w:rPr>
        <w:t>8</w:t>
      </w:r>
      <w:r w:rsidR="00BC64C4" w:rsidRPr="009C25B1">
        <w:rPr>
          <w:rFonts w:ascii="Helvetica Neue" w:eastAsia="Helvetica Neue" w:hAnsi="Helvetica Neue" w:cs="Helvetica Neue"/>
          <w:color w:val="000000" w:themeColor="text1"/>
          <w:sz w:val="22"/>
          <w:szCs w:val="22"/>
        </w:rPr>
        <w:t xml:space="preserve">). </w:t>
      </w:r>
      <w:r w:rsidR="00E41336" w:rsidRPr="009C25B1">
        <w:rPr>
          <w:rFonts w:ascii="Helvetica Neue" w:eastAsia="Helvetica Neue" w:hAnsi="Helvetica Neue" w:cs="Helvetica Neue"/>
          <w:color w:val="000000" w:themeColor="text1"/>
          <w:sz w:val="22"/>
          <w:szCs w:val="22"/>
        </w:rPr>
        <w:t>We analysed a</w:t>
      </w:r>
      <w:r w:rsidR="00F1210B" w:rsidRPr="009C25B1">
        <w:rPr>
          <w:rFonts w:ascii="Helvetica Neue" w:eastAsia="Helvetica Neue" w:hAnsi="Helvetica Neue" w:cs="Helvetica Neue"/>
          <w:color w:val="000000" w:themeColor="text1"/>
          <w:sz w:val="22"/>
          <w:szCs w:val="22"/>
        </w:rPr>
        <w:t>n additional cohort of 35 adult SOT recipients</w:t>
      </w:r>
      <w:r w:rsidR="00F61235" w:rsidRPr="009C25B1">
        <w:rPr>
          <w:rFonts w:ascii="Helvetica Neue" w:eastAsia="Helvetica Neue" w:hAnsi="Helvetica Neue" w:cs="Helvetica Neue"/>
          <w:color w:val="000000" w:themeColor="text1"/>
          <w:sz w:val="22"/>
          <w:szCs w:val="22"/>
        </w:rPr>
        <w:t xml:space="preserve"> with persistent HCMV viraemia</w:t>
      </w:r>
      <w:r w:rsidR="00F1210B" w:rsidRPr="009C25B1">
        <w:rPr>
          <w:rFonts w:ascii="Helvetica Neue" w:eastAsia="Helvetica Neue" w:hAnsi="Helvetica Neue" w:cs="Helvetica Neue"/>
          <w:color w:val="000000" w:themeColor="text1"/>
          <w:sz w:val="22"/>
          <w:szCs w:val="22"/>
        </w:rPr>
        <w:t xml:space="preserve">. Patients underwent either liver or kidney </w:t>
      </w:r>
      <w:r w:rsidR="00F45C8E" w:rsidRPr="009C25B1">
        <w:rPr>
          <w:rFonts w:ascii="Helvetica Neue" w:eastAsia="Helvetica Neue" w:hAnsi="Helvetica Neue" w:cs="Helvetica Neue"/>
          <w:color w:val="000000" w:themeColor="text1"/>
          <w:sz w:val="22"/>
          <w:szCs w:val="22"/>
        </w:rPr>
        <w:t>transplant</w:t>
      </w:r>
      <w:r w:rsidR="00F1210B" w:rsidRPr="009C25B1">
        <w:rPr>
          <w:rFonts w:ascii="Helvetica Neue" w:eastAsia="Helvetica Neue" w:hAnsi="Helvetica Neue" w:cs="Helvetica Neue"/>
          <w:color w:val="000000" w:themeColor="text1"/>
          <w:sz w:val="22"/>
          <w:szCs w:val="22"/>
        </w:rPr>
        <w:t xml:space="preserve"> at the Royal Free Hospital. Pre-emptive antiviral treatment was started with valganciclovir and ganciclovir on </w:t>
      </w:r>
      <w:r w:rsidR="00F45C8E" w:rsidRPr="009C25B1">
        <w:rPr>
          <w:rFonts w:ascii="Helvetica Neue" w:eastAsia="Helvetica Neue" w:hAnsi="Helvetica Neue" w:cs="Helvetica Neue"/>
          <w:color w:val="000000" w:themeColor="text1"/>
          <w:sz w:val="22"/>
          <w:szCs w:val="22"/>
        </w:rPr>
        <w:t xml:space="preserve">the </w:t>
      </w:r>
      <w:r w:rsidR="00F1210B" w:rsidRPr="009C25B1">
        <w:rPr>
          <w:rFonts w:ascii="Helvetica Neue" w:eastAsia="Helvetica Neue" w:hAnsi="Helvetica Neue" w:cs="Helvetica Neue"/>
          <w:color w:val="000000" w:themeColor="text1"/>
          <w:sz w:val="22"/>
          <w:szCs w:val="22"/>
        </w:rPr>
        <w:t xml:space="preserve">first positive (&gt;200 </w:t>
      </w:r>
      <w:proofErr w:type="spellStart"/>
      <w:r w:rsidR="00F1210B" w:rsidRPr="009C25B1">
        <w:rPr>
          <w:rFonts w:ascii="Helvetica Neue" w:eastAsia="Helvetica Neue" w:hAnsi="Helvetica Neue" w:cs="Helvetica Neue"/>
          <w:color w:val="000000" w:themeColor="text1"/>
          <w:sz w:val="22"/>
          <w:szCs w:val="22"/>
        </w:rPr>
        <w:t>ge</w:t>
      </w:r>
      <w:proofErr w:type="spellEnd"/>
      <w:r w:rsidR="00F1210B" w:rsidRPr="009C25B1">
        <w:rPr>
          <w:rFonts w:ascii="Helvetica Neue" w:eastAsia="Helvetica Neue" w:hAnsi="Helvetica Neue" w:cs="Helvetica Neue"/>
          <w:color w:val="000000" w:themeColor="text1"/>
          <w:sz w:val="22"/>
          <w:szCs w:val="22"/>
        </w:rPr>
        <w:t xml:space="preserve">/ml) and stopped on </w:t>
      </w:r>
      <w:r w:rsidR="00F45C8E" w:rsidRPr="009C25B1">
        <w:rPr>
          <w:rFonts w:ascii="Helvetica Neue" w:eastAsia="Helvetica Neue" w:hAnsi="Helvetica Neue" w:cs="Helvetica Neue"/>
          <w:color w:val="000000" w:themeColor="text1"/>
          <w:sz w:val="22"/>
          <w:szCs w:val="22"/>
        </w:rPr>
        <w:t xml:space="preserve">the </w:t>
      </w:r>
      <w:r w:rsidR="00F1210B" w:rsidRPr="009C25B1">
        <w:rPr>
          <w:rFonts w:ascii="Helvetica Neue" w:eastAsia="Helvetica Neue" w:hAnsi="Helvetica Neue" w:cs="Helvetica Neue"/>
          <w:color w:val="000000" w:themeColor="text1"/>
          <w:sz w:val="22"/>
          <w:szCs w:val="22"/>
        </w:rPr>
        <w:t xml:space="preserve">second negative PCR (&lt;200 </w:t>
      </w:r>
      <w:proofErr w:type="spellStart"/>
      <w:r w:rsidR="00F1210B" w:rsidRPr="009C25B1">
        <w:rPr>
          <w:rFonts w:ascii="Helvetica Neue" w:eastAsia="Helvetica Neue" w:hAnsi="Helvetica Neue" w:cs="Helvetica Neue"/>
          <w:color w:val="000000" w:themeColor="text1"/>
          <w:sz w:val="22"/>
          <w:szCs w:val="22"/>
        </w:rPr>
        <w:t>ge</w:t>
      </w:r>
      <w:proofErr w:type="spellEnd"/>
      <w:r w:rsidR="00F1210B" w:rsidRPr="009C25B1">
        <w:rPr>
          <w:rFonts w:ascii="Helvetica Neue" w:eastAsia="Helvetica Neue" w:hAnsi="Helvetica Neue" w:cs="Helvetica Neue"/>
          <w:color w:val="000000" w:themeColor="text1"/>
          <w:sz w:val="22"/>
          <w:szCs w:val="22"/>
        </w:rPr>
        <w:t xml:space="preserve">/ml). </w:t>
      </w:r>
      <w:r w:rsidR="00871C55" w:rsidRPr="009C25B1">
        <w:rPr>
          <w:rFonts w:ascii="Helvetica Neue" w:eastAsia="Helvetica Neue" w:hAnsi="Helvetica Neue" w:cs="Helvetica Neue"/>
          <w:color w:val="000000" w:themeColor="text1"/>
          <w:sz w:val="22"/>
          <w:szCs w:val="22"/>
        </w:rPr>
        <w:t>Subsequent</w:t>
      </w:r>
      <w:r w:rsidR="00F1210B" w:rsidRPr="009C25B1">
        <w:rPr>
          <w:rFonts w:ascii="Helvetica Neue" w:eastAsia="Helvetica Neue" w:hAnsi="Helvetica Neue" w:cs="Helvetica Neue"/>
          <w:color w:val="000000" w:themeColor="text1"/>
          <w:sz w:val="22"/>
          <w:szCs w:val="22"/>
        </w:rPr>
        <w:t xml:space="preserve"> viraemia &gt;3000 </w:t>
      </w:r>
      <w:proofErr w:type="spellStart"/>
      <w:r w:rsidR="00F1210B" w:rsidRPr="009C25B1">
        <w:rPr>
          <w:rFonts w:ascii="Helvetica Neue" w:eastAsia="Helvetica Neue" w:hAnsi="Helvetica Neue" w:cs="Helvetica Neue"/>
          <w:color w:val="000000" w:themeColor="text1"/>
          <w:sz w:val="22"/>
          <w:szCs w:val="22"/>
        </w:rPr>
        <w:t>ge</w:t>
      </w:r>
      <w:proofErr w:type="spellEnd"/>
      <w:r w:rsidR="00F1210B" w:rsidRPr="009C25B1">
        <w:rPr>
          <w:rFonts w:ascii="Helvetica Neue" w:eastAsia="Helvetica Neue" w:hAnsi="Helvetica Neue" w:cs="Helvetica Neue"/>
          <w:color w:val="000000" w:themeColor="text1"/>
          <w:sz w:val="22"/>
          <w:szCs w:val="22"/>
        </w:rPr>
        <w:t xml:space="preserve">/ml was treated </w:t>
      </w:r>
      <w:r w:rsidR="00871C55" w:rsidRPr="009C25B1">
        <w:rPr>
          <w:rFonts w:ascii="Helvetica Neue" w:eastAsia="Helvetica Neue" w:hAnsi="Helvetica Neue" w:cs="Helvetica Neue"/>
          <w:color w:val="000000" w:themeColor="text1"/>
          <w:sz w:val="22"/>
          <w:szCs w:val="22"/>
        </w:rPr>
        <w:t>again with valganciclovir and ganciclovir</w:t>
      </w:r>
      <w:r w:rsidR="00965826" w:rsidRPr="009C25B1">
        <w:rPr>
          <w:rFonts w:ascii="Helvetica Neue" w:eastAsia="Helvetica Neue" w:hAnsi="Helvetica Neue" w:cs="Helvetica Neue"/>
          <w:color w:val="000000" w:themeColor="text1"/>
          <w:sz w:val="22"/>
          <w:szCs w:val="22"/>
        </w:rPr>
        <w:t>.</w:t>
      </w:r>
      <w:r w:rsidR="00871C55" w:rsidRPr="009C25B1">
        <w:rPr>
          <w:rFonts w:ascii="Helvetica Neue" w:eastAsia="Helvetica Neue" w:hAnsi="Helvetica Neue" w:cs="Helvetica Neue"/>
          <w:color w:val="000000" w:themeColor="text1"/>
          <w:sz w:val="22"/>
          <w:szCs w:val="22"/>
        </w:rPr>
        <w:t xml:space="preserve"> In this cohort</w:t>
      </w:r>
      <w:r w:rsidR="00F45C8E" w:rsidRPr="009C25B1">
        <w:rPr>
          <w:rFonts w:ascii="Helvetica Neue" w:eastAsia="Helvetica Neue" w:hAnsi="Helvetica Neue" w:cs="Helvetica Neue"/>
          <w:color w:val="000000" w:themeColor="text1"/>
          <w:sz w:val="22"/>
          <w:szCs w:val="22"/>
        </w:rPr>
        <w:t>,</w:t>
      </w:r>
      <w:r w:rsidR="00871C55" w:rsidRPr="009C25B1">
        <w:rPr>
          <w:rFonts w:ascii="Helvetica Neue" w:eastAsia="Helvetica Neue" w:hAnsi="Helvetica Neue" w:cs="Helvetica Neue"/>
          <w:color w:val="000000" w:themeColor="text1"/>
          <w:sz w:val="22"/>
          <w:szCs w:val="22"/>
        </w:rPr>
        <w:t xml:space="preserve"> only one patient (liver recipient) died following persistent HCMV viraemia. </w:t>
      </w:r>
    </w:p>
    <w:p w14:paraId="11F830DB" w14:textId="77777777" w:rsidR="00E41336" w:rsidRPr="009C25B1" w:rsidRDefault="00E41336" w:rsidP="009C25B1">
      <w:pPr>
        <w:pStyle w:val="Heading2"/>
        <w:spacing w:line="360" w:lineRule="auto"/>
        <w:jc w:val="both"/>
        <w:rPr>
          <w:rFonts w:ascii="Helvetica Neue" w:eastAsia="Helvetica Neue" w:hAnsi="Helvetica Neue" w:cs="Helvetica Neue"/>
          <w:b/>
          <w:bCs/>
          <w:color w:val="000000" w:themeColor="text1"/>
          <w:sz w:val="22"/>
          <w:szCs w:val="22"/>
        </w:rPr>
      </w:pPr>
    </w:p>
    <w:p w14:paraId="052BABC2" w14:textId="49CE7F58" w:rsidR="00E41336" w:rsidRPr="009C25B1" w:rsidRDefault="00E41336" w:rsidP="009C25B1">
      <w:pPr>
        <w:pStyle w:val="Heading2"/>
        <w:spacing w:line="360" w:lineRule="auto"/>
        <w:jc w:val="both"/>
        <w:rPr>
          <w:rFonts w:ascii="Helvetica Neue" w:eastAsia="Helvetica Neue" w:hAnsi="Helvetica Neue" w:cs="Helvetica Neue"/>
          <w:b/>
          <w:bCs/>
          <w:color w:val="000000" w:themeColor="text1"/>
          <w:sz w:val="22"/>
          <w:szCs w:val="22"/>
        </w:rPr>
      </w:pPr>
      <w:r w:rsidRPr="009C25B1">
        <w:rPr>
          <w:rFonts w:ascii="Helvetica Neue" w:eastAsia="Helvetica Neue" w:hAnsi="Helvetica Neue" w:cs="Helvetica Neue"/>
          <w:b/>
          <w:bCs/>
          <w:color w:val="000000" w:themeColor="text1"/>
          <w:sz w:val="22"/>
          <w:szCs w:val="22"/>
        </w:rPr>
        <w:t>Sequencing data</w:t>
      </w:r>
    </w:p>
    <w:p w14:paraId="53C0406E" w14:textId="506C67AB" w:rsidR="00636199" w:rsidRPr="009C25B1" w:rsidRDefault="00E41336" w:rsidP="009C25B1">
      <w:pPr>
        <w:spacing w:line="360" w:lineRule="auto"/>
        <w:jc w:val="both"/>
        <w:rPr>
          <w:rFonts w:ascii="Helvetica Neue" w:eastAsia="Helvetica Neue" w:hAnsi="Helvetica Neue" w:cs="Helvetica Neue"/>
          <w:color w:val="000000" w:themeColor="text1"/>
          <w:sz w:val="22"/>
          <w:szCs w:val="22"/>
        </w:rPr>
      </w:pPr>
      <w:r w:rsidRPr="009C25B1">
        <w:rPr>
          <w:rFonts w:ascii="Helvetica Neue" w:eastAsia="Helvetica Neue" w:hAnsi="Helvetica Neue" w:cs="Helvetica Neue"/>
          <w:color w:val="000000" w:themeColor="text1"/>
          <w:sz w:val="22"/>
          <w:szCs w:val="22"/>
        </w:rPr>
        <w:t>We analysed a total of 14</w:t>
      </w:r>
      <w:r w:rsidR="00BF28CF" w:rsidRPr="009C25B1">
        <w:rPr>
          <w:rFonts w:ascii="Helvetica Neue" w:eastAsia="Helvetica Neue" w:hAnsi="Helvetica Neue" w:cs="Helvetica Neue"/>
          <w:color w:val="000000" w:themeColor="text1"/>
          <w:sz w:val="22"/>
          <w:szCs w:val="22"/>
        </w:rPr>
        <w:t>1</w:t>
      </w:r>
      <w:r w:rsidRPr="009C25B1">
        <w:rPr>
          <w:rFonts w:ascii="Helvetica Neue" w:eastAsia="Helvetica Neue" w:hAnsi="Helvetica Neue" w:cs="Helvetica Neue"/>
          <w:color w:val="000000" w:themeColor="text1"/>
          <w:sz w:val="22"/>
          <w:szCs w:val="22"/>
        </w:rPr>
        <w:t xml:space="preserve"> HCMV sequences: </w:t>
      </w:r>
      <w:r w:rsidR="00430EF1" w:rsidRPr="009C25B1">
        <w:rPr>
          <w:rFonts w:ascii="Helvetica Neue" w:eastAsia="Helvetica Neue" w:hAnsi="Helvetica Neue" w:cs="Helvetica Neue"/>
          <w:color w:val="000000" w:themeColor="text1"/>
          <w:sz w:val="22"/>
          <w:szCs w:val="22"/>
        </w:rPr>
        <w:t>5</w:t>
      </w:r>
      <w:r w:rsidR="007B2731" w:rsidRPr="009C25B1">
        <w:rPr>
          <w:rFonts w:ascii="Helvetica Neue" w:eastAsia="Helvetica Neue" w:hAnsi="Helvetica Neue" w:cs="Helvetica Neue"/>
          <w:color w:val="000000" w:themeColor="text1"/>
          <w:sz w:val="22"/>
          <w:szCs w:val="22"/>
        </w:rPr>
        <w:t>9</w:t>
      </w:r>
      <w:r w:rsidR="00430EF1" w:rsidRPr="009C25B1">
        <w:rPr>
          <w:rFonts w:ascii="Helvetica Neue" w:eastAsia="Helvetica Neue" w:hAnsi="Helvetica Neue" w:cs="Helvetica Neue"/>
          <w:color w:val="000000" w:themeColor="text1"/>
          <w:sz w:val="22"/>
          <w:szCs w:val="22"/>
        </w:rPr>
        <w:t xml:space="preserve"> samples from 16 </w:t>
      </w:r>
      <w:r w:rsidRPr="009C25B1">
        <w:rPr>
          <w:rFonts w:ascii="Helvetica Neue" w:eastAsia="Helvetica Neue" w:hAnsi="Helvetica Neue" w:cs="Helvetica Neue"/>
          <w:color w:val="000000" w:themeColor="text1"/>
          <w:sz w:val="22"/>
          <w:szCs w:val="22"/>
        </w:rPr>
        <w:t xml:space="preserve">immunocompromised children </w:t>
      </w:r>
      <w:r w:rsidR="00430EF1" w:rsidRPr="009C25B1">
        <w:rPr>
          <w:rFonts w:ascii="Helvetica Neue" w:eastAsia="Helvetica Neue" w:hAnsi="Helvetica Neue" w:cs="Helvetica Neue"/>
          <w:color w:val="000000" w:themeColor="text1"/>
          <w:sz w:val="22"/>
          <w:szCs w:val="22"/>
        </w:rPr>
        <w:t xml:space="preserve">(1-9 samples per patient) collected </w:t>
      </w:r>
      <w:r w:rsidR="004803CD" w:rsidRPr="009C25B1">
        <w:rPr>
          <w:rFonts w:ascii="Helvetica Neue" w:eastAsia="Helvetica Neue" w:hAnsi="Helvetica Neue" w:cs="Helvetica Neue"/>
          <w:color w:val="000000" w:themeColor="text1"/>
          <w:sz w:val="22"/>
          <w:szCs w:val="22"/>
        </w:rPr>
        <w:t>over time</w:t>
      </w:r>
      <w:r w:rsidRPr="009C25B1">
        <w:rPr>
          <w:rFonts w:ascii="Helvetica Neue" w:eastAsia="Helvetica Neue" w:hAnsi="Helvetica Neue" w:cs="Helvetica Neue"/>
          <w:color w:val="000000" w:themeColor="text1"/>
          <w:sz w:val="22"/>
          <w:szCs w:val="22"/>
        </w:rPr>
        <w:t xml:space="preserve"> and</w:t>
      </w:r>
      <w:r w:rsidR="00430EF1" w:rsidRPr="009C25B1">
        <w:rPr>
          <w:rFonts w:ascii="Helvetica Neue" w:eastAsia="Helvetica Neue" w:hAnsi="Helvetica Neue" w:cs="Helvetica Neue"/>
          <w:color w:val="000000" w:themeColor="text1"/>
          <w:sz w:val="22"/>
          <w:szCs w:val="22"/>
        </w:rPr>
        <w:t xml:space="preserve"> 8</w:t>
      </w:r>
      <w:r w:rsidR="007B2731" w:rsidRPr="009C25B1">
        <w:rPr>
          <w:rFonts w:ascii="Helvetica Neue" w:eastAsia="Helvetica Neue" w:hAnsi="Helvetica Neue" w:cs="Helvetica Neue"/>
          <w:color w:val="000000" w:themeColor="text1"/>
          <w:sz w:val="22"/>
          <w:szCs w:val="22"/>
        </w:rPr>
        <w:t>2</w:t>
      </w:r>
      <w:r w:rsidR="00430EF1" w:rsidRPr="009C25B1">
        <w:rPr>
          <w:rFonts w:ascii="Helvetica Neue" w:eastAsia="Helvetica Neue" w:hAnsi="Helvetica Neue" w:cs="Helvetica Neue"/>
          <w:color w:val="000000" w:themeColor="text1"/>
          <w:sz w:val="22"/>
          <w:szCs w:val="22"/>
        </w:rPr>
        <w:t xml:space="preserve"> </w:t>
      </w:r>
      <w:r w:rsidRPr="009C25B1">
        <w:rPr>
          <w:rFonts w:ascii="Helvetica Neue" w:eastAsia="Helvetica Neue" w:hAnsi="Helvetica Neue" w:cs="Helvetica Neue"/>
          <w:color w:val="000000" w:themeColor="text1"/>
          <w:sz w:val="22"/>
          <w:szCs w:val="22"/>
        </w:rPr>
        <w:t>s</w:t>
      </w:r>
      <w:r w:rsidR="00430EF1" w:rsidRPr="009C25B1">
        <w:rPr>
          <w:rFonts w:ascii="Helvetica Neue" w:eastAsia="Helvetica Neue" w:hAnsi="Helvetica Neue" w:cs="Helvetica Neue"/>
          <w:color w:val="000000" w:themeColor="text1"/>
          <w:sz w:val="22"/>
          <w:szCs w:val="22"/>
        </w:rPr>
        <w:t xml:space="preserve">amples </w:t>
      </w:r>
      <w:r w:rsidRPr="009C25B1">
        <w:rPr>
          <w:rFonts w:ascii="Helvetica Neue" w:eastAsia="Helvetica Neue" w:hAnsi="Helvetica Neue" w:cs="Helvetica Neue"/>
          <w:color w:val="000000" w:themeColor="text1"/>
          <w:sz w:val="22"/>
          <w:szCs w:val="22"/>
        </w:rPr>
        <w:t xml:space="preserve">from 35 immunocompromised adults. </w:t>
      </w:r>
      <w:r w:rsidR="00430EF1" w:rsidRPr="009C25B1">
        <w:rPr>
          <w:rFonts w:ascii="Helvetica Neue" w:eastAsia="Helvetica Neue" w:hAnsi="Helvetica Neue" w:cs="Helvetica Neue"/>
          <w:color w:val="000000" w:themeColor="text1"/>
          <w:sz w:val="22"/>
          <w:szCs w:val="22"/>
        </w:rPr>
        <w:t>All s</w:t>
      </w:r>
      <w:r w:rsidR="00CB69A8" w:rsidRPr="009C25B1">
        <w:rPr>
          <w:rFonts w:ascii="Helvetica Neue" w:eastAsia="Helvetica Neue" w:hAnsi="Helvetica Neue" w:cs="Helvetica Neue"/>
          <w:color w:val="000000" w:themeColor="text1"/>
          <w:sz w:val="22"/>
          <w:szCs w:val="22"/>
        </w:rPr>
        <w:t>amples</w:t>
      </w:r>
      <w:r w:rsidR="00430EF1" w:rsidRPr="009C25B1">
        <w:rPr>
          <w:rFonts w:ascii="Helvetica Neue" w:eastAsia="Helvetica Neue" w:hAnsi="Helvetica Neue" w:cs="Helvetica Neue"/>
          <w:color w:val="000000" w:themeColor="text1"/>
          <w:sz w:val="22"/>
          <w:szCs w:val="22"/>
        </w:rPr>
        <w:t xml:space="preserve"> selected for this study</w:t>
      </w:r>
      <w:r w:rsidR="00CB69A8" w:rsidRPr="009C25B1">
        <w:rPr>
          <w:rFonts w:ascii="Helvetica Neue" w:eastAsia="Helvetica Neue" w:hAnsi="Helvetica Neue" w:cs="Helvetica Neue"/>
          <w:color w:val="000000" w:themeColor="text1"/>
          <w:sz w:val="22"/>
          <w:szCs w:val="22"/>
        </w:rPr>
        <w:t xml:space="preserve"> </w:t>
      </w:r>
      <w:r w:rsidR="00430EF1" w:rsidRPr="009C25B1">
        <w:rPr>
          <w:rFonts w:ascii="Helvetica Neue" w:eastAsia="Helvetica Neue" w:hAnsi="Helvetica Neue" w:cs="Helvetica Neue"/>
          <w:color w:val="000000" w:themeColor="text1"/>
          <w:sz w:val="22"/>
          <w:szCs w:val="22"/>
        </w:rPr>
        <w:t xml:space="preserve">had </w:t>
      </w:r>
      <w:r w:rsidR="004803CD" w:rsidRPr="009C25B1">
        <w:rPr>
          <w:rFonts w:ascii="Helvetica Neue" w:eastAsia="Helvetica Neue" w:hAnsi="Helvetica Neue" w:cs="Helvetica Neue"/>
          <w:color w:val="000000" w:themeColor="text1"/>
          <w:sz w:val="22"/>
          <w:szCs w:val="22"/>
        </w:rPr>
        <w:t xml:space="preserve">an </w:t>
      </w:r>
      <w:r w:rsidR="00CB69A8" w:rsidRPr="009C25B1">
        <w:rPr>
          <w:rFonts w:ascii="Helvetica Neue" w:eastAsia="Helvetica Neue" w:hAnsi="Helvetica Neue" w:cs="Helvetica Neue"/>
          <w:color w:val="000000" w:themeColor="text1"/>
          <w:sz w:val="22"/>
          <w:szCs w:val="22"/>
        </w:rPr>
        <w:t xml:space="preserve">average sequencing depth of unique reads of </w:t>
      </w:r>
      <w:r w:rsidR="00CB69A8" w:rsidRPr="009C25B1">
        <w:rPr>
          <w:rFonts w:ascii="Helvetica Neue" w:eastAsia="Helvetica Neue" w:hAnsi="Helvetica Neue" w:cs="Helvetica Neue"/>
          <w:color w:val="000000" w:themeColor="text1"/>
          <w:sz w:val="22"/>
          <w:szCs w:val="22"/>
        </w:rPr>
        <w:sym w:font="Symbol" w:char="F0B3"/>
      </w:r>
      <w:r w:rsidR="00CB69A8" w:rsidRPr="009C25B1">
        <w:rPr>
          <w:rFonts w:ascii="Helvetica Neue" w:eastAsia="Helvetica Neue" w:hAnsi="Helvetica Neue" w:cs="Helvetica Neue"/>
          <w:color w:val="000000" w:themeColor="text1"/>
          <w:sz w:val="22"/>
          <w:szCs w:val="22"/>
        </w:rPr>
        <w:t>10 reads/n</w:t>
      </w:r>
      <w:r w:rsidR="0037576E" w:rsidRPr="009C25B1">
        <w:rPr>
          <w:rFonts w:ascii="Helvetica Neue" w:eastAsia="Helvetica Neue" w:hAnsi="Helvetica Neue" w:cs="Helvetica Neue"/>
          <w:color w:val="000000" w:themeColor="text1"/>
          <w:sz w:val="22"/>
          <w:szCs w:val="22"/>
        </w:rPr>
        <w:t>ucleotide (</w:t>
      </w:r>
      <w:proofErr w:type="spellStart"/>
      <w:r w:rsidR="0037576E" w:rsidRPr="009C25B1">
        <w:rPr>
          <w:rFonts w:ascii="Helvetica Neue" w:eastAsia="Helvetica Neue" w:hAnsi="Helvetica Neue" w:cs="Helvetica Neue"/>
          <w:color w:val="000000" w:themeColor="text1"/>
          <w:sz w:val="22"/>
          <w:szCs w:val="22"/>
        </w:rPr>
        <w:t>nt</w:t>
      </w:r>
      <w:proofErr w:type="spellEnd"/>
      <w:r w:rsidR="0037576E" w:rsidRPr="009C25B1">
        <w:rPr>
          <w:rFonts w:ascii="Helvetica Neue" w:eastAsia="Helvetica Neue" w:hAnsi="Helvetica Neue" w:cs="Helvetica Neue"/>
          <w:color w:val="000000" w:themeColor="text1"/>
          <w:sz w:val="22"/>
          <w:szCs w:val="22"/>
        </w:rPr>
        <w:t>)</w:t>
      </w:r>
      <w:r w:rsidR="00CB69A8" w:rsidRPr="009C25B1">
        <w:rPr>
          <w:rFonts w:ascii="Helvetica Neue" w:eastAsia="Helvetica Neue" w:hAnsi="Helvetica Neue" w:cs="Helvetica Neue"/>
          <w:color w:val="000000" w:themeColor="text1"/>
          <w:sz w:val="22"/>
          <w:szCs w:val="22"/>
        </w:rPr>
        <w:t xml:space="preserve">, and </w:t>
      </w:r>
      <w:r w:rsidR="00CB69A8" w:rsidRPr="009C25B1">
        <w:rPr>
          <w:rFonts w:ascii="Helvetica Neue" w:eastAsia="Helvetica Neue" w:hAnsi="Helvetica Neue" w:cs="Helvetica Neue"/>
          <w:color w:val="000000" w:themeColor="text1"/>
          <w:sz w:val="22"/>
          <w:szCs w:val="22"/>
        </w:rPr>
        <w:sym w:font="Symbol" w:char="F0B3"/>
      </w:r>
      <w:r w:rsidR="00CB69A8" w:rsidRPr="009C25B1">
        <w:rPr>
          <w:rFonts w:ascii="Helvetica Neue" w:eastAsia="Helvetica Neue" w:hAnsi="Helvetica Neue" w:cs="Helvetica Neue"/>
          <w:color w:val="000000" w:themeColor="text1"/>
          <w:sz w:val="22"/>
          <w:szCs w:val="22"/>
        </w:rPr>
        <w:t>95% coverage of the strain Merlin genome</w:t>
      </w:r>
      <w:r w:rsidR="00F61235" w:rsidRPr="009C25B1">
        <w:rPr>
          <w:rFonts w:ascii="Helvetica Neue" w:eastAsia="Helvetica Neue" w:hAnsi="Helvetica Neue" w:cs="Helvetica Neue"/>
          <w:color w:val="000000" w:themeColor="text1"/>
          <w:sz w:val="22"/>
          <w:szCs w:val="22"/>
        </w:rPr>
        <w:t xml:space="preserve"> </w:t>
      </w:r>
      <w:r w:rsidR="00CB69A8" w:rsidRPr="009C25B1">
        <w:rPr>
          <w:rFonts w:ascii="Helvetica Neue" w:eastAsia="Helvetica Neue" w:hAnsi="Helvetica Neue" w:cs="Helvetica Neue"/>
          <w:color w:val="000000" w:themeColor="text1"/>
          <w:sz w:val="22"/>
          <w:szCs w:val="22"/>
        </w:rPr>
        <w:fldChar w:fldCharType="begin"/>
      </w:r>
      <w:r w:rsidR="00B557A2" w:rsidRPr="009C25B1">
        <w:rPr>
          <w:rFonts w:ascii="Helvetica Neue" w:eastAsia="Helvetica Neue" w:hAnsi="Helvetica Neue" w:cs="Helvetica Neue"/>
          <w:color w:val="000000" w:themeColor="text1"/>
          <w:sz w:val="22"/>
          <w:szCs w:val="22"/>
        </w:rPr>
        <w:instrText xml:space="preserve"> ADDIN ZOTERO_ITEM CSL_CITATION {"citationID":"4JgaYkrp","properties":{"formattedCitation":"[17]","plainCitation":"[17]","noteIndex":0},"citationItems":[{"id":3863,"uris":["http://zotero.org/groups/2468413/items/4L3AL3KB"],"itemData":{"id":3863,"type":"article-journal","abstract":"Human cytomegalovirus (HCMV) is the most frequent cause of opportunistic viral infection following transplantation. Viral factors of potential clinical importance include the selection of mutants resistant to antiviral drugs and the occurrence of infections involving multiple HCMV strains. These factors are typically addressed by analyzing relevant HCMV genes by PCR and Sanger sequencing, which involves independent assays of limited sensitivity. To assess the dynamics of viral populations with high sensitivity, we applied high-throughput sequencing coupled with HCMV-adapted target enrichment to samples collected longitudinally from 11 transplant recipients (solid organ, n=9, and allogeneic hematopoietic stem cell, n=2). Only the latter presented multiple-strain infections. Four cases presented resistance mutations (n=6), two (A594V and L595S) at high (100%) and four (V715M, V781I, A809V and T838A) at low (&lt;25%) frequency. One allogeneic hematopoietic stem cell transplant recipient presented up to four resistance mutations, each at low frequency. The use of high-throughput sequencing to monitor mutations and strain composition in people at risk of HCMV disease is of potential value in helping clinicians implement the most appropriate therapy.","container-title":"Frontiers in Cellular and Infection Microbiology","DOI":"10.3389/fcimb.2020.00267","ISSN":"2235-2988","journalAbbreviation":"Front. Cell. Infect. Microbiol.","language":"English","note":"publisher: Frontiers","source":"Frontiers","title":"Whole-Genome Approach to Assessing Human Cytomegalovirus Dynamics in Transplant Patients Undergoing Antiviral Therapy","URL":"https://www.frontiersin.org/articles/10.3389/fcimb.2020.00267/full#h3","volume":"10","author":[{"family":"Suárez","given":"Nicolás M."},{"family":"Blyth","given":"Emily"},{"family":"Li","given":"Kathy"},{"family":"Ganzenmueller","given":"Tina"},{"family":"Camiolo","given":"Salvatore"},{"family":"Avdic","given":"Selmir"},{"family":"Withers","given":"Barbara"},{"family":"Linnenweber-Held","given":"Silvia"},{"family":"Gwinner","given":"Wilfried"},{"family":"Dhingra","given":"Akshay"},{"family":"Heim","given":"Albert"},{"family":"Schulz","given":"Thomas F."},{"family":"Gunson","given":"Rory"},{"family":"Gottlieb","given":"David"},{"family":"Slobedman","given":"Barry"},{"family":"Davison","given":"Andrew J."}],"accessed":{"date-parts":[["2020",8,18]]},"issued":{"date-parts":[["2020"]]}}}],"schema":"https://github.com/citation-style-language/schema/raw/master/csl-citation.json"} </w:instrText>
      </w:r>
      <w:r w:rsidR="00CB69A8" w:rsidRPr="009C25B1">
        <w:rPr>
          <w:rFonts w:ascii="Helvetica Neue" w:eastAsia="Helvetica Neue" w:hAnsi="Helvetica Neue" w:cs="Helvetica Neue"/>
          <w:color w:val="000000" w:themeColor="text1"/>
          <w:sz w:val="22"/>
          <w:szCs w:val="22"/>
        </w:rPr>
        <w:fldChar w:fldCharType="separate"/>
      </w:r>
      <w:r w:rsidR="00B557A2" w:rsidRPr="009C25B1">
        <w:rPr>
          <w:rFonts w:ascii="Helvetica Neue" w:eastAsia="Helvetica Neue" w:hAnsi="Helvetica Neue" w:cs="Helvetica Neue"/>
          <w:noProof/>
          <w:color w:val="000000" w:themeColor="text1"/>
          <w:sz w:val="22"/>
          <w:szCs w:val="22"/>
        </w:rPr>
        <w:t>[17]</w:t>
      </w:r>
      <w:r w:rsidR="00CB69A8" w:rsidRPr="009C25B1">
        <w:rPr>
          <w:rFonts w:ascii="Helvetica Neue" w:eastAsia="Helvetica Neue" w:hAnsi="Helvetica Neue" w:cs="Helvetica Neue"/>
          <w:color w:val="000000" w:themeColor="text1"/>
          <w:sz w:val="22"/>
          <w:szCs w:val="22"/>
        </w:rPr>
        <w:fldChar w:fldCharType="end"/>
      </w:r>
      <w:r w:rsidR="00CB69A8" w:rsidRPr="009C25B1">
        <w:rPr>
          <w:rFonts w:ascii="Helvetica Neue" w:eastAsia="Helvetica Neue" w:hAnsi="Helvetica Neue" w:cs="Helvetica Neue"/>
          <w:color w:val="000000" w:themeColor="text1"/>
          <w:sz w:val="22"/>
          <w:szCs w:val="22"/>
        </w:rPr>
        <w:t xml:space="preserve">. </w:t>
      </w:r>
      <w:r w:rsidR="00E450D6" w:rsidRPr="009C25B1">
        <w:rPr>
          <w:rFonts w:ascii="Helvetica Neue" w:eastAsia="Helvetica Neue" w:hAnsi="Helvetica Neue" w:cs="Helvetica Neue"/>
          <w:color w:val="000000" w:themeColor="text1"/>
          <w:sz w:val="22"/>
          <w:szCs w:val="22"/>
        </w:rPr>
        <w:t>The average sequencing depth in these two cohorts ranged from 10x to 1407x (after removing duplicates)</w:t>
      </w:r>
      <w:r w:rsidR="00932407" w:rsidRPr="009C25B1">
        <w:rPr>
          <w:rFonts w:ascii="Helvetica Neue" w:eastAsia="Helvetica Neue" w:hAnsi="Helvetica Neue" w:cs="Helvetica Neue"/>
          <w:color w:val="000000" w:themeColor="text1"/>
          <w:sz w:val="22"/>
          <w:szCs w:val="22"/>
        </w:rPr>
        <w:t xml:space="preserve"> (Supplementary Database 1)</w:t>
      </w:r>
      <w:r w:rsidR="00E450D6" w:rsidRPr="009C25B1">
        <w:rPr>
          <w:rFonts w:ascii="Helvetica Neue" w:eastAsia="Helvetica Neue" w:hAnsi="Helvetica Neue" w:cs="Helvetica Neue"/>
          <w:color w:val="000000" w:themeColor="text1"/>
          <w:sz w:val="22"/>
          <w:szCs w:val="22"/>
        </w:rPr>
        <w:t xml:space="preserve">.  </w:t>
      </w:r>
    </w:p>
    <w:p w14:paraId="57A6D314" w14:textId="70A817C6" w:rsidR="004A1BF0" w:rsidRPr="009C25B1" w:rsidRDefault="004A1BF0" w:rsidP="009C25B1">
      <w:pPr>
        <w:spacing w:line="360" w:lineRule="auto"/>
        <w:rPr>
          <w:rFonts w:ascii="Helvetica Neue" w:eastAsia="Helvetica Neue" w:hAnsi="Helvetica Neue" w:cs="Helvetica Neue"/>
          <w:color w:val="000000" w:themeColor="text1"/>
          <w:sz w:val="22"/>
          <w:szCs w:val="22"/>
        </w:rPr>
      </w:pPr>
      <w:bookmarkStart w:id="2" w:name="_k13fxj1pbcqf" w:colFirst="0" w:colLast="0"/>
      <w:bookmarkStart w:id="3" w:name="_c861ognvpn7q" w:colFirst="0" w:colLast="0"/>
      <w:bookmarkEnd w:id="2"/>
      <w:bookmarkEnd w:id="3"/>
    </w:p>
    <w:p w14:paraId="31E53CDD" w14:textId="6F820D27" w:rsidR="003C15AD" w:rsidRPr="009C25B1" w:rsidRDefault="003C15AD" w:rsidP="009C25B1">
      <w:pPr>
        <w:pStyle w:val="Heading2"/>
        <w:spacing w:line="360" w:lineRule="auto"/>
        <w:jc w:val="both"/>
        <w:rPr>
          <w:rFonts w:ascii="Helvetica Neue" w:eastAsia="Helvetica Neue" w:hAnsi="Helvetica Neue" w:cs="Helvetica Neue"/>
          <w:b/>
          <w:bCs/>
          <w:color w:val="000000" w:themeColor="text1"/>
          <w:sz w:val="22"/>
          <w:szCs w:val="22"/>
        </w:rPr>
      </w:pPr>
      <w:bookmarkStart w:id="4" w:name="_nuzgwpjg8jsy" w:colFirst="0" w:colLast="0"/>
      <w:bookmarkEnd w:id="4"/>
      <w:r w:rsidRPr="009C25B1">
        <w:rPr>
          <w:rFonts w:ascii="Helvetica Neue" w:eastAsia="Helvetica Neue" w:hAnsi="Helvetica Neue" w:cs="Helvetica Neue"/>
          <w:b/>
          <w:bCs/>
          <w:color w:val="000000" w:themeColor="text1"/>
          <w:sz w:val="22"/>
          <w:szCs w:val="22"/>
        </w:rPr>
        <w:t xml:space="preserve">Poor outcome is not associated with multiple HCMV strain </w:t>
      </w:r>
      <w:proofErr w:type="gramStart"/>
      <w:r w:rsidRPr="009C25B1">
        <w:rPr>
          <w:rFonts w:ascii="Helvetica Neue" w:eastAsia="Helvetica Neue" w:hAnsi="Helvetica Neue" w:cs="Helvetica Neue"/>
          <w:b/>
          <w:bCs/>
          <w:color w:val="000000" w:themeColor="text1"/>
          <w:sz w:val="22"/>
          <w:szCs w:val="22"/>
        </w:rPr>
        <w:t>infection</w:t>
      </w:r>
      <w:proofErr w:type="gramEnd"/>
    </w:p>
    <w:p w14:paraId="7FB57BB2" w14:textId="759C8666" w:rsidR="00626D31" w:rsidRPr="009C25B1" w:rsidRDefault="00164F2A" w:rsidP="009C25B1">
      <w:pPr>
        <w:spacing w:line="360" w:lineRule="auto"/>
        <w:jc w:val="both"/>
        <w:rPr>
          <w:rFonts w:ascii="Helvetica Neue" w:eastAsia="Helvetica Neue" w:hAnsi="Helvetica Neue" w:cs="Helvetica Neue"/>
          <w:color w:val="000000" w:themeColor="text1"/>
          <w:sz w:val="22"/>
          <w:szCs w:val="22"/>
        </w:rPr>
      </w:pPr>
      <w:r w:rsidRPr="009C25B1">
        <w:rPr>
          <w:rFonts w:ascii="Helvetica Neue" w:eastAsia="Helvetica Neue" w:hAnsi="Helvetica Neue" w:cs="Helvetica Neue"/>
          <w:color w:val="000000" w:themeColor="text1"/>
          <w:sz w:val="22"/>
          <w:szCs w:val="22"/>
        </w:rPr>
        <w:t xml:space="preserve">To </w:t>
      </w:r>
      <w:r w:rsidR="003C15AD" w:rsidRPr="009C25B1">
        <w:rPr>
          <w:rFonts w:ascii="Helvetica Neue" w:eastAsia="Helvetica Neue" w:hAnsi="Helvetica Neue" w:cs="Helvetica Neue"/>
          <w:color w:val="000000" w:themeColor="text1"/>
          <w:sz w:val="22"/>
          <w:szCs w:val="22"/>
        </w:rPr>
        <w:t>investigate</w:t>
      </w:r>
      <w:r w:rsidR="00E1580F" w:rsidRPr="009C25B1">
        <w:rPr>
          <w:rFonts w:ascii="Helvetica Neue" w:eastAsia="Helvetica Neue" w:hAnsi="Helvetica Neue" w:cs="Helvetica Neue"/>
          <w:color w:val="000000" w:themeColor="text1"/>
          <w:sz w:val="22"/>
          <w:szCs w:val="22"/>
        </w:rPr>
        <w:t xml:space="preserve"> </w:t>
      </w:r>
      <w:r w:rsidR="002E24C3" w:rsidRPr="009C25B1">
        <w:rPr>
          <w:rFonts w:ascii="Helvetica Neue" w:eastAsia="Helvetica Neue" w:hAnsi="Helvetica Neue" w:cs="Helvetica Neue"/>
          <w:color w:val="000000" w:themeColor="text1"/>
          <w:sz w:val="22"/>
          <w:szCs w:val="22"/>
        </w:rPr>
        <w:t>the presence of multiple viral strains</w:t>
      </w:r>
      <w:r w:rsidR="00E1580F" w:rsidRPr="009C25B1">
        <w:rPr>
          <w:rFonts w:ascii="Helvetica Neue" w:eastAsia="Helvetica Neue" w:hAnsi="Helvetica Neue" w:cs="Helvetica Neue"/>
          <w:color w:val="000000" w:themeColor="text1"/>
          <w:sz w:val="22"/>
          <w:szCs w:val="22"/>
        </w:rPr>
        <w:t>,</w:t>
      </w:r>
      <w:r w:rsidR="00B4303C" w:rsidRPr="009C25B1">
        <w:rPr>
          <w:rFonts w:ascii="Helvetica Neue" w:eastAsia="Helvetica Neue" w:hAnsi="Helvetica Neue" w:cs="Helvetica Neue"/>
          <w:color w:val="000000" w:themeColor="text1"/>
          <w:sz w:val="22"/>
          <w:szCs w:val="22"/>
        </w:rPr>
        <w:t xml:space="preserve"> w</w:t>
      </w:r>
      <w:r w:rsidR="003C15AD" w:rsidRPr="009C25B1">
        <w:rPr>
          <w:rFonts w:ascii="Helvetica Neue" w:eastAsia="Helvetica Neue" w:hAnsi="Helvetica Neue" w:cs="Helvetica Neue"/>
          <w:color w:val="000000" w:themeColor="text1"/>
          <w:sz w:val="22"/>
          <w:szCs w:val="22"/>
        </w:rPr>
        <w:t>e</w:t>
      </w:r>
      <w:r w:rsidR="00E1580F" w:rsidRPr="009C25B1">
        <w:rPr>
          <w:rFonts w:ascii="Helvetica Neue" w:eastAsia="Helvetica Neue" w:hAnsi="Helvetica Neue" w:cs="Helvetica Neue"/>
          <w:color w:val="000000" w:themeColor="text1"/>
          <w:sz w:val="22"/>
          <w:szCs w:val="22"/>
        </w:rPr>
        <w:t xml:space="preserve"> first</w:t>
      </w:r>
      <w:r w:rsidR="003C15AD" w:rsidRPr="009C25B1">
        <w:rPr>
          <w:rFonts w:ascii="Helvetica Neue" w:eastAsia="Helvetica Neue" w:hAnsi="Helvetica Neue" w:cs="Helvetica Neue"/>
          <w:color w:val="000000" w:themeColor="text1"/>
          <w:sz w:val="22"/>
          <w:szCs w:val="22"/>
        </w:rPr>
        <w:t xml:space="preserve"> calculated genome-wide within-host diversity (π) for each sample </w:t>
      </w:r>
      <w:r w:rsidR="00F40E97" w:rsidRPr="009C25B1">
        <w:rPr>
          <w:rFonts w:ascii="Helvetica Neue" w:eastAsia="Helvetica Neue" w:hAnsi="Helvetica Neue" w:cs="Helvetica Neue"/>
          <w:color w:val="000000" w:themeColor="text1"/>
          <w:sz w:val="22"/>
          <w:szCs w:val="22"/>
        </w:rPr>
        <w:fldChar w:fldCharType="begin"/>
      </w:r>
      <w:r w:rsidR="00CB69A8" w:rsidRPr="009C25B1">
        <w:rPr>
          <w:rFonts w:ascii="Helvetica Neue" w:eastAsia="Helvetica Neue" w:hAnsi="Helvetica Neue" w:cs="Helvetica Neue"/>
          <w:color w:val="000000" w:themeColor="text1"/>
          <w:sz w:val="22"/>
          <w:szCs w:val="22"/>
        </w:rPr>
        <w:instrText xml:space="preserve"> ADDIN ZOTERO_ITEM CSL_CITATION {"citationID":"3hk0XKZu","properties":{"formattedCitation":"[12]","plainCitation":"[12]","noteIndex":0},"citationItems":[{"id":64,"uris":["http://zotero.org/users/4133164/items/4AVC7647"],"itemData":{"id":64,"type":"article-journal","abstract":"Recent sequencing efforts have led to estimates of human cytomegalovirus (HCMV) genome-wide intrahost diversity that rival those of persistent RNA viruses [Renzette N, Bhattacharjee B, Jensen JD, Gibson L, Kowalik TF (2011) PLoS Pathog 7:e1001344]. Here, we deep sequence HCMV genomes recovered from single and longitudinally collected blood samples from immunocompromised children to show that the observations of high within-host HCMV nucleotide diversity are explained by the frequent occurrence of mixed infections caused by genetically distant strains. To confirm this finding, we reconstructed within-host viral haplotypes from short-read sequence data. We verify that within-host HCMV nucleotide diversity in unmixed infections is no greater than that of other DNA viruses analyzed by the same sequencing and bioinformatic methods and considerably less than that of human immunodeficiency and hepatitis C viruses. By resolving individual viral haplotypes within patients, we reconstruct the timing, likely origins, and natural history of superinfecting strains. We uncover evidence for within-host recombination between genetically distinct HCMV strains, observing the loss of the parental virus containing the nonrecombinant fragment. The data suggest selection for strains containing the recombinant fragment, generating testable hypotheses about HCMV evolution and pathogenesis. These results highlight that high HCMV diversity present in some samples is caused by coinfection with multiple distinct strains and provide reassurance that within the host diversity for single-strain HCMV infections is no greater than for other herpesviruses.","container-title":"Proceedings of the National Academy of Sciences","DOI":"10.1073/pnas.1818130116","ISSN":"0027-8424, 1091-6490","issue":"12","journalAbbreviation":"PNAS","language":"en","license":"Copyright © 2019 the Author(s). Published by PNAS.. This open access article is distributed under Creative Commons Attribution-NonCommercial-NoDerivatives License 4.0 (CC BY-NC-ND).","note":"PMID: 30819890","page":"5693-5698","source":"www.pnas.org","title":"Human cytomegalovirus haplotype reconstruction reveals high diversity due to superinfection and evidence of within-host recombination","volume":"116","author":[{"family":"Cudini","given":"Juliana"},{"family":"Roy","given":"Sunando"},{"family":"Houldcroft","given":"Charlotte J."},{"family":"Bryant","given":"Josephine M."},{"family":"Depledge","given":"Daniel P."},{"family":"Tutill","given":"Helena"},{"family":"Veys","given":"Paul"},{"family":"Williams","given":"Rachel"},{"family":"Worth","given":"Austen J. J."},{"family":"Tamuri","given":"Asif U."},{"family":"Goldstein","given":"Richard A."},{"family":"Breuer","given":"Judith"}],"issued":{"date-parts":[["2019",3,19]]}}}],"schema":"https://github.com/citation-style-language/schema/raw/master/csl-citation.json"} </w:instrText>
      </w:r>
      <w:r w:rsidR="00F40E97" w:rsidRPr="009C25B1">
        <w:rPr>
          <w:rFonts w:ascii="Helvetica Neue" w:eastAsia="Helvetica Neue" w:hAnsi="Helvetica Neue" w:cs="Helvetica Neue"/>
          <w:color w:val="000000" w:themeColor="text1"/>
          <w:sz w:val="22"/>
          <w:szCs w:val="22"/>
        </w:rPr>
        <w:fldChar w:fldCharType="separate"/>
      </w:r>
      <w:r w:rsidR="00B557A2" w:rsidRPr="009C25B1">
        <w:rPr>
          <w:rFonts w:ascii="Helvetica Neue" w:eastAsia="Helvetica Neue" w:hAnsi="Helvetica Neue" w:cs="Helvetica Neue"/>
          <w:noProof/>
          <w:color w:val="000000" w:themeColor="text1"/>
          <w:sz w:val="22"/>
          <w:szCs w:val="22"/>
        </w:rPr>
        <w:t>[12]</w:t>
      </w:r>
      <w:r w:rsidR="00F40E97" w:rsidRPr="009C25B1">
        <w:rPr>
          <w:rFonts w:ascii="Helvetica Neue" w:eastAsia="Helvetica Neue" w:hAnsi="Helvetica Neue" w:cs="Helvetica Neue"/>
          <w:color w:val="000000" w:themeColor="text1"/>
          <w:sz w:val="22"/>
          <w:szCs w:val="22"/>
        </w:rPr>
        <w:fldChar w:fldCharType="end"/>
      </w:r>
      <w:r w:rsidR="00C82CA1" w:rsidRPr="009C25B1">
        <w:rPr>
          <w:rFonts w:ascii="Helvetica Neue" w:eastAsia="Helvetica Neue" w:hAnsi="Helvetica Neue" w:cs="Helvetica Neue"/>
          <w:color w:val="000000" w:themeColor="text1"/>
          <w:sz w:val="22"/>
          <w:szCs w:val="22"/>
        </w:rPr>
        <w:t xml:space="preserve"> </w:t>
      </w:r>
      <w:r w:rsidR="003C15AD" w:rsidRPr="009C25B1">
        <w:rPr>
          <w:rFonts w:ascii="Helvetica Neue" w:eastAsia="Helvetica Neue" w:hAnsi="Helvetica Neue" w:cs="Helvetica Neue"/>
          <w:color w:val="000000" w:themeColor="text1"/>
          <w:sz w:val="22"/>
          <w:szCs w:val="22"/>
        </w:rPr>
        <w:t xml:space="preserve">(Figure </w:t>
      </w:r>
      <w:r w:rsidR="009B2C63" w:rsidRPr="009C25B1">
        <w:rPr>
          <w:rFonts w:ascii="Helvetica Neue" w:eastAsia="Helvetica Neue" w:hAnsi="Helvetica Neue" w:cs="Helvetica Neue"/>
          <w:color w:val="000000" w:themeColor="text1"/>
          <w:sz w:val="22"/>
          <w:szCs w:val="22"/>
        </w:rPr>
        <w:t>1</w:t>
      </w:r>
      <w:r w:rsidR="003C15AD" w:rsidRPr="009C25B1">
        <w:rPr>
          <w:rFonts w:ascii="Helvetica Neue" w:eastAsia="Helvetica Neue" w:hAnsi="Helvetica Neue" w:cs="Helvetica Neue"/>
          <w:color w:val="000000" w:themeColor="text1"/>
          <w:sz w:val="22"/>
          <w:szCs w:val="22"/>
        </w:rPr>
        <w:t>A)</w:t>
      </w:r>
      <w:r w:rsidR="00DA35AE" w:rsidRPr="009C25B1">
        <w:rPr>
          <w:rFonts w:ascii="Helvetica Neue" w:eastAsia="Helvetica Neue" w:hAnsi="Helvetica Neue" w:cs="Helvetica Neue"/>
          <w:color w:val="000000" w:themeColor="text1"/>
          <w:sz w:val="22"/>
          <w:szCs w:val="22"/>
        </w:rPr>
        <w:t xml:space="preserve"> and we reconstructed haplotypes for suspected mixed infections (Figure 1B and Supplementary </w:t>
      </w:r>
      <w:r w:rsidR="004453C8" w:rsidRPr="009C25B1">
        <w:rPr>
          <w:rFonts w:ascii="Helvetica Neue" w:eastAsia="Helvetica Neue" w:hAnsi="Helvetica Neue" w:cs="Helvetica Neue"/>
          <w:color w:val="000000" w:themeColor="text1"/>
          <w:sz w:val="22"/>
          <w:szCs w:val="22"/>
        </w:rPr>
        <w:t>F</w:t>
      </w:r>
      <w:r w:rsidR="00DA35AE" w:rsidRPr="009C25B1">
        <w:rPr>
          <w:rFonts w:ascii="Helvetica Neue" w:eastAsia="Helvetica Neue" w:hAnsi="Helvetica Neue" w:cs="Helvetica Neue"/>
          <w:color w:val="000000" w:themeColor="text1"/>
          <w:sz w:val="22"/>
          <w:szCs w:val="22"/>
        </w:rPr>
        <w:t>igure 1)</w:t>
      </w:r>
      <w:r w:rsidR="006F3606" w:rsidRPr="009C25B1">
        <w:rPr>
          <w:rFonts w:ascii="Helvetica Neue" w:eastAsia="Helvetica Neue" w:hAnsi="Helvetica Neue" w:cs="Helvetica Neue"/>
          <w:color w:val="000000" w:themeColor="text1"/>
          <w:sz w:val="22"/>
          <w:szCs w:val="22"/>
        </w:rPr>
        <w:fldChar w:fldCharType="begin"/>
      </w:r>
      <w:r w:rsidR="00DE6B4B" w:rsidRPr="009C25B1">
        <w:rPr>
          <w:rFonts w:ascii="Helvetica Neue" w:eastAsia="Helvetica Neue" w:hAnsi="Helvetica Neue" w:cs="Helvetica Neue"/>
          <w:color w:val="000000" w:themeColor="text1"/>
          <w:sz w:val="22"/>
          <w:szCs w:val="22"/>
        </w:rPr>
        <w:instrText xml:space="preserve"> ADDIN ZOTERO_ITEM CSL_CITATION {"citationID":"Ox1gDocI","properties":{"formattedCitation":"[18]","plainCitation":"[18]","noteIndex":0},"citationItems":[{"id":122,"uris":["http://zotero.org/users/4133164/items/DBIDXLPG"],"itemData":{"id":122,"type":"article-journal","abstract":"Longitudinal deep sequencing of viruses can provide detailed information about intra-host evolutionary dynamics including how viruses interact with and transmit between hosts. Many analyses require haplotype reconstruction, identifying which variants are co-located on the same genomic element. Most current methods to perform this reconstruction are based on a high density of variants and cannot perform this reconstruction for slowly evolving viruses. We present a new approach, HaROLD (HAplotype Reconstruction Of Longitudinal Deep sequencing data), which performs this reconstruction based on identifying co-varying variant frequencies using a probabilistic framework. We illustrate HaROLD on both RNA and DNA viruses with synthetic Illumina paired read data created from mixed human cytomegalovirus and norovirus genomes, and clinical datasets of human cytomegalovirus and norovirus samples, demonstrating high accuracy, especially when longitudinal samples are available.","container-title":"Virus Evolution","language":"eng","license":"open","note":"publisher: Oxford University Press (OUP)","source":"discovery.ucl.ac.uk","title":"Haplotype assignment of longitudinal viral deep-sequencing data using co-variation of variant frequencies","URL":"https://doi.org/10.1093/ve/veac093","author":[{"family":"Venturini","given":"Cristina"},{"family":"Pang","given":"Juanita"},{"family":"Tamuri","given":"Asif U."},{"family":"Roy","given":"Sunando"},{"family":"Atkinson","given":"Claire"},{"family":"Griffiths","given":"Paul"},{"family":"Breuer","given":"Judith"},{"family":"Goldstein","given":"Richard A."}],"accessed":{"date-parts":[["2022",10,31]]},"issued":{"date-parts":[["2022",10,6]]}}}],"schema":"https://github.com/citation-style-language/schema/raw/master/csl-citation.json"} </w:instrText>
      </w:r>
      <w:r w:rsidR="006F3606" w:rsidRPr="009C25B1">
        <w:rPr>
          <w:rFonts w:ascii="Helvetica Neue" w:eastAsia="Helvetica Neue" w:hAnsi="Helvetica Neue" w:cs="Helvetica Neue"/>
          <w:color w:val="000000" w:themeColor="text1"/>
          <w:sz w:val="22"/>
          <w:szCs w:val="22"/>
        </w:rPr>
        <w:fldChar w:fldCharType="separate"/>
      </w:r>
      <w:r w:rsidR="00DE6B4B" w:rsidRPr="009C25B1">
        <w:rPr>
          <w:rFonts w:ascii="Helvetica Neue" w:eastAsia="Helvetica Neue" w:hAnsi="Helvetica Neue" w:cs="Helvetica Neue"/>
          <w:noProof/>
          <w:color w:val="000000" w:themeColor="text1"/>
          <w:sz w:val="22"/>
          <w:szCs w:val="22"/>
        </w:rPr>
        <w:t>[18]</w:t>
      </w:r>
      <w:r w:rsidR="006F3606" w:rsidRPr="009C25B1">
        <w:rPr>
          <w:rFonts w:ascii="Helvetica Neue" w:eastAsia="Helvetica Neue" w:hAnsi="Helvetica Neue" w:cs="Helvetica Neue"/>
          <w:color w:val="000000" w:themeColor="text1"/>
          <w:sz w:val="22"/>
          <w:szCs w:val="22"/>
        </w:rPr>
        <w:fldChar w:fldCharType="end"/>
      </w:r>
      <w:r w:rsidR="00DA35AE" w:rsidRPr="009C25B1">
        <w:rPr>
          <w:rFonts w:ascii="Helvetica Neue" w:eastAsia="Helvetica Neue" w:hAnsi="Helvetica Neue" w:cs="Helvetica Neue"/>
          <w:color w:val="000000" w:themeColor="text1"/>
          <w:sz w:val="22"/>
          <w:szCs w:val="22"/>
        </w:rPr>
        <w:t xml:space="preserve">. We identified a total of 14 mixed infections in both cohorts. </w:t>
      </w:r>
      <w:r w:rsidR="00AA004A" w:rsidRPr="009C25B1">
        <w:rPr>
          <w:rFonts w:ascii="Helvetica Neue" w:eastAsia="Helvetica Neue" w:hAnsi="Helvetica Neue" w:cs="Helvetica Neue"/>
          <w:color w:val="000000" w:themeColor="text1"/>
          <w:sz w:val="22"/>
          <w:szCs w:val="22"/>
        </w:rPr>
        <w:t>Taken together, m</w:t>
      </w:r>
      <w:r w:rsidR="003C15AD" w:rsidRPr="009C25B1">
        <w:rPr>
          <w:rFonts w:ascii="Helvetica Neue" w:eastAsia="Helvetica Neue" w:hAnsi="Helvetica Neue" w:cs="Helvetica Neue"/>
          <w:color w:val="000000" w:themeColor="text1"/>
          <w:sz w:val="22"/>
          <w:szCs w:val="22"/>
        </w:rPr>
        <w:t>ixed infections were not predictive of clinical outcome (2</w:t>
      </w:r>
      <w:r w:rsidR="00536FFF" w:rsidRPr="009C25B1">
        <w:rPr>
          <w:rFonts w:ascii="Helvetica Neue" w:eastAsia="Helvetica Neue" w:hAnsi="Helvetica Neue" w:cs="Helvetica Neue"/>
          <w:color w:val="000000" w:themeColor="text1"/>
          <w:sz w:val="22"/>
          <w:szCs w:val="22"/>
        </w:rPr>
        <w:t>6</w:t>
      </w:r>
      <w:r w:rsidR="003C15AD" w:rsidRPr="009C25B1">
        <w:rPr>
          <w:rFonts w:ascii="Helvetica Neue" w:eastAsia="Helvetica Neue" w:hAnsi="Helvetica Neue" w:cs="Helvetica Neue"/>
          <w:color w:val="000000" w:themeColor="text1"/>
          <w:sz w:val="22"/>
          <w:szCs w:val="22"/>
        </w:rPr>
        <w:t xml:space="preserve">% of patients with good </w:t>
      </w:r>
      <w:r w:rsidR="004803CD" w:rsidRPr="009C25B1">
        <w:rPr>
          <w:rFonts w:ascii="Helvetica Neue" w:eastAsia="Helvetica Neue" w:hAnsi="Helvetica Neue" w:cs="Helvetica Neue"/>
          <w:color w:val="000000" w:themeColor="text1"/>
          <w:sz w:val="22"/>
          <w:szCs w:val="22"/>
        </w:rPr>
        <w:t>outcomes</w:t>
      </w:r>
      <w:r w:rsidR="003C15AD" w:rsidRPr="009C25B1">
        <w:rPr>
          <w:rFonts w:ascii="Helvetica Neue" w:eastAsia="Helvetica Neue" w:hAnsi="Helvetica Neue" w:cs="Helvetica Neue"/>
          <w:color w:val="000000" w:themeColor="text1"/>
          <w:sz w:val="22"/>
          <w:szCs w:val="22"/>
        </w:rPr>
        <w:t xml:space="preserve"> with multiple strains v</w:t>
      </w:r>
      <w:r w:rsidR="00D0320C" w:rsidRPr="009C25B1">
        <w:rPr>
          <w:rFonts w:ascii="Helvetica Neue" w:eastAsia="Helvetica Neue" w:hAnsi="Helvetica Neue" w:cs="Helvetica Neue"/>
          <w:color w:val="000000" w:themeColor="text1"/>
          <w:sz w:val="22"/>
          <w:szCs w:val="22"/>
        </w:rPr>
        <w:t>ersu</w:t>
      </w:r>
      <w:r w:rsidR="003C15AD" w:rsidRPr="009C25B1">
        <w:rPr>
          <w:rFonts w:ascii="Helvetica Neue" w:eastAsia="Helvetica Neue" w:hAnsi="Helvetica Neue" w:cs="Helvetica Neue"/>
          <w:color w:val="000000" w:themeColor="text1"/>
          <w:sz w:val="22"/>
          <w:szCs w:val="22"/>
        </w:rPr>
        <w:t xml:space="preserve">s </w:t>
      </w:r>
      <w:r w:rsidR="002C7CCB" w:rsidRPr="009C25B1">
        <w:rPr>
          <w:rFonts w:ascii="Helvetica Neue" w:eastAsia="Helvetica Neue" w:hAnsi="Helvetica Neue" w:cs="Helvetica Neue"/>
          <w:color w:val="000000" w:themeColor="text1"/>
          <w:sz w:val="22"/>
          <w:szCs w:val="22"/>
        </w:rPr>
        <w:t>33</w:t>
      </w:r>
      <w:r w:rsidR="003C15AD" w:rsidRPr="009C25B1">
        <w:rPr>
          <w:rFonts w:ascii="Helvetica Neue" w:eastAsia="Helvetica Neue" w:hAnsi="Helvetica Neue" w:cs="Helvetica Neue"/>
          <w:color w:val="000000" w:themeColor="text1"/>
          <w:sz w:val="22"/>
          <w:szCs w:val="22"/>
        </w:rPr>
        <w:t xml:space="preserve">% with poor </w:t>
      </w:r>
      <w:r w:rsidR="004803CD" w:rsidRPr="009C25B1">
        <w:rPr>
          <w:rFonts w:ascii="Helvetica Neue" w:eastAsia="Helvetica Neue" w:hAnsi="Helvetica Neue" w:cs="Helvetica Neue"/>
          <w:color w:val="000000" w:themeColor="text1"/>
          <w:sz w:val="22"/>
          <w:szCs w:val="22"/>
        </w:rPr>
        <w:t>outcomes</w:t>
      </w:r>
      <w:r w:rsidR="00057074" w:rsidRPr="009C25B1">
        <w:rPr>
          <w:rFonts w:ascii="Helvetica Neue" w:eastAsia="Helvetica Neue" w:hAnsi="Helvetica Neue" w:cs="Helvetica Neue"/>
          <w:color w:val="000000" w:themeColor="text1"/>
          <w:sz w:val="22"/>
          <w:szCs w:val="22"/>
        </w:rPr>
        <w:t>,</w:t>
      </w:r>
      <w:r w:rsidR="00F90BA9" w:rsidRPr="009C25B1">
        <w:rPr>
          <w:rFonts w:ascii="Cambria Math" w:eastAsia="Helvetica Neue" w:hAnsi="Cambria Math" w:cs="Helvetica Neue"/>
          <w:i/>
          <w:color w:val="000000" w:themeColor="text1"/>
          <w:sz w:val="22"/>
          <w:szCs w:val="22"/>
        </w:rPr>
        <w:t xml:space="preserve"> </w:t>
      </w:r>
      <m:oMath>
        <m:sSup>
          <m:sSupPr>
            <m:ctrlPr>
              <w:rPr>
                <w:rFonts w:ascii="Cambria Math" w:eastAsia="Helvetica Neue" w:hAnsi="Cambria Math" w:cs="Helvetica Neue"/>
                <w:i/>
                <w:color w:val="000000" w:themeColor="text1"/>
                <w:sz w:val="22"/>
                <w:szCs w:val="22"/>
              </w:rPr>
            </m:ctrlPr>
          </m:sSupPr>
          <m:e>
            <m:r>
              <w:rPr>
                <w:rFonts w:ascii="Cambria Math" w:eastAsia="Helvetica Neue" w:hAnsi="Cambria Math" w:cs="Helvetica Neue"/>
                <w:color w:val="000000" w:themeColor="text1"/>
                <w:sz w:val="22"/>
                <w:szCs w:val="22"/>
              </w:rPr>
              <m:t>X</m:t>
            </m:r>
          </m:e>
          <m:sup>
            <m:r>
              <w:rPr>
                <w:rFonts w:ascii="Cambria Math" w:eastAsia="Helvetica Neue" w:hAnsi="Cambria Math" w:cs="Helvetica Neue"/>
                <w:color w:val="000000" w:themeColor="text1"/>
                <w:sz w:val="22"/>
                <w:szCs w:val="22"/>
              </w:rPr>
              <m:t>2</m:t>
            </m:r>
          </m:sup>
        </m:sSup>
      </m:oMath>
      <w:r w:rsidR="00F90BA9" w:rsidRPr="009C25B1">
        <w:rPr>
          <w:rFonts w:ascii="Helvetica Neue" w:eastAsia="Helvetica Neue" w:hAnsi="Helvetica Neue" w:cs="Helvetica Neue"/>
          <w:color w:val="000000" w:themeColor="text1"/>
          <w:sz w:val="22"/>
          <w:szCs w:val="22"/>
        </w:rPr>
        <w:t>=0.19, p-value=.66</w:t>
      </w:r>
      <w:r w:rsidR="003C15AD" w:rsidRPr="009C25B1">
        <w:rPr>
          <w:rFonts w:ascii="Helvetica Neue" w:eastAsia="Helvetica Neue" w:hAnsi="Helvetica Neue" w:cs="Helvetica Neue"/>
          <w:color w:val="000000" w:themeColor="text1"/>
          <w:sz w:val="22"/>
          <w:szCs w:val="22"/>
        </w:rPr>
        <w:t>).</w:t>
      </w:r>
    </w:p>
    <w:p w14:paraId="6612947B" w14:textId="77777777" w:rsidR="004A1BF0" w:rsidRPr="009C25B1" w:rsidRDefault="004A1BF0" w:rsidP="009C25B1">
      <w:pPr>
        <w:spacing w:line="360" w:lineRule="auto"/>
        <w:jc w:val="both"/>
        <w:rPr>
          <w:rFonts w:ascii="Helvetica Neue" w:eastAsia="Helvetica Neue" w:hAnsi="Helvetica Neue" w:cs="Helvetica Neue"/>
          <w:color w:val="000000" w:themeColor="text1"/>
          <w:sz w:val="22"/>
          <w:szCs w:val="22"/>
        </w:rPr>
      </w:pPr>
    </w:p>
    <w:p w14:paraId="72569F39" w14:textId="7F93742F" w:rsidR="002E24C3" w:rsidRPr="009C25B1" w:rsidRDefault="002E24C3" w:rsidP="009C25B1">
      <w:pPr>
        <w:pStyle w:val="Heading2"/>
        <w:spacing w:line="360" w:lineRule="auto"/>
        <w:jc w:val="both"/>
        <w:rPr>
          <w:rFonts w:ascii="Helvetica Neue" w:eastAsia="Helvetica Neue" w:hAnsi="Helvetica Neue" w:cs="Helvetica Neue"/>
          <w:b/>
          <w:bCs/>
          <w:color w:val="000000" w:themeColor="text1"/>
          <w:sz w:val="22"/>
          <w:szCs w:val="22"/>
        </w:rPr>
      </w:pPr>
      <w:r w:rsidRPr="009C25B1">
        <w:rPr>
          <w:rFonts w:ascii="Helvetica Neue" w:eastAsia="Helvetica Neue" w:hAnsi="Helvetica Neue" w:cs="Helvetica Neue"/>
          <w:b/>
          <w:bCs/>
          <w:color w:val="000000" w:themeColor="text1"/>
          <w:sz w:val="22"/>
          <w:szCs w:val="22"/>
        </w:rPr>
        <w:t>Drug resistance mutations and minority variants</w:t>
      </w:r>
    </w:p>
    <w:p w14:paraId="00273470" w14:textId="2C385C64" w:rsidR="002E24C3" w:rsidRPr="009C25B1" w:rsidRDefault="002E24C3" w:rsidP="009C25B1">
      <w:pPr>
        <w:spacing w:line="360" w:lineRule="auto"/>
        <w:jc w:val="both"/>
        <w:rPr>
          <w:rFonts w:ascii="Helvetica Neue" w:eastAsia="Helvetica Neue" w:hAnsi="Helvetica Neue" w:cs="Helvetica Neue"/>
          <w:color w:val="000000" w:themeColor="text1"/>
          <w:sz w:val="22"/>
          <w:szCs w:val="22"/>
        </w:rPr>
      </w:pPr>
      <w:r w:rsidRPr="009C25B1">
        <w:rPr>
          <w:rFonts w:ascii="Helvetica Neue" w:eastAsia="Helvetica Neue" w:hAnsi="Helvetica Neue" w:cs="Helvetica Neue"/>
          <w:color w:val="000000" w:themeColor="text1"/>
          <w:sz w:val="22"/>
          <w:szCs w:val="22"/>
        </w:rPr>
        <w:t xml:space="preserve">We investigated mutations in the UL97 (serine/threonine protein kinase) and the UL54 (DNA polymerase) genes, which are the targets of the anti-HCMV drugs used here (GCV, FOS) </w:t>
      </w:r>
      <w:r w:rsidRPr="009C25B1">
        <w:rPr>
          <w:rFonts w:ascii="Helvetica Neue" w:eastAsia="Helvetica Neue" w:hAnsi="Helvetica Neue" w:cs="Helvetica Neue"/>
          <w:color w:val="000000" w:themeColor="text1"/>
          <w:sz w:val="22"/>
          <w:szCs w:val="22"/>
        </w:rPr>
        <w:fldChar w:fldCharType="begin"/>
      </w:r>
      <w:r w:rsidR="00DE6B4B" w:rsidRPr="009C25B1">
        <w:rPr>
          <w:rFonts w:ascii="Helvetica Neue" w:eastAsia="Helvetica Neue" w:hAnsi="Helvetica Neue" w:cs="Helvetica Neue"/>
          <w:color w:val="000000" w:themeColor="text1"/>
          <w:sz w:val="22"/>
          <w:szCs w:val="22"/>
        </w:rPr>
        <w:instrText xml:space="preserve"> ADDIN ZOTERO_ITEM CSL_CITATION {"citationID":"yeOeT6hu","properties":{"formattedCitation":"[19]","plainCitation":"[19]","noteIndex":0},"citationItems":[{"id":190,"uris":["http://zotero.org/users/4133164/items/ZD6DBPD2"],"itemData":{"id":190,"type":"report","abstract":"The prevention and treatment of HCMV infection is based on the utilization of antiviral therapies as HCMV lacks an effective vaccine. The rise of drug resistance is therefore an increasing patient threat. We identified the need for an open source and comprehensive HCMV resistance mutations database, to support the research community in this area. Here we present “Cytomegalovirus Drug Resistance Genotyping” (cmvdrg), a freely available database contained within an easily accessible R package, which provides a succinct extraction of literature material in the form of a text file database. Additionally, cmvdrg includes methods for calling resistance in common sequencing files and an optional user-friendly web interface.\nAvailability The cmvdrg package is freely available under the GNU GPL v3 license at https://github.com/ucl-pathgenomics/cmvdrg,\nOne Sentence Summary Currently data regarding Human Cytomegalovirus resistant mutations are contained in unconnected literature sources, here we present an exhaustive open source database and analysis tool for the community.","language":"en","license":"© 2020, Posted by Cold Spring Harbor Laboratory. This pre-print is available under a Creative Commons License (Attribution-NonCommercial-NoDerivs 4.0 International), CC BY-NC-ND 4.0, as described at http://creativecommons.org/licenses/by-nc-nd/4.0/","note":"DOI: 10.1101/2020.05.15.097907\nsection: New Results\ntype: article","page":"2020.05.15.097907","publisher":"bioRxiv","source":"bioRxiv","title":"cmvdrg - An R package for Human Cytomegalovirus antiviral Drug Resistance Genotyping","URL":"https://www.biorxiv.org/content/10.1101/2020.05.15.097907v1","author":[{"family":"Charles","given":"Oscar J."},{"family":"Venturini","given":"Cristina"},{"family":"Breuer","given":"Judith"}],"accessed":{"date-parts":[["2022",4,5]]},"issued":{"date-parts":[["2020",5,16]]}}}],"schema":"https://github.com/citation-style-language/schema/raw/master/csl-citation.json"} </w:instrText>
      </w:r>
      <w:r w:rsidRPr="009C25B1">
        <w:rPr>
          <w:rFonts w:ascii="Helvetica Neue" w:eastAsia="Helvetica Neue" w:hAnsi="Helvetica Neue" w:cs="Helvetica Neue"/>
          <w:color w:val="000000" w:themeColor="text1"/>
          <w:sz w:val="22"/>
          <w:szCs w:val="22"/>
        </w:rPr>
        <w:fldChar w:fldCharType="separate"/>
      </w:r>
      <w:r w:rsidR="00DE6B4B" w:rsidRPr="009C25B1">
        <w:rPr>
          <w:rFonts w:ascii="Helvetica Neue" w:eastAsia="Helvetica Neue" w:hAnsi="Helvetica Neue" w:cs="Helvetica Neue"/>
          <w:noProof/>
          <w:color w:val="000000" w:themeColor="text1"/>
          <w:sz w:val="22"/>
          <w:szCs w:val="22"/>
        </w:rPr>
        <w:t>[19]</w:t>
      </w:r>
      <w:r w:rsidRPr="009C25B1">
        <w:rPr>
          <w:rFonts w:ascii="Helvetica Neue" w:eastAsia="Helvetica Neue" w:hAnsi="Helvetica Neue" w:cs="Helvetica Neue"/>
          <w:color w:val="000000" w:themeColor="text1"/>
          <w:sz w:val="22"/>
          <w:szCs w:val="22"/>
        </w:rPr>
        <w:fldChar w:fldCharType="end"/>
      </w:r>
      <w:r w:rsidRPr="009C25B1">
        <w:rPr>
          <w:rFonts w:ascii="Helvetica Neue" w:eastAsia="Helvetica Neue" w:hAnsi="Helvetica Neue" w:cs="Helvetica Neue"/>
          <w:color w:val="000000" w:themeColor="text1"/>
          <w:sz w:val="22"/>
          <w:szCs w:val="22"/>
        </w:rPr>
        <w:t xml:space="preserve">. </w:t>
      </w:r>
    </w:p>
    <w:p w14:paraId="7B13615C" w14:textId="23B3DE94" w:rsidR="002E24C3" w:rsidRPr="009C25B1" w:rsidRDefault="002E24C3" w:rsidP="009C25B1">
      <w:pPr>
        <w:spacing w:line="360" w:lineRule="auto"/>
        <w:jc w:val="both"/>
        <w:rPr>
          <w:rFonts w:ascii="Helvetica Neue" w:eastAsia="Helvetica Neue" w:hAnsi="Helvetica Neue" w:cs="Helvetica Neue"/>
          <w:color w:val="000000" w:themeColor="text1"/>
          <w:sz w:val="22"/>
          <w:szCs w:val="22"/>
        </w:rPr>
      </w:pPr>
      <w:r w:rsidRPr="009C25B1">
        <w:rPr>
          <w:rFonts w:ascii="Helvetica Neue" w:eastAsia="Helvetica Neue" w:hAnsi="Helvetica Neue" w:cs="Helvetica Neue"/>
          <w:color w:val="000000" w:themeColor="text1"/>
          <w:sz w:val="22"/>
          <w:szCs w:val="22"/>
        </w:rPr>
        <w:t xml:space="preserve">In the paediatric cohort, two patients (P22 and P26) showed fixed mutations </w:t>
      </w:r>
      <w:r w:rsidR="00566A60" w:rsidRPr="009C25B1">
        <w:rPr>
          <w:rFonts w:ascii="Helvetica Neue" w:eastAsia="Helvetica Neue" w:hAnsi="Helvetica Neue" w:cs="Helvetica Neue"/>
          <w:color w:val="000000" w:themeColor="text1"/>
          <w:sz w:val="22"/>
          <w:szCs w:val="22"/>
        </w:rPr>
        <w:t xml:space="preserve">at resistance sites </w:t>
      </w:r>
      <w:r w:rsidRPr="009C25B1">
        <w:rPr>
          <w:rFonts w:ascii="Helvetica Neue" w:eastAsia="Helvetica Neue" w:hAnsi="Helvetica Neue" w:cs="Helvetica Neue"/>
          <w:color w:val="000000" w:themeColor="text1"/>
          <w:sz w:val="22"/>
          <w:szCs w:val="22"/>
        </w:rPr>
        <w:t>(</w:t>
      </w:r>
      <w:r w:rsidR="007A397B" w:rsidRPr="009C25B1">
        <w:rPr>
          <w:rFonts w:ascii="Helvetica Neue" w:eastAsia="Helvetica Neue" w:hAnsi="Helvetica Neue" w:cs="Helvetica Neue"/>
          <w:color w:val="000000" w:themeColor="text1"/>
          <w:sz w:val="22"/>
          <w:szCs w:val="22"/>
        </w:rPr>
        <w:t>i.e.,</w:t>
      </w:r>
      <w:r w:rsidRPr="009C25B1">
        <w:rPr>
          <w:rFonts w:ascii="Helvetica Neue" w:eastAsia="Helvetica Neue" w:hAnsi="Helvetica Neue" w:cs="Helvetica Neue"/>
          <w:color w:val="000000" w:themeColor="text1"/>
          <w:sz w:val="22"/>
          <w:szCs w:val="22"/>
        </w:rPr>
        <w:t xml:space="preserve"> present in </w:t>
      </w:r>
      <w:r w:rsidR="00E41336" w:rsidRPr="009C25B1">
        <w:rPr>
          <w:rFonts w:ascii="Helvetica Neue" w:eastAsia="Helvetica Neue" w:hAnsi="Helvetica Neue" w:cs="Helvetica Neue"/>
          <w:color w:val="000000" w:themeColor="text1"/>
          <w:sz w:val="22"/>
          <w:szCs w:val="22"/>
        </w:rPr>
        <w:t>most of</w:t>
      </w:r>
      <w:r w:rsidRPr="009C25B1">
        <w:rPr>
          <w:rFonts w:ascii="Helvetica Neue" w:eastAsia="Helvetica Neue" w:hAnsi="Helvetica Neue" w:cs="Helvetica Neue"/>
          <w:color w:val="000000" w:themeColor="text1"/>
          <w:sz w:val="22"/>
          <w:szCs w:val="22"/>
        </w:rPr>
        <w:t xml:space="preserve"> the viral population)</w:t>
      </w:r>
      <w:r w:rsidR="00F45FF9" w:rsidRPr="009C25B1">
        <w:rPr>
          <w:rFonts w:ascii="Helvetica Neue" w:eastAsia="Helvetica Neue" w:hAnsi="Helvetica Neue" w:cs="Helvetica Neue"/>
          <w:color w:val="000000" w:themeColor="text1"/>
          <w:sz w:val="22"/>
          <w:szCs w:val="22"/>
        </w:rPr>
        <w:t xml:space="preserve"> (Table </w:t>
      </w:r>
      <w:r w:rsidR="00566A60" w:rsidRPr="009C25B1">
        <w:rPr>
          <w:rFonts w:ascii="Helvetica Neue" w:eastAsia="Helvetica Neue" w:hAnsi="Helvetica Neue" w:cs="Helvetica Neue"/>
          <w:color w:val="000000" w:themeColor="text1"/>
          <w:sz w:val="22"/>
          <w:szCs w:val="22"/>
        </w:rPr>
        <w:t>1</w:t>
      </w:r>
      <w:r w:rsidR="00F45FF9" w:rsidRPr="009C25B1">
        <w:rPr>
          <w:rFonts w:ascii="Helvetica Neue" w:eastAsia="Helvetica Neue" w:hAnsi="Helvetica Neue" w:cs="Helvetica Neue"/>
          <w:color w:val="000000" w:themeColor="text1"/>
          <w:sz w:val="22"/>
          <w:szCs w:val="22"/>
        </w:rPr>
        <w:t xml:space="preserve">). </w:t>
      </w:r>
      <w:r w:rsidR="00C15574" w:rsidRPr="009C25B1">
        <w:rPr>
          <w:rFonts w:ascii="Helvetica Neue" w:eastAsia="Helvetica Neue" w:hAnsi="Helvetica Neue" w:cs="Helvetica Neue"/>
          <w:color w:val="000000" w:themeColor="text1"/>
          <w:sz w:val="22"/>
          <w:szCs w:val="22"/>
        </w:rPr>
        <w:t xml:space="preserve">In the adult cohort, we identified </w:t>
      </w:r>
      <w:r w:rsidR="00180E3B" w:rsidRPr="009C25B1">
        <w:rPr>
          <w:rFonts w:ascii="Helvetica Neue" w:eastAsia="Helvetica Neue" w:hAnsi="Helvetica Neue" w:cs="Helvetica Neue"/>
          <w:color w:val="000000" w:themeColor="text1"/>
          <w:sz w:val="22"/>
          <w:szCs w:val="22"/>
        </w:rPr>
        <w:t xml:space="preserve">fixed variants at resistance sites </w:t>
      </w:r>
      <w:r w:rsidR="00C15574" w:rsidRPr="009C25B1">
        <w:rPr>
          <w:rFonts w:ascii="Helvetica Neue" w:eastAsia="Helvetica Neue" w:hAnsi="Helvetica Neue" w:cs="Helvetica Neue"/>
          <w:color w:val="000000" w:themeColor="text1"/>
          <w:sz w:val="22"/>
          <w:szCs w:val="22"/>
        </w:rPr>
        <w:t>in 5 patients (R01-00014, H01-00017, H01-00016, H01-00012, H01-00003). Overall, w</w:t>
      </w:r>
      <w:r w:rsidRPr="009C25B1">
        <w:rPr>
          <w:rFonts w:ascii="Helvetica Neue" w:eastAsia="Helvetica Neue" w:hAnsi="Helvetica Neue" w:cs="Helvetica Neue"/>
          <w:color w:val="000000" w:themeColor="text1"/>
          <w:sz w:val="22"/>
          <w:szCs w:val="22"/>
        </w:rPr>
        <w:t xml:space="preserve">e did not find any difference between patients based on the presence of fixed </w:t>
      </w:r>
      <w:r w:rsidR="00566A60" w:rsidRPr="009C25B1">
        <w:rPr>
          <w:rFonts w:ascii="Helvetica Neue" w:eastAsia="Helvetica Neue" w:hAnsi="Helvetica Neue" w:cs="Helvetica Neue"/>
          <w:color w:val="000000" w:themeColor="text1"/>
          <w:sz w:val="22"/>
          <w:szCs w:val="22"/>
        </w:rPr>
        <w:t xml:space="preserve">variants at </w:t>
      </w:r>
      <w:r w:rsidR="00566A60" w:rsidRPr="009C25B1">
        <w:rPr>
          <w:rFonts w:ascii="Helvetica Neue" w:eastAsia="Helvetica Neue" w:hAnsi="Helvetica Neue" w:cs="Helvetica Neue"/>
          <w:color w:val="000000" w:themeColor="text1"/>
          <w:sz w:val="22"/>
          <w:szCs w:val="22"/>
        </w:rPr>
        <w:lastRenderedPageBreak/>
        <w:t xml:space="preserve">resistance sites </w:t>
      </w:r>
      <w:r w:rsidRPr="009C25B1">
        <w:rPr>
          <w:rFonts w:ascii="Helvetica Neue" w:eastAsia="Helvetica Neue" w:hAnsi="Helvetica Neue" w:cs="Helvetica Neue"/>
          <w:color w:val="000000" w:themeColor="text1"/>
          <w:sz w:val="22"/>
          <w:szCs w:val="22"/>
        </w:rPr>
        <w:t xml:space="preserve">(5/42 patients, 11.9%, in the good outcome group and 3/9, 33.5%, in the poor outcome group, </w:t>
      </w:r>
      <m:oMath>
        <m:sSup>
          <m:sSupPr>
            <m:ctrlPr>
              <w:rPr>
                <w:rFonts w:ascii="Cambria Math" w:eastAsia="Helvetica Neue" w:hAnsi="Cambria Math" w:cs="Helvetica Neue"/>
                <w:i/>
                <w:color w:val="000000" w:themeColor="text1"/>
                <w:sz w:val="22"/>
                <w:szCs w:val="22"/>
              </w:rPr>
            </m:ctrlPr>
          </m:sSupPr>
          <m:e>
            <m:r>
              <w:rPr>
                <w:rFonts w:ascii="Cambria Math" w:eastAsia="Helvetica Neue" w:hAnsi="Cambria Math" w:cs="Helvetica Neue"/>
                <w:color w:val="000000" w:themeColor="text1"/>
                <w:sz w:val="22"/>
                <w:szCs w:val="22"/>
              </w:rPr>
              <m:t>X</m:t>
            </m:r>
          </m:e>
          <m:sup>
            <m:r>
              <w:rPr>
                <w:rFonts w:ascii="Cambria Math" w:eastAsia="Helvetica Neue" w:hAnsi="Cambria Math" w:cs="Helvetica Neue"/>
                <w:color w:val="000000" w:themeColor="text1"/>
                <w:sz w:val="22"/>
                <w:szCs w:val="22"/>
              </w:rPr>
              <m:t>2</m:t>
            </m:r>
          </m:sup>
        </m:sSup>
      </m:oMath>
      <w:r w:rsidRPr="009C25B1">
        <w:rPr>
          <w:rFonts w:ascii="Helvetica Neue" w:eastAsia="Helvetica Neue" w:hAnsi="Helvetica Neue" w:cs="Helvetica Neue"/>
          <w:color w:val="000000" w:themeColor="text1"/>
          <w:sz w:val="22"/>
          <w:szCs w:val="22"/>
        </w:rPr>
        <w:t xml:space="preserve">=2.57, p-value=.19). </w:t>
      </w:r>
    </w:p>
    <w:p w14:paraId="59A91772" w14:textId="5DBA3D46" w:rsidR="002E24C3" w:rsidRPr="009C25B1" w:rsidRDefault="00C15574" w:rsidP="009C25B1">
      <w:pPr>
        <w:spacing w:line="360" w:lineRule="auto"/>
        <w:jc w:val="both"/>
        <w:rPr>
          <w:rFonts w:ascii="Helvetica Neue" w:eastAsia="Helvetica Neue" w:hAnsi="Helvetica Neue" w:cs="Helvetica Neue"/>
          <w:color w:val="000000" w:themeColor="text1"/>
          <w:sz w:val="22"/>
          <w:szCs w:val="22"/>
        </w:rPr>
      </w:pPr>
      <w:r w:rsidRPr="009C25B1">
        <w:rPr>
          <w:rFonts w:ascii="Helvetica Neue" w:eastAsia="Helvetica Neue" w:hAnsi="Helvetica Neue" w:cs="Helvetica Neue"/>
          <w:color w:val="000000" w:themeColor="text1"/>
          <w:sz w:val="22"/>
          <w:szCs w:val="22"/>
        </w:rPr>
        <w:t xml:space="preserve">We then investigate the presence of </w:t>
      </w:r>
      <w:r w:rsidR="00566A60" w:rsidRPr="009C25B1">
        <w:rPr>
          <w:rFonts w:ascii="Helvetica Neue" w:eastAsia="Helvetica Neue" w:hAnsi="Helvetica Neue" w:cs="Helvetica Neue"/>
          <w:color w:val="000000" w:themeColor="text1"/>
          <w:sz w:val="22"/>
          <w:szCs w:val="22"/>
        </w:rPr>
        <w:t>minority variants (</w:t>
      </w:r>
      <w:r w:rsidRPr="009C25B1">
        <w:rPr>
          <w:rFonts w:ascii="Helvetica Neue" w:eastAsia="Helvetica Neue" w:hAnsi="Helvetica Neue" w:cs="Helvetica Neue"/>
          <w:color w:val="000000" w:themeColor="text1"/>
          <w:sz w:val="22"/>
          <w:szCs w:val="22"/>
        </w:rPr>
        <w:t>MVs</w:t>
      </w:r>
      <w:r w:rsidR="00180E3B" w:rsidRPr="009C25B1">
        <w:rPr>
          <w:rFonts w:ascii="Helvetica Neue" w:eastAsia="Helvetica Neue" w:hAnsi="Helvetica Neue" w:cs="Helvetica Neue"/>
          <w:color w:val="000000" w:themeColor="text1"/>
          <w:sz w:val="22"/>
          <w:szCs w:val="22"/>
        </w:rPr>
        <w:t>)</w:t>
      </w:r>
      <w:r w:rsidR="007677F9" w:rsidRPr="009C25B1">
        <w:rPr>
          <w:rFonts w:ascii="Helvetica Neue" w:eastAsia="Helvetica Neue" w:hAnsi="Helvetica Neue" w:cs="Helvetica Neue"/>
          <w:color w:val="000000" w:themeColor="text1"/>
          <w:sz w:val="22"/>
          <w:szCs w:val="22"/>
        </w:rPr>
        <w:t xml:space="preserve"> (i.e., present in the minority of the viral population)</w:t>
      </w:r>
      <w:r w:rsidRPr="009C25B1">
        <w:rPr>
          <w:rFonts w:ascii="Helvetica Neue" w:eastAsia="Helvetica Neue" w:hAnsi="Helvetica Neue" w:cs="Helvetica Neue"/>
          <w:color w:val="000000" w:themeColor="text1"/>
          <w:sz w:val="22"/>
          <w:szCs w:val="22"/>
        </w:rPr>
        <w:t xml:space="preserve">. </w:t>
      </w:r>
      <w:r w:rsidR="002E24C3" w:rsidRPr="009C25B1">
        <w:rPr>
          <w:rFonts w:ascii="Helvetica Neue" w:eastAsia="Helvetica Neue" w:hAnsi="Helvetica Neue" w:cs="Helvetica Neue"/>
          <w:color w:val="000000" w:themeColor="text1"/>
          <w:sz w:val="22"/>
          <w:szCs w:val="22"/>
        </w:rPr>
        <w:t xml:space="preserve">To take into account the presence of artefactual variability </w:t>
      </w:r>
      <w:r w:rsidR="004803CD" w:rsidRPr="009C25B1">
        <w:rPr>
          <w:rFonts w:ascii="Helvetica Neue" w:eastAsia="Helvetica Neue" w:hAnsi="Helvetica Neue" w:cs="Helvetica Neue"/>
          <w:color w:val="000000" w:themeColor="text1"/>
          <w:sz w:val="22"/>
          <w:szCs w:val="22"/>
        </w:rPr>
        <w:t>in</w:t>
      </w:r>
      <w:r w:rsidR="002E24C3" w:rsidRPr="009C25B1">
        <w:rPr>
          <w:rFonts w:ascii="Helvetica Neue" w:eastAsia="Helvetica Neue" w:hAnsi="Helvetica Neue" w:cs="Helvetica Neue"/>
          <w:color w:val="000000" w:themeColor="text1"/>
          <w:sz w:val="22"/>
          <w:szCs w:val="22"/>
        </w:rPr>
        <w:t xml:space="preserve"> sequence samples, only MVs</w:t>
      </w:r>
      <w:r w:rsidR="00C35870" w:rsidRPr="009C25B1">
        <w:rPr>
          <w:rFonts w:ascii="Helvetica Neue" w:eastAsia="Helvetica Neue" w:hAnsi="Helvetica Neue" w:cs="Helvetica Neue"/>
          <w:color w:val="000000" w:themeColor="text1"/>
          <w:sz w:val="22"/>
          <w:szCs w:val="22"/>
        </w:rPr>
        <w:t xml:space="preserve"> </w:t>
      </w:r>
      <w:r w:rsidR="002E24C3" w:rsidRPr="009C25B1">
        <w:rPr>
          <w:rFonts w:ascii="Helvetica Neue" w:eastAsia="Helvetica Neue" w:hAnsi="Helvetica Neue" w:cs="Helvetica Neue"/>
          <w:color w:val="000000" w:themeColor="text1"/>
          <w:sz w:val="22"/>
          <w:szCs w:val="22"/>
        </w:rPr>
        <w:t xml:space="preserve">occurring at a frequency of </w:t>
      </w:r>
      <w:r w:rsidR="002E24C3" w:rsidRPr="009C25B1">
        <w:rPr>
          <w:rFonts w:ascii="Helvetica Neue" w:eastAsia="Helvetica Neue" w:hAnsi="Helvetica Neue" w:cs="Helvetica Neue"/>
          <w:color w:val="000000" w:themeColor="text1"/>
          <w:sz w:val="22"/>
          <w:szCs w:val="22"/>
        </w:rPr>
        <w:sym w:font="Symbol" w:char="F0B3"/>
      </w:r>
      <w:r w:rsidR="002E24C3" w:rsidRPr="009C25B1">
        <w:rPr>
          <w:rFonts w:ascii="Helvetica Neue" w:eastAsia="Helvetica Neue" w:hAnsi="Helvetica Neue" w:cs="Helvetica Neue"/>
          <w:color w:val="000000" w:themeColor="text1"/>
          <w:sz w:val="22"/>
          <w:szCs w:val="22"/>
        </w:rPr>
        <w:t xml:space="preserve">2% </w:t>
      </w:r>
      <w:r w:rsidR="002E24C3" w:rsidRPr="009C25B1">
        <w:rPr>
          <w:rFonts w:ascii="Helvetica Neue" w:eastAsia="Helvetica Neue" w:hAnsi="Helvetica Neue" w:cs="Helvetica Neue"/>
          <w:color w:val="000000" w:themeColor="text1"/>
          <w:sz w:val="22"/>
          <w:szCs w:val="22"/>
        </w:rPr>
        <w:fldChar w:fldCharType="begin"/>
      </w:r>
      <w:r w:rsidR="00DE6B4B" w:rsidRPr="009C25B1">
        <w:rPr>
          <w:rFonts w:ascii="Helvetica Neue" w:eastAsia="Helvetica Neue" w:hAnsi="Helvetica Neue" w:cs="Helvetica Neue"/>
          <w:color w:val="000000" w:themeColor="text1"/>
          <w:sz w:val="22"/>
          <w:szCs w:val="22"/>
        </w:rPr>
        <w:instrText xml:space="preserve"> ADDIN ZOTERO_ITEM CSL_CITATION {"citationID":"qchGaI5v","properties":{"formattedCitation":"[20]","plainCitation":"[20]","noteIndex":0},"citationItems":[{"id":6193,"uris":["http://zotero.org/users/4133164/items/VTCIS5LN"],"itemData":{"id":6193,"type":"article-journal","abstract":"Detection of DNA mutations at very low allele fractions with high accuracy will significantly improve the effectiveness of precision medicine for cancer patients. To achieve this goal through next generation sequencing, researchers need a detection method that 1) captures rare mutation-containing DNA fragments efficiently in the mix of abundant wild-type DNA; 2) sequences the DNA library extensively to deep coverage; and 3) distinguishes low level true variants from amplification and sequencing errors with high accuracy. Targeted enrichment using PCR primers provides researchers with a convenient way to achieve deep sequencing for a small, yet most relevant region using benchtop sequencers. Molecular barcoding (or indexing) provides a unique solution for reducing sequencing artifacts analytically. Although different molecular barcoding schemes have been reported in recent literature, most variant calling has been done on limited targets, using simple custom scripts. The analytical performance of barcode-aware variant calling can be significantly improved by incorporating advanced statistical models.","container-title":"BMC Genomics","DOI":"10.1186/s12864-016-3425-4","ISSN":"1471-2164","issue":"1","journalAbbreviation":"BMC Genomics","page":"5","source":"BioMed Central","title":"Detecting very low allele fraction variants using targeted DNA sequencing and a novel molecular barcode-aware variant caller","volume":"18","author":[{"family":"Xu","given":"Chang"},{"family":"Nezami Ranjbar","given":"Mohammad R."},{"family":"Wu","given":"Zhong"},{"family":"DiCarlo","given":"John"},{"family":"Wang","given":"Yexun"}],"issued":{"date-parts":[["2017",1,3]]}}}],"schema":"https://github.com/citation-style-language/schema/raw/master/csl-citation.json"} </w:instrText>
      </w:r>
      <w:r w:rsidR="002E24C3" w:rsidRPr="009C25B1">
        <w:rPr>
          <w:rFonts w:ascii="Helvetica Neue" w:eastAsia="Helvetica Neue" w:hAnsi="Helvetica Neue" w:cs="Helvetica Neue"/>
          <w:color w:val="000000" w:themeColor="text1"/>
          <w:sz w:val="22"/>
          <w:szCs w:val="22"/>
        </w:rPr>
        <w:fldChar w:fldCharType="separate"/>
      </w:r>
      <w:r w:rsidR="00DE6B4B" w:rsidRPr="009C25B1">
        <w:rPr>
          <w:rFonts w:ascii="Helvetica Neue" w:eastAsia="Helvetica Neue" w:hAnsi="Helvetica Neue" w:cs="Helvetica Neue"/>
          <w:noProof/>
          <w:color w:val="000000" w:themeColor="text1"/>
          <w:sz w:val="22"/>
          <w:szCs w:val="22"/>
        </w:rPr>
        <w:t>[20]</w:t>
      </w:r>
      <w:r w:rsidR="002E24C3" w:rsidRPr="009C25B1">
        <w:rPr>
          <w:rFonts w:ascii="Helvetica Neue" w:eastAsia="Helvetica Neue" w:hAnsi="Helvetica Neue" w:cs="Helvetica Neue"/>
          <w:color w:val="000000" w:themeColor="text1"/>
          <w:sz w:val="22"/>
          <w:szCs w:val="22"/>
        </w:rPr>
        <w:fldChar w:fldCharType="end"/>
      </w:r>
      <w:r w:rsidR="002E24C3" w:rsidRPr="009C25B1">
        <w:rPr>
          <w:rFonts w:ascii="Helvetica Neue" w:eastAsia="Helvetica Neue" w:hAnsi="Helvetica Neue" w:cs="Helvetica Neue"/>
          <w:color w:val="000000" w:themeColor="text1"/>
          <w:sz w:val="22"/>
          <w:szCs w:val="22"/>
        </w:rPr>
        <w:t xml:space="preserve"> and minimum variant depth </w:t>
      </w:r>
      <w:r w:rsidR="002E24C3" w:rsidRPr="009C25B1">
        <w:rPr>
          <w:rFonts w:ascii="Helvetica Neue" w:eastAsia="Helvetica Neue" w:hAnsi="Helvetica Neue" w:cs="Helvetica Neue"/>
          <w:color w:val="000000" w:themeColor="text1"/>
          <w:sz w:val="22"/>
          <w:szCs w:val="22"/>
        </w:rPr>
        <w:sym w:font="Symbol" w:char="F0B3"/>
      </w:r>
      <w:r w:rsidR="002E24C3" w:rsidRPr="009C25B1">
        <w:rPr>
          <w:rFonts w:ascii="Helvetica Neue" w:eastAsia="Helvetica Neue" w:hAnsi="Helvetica Neue" w:cs="Helvetica Neue"/>
          <w:color w:val="000000" w:themeColor="text1"/>
          <w:sz w:val="22"/>
          <w:szCs w:val="22"/>
        </w:rPr>
        <w:t xml:space="preserve">5 reads were considered. </w:t>
      </w:r>
      <w:r w:rsidRPr="009C25B1">
        <w:rPr>
          <w:rFonts w:ascii="Helvetica Neue" w:eastAsia="Helvetica Neue" w:hAnsi="Helvetica Neue" w:cs="Helvetica Neue"/>
          <w:color w:val="000000" w:themeColor="text1"/>
          <w:sz w:val="22"/>
          <w:szCs w:val="22"/>
        </w:rPr>
        <w:t xml:space="preserve">In both cohorts, </w:t>
      </w:r>
      <w:r w:rsidR="00566A60" w:rsidRPr="009C25B1">
        <w:rPr>
          <w:rFonts w:ascii="Helvetica Neue" w:eastAsia="Helvetica Neue" w:hAnsi="Helvetica Neue" w:cs="Helvetica Neue"/>
          <w:color w:val="000000" w:themeColor="text1"/>
          <w:sz w:val="22"/>
          <w:szCs w:val="22"/>
        </w:rPr>
        <w:t xml:space="preserve">NGS </w:t>
      </w:r>
      <w:r w:rsidR="002E24C3" w:rsidRPr="009C25B1">
        <w:rPr>
          <w:rFonts w:ascii="Helvetica Neue" w:eastAsia="Helvetica Neue" w:hAnsi="Helvetica Neue" w:cs="Helvetica Neue"/>
          <w:color w:val="000000" w:themeColor="text1"/>
          <w:sz w:val="22"/>
          <w:szCs w:val="22"/>
        </w:rPr>
        <w:t xml:space="preserve">sequencing revealed low frequency GCV and FOS resistance mutations in 6/9 of the poor outcome patients, two of whom also had mixed infections and 2/42 in the good prognosis group, none of whom had mixed infections (Table </w:t>
      </w:r>
      <w:r w:rsidR="00E315D2" w:rsidRPr="009C25B1">
        <w:rPr>
          <w:rFonts w:ascii="Helvetica Neue" w:eastAsia="Helvetica Neue" w:hAnsi="Helvetica Neue" w:cs="Helvetica Neue"/>
          <w:color w:val="000000" w:themeColor="text1"/>
          <w:sz w:val="22"/>
          <w:szCs w:val="22"/>
        </w:rPr>
        <w:t>1</w:t>
      </w:r>
      <w:r w:rsidR="002E24C3" w:rsidRPr="009C25B1">
        <w:rPr>
          <w:rFonts w:ascii="Helvetica Neue" w:eastAsia="Helvetica Neue" w:hAnsi="Helvetica Neue" w:cs="Helvetica Neue"/>
          <w:color w:val="000000" w:themeColor="text1"/>
          <w:sz w:val="22"/>
          <w:szCs w:val="22"/>
        </w:rPr>
        <w:t xml:space="preserve">, </w:t>
      </w:r>
      <m:oMath>
        <m:sSup>
          <m:sSupPr>
            <m:ctrlPr>
              <w:rPr>
                <w:rFonts w:ascii="Cambria Math" w:eastAsia="Helvetica Neue" w:hAnsi="Cambria Math" w:cs="Helvetica Neue"/>
                <w:i/>
                <w:color w:val="000000" w:themeColor="text1"/>
                <w:sz w:val="22"/>
                <w:szCs w:val="22"/>
              </w:rPr>
            </m:ctrlPr>
          </m:sSupPr>
          <m:e>
            <m:r>
              <w:rPr>
                <w:rFonts w:ascii="Cambria Math" w:eastAsia="Helvetica Neue" w:hAnsi="Cambria Math" w:cs="Helvetica Neue"/>
                <w:color w:val="000000" w:themeColor="text1"/>
                <w:sz w:val="22"/>
                <w:szCs w:val="22"/>
              </w:rPr>
              <m:t>X</m:t>
            </m:r>
          </m:e>
          <m:sup>
            <m:r>
              <w:rPr>
                <w:rFonts w:ascii="Cambria Math" w:eastAsia="Helvetica Neue" w:hAnsi="Cambria Math" w:cs="Helvetica Neue"/>
                <w:color w:val="000000" w:themeColor="text1"/>
                <w:sz w:val="22"/>
                <w:szCs w:val="22"/>
              </w:rPr>
              <m:t>2</m:t>
            </m:r>
          </m:sup>
        </m:sSup>
      </m:oMath>
      <w:r w:rsidR="002E24C3" w:rsidRPr="009C25B1">
        <w:rPr>
          <w:rFonts w:ascii="Helvetica Neue" w:eastAsia="Helvetica Neue" w:hAnsi="Helvetica Neue" w:cs="Helvetica Neue"/>
          <w:color w:val="000000" w:themeColor="text1"/>
          <w:sz w:val="22"/>
          <w:szCs w:val="22"/>
        </w:rPr>
        <w:t xml:space="preserve">=21.47, p-value=.00001). Most variants occurred at frequencies &lt;15% (median frequency 13.45) (Supplementary </w:t>
      </w:r>
      <w:r w:rsidR="004453C8" w:rsidRPr="009C25B1">
        <w:rPr>
          <w:rFonts w:ascii="Helvetica Neue" w:eastAsia="Helvetica Neue" w:hAnsi="Helvetica Neue" w:cs="Helvetica Neue"/>
          <w:color w:val="000000" w:themeColor="text1"/>
          <w:sz w:val="22"/>
          <w:szCs w:val="22"/>
        </w:rPr>
        <w:t>F</w:t>
      </w:r>
      <w:r w:rsidR="002E24C3" w:rsidRPr="009C25B1">
        <w:rPr>
          <w:rFonts w:ascii="Helvetica Neue" w:eastAsia="Helvetica Neue" w:hAnsi="Helvetica Neue" w:cs="Helvetica Neue"/>
          <w:color w:val="000000" w:themeColor="text1"/>
          <w:sz w:val="22"/>
          <w:szCs w:val="22"/>
        </w:rPr>
        <w:t xml:space="preserve">igure 2). In all patients </w:t>
      </w:r>
      <w:r w:rsidR="00932407" w:rsidRPr="009C25B1">
        <w:rPr>
          <w:rFonts w:ascii="Helvetica Neue" w:eastAsia="Helvetica Neue" w:hAnsi="Helvetica Neue" w:cs="Helvetica Neue"/>
          <w:color w:val="000000" w:themeColor="text1"/>
          <w:sz w:val="22"/>
          <w:szCs w:val="22"/>
        </w:rPr>
        <w:t>who died</w:t>
      </w:r>
      <w:r w:rsidR="002E24C3" w:rsidRPr="009C25B1">
        <w:rPr>
          <w:rFonts w:ascii="Helvetica Neue" w:eastAsia="Helvetica Neue" w:hAnsi="Helvetica Neue" w:cs="Helvetica Neue"/>
          <w:color w:val="000000" w:themeColor="text1"/>
          <w:sz w:val="22"/>
          <w:szCs w:val="22"/>
        </w:rPr>
        <w:t xml:space="preserve"> low frequency resistance mutations persisted in multiple </w:t>
      </w:r>
      <w:r w:rsidR="00932407" w:rsidRPr="009C25B1">
        <w:rPr>
          <w:rFonts w:ascii="Helvetica Neue" w:eastAsia="Helvetica Neue" w:hAnsi="Helvetica Neue" w:cs="Helvetica Neue"/>
          <w:color w:val="000000" w:themeColor="text1"/>
          <w:sz w:val="22"/>
          <w:szCs w:val="22"/>
        </w:rPr>
        <w:t xml:space="preserve">longitudinal </w:t>
      </w:r>
      <w:r w:rsidR="002E24C3" w:rsidRPr="009C25B1">
        <w:rPr>
          <w:rFonts w:ascii="Helvetica Neue" w:eastAsia="Helvetica Neue" w:hAnsi="Helvetica Neue" w:cs="Helvetica Neue"/>
          <w:color w:val="000000" w:themeColor="text1"/>
          <w:sz w:val="22"/>
          <w:szCs w:val="22"/>
        </w:rPr>
        <w:t>samples</w:t>
      </w:r>
      <w:r w:rsidR="00932407" w:rsidRPr="009C25B1">
        <w:rPr>
          <w:rFonts w:ascii="Helvetica Neue" w:eastAsia="Helvetica Neue" w:hAnsi="Helvetica Neue" w:cs="Helvetica Neue"/>
          <w:color w:val="000000" w:themeColor="text1"/>
          <w:sz w:val="22"/>
          <w:szCs w:val="22"/>
        </w:rPr>
        <w:t xml:space="preserve"> (when available)</w:t>
      </w:r>
      <w:r w:rsidR="002E24C3" w:rsidRPr="009C25B1">
        <w:rPr>
          <w:rFonts w:ascii="Helvetica Neue" w:eastAsia="Helvetica Neue" w:hAnsi="Helvetica Neue" w:cs="Helvetica Neue"/>
          <w:color w:val="000000" w:themeColor="text1"/>
          <w:sz w:val="22"/>
          <w:szCs w:val="22"/>
        </w:rPr>
        <w:t>, with the majority failing to rise to fixation</w:t>
      </w:r>
      <w:r w:rsidR="007A397B" w:rsidRPr="009C25B1">
        <w:rPr>
          <w:rFonts w:ascii="Helvetica Neue" w:eastAsia="Helvetica Neue" w:hAnsi="Helvetica Neue" w:cs="Helvetica Neue"/>
          <w:color w:val="000000" w:themeColor="text1"/>
          <w:sz w:val="22"/>
          <w:szCs w:val="22"/>
        </w:rPr>
        <w:t xml:space="preserve"> (Supplementary </w:t>
      </w:r>
      <w:r w:rsidR="004453C8" w:rsidRPr="009C25B1">
        <w:rPr>
          <w:rFonts w:ascii="Helvetica Neue" w:eastAsia="Helvetica Neue" w:hAnsi="Helvetica Neue" w:cs="Helvetica Neue"/>
          <w:color w:val="000000" w:themeColor="text1"/>
          <w:sz w:val="22"/>
          <w:szCs w:val="22"/>
        </w:rPr>
        <w:t>F</w:t>
      </w:r>
      <w:r w:rsidR="007A397B" w:rsidRPr="009C25B1">
        <w:rPr>
          <w:rFonts w:ascii="Helvetica Neue" w:eastAsia="Helvetica Neue" w:hAnsi="Helvetica Neue" w:cs="Helvetica Neue"/>
          <w:color w:val="000000" w:themeColor="text1"/>
          <w:sz w:val="22"/>
          <w:szCs w:val="22"/>
        </w:rPr>
        <w:t>igure 2)</w:t>
      </w:r>
      <w:r w:rsidR="002E24C3" w:rsidRPr="009C25B1">
        <w:rPr>
          <w:rFonts w:ascii="Helvetica Neue" w:eastAsia="Helvetica Neue" w:hAnsi="Helvetica Neue" w:cs="Helvetica Neue"/>
          <w:color w:val="000000" w:themeColor="text1"/>
          <w:sz w:val="22"/>
          <w:szCs w:val="22"/>
        </w:rPr>
        <w:t>. In contrast</w:t>
      </w:r>
      <w:r w:rsidR="007A397B" w:rsidRPr="009C25B1">
        <w:rPr>
          <w:rFonts w:ascii="Helvetica Neue" w:eastAsia="Helvetica Neue" w:hAnsi="Helvetica Neue" w:cs="Helvetica Neue"/>
          <w:color w:val="000000" w:themeColor="text1"/>
          <w:sz w:val="22"/>
          <w:szCs w:val="22"/>
        </w:rPr>
        <w:t>, drug resistance MVs</w:t>
      </w:r>
      <w:r w:rsidR="002E24C3" w:rsidRPr="009C25B1">
        <w:rPr>
          <w:rFonts w:ascii="Helvetica Neue" w:eastAsia="Helvetica Neue" w:hAnsi="Helvetica Neue" w:cs="Helvetica Neue"/>
          <w:color w:val="000000" w:themeColor="text1"/>
          <w:sz w:val="22"/>
          <w:szCs w:val="22"/>
        </w:rPr>
        <w:t xml:space="preserve"> present in the two patients </w:t>
      </w:r>
      <w:r w:rsidR="00932407" w:rsidRPr="009C25B1">
        <w:rPr>
          <w:rFonts w:ascii="Helvetica Neue" w:eastAsia="Helvetica Neue" w:hAnsi="Helvetica Neue" w:cs="Helvetica Neue"/>
          <w:color w:val="000000" w:themeColor="text1"/>
          <w:sz w:val="22"/>
          <w:szCs w:val="22"/>
        </w:rPr>
        <w:t>who did well (</w:t>
      </w:r>
      <w:r w:rsidR="007A397B" w:rsidRPr="009C25B1">
        <w:rPr>
          <w:rFonts w:ascii="Helvetica Neue" w:eastAsia="Helvetica Neue" w:hAnsi="Helvetica Neue" w:cs="Helvetica Neue"/>
          <w:color w:val="000000" w:themeColor="text1"/>
          <w:sz w:val="22"/>
          <w:szCs w:val="22"/>
        </w:rPr>
        <w:t>adult cohort</w:t>
      </w:r>
      <w:r w:rsidR="00932407" w:rsidRPr="009C25B1">
        <w:rPr>
          <w:rFonts w:ascii="Helvetica Neue" w:eastAsia="Helvetica Neue" w:hAnsi="Helvetica Neue" w:cs="Helvetica Neue"/>
          <w:color w:val="000000" w:themeColor="text1"/>
          <w:sz w:val="22"/>
          <w:szCs w:val="22"/>
        </w:rPr>
        <w:t>)</w:t>
      </w:r>
      <w:r w:rsidR="002E24C3" w:rsidRPr="009C25B1">
        <w:rPr>
          <w:rFonts w:ascii="Helvetica Neue" w:eastAsia="Helvetica Neue" w:hAnsi="Helvetica Neue" w:cs="Helvetica Neue"/>
          <w:color w:val="000000" w:themeColor="text1"/>
          <w:sz w:val="22"/>
          <w:szCs w:val="22"/>
        </w:rPr>
        <w:t xml:space="preserve"> </w:t>
      </w:r>
      <w:r w:rsidR="00932407" w:rsidRPr="009C25B1">
        <w:rPr>
          <w:rFonts w:ascii="Helvetica Neue" w:eastAsia="Helvetica Neue" w:hAnsi="Helvetica Neue" w:cs="Helvetica Neue"/>
          <w:color w:val="000000" w:themeColor="text1"/>
          <w:sz w:val="22"/>
          <w:szCs w:val="22"/>
        </w:rPr>
        <w:t>did rise</w:t>
      </w:r>
      <w:r w:rsidR="002E24C3" w:rsidRPr="009C25B1">
        <w:rPr>
          <w:rFonts w:ascii="Helvetica Neue" w:eastAsia="Helvetica Neue" w:hAnsi="Helvetica Neue" w:cs="Helvetica Neue"/>
          <w:color w:val="000000" w:themeColor="text1"/>
          <w:sz w:val="22"/>
          <w:szCs w:val="22"/>
        </w:rPr>
        <w:t xml:space="preserve"> to fixation in later samples (Supplementary </w:t>
      </w:r>
      <w:r w:rsidR="004453C8" w:rsidRPr="009C25B1">
        <w:rPr>
          <w:rFonts w:ascii="Helvetica Neue" w:eastAsia="Helvetica Neue" w:hAnsi="Helvetica Neue" w:cs="Helvetica Neue"/>
          <w:color w:val="000000" w:themeColor="text1"/>
          <w:sz w:val="22"/>
          <w:szCs w:val="22"/>
        </w:rPr>
        <w:t>F</w:t>
      </w:r>
      <w:r w:rsidR="002E24C3" w:rsidRPr="009C25B1">
        <w:rPr>
          <w:rFonts w:ascii="Helvetica Neue" w:eastAsia="Helvetica Neue" w:hAnsi="Helvetica Neue" w:cs="Helvetica Neue"/>
          <w:color w:val="000000" w:themeColor="text1"/>
          <w:sz w:val="22"/>
          <w:szCs w:val="22"/>
        </w:rPr>
        <w:t xml:space="preserve">igure 2). </w:t>
      </w:r>
    </w:p>
    <w:p w14:paraId="32B7DFD4" w14:textId="5CF5C254" w:rsidR="002E24C3" w:rsidRPr="009C25B1" w:rsidRDefault="00180E3B" w:rsidP="009C25B1">
      <w:pPr>
        <w:spacing w:line="360" w:lineRule="auto"/>
        <w:jc w:val="both"/>
        <w:rPr>
          <w:rFonts w:ascii="Helvetica Neue" w:eastAsia="Helvetica Neue" w:hAnsi="Helvetica Neue" w:cs="Helvetica Neue"/>
          <w:color w:val="000000" w:themeColor="text1"/>
          <w:sz w:val="22"/>
          <w:szCs w:val="22"/>
        </w:rPr>
      </w:pPr>
      <w:r w:rsidRPr="009C25B1">
        <w:rPr>
          <w:rFonts w:ascii="Helvetica Neue" w:eastAsia="Helvetica Neue" w:hAnsi="Helvetica Neue" w:cs="Helvetica Neue"/>
          <w:color w:val="000000" w:themeColor="text1"/>
          <w:sz w:val="22"/>
          <w:szCs w:val="22"/>
        </w:rPr>
        <w:t>We did not identify any resistance mutations in our sequenced samples for P10 (n=6, including days 5, 11, 14, 18, and days 75 and 174 post-admission), but Sanger sequencing detected two resistance mutations: L501I in UL54 only on day 18 of treatment (day 43 post-admission) and G598D in UL97 only on day 81 post-admission (treatment day 56).</w:t>
      </w:r>
    </w:p>
    <w:p w14:paraId="08C37AEC" w14:textId="77777777" w:rsidR="00A1120B" w:rsidRPr="009C25B1" w:rsidRDefault="00A1120B" w:rsidP="009C25B1">
      <w:pPr>
        <w:spacing w:line="360" w:lineRule="auto"/>
        <w:jc w:val="both"/>
        <w:rPr>
          <w:rFonts w:ascii="Helvetica Neue" w:eastAsia="Helvetica Neue" w:hAnsi="Helvetica Neue" w:cs="Helvetica Neue"/>
          <w:color w:val="000000" w:themeColor="text1"/>
          <w:sz w:val="22"/>
          <w:szCs w:val="22"/>
        </w:rPr>
      </w:pPr>
    </w:p>
    <w:p w14:paraId="0382DB1B" w14:textId="13D23B33" w:rsidR="00443F7E" w:rsidRPr="009C25B1" w:rsidRDefault="002E24C3" w:rsidP="009C25B1">
      <w:pPr>
        <w:pStyle w:val="Heading2"/>
        <w:spacing w:line="360" w:lineRule="auto"/>
        <w:jc w:val="both"/>
        <w:rPr>
          <w:rFonts w:ascii="Helvetica Neue" w:hAnsi="Helvetica Neue"/>
          <w:b/>
          <w:bCs/>
          <w:color w:val="000000" w:themeColor="text1"/>
          <w:sz w:val="22"/>
          <w:szCs w:val="22"/>
        </w:rPr>
      </w:pPr>
      <w:r w:rsidRPr="009C25B1">
        <w:rPr>
          <w:rFonts w:ascii="Helvetica Neue" w:hAnsi="Helvetica Neue"/>
          <w:b/>
          <w:bCs/>
          <w:color w:val="000000" w:themeColor="text1"/>
          <w:sz w:val="22"/>
          <w:szCs w:val="22"/>
        </w:rPr>
        <w:t>Minority variants in all viral genes</w:t>
      </w:r>
    </w:p>
    <w:p w14:paraId="21F61FCE" w14:textId="5D73EB99" w:rsidR="009970C0" w:rsidRPr="009C25B1" w:rsidRDefault="007A397B" w:rsidP="009C25B1">
      <w:pPr>
        <w:spacing w:line="360" w:lineRule="auto"/>
        <w:jc w:val="both"/>
        <w:rPr>
          <w:rFonts w:ascii="Helvetica Neue" w:eastAsia="Helvetica Neue" w:hAnsi="Helvetica Neue" w:cs="Helvetica Neue"/>
          <w:color w:val="000000" w:themeColor="text1"/>
          <w:sz w:val="22"/>
          <w:szCs w:val="22"/>
        </w:rPr>
      </w:pPr>
      <w:r w:rsidRPr="009C25B1">
        <w:rPr>
          <w:rFonts w:ascii="Helvetica Neue" w:eastAsia="Helvetica Neue" w:hAnsi="Helvetica Neue" w:cs="Helvetica Neue"/>
          <w:color w:val="000000" w:themeColor="text1"/>
          <w:sz w:val="22"/>
          <w:szCs w:val="22"/>
        </w:rPr>
        <w:t xml:space="preserve">To better investigate the </w:t>
      </w:r>
      <w:r w:rsidR="007E73AF" w:rsidRPr="009C25B1">
        <w:rPr>
          <w:rFonts w:ascii="Helvetica Neue" w:eastAsia="Helvetica Neue" w:hAnsi="Helvetica Neue" w:cs="Helvetica Neue"/>
          <w:color w:val="000000" w:themeColor="text1"/>
          <w:sz w:val="22"/>
          <w:szCs w:val="22"/>
        </w:rPr>
        <w:t>dynamics of HCMV genome variation, we expanded our analysis to include MVs in the whole genome</w:t>
      </w:r>
      <w:r w:rsidR="00C00453" w:rsidRPr="009C25B1">
        <w:rPr>
          <w:rFonts w:ascii="Helvetica Neue" w:eastAsia="Helvetica Neue" w:hAnsi="Helvetica Neue" w:cs="Helvetica Neue"/>
          <w:color w:val="000000" w:themeColor="text1"/>
          <w:sz w:val="22"/>
          <w:szCs w:val="22"/>
        </w:rPr>
        <w:t xml:space="preserve"> in single infections</w:t>
      </w:r>
      <w:r w:rsidR="004453C8" w:rsidRPr="009C25B1">
        <w:rPr>
          <w:rFonts w:ascii="Helvetica Neue" w:eastAsia="Helvetica Neue" w:hAnsi="Helvetica Neue" w:cs="Helvetica Neue"/>
          <w:color w:val="000000" w:themeColor="text1"/>
          <w:sz w:val="22"/>
          <w:szCs w:val="22"/>
        </w:rPr>
        <w:t xml:space="preserve"> (Supplementary Figure 3)</w:t>
      </w:r>
      <w:r w:rsidR="007E73AF" w:rsidRPr="009C25B1">
        <w:rPr>
          <w:rFonts w:ascii="Helvetica Neue" w:eastAsia="Helvetica Neue" w:hAnsi="Helvetica Neue" w:cs="Helvetica Neue"/>
          <w:color w:val="000000" w:themeColor="text1"/>
          <w:sz w:val="22"/>
          <w:szCs w:val="22"/>
        </w:rPr>
        <w:t>. Interestingly, n</w:t>
      </w:r>
      <w:r w:rsidR="002E24C3" w:rsidRPr="009C25B1">
        <w:rPr>
          <w:rFonts w:ascii="Helvetica Neue" w:eastAsia="Helvetica Neue" w:hAnsi="Helvetica Neue" w:cs="Helvetica Neue"/>
          <w:color w:val="000000" w:themeColor="text1"/>
          <w:sz w:val="22"/>
          <w:szCs w:val="22"/>
        </w:rPr>
        <w:t>on</w:t>
      </w:r>
      <w:r w:rsidR="009970C0" w:rsidRPr="009C25B1">
        <w:rPr>
          <w:rFonts w:ascii="Helvetica Neue" w:eastAsia="Helvetica Neue" w:hAnsi="Helvetica Neue" w:cs="Helvetica Neue"/>
          <w:color w:val="000000" w:themeColor="text1"/>
          <w:sz w:val="22"/>
          <w:szCs w:val="22"/>
        </w:rPr>
        <w:t xml:space="preserve">-synonymous (NS) HCMV </w:t>
      </w:r>
      <w:r w:rsidR="002E24C3" w:rsidRPr="009C25B1">
        <w:rPr>
          <w:rFonts w:ascii="Helvetica Neue" w:eastAsia="Helvetica Neue" w:hAnsi="Helvetica Neue" w:cs="Helvetica Neue"/>
          <w:color w:val="000000" w:themeColor="text1"/>
          <w:sz w:val="22"/>
          <w:szCs w:val="22"/>
        </w:rPr>
        <w:t>minority variants</w:t>
      </w:r>
      <w:r w:rsidR="009970C0" w:rsidRPr="009C25B1">
        <w:rPr>
          <w:rFonts w:ascii="Helvetica Neue" w:eastAsia="Helvetica Neue" w:hAnsi="Helvetica Neue" w:cs="Helvetica Neue"/>
          <w:color w:val="000000" w:themeColor="text1"/>
          <w:sz w:val="22"/>
          <w:szCs w:val="22"/>
        </w:rPr>
        <w:t xml:space="preserve"> (</w:t>
      </w:r>
      <w:r w:rsidR="00167220" w:rsidRPr="009C25B1">
        <w:rPr>
          <w:rFonts w:ascii="Helvetica Neue" w:eastAsia="Helvetica Neue" w:hAnsi="Helvetica Neue" w:cs="Helvetica Neue"/>
          <w:color w:val="000000" w:themeColor="text1"/>
          <w:sz w:val="22"/>
          <w:szCs w:val="22"/>
        </w:rPr>
        <w:t>MVs) were</w:t>
      </w:r>
      <w:r w:rsidR="009970C0" w:rsidRPr="009C25B1">
        <w:rPr>
          <w:rFonts w:ascii="Helvetica Neue" w:eastAsia="Helvetica Neue" w:hAnsi="Helvetica Neue" w:cs="Helvetica Neue"/>
          <w:color w:val="000000" w:themeColor="text1"/>
          <w:sz w:val="22"/>
          <w:szCs w:val="22"/>
        </w:rPr>
        <w:t xml:space="preserve"> not confined to antiviral resistance </w:t>
      </w:r>
      <w:r w:rsidRPr="009C25B1">
        <w:rPr>
          <w:rFonts w:ascii="Helvetica Neue" w:eastAsia="Helvetica Neue" w:hAnsi="Helvetica Neue" w:cs="Helvetica Neue"/>
          <w:color w:val="000000" w:themeColor="text1"/>
          <w:sz w:val="22"/>
          <w:szCs w:val="22"/>
        </w:rPr>
        <w:t>sites but</w:t>
      </w:r>
      <w:r w:rsidR="009970C0" w:rsidRPr="009C25B1">
        <w:rPr>
          <w:rFonts w:ascii="Helvetica Neue" w:eastAsia="Helvetica Neue" w:hAnsi="Helvetica Neue" w:cs="Helvetica Neue"/>
          <w:color w:val="000000" w:themeColor="text1"/>
          <w:sz w:val="22"/>
          <w:szCs w:val="22"/>
        </w:rPr>
        <w:t xml:space="preserve"> were distributed randomly across the HCMV genome </w:t>
      </w:r>
      <w:r w:rsidR="007E73AF" w:rsidRPr="009C25B1">
        <w:rPr>
          <w:rFonts w:ascii="Helvetica Neue" w:eastAsia="Helvetica Neue" w:hAnsi="Helvetica Neue" w:cs="Helvetica Neue"/>
          <w:color w:val="000000" w:themeColor="text1"/>
          <w:sz w:val="22"/>
          <w:szCs w:val="22"/>
        </w:rPr>
        <w:t xml:space="preserve">in both the paediatric and adult cohorts </w:t>
      </w:r>
      <w:r w:rsidR="00F45FF9" w:rsidRPr="009C25B1">
        <w:rPr>
          <w:rFonts w:ascii="Helvetica Neue" w:eastAsia="Helvetica Neue" w:hAnsi="Helvetica Neue" w:cs="Helvetica Neue"/>
          <w:color w:val="000000" w:themeColor="text1"/>
          <w:sz w:val="22"/>
          <w:szCs w:val="22"/>
        </w:rPr>
        <w:t>(</w:t>
      </w:r>
      <w:r w:rsidR="00CD08B9" w:rsidRPr="009C25B1">
        <w:rPr>
          <w:rFonts w:ascii="Helvetica Neue" w:eastAsia="Helvetica Neue" w:hAnsi="Helvetica Neue" w:cs="Helvetica Neue"/>
          <w:color w:val="000000" w:themeColor="text1"/>
          <w:sz w:val="22"/>
          <w:szCs w:val="22"/>
        </w:rPr>
        <w:t>Supplementary</w:t>
      </w:r>
      <w:r w:rsidR="007E73AF" w:rsidRPr="009C25B1">
        <w:rPr>
          <w:rFonts w:ascii="Helvetica Neue" w:eastAsia="Helvetica Neue" w:hAnsi="Helvetica Neue" w:cs="Helvetica Neue"/>
          <w:color w:val="000000" w:themeColor="text1"/>
          <w:sz w:val="22"/>
          <w:szCs w:val="22"/>
        </w:rPr>
        <w:t xml:space="preserve"> </w:t>
      </w:r>
      <w:r w:rsidR="009970C0" w:rsidRPr="009C25B1">
        <w:rPr>
          <w:rFonts w:ascii="Helvetica Neue" w:eastAsia="Helvetica Neue" w:hAnsi="Helvetica Neue" w:cs="Helvetica Neue"/>
          <w:color w:val="000000" w:themeColor="text1"/>
          <w:sz w:val="22"/>
          <w:szCs w:val="22"/>
        </w:rPr>
        <w:t xml:space="preserve">Figure </w:t>
      </w:r>
      <w:r w:rsidR="00CD08B9" w:rsidRPr="009C25B1">
        <w:rPr>
          <w:rFonts w:ascii="Helvetica Neue" w:eastAsia="Helvetica Neue" w:hAnsi="Helvetica Neue" w:cs="Helvetica Neue"/>
          <w:color w:val="000000" w:themeColor="text1"/>
          <w:sz w:val="22"/>
          <w:szCs w:val="22"/>
        </w:rPr>
        <w:t>4</w:t>
      </w:r>
      <w:r w:rsidR="009970C0" w:rsidRPr="009C25B1">
        <w:rPr>
          <w:rFonts w:ascii="Helvetica Neue" w:eastAsia="Helvetica Neue" w:hAnsi="Helvetica Neue" w:cs="Helvetica Neue"/>
          <w:color w:val="000000" w:themeColor="text1"/>
          <w:sz w:val="22"/>
          <w:szCs w:val="22"/>
        </w:rPr>
        <w:t xml:space="preserve">). </w:t>
      </w:r>
    </w:p>
    <w:p w14:paraId="55DAA6C4" w14:textId="152A0354" w:rsidR="00051974" w:rsidRPr="009C25B1" w:rsidRDefault="00167220" w:rsidP="009C25B1">
      <w:pPr>
        <w:spacing w:line="360" w:lineRule="auto"/>
        <w:jc w:val="both"/>
        <w:rPr>
          <w:rFonts w:ascii="Helvetica Neue" w:eastAsia="Helvetica Neue" w:hAnsi="Helvetica Neue" w:cs="Helvetica Neue"/>
          <w:color w:val="000000" w:themeColor="text1"/>
          <w:sz w:val="22"/>
          <w:szCs w:val="22"/>
        </w:rPr>
      </w:pPr>
      <w:r w:rsidRPr="009C25B1">
        <w:rPr>
          <w:rFonts w:ascii="Helvetica Neue" w:eastAsia="Helvetica Neue" w:hAnsi="Helvetica Neue" w:cs="Helvetica Neue"/>
          <w:color w:val="000000" w:themeColor="text1"/>
          <w:sz w:val="22"/>
          <w:szCs w:val="22"/>
        </w:rPr>
        <w:t xml:space="preserve">To investigate whether specific regions were enriched for NS MVs, we directly compared and ranked HCMV genes </w:t>
      </w:r>
      <w:r w:rsidR="00B914A4" w:rsidRPr="009C25B1">
        <w:rPr>
          <w:rFonts w:ascii="Helvetica Neue" w:eastAsia="Helvetica Neue" w:hAnsi="Helvetica Neue" w:cs="Helvetica Neue"/>
          <w:color w:val="000000" w:themeColor="text1"/>
          <w:sz w:val="22"/>
          <w:szCs w:val="22"/>
        </w:rPr>
        <w:t>that discriminated patients who died from patients who survived using machine learning</w:t>
      </w:r>
      <w:r w:rsidR="00B4668B" w:rsidRPr="009C25B1">
        <w:rPr>
          <w:rFonts w:ascii="Helvetica Neue" w:eastAsia="Helvetica Neue" w:hAnsi="Helvetica Neue" w:cs="Helvetica Neue"/>
          <w:color w:val="000000" w:themeColor="text1"/>
          <w:sz w:val="22"/>
          <w:szCs w:val="22"/>
        </w:rPr>
        <w:t xml:space="preserve"> methods</w:t>
      </w:r>
      <w:r w:rsidR="00B914A4" w:rsidRPr="009C25B1">
        <w:rPr>
          <w:rFonts w:ascii="Helvetica Neue" w:eastAsia="Helvetica Neue" w:hAnsi="Helvetica Neue" w:cs="Helvetica Neue"/>
          <w:color w:val="000000" w:themeColor="text1"/>
          <w:sz w:val="22"/>
          <w:szCs w:val="22"/>
        </w:rPr>
        <w:t xml:space="preserve">. </w:t>
      </w:r>
      <w:r w:rsidR="00F45FF9" w:rsidRPr="009C25B1">
        <w:rPr>
          <w:rFonts w:ascii="Helvetica Neue" w:eastAsia="Helvetica Neue" w:hAnsi="Helvetica Neue" w:cs="Helvetica Neue"/>
          <w:color w:val="000000" w:themeColor="text1"/>
          <w:sz w:val="22"/>
          <w:szCs w:val="22"/>
        </w:rPr>
        <w:t xml:space="preserve">We combined the two cohorts to increase statistical power. </w:t>
      </w:r>
      <w:r w:rsidR="003C2ED8" w:rsidRPr="009C25B1">
        <w:rPr>
          <w:rFonts w:ascii="Helvetica Neue" w:eastAsia="Helvetica Neue" w:hAnsi="Helvetica Neue" w:cs="Helvetica Neue"/>
          <w:color w:val="000000" w:themeColor="text1"/>
          <w:sz w:val="22"/>
          <w:szCs w:val="22"/>
        </w:rPr>
        <w:t>The gene selection process identified</w:t>
      </w:r>
      <w:r w:rsidR="00C66E45" w:rsidRPr="009C25B1">
        <w:rPr>
          <w:rFonts w:ascii="Helvetica Neue" w:eastAsia="Helvetica Neue" w:hAnsi="Helvetica Neue" w:cs="Helvetica Neue"/>
          <w:color w:val="000000" w:themeColor="text1"/>
          <w:sz w:val="22"/>
          <w:szCs w:val="22"/>
        </w:rPr>
        <w:t xml:space="preserve"> 10 genes </w:t>
      </w:r>
      <w:r w:rsidR="003C2ED8" w:rsidRPr="009C25B1">
        <w:rPr>
          <w:rFonts w:ascii="Helvetica Neue" w:eastAsia="Helvetica Neue" w:hAnsi="Helvetica Neue" w:cs="Helvetica Neue"/>
          <w:color w:val="000000" w:themeColor="text1"/>
          <w:sz w:val="22"/>
          <w:szCs w:val="22"/>
        </w:rPr>
        <w:t>(K score &gt; 8</w:t>
      </w:r>
      <w:r w:rsidR="003D3CF1" w:rsidRPr="009C25B1">
        <w:rPr>
          <w:rFonts w:ascii="Helvetica Neue" w:eastAsia="Helvetica Neue" w:hAnsi="Helvetica Neue" w:cs="Helvetica Neue"/>
          <w:color w:val="000000" w:themeColor="text1"/>
          <w:sz w:val="22"/>
          <w:szCs w:val="22"/>
        </w:rPr>
        <w:t xml:space="preserve">, </w:t>
      </w:r>
      <w:r w:rsidR="00660D27" w:rsidRPr="009C25B1">
        <w:rPr>
          <w:rFonts w:ascii="Helvetica Neue" w:eastAsia="Helvetica Neue" w:hAnsi="Helvetica Neue" w:cs="Helvetica Neue"/>
          <w:color w:val="000000" w:themeColor="text1"/>
          <w:sz w:val="22"/>
          <w:szCs w:val="22"/>
        </w:rPr>
        <w:t>p-values &lt; 0.005</w:t>
      </w:r>
      <w:r w:rsidR="003D3CF1" w:rsidRPr="009C25B1">
        <w:rPr>
          <w:rFonts w:ascii="Helvetica Neue" w:eastAsia="Helvetica Neue" w:hAnsi="Helvetica Neue" w:cs="Helvetica Neue"/>
          <w:color w:val="000000" w:themeColor="text1"/>
          <w:sz w:val="22"/>
          <w:szCs w:val="22"/>
        </w:rPr>
        <w:t xml:space="preserve">, </w:t>
      </w:r>
      <w:r w:rsidR="00256819" w:rsidRPr="009C25B1">
        <w:rPr>
          <w:rFonts w:ascii="Helvetica Neue" w:eastAsia="Helvetica Neue" w:hAnsi="Helvetica Neue" w:cs="Helvetica Neue"/>
          <w:color w:val="000000" w:themeColor="text1"/>
          <w:sz w:val="22"/>
          <w:szCs w:val="22"/>
        </w:rPr>
        <w:t>adjusted p-value &lt;0.5</w:t>
      </w:r>
      <w:r w:rsidR="00660D27" w:rsidRPr="009C25B1">
        <w:rPr>
          <w:rFonts w:ascii="Helvetica Neue" w:eastAsia="Helvetica Neue" w:hAnsi="Helvetica Neue" w:cs="Helvetica Neue"/>
          <w:color w:val="000000" w:themeColor="text1"/>
          <w:sz w:val="22"/>
          <w:szCs w:val="22"/>
        </w:rPr>
        <w:t>)</w:t>
      </w:r>
      <w:r w:rsidR="00C66E45" w:rsidRPr="009C25B1">
        <w:rPr>
          <w:rFonts w:ascii="Helvetica Neue" w:eastAsia="Helvetica Neue" w:hAnsi="Helvetica Neue" w:cs="Helvetica Neue"/>
          <w:color w:val="000000" w:themeColor="text1"/>
          <w:sz w:val="22"/>
          <w:szCs w:val="22"/>
        </w:rPr>
        <w:t xml:space="preserve"> </w:t>
      </w:r>
      <w:r w:rsidR="00256819" w:rsidRPr="009C25B1">
        <w:rPr>
          <w:rFonts w:ascii="Helvetica Neue" w:eastAsia="Helvetica Neue" w:hAnsi="Helvetica Neue" w:cs="Helvetica Neue"/>
          <w:color w:val="000000" w:themeColor="text1"/>
          <w:sz w:val="22"/>
          <w:szCs w:val="22"/>
        </w:rPr>
        <w:t>(</w:t>
      </w:r>
      <w:r w:rsidR="00CD08B9" w:rsidRPr="009C25B1">
        <w:rPr>
          <w:rFonts w:ascii="Helvetica Neue" w:eastAsia="Helvetica Neue" w:hAnsi="Helvetica Neue" w:cs="Helvetica Neue"/>
          <w:color w:val="000000" w:themeColor="text1"/>
          <w:sz w:val="22"/>
          <w:szCs w:val="22"/>
        </w:rPr>
        <w:t>S</w:t>
      </w:r>
      <w:r w:rsidR="007E73AF" w:rsidRPr="009C25B1">
        <w:rPr>
          <w:rFonts w:ascii="Helvetica Neue" w:eastAsia="Helvetica Neue" w:hAnsi="Helvetica Neue" w:cs="Helvetica Neue"/>
          <w:color w:val="000000" w:themeColor="text1"/>
          <w:sz w:val="22"/>
          <w:szCs w:val="22"/>
        </w:rPr>
        <w:t>upp</w:t>
      </w:r>
      <w:r w:rsidR="00CD08B9" w:rsidRPr="009C25B1">
        <w:rPr>
          <w:rFonts w:ascii="Helvetica Neue" w:eastAsia="Helvetica Neue" w:hAnsi="Helvetica Neue" w:cs="Helvetica Neue"/>
          <w:color w:val="000000" w:themeColor="text1"/>
          <w:sz w:val="22"/>
          <w:szCs w:val="22"/>
        </w:rPr>
        <w:t>lementary</w:t>
      </w:r>
      <w:r w:rsidR="007E73AF" w:rsidRPr="009C25B1">
        <w:rPr>
          <w:rFonts w:ascii="Helvetica Neue" w:eastAsia="Helvetica Neue" w:hAnsi="Helvetica Neue" w:cs="Helvetica Neue"/>
          <w:color w:val="000000" w:themeColor="text1"/>
          <w:sz w:val="22"/>
          <w:szCs w:val="22"/>
        </w:rPr>
        <w:t xml:space="preserve"> </w:t>
      </w:r>
      <w:r w:rsidR="00256819" w:rsidRPr="009C25B1">
        <w:rPr>
          <w:rFonts w:ascii="Helvetica Neue" w:eastAsia="Helvetica Neue" w:hAnsi="Helvetica Neue" w:cs="Helvetica Neue"/>
          <w:color w:val="000000" w:themeColor="text1"/>
          <w:sz w:val="22"/>
          <w:szCs w:val="22"/>
        </w:rPr>
        <w:t xml:space="preserve">Figure </w:t>
      </w:r>
      <w:r w:rsidR="00CD08B9" w:rsidRPr="009C25B1">
        <w:rPr>
          <w:rFonts w:ascii="Helvetica Neue" w:eastAsia="Helvetica Neue" w:hAnsi="Helvetica Neue" w:cs="Helvetica Neue"/>
          <w:color w:val="000000" w:themeColor="text1"/>
          <w:sz w:val="22"/>
          <w:szCs w:val="22"/>
        </w:rPr>
        <w:t>5, Supplementary Table 1</w:t>
      </w:r>
      <w:r w:rsidR="00BE42BB" w:rsidRPr="009C25B1">
        <w:rPr>
          <w:rFonts w:ascii="Helvetica Neue" w:eastAsia="Helvetica Neue" w:hAnsi="Helvetica Neue" w:cs="Helvetica Neue"/>
          <w:color w:val="000000" w:themeColor="text1"/>
          <w:sz w:val="22"/>
          <w:szCs w:val="22"/>
        </w:rPr>
        <w:t>) that</w:t>
      </w:r>
      <w:r w:rsidR="00051974" w:rsidRPr="009C25B1">
        <w:rPr>
          <w:rFonts w:ascii="Helvetica Neue" w:eastAsia="Helvetica Neue" w:hAnsi="Helvetica Neue" w:cs="Helvetica Neue"/>
          <w:color w:val="000000" w:themeColor="text1"/>
          <w:sz w:val="22"/>
          <w:szCs w:val="22"/>
        </w:rPr>
        <w:t xml:space="preserve"> showed more within-host variability in the poor</w:t>
      </w:r>
      <w:r w:rsidR="005D2F36" w:rsidRPr="009C25B1">
        <w:rPr>
          <w:rFonts w:ascii="Helvetica Neue" w:eastAsia="Helvetica Neue" w:hAnsi="Helvetica Neue" w:cs="Helvetica Neue"/>
          <w:color w:val="000000" w:themeColor="text1"/>
          <w:sz w:val="22"/>
          <w:szCs w:val="22"/>
        </w:rPr>
        <w:t xml:space="preserve"> </w:t>
      </w:r>
      <w:r w:rsidR="00051974" w:rsidRPr="009C25B1">
        <w:rPr>
          <w:rFonts w:ascii="Helvetica Neue" w:eastAsia="Helvetica Neue" w:hAnsi="Helvetica Neue" w:cs="Helvetica Neue"/>
          <w:color w:val="000000" w:themeColor="text1"/>
          <w:sz w:val="22"/>
          <w:szCs w:val="22"/>
        </w:rPr>
        <w:t xml:space="preserve">outcome group compared to the good outcome group. No gene showed the opposite trend. </w:t>
      </w:r>
    </w:p>
    <w:p w14:paraId="0FA0B4BE" w14:textId="2C991D67" w:rsidR="004002FE" w:rsidRPr="009C25B1" w:rsidRDefault="008B5086" w:rsidP="009C25B1">
      <w:pPr>
        <w:spacing w:line="360" w:lineRule="auto"/>
        <w:jc w:val="both"/>
        <w:rPr>
          <w:rFonts w:ascii="Helvetica Neue" w:eastAsia="Helvetica Neue" w:hAnsi="Helvetica Neue" w:cs="Helvetica Neue"/>
          <w:color w:val="000000" w:themeColor="text1"/>
          <w:sz w:val="22"/>
          <w:szCs w:val="22"/>
        </w:rPr>
      </w:pPr>
      <w:r w:rsidRPr="009C25B1">
        <w:rPr>
          <w:rFonts w:ascii="Helvetica Neue" w:eastAsia="Helvetica Neue" w:hAnsi="Helvetica Neue" w:cs="Helvetica Neue"/>
          <w:color w:val="000000" w:themeColor="text1"/>
          <w:sz w:val="22"/>
          <w:szCs w:val="22"/>
        </w:rPr>
        <w:t xml:space="preserve">The </w:t>
      </w:r>
      <w:r w:rsidR="004002FE" w:rsidRPr="009C25B1">
        <w:rPr>
          <w:rFonts w:ascii="Helvetica Neue" w:eastAsia="Helvetica Neue" w:hAnsi="Helvetica Neue" w:cs="Helvetica Neue"/>
          <w:color w:val="000000" w:themeColor="text1"/>
          <w:sz w:val="22"/>
          <w:szCs w:val="22"/>
        </w:rPr>
        <w:t xml:space="preserve">variable </w:t>
      </w:r>
      <w:r w:rsidRPr="009C25B1">
        <w:rPr>
          <w:rFonts w:ascii="Helvetica Neue" w:eastAsia="Helvetica Neue" w:hAnsi="Helvetica Neue" w:cs="Helvetica Neue"/>
          <w:color w:val="000000" w:themeColor="text1"/>
          <w:sz w:val="22"/>
          <w:szCs w:val="22"/>
        </w:rPr>
        <w:t xml:space="preserve">genes in the patients with poor outcome included </w:t>
      </w:r>
      <w:r w:rsidR="004002FE" w:rsidRPr="009C25B1">
        <w:rPr>
          <w:rFonts w:ascii="Helvetica Neue" w:eastAsia="Helvetica Neue" w:hAnsi="Helvetica Neue" w:cs="Helvetica Neue"/>
          <w:color w:val="000000" w:themeColor="text1"/>
          <w:sz w:val="22"/>
          <w:szCs w:val="22"/>
        </w:rPr>
        <w:t xml:space="preserve">the polymerase gene (UL54) and the serine/threonine protein kinase (UL97), already known for drug resistance. In addition, we </w:t>
      </w:r>
      <w:r w:rsidR="004002FE" w:rsidRPr="009C25B1">
        <w:rPr>
          <w:rFonts w:ascii="Helvetica Neue" w:eastAsia="Helvetica Neue" w:hAnsi="Helvetica Neue" w:cs="Helvetica Neue"/>
          <w:color w:val="000000" w:themeColor="text1"/>
          <w:sz w:val="22"/>
          <w:szCs w:val="22"/>
        </w:rPr>
        <w:lastRenderedPageBreak/>
        <w:t xml:space="preserve">identified </w:t>
      </w:r>
      <w:r w:rsidR="00AA7080" w:rsidRPr="009C25B1">
        <w:rPr>
          <w:rFonts w:ascii="Helvetica Neue" w:eastAsia="Helvetica Neue" w:hAnsi="Helvetica Neue" w:cs="Helvetica Neue"/>
          <w:color w:val="000000" w:themeColor="text1"/>
          <w:sz w:val="22"/>
          <w:szCs w:val="22"/>
        </w:rPr>
        <w:t xml:space="preserve">genes coding for </w:t>
      </w:r>
      <w:r w:rsidR="004002FE" w:rsidRPr="009C25B1">
        <w:rPr>
          <w:rFonts w:ascii="Helvetica Neue" w:eastAsia="Helvetica Neue" w:hAnsi="Helvetica Neue" w:cs="Helvetica Neue"/>
          <w:color w:val="000000" w:themeColor="text1"/>
          <w:sz w:val="22"/>
          <w:szCs w:val="22"/>
        </w:rPr>
        <w:t>glyco</w:t>
      </w:r>
      <w:r w:rsidR="00AA7080" w:rsidRPr="009C25B1">
        <w:rPr>
          <w:rFonts w:ascii="Helvetica Neue" w:eastAsia="Helvetica Neue" w:hAnsi="Helvetica Neue" w:cs="Helvetica Neue"/>
          <w:color w:val="000000" w:themeColor="text1"/>
          <w:sz w:val="22"/>
          <w:szCs w:val="22"/>
        </w:rPr>
        <w:t xml:space="preserve">proteins (envelope </w:t>
      </w:r>
      <w:proofErr w:type="spellStart"/>
      <w:r w:rsidR="00AA7080" w:rsidRPr="009C25B1">
        <w:rPr>
          <w:rFonts w:ascii="Helvetica Neue" w:eastAsia="Helvetica Neue" w:hAnsi="Helvetica Neue" w:cs="Helvetica Neue"/>
          <w:color w:val="000000" w:themeColor="text1"/>
          <w:sz w:val="22"/>
          <w:szCs w:val="22"/>
        </w:rPr>
        <w:t>gp</w:t>
      </w:r>
      <w:proofErr w:type="spellEnd"/>
      <w:r w:rsidR="00AA7080" w:rsidRPr="009C25B1">
        <w:rPr>
          <w:rFonts w:ascii="Helvetica Neue" w:eastAsia="Helvetica Neue" w:hAnsi="Helvetica Neue" w:cs="Helvetica Neue"/>
          <w:color w:val="000000" w:themeColor="text1"/>
          <w:sz w:val="22"/>
          <w:szCs w:val="22"/>
        </w:rPr>
        <w:t xml:space="preserve"> such as UL74, </w:t>
      </w:r>
      <w:proofErr w:type="spellStart"/>
      <w:r w:rsidR="00AA7080" w:rsidRPr="009C25B1">
        <w:rPr>
          <w:rFonts w:ascii="Helvetica Neue" w:eastAsia="Helvetica Neue" w:hAnsi="Helvetica Neue" w:cs="Helvetica Neue"/>
          <w:color w:val="000000" w:themeColor="text1"/>
          <w:sz w:val="22"/>
          <w:szCs w:val="22"/>
        </w:rPr>
        <w:t>gO</w:t>
      </w:r>
      <w:proofErr w:type="spellEnd"/>
      <w:r w:rsidR="00AA7080" w:rsidRPr="009C25B1">
        <w:rPr>
          <w:rFonts w:ascii="Helvetica Neue" w:eastAsia="Helvetica Neue" w:hAnsi="Helvetica Neue" w:cs="Helvetica Neue"/>
          <w:color w:val="000000" w:themeColor="text1"/>
          <w:sz w:val="22"/>
          <w:szCs w:val="22"/>
        </w:rPr>
        <w:t xml:space="preserve"> and UL75, </w:t>
      </w:r>
      <w:proofErr w:type="spellStart"/>
      <w:r w:rsidR="00AA7080" w:rsidRPr="009C25B1">
        <w:rPr>
          <w:rFonts w:ascii="Helvetica Neue" w:eastAsia="Helvetica Neue" w:hAnsi="Helvetica Neue" w:cs="Helvetica Neue"/>
          <w:color w:val="000000" w:themeColor="text1"/>
          <w:sz w:val="22"/>
          <w:szCs w:val="22"/>
        </w:rPr>
        <w:t>gH</w:t>
      </w:r>
      <w:proofErr w:type="spellEnd"/>
      <w:r w:rsidR="00E57D48" w:rsidRPr="009C25B1">
        <w:rPr>
          <w:rFonts w:ascii="Helvetica Neue" w:eastAsia="Helvetica Neue" w:hAnsi="Helvetica Neue" w:cs="Helvetica Neue"/>
          <w:color w:val="000000" w:themeColor="text1"/>
          <w:sz w:val="22"/>
          <w:szCs w:val="22"/>
        </w:rPr>
        <w:t xml:space="preserve">; </w:t>
      </w:r>
      <w:r w:rsidR="00AA7080" w:rsidRPr="009C25B1">
        <w:rPr>
          <w:rFonts w:ascii="Helvetica Neue" w:eastAsia="Helvetica Neue" w:hAnsi="Helvetica Neue" w:cs="Helvetica Neue"/>
          <w:color w:val="000000" w:themeColor="text1"/>
          <w:sz w:val="22"/>
          <w:szCs w:val="22"/>
        </w:rPr>
        <w:t xml:space="preserve">immediate early </w:t>
      </w:r>
      <w:proofErr w:type="spellStart"/>
      <w:r w:rsidR="00AA7080" w:rsidRPr="009C25B1">
        <w:rPr>
          <w:rFonts w:ascii="Helvetica Neue" w:eastAsia="Helvetica Neue" w:hAnsi="Helvetica Neue" w:cs="Helvetica Neue"/>
          <w:color w:val="000000" w:themeColor="text1"/>
          <w:sz w:val="22"/>
          <w:szCs w:val="22"/>
        </w:rPr>
        <w:t>gp</w:t>
      </w:r>
      <w:proofErr w:type="spellEnd"/>
      <w:r w:rsidR="00AA7080" w:rsidRPr="009C25B1">
        <w:rPr>
          <w:rFonts w:ascii="Helvetica Neue" w:eastAsia="Helvetica Neue" w:hAnsi="Helvetica Neue" w:cs="Helvetica Neue"/>
          <w:color w:val="000000" w:themeColor="text1"/>
          <w:sz w:val="22"/>
          <w:szCs w:val="22"/>
        </w:rPr>
        <w:t>, UL37</w:t>
      </w:r>
      <w:r w:rsidR="00E57D48" w:rsidRPr="009C25B1">
        <w:rPr>
          <w:rFonts w:ascii="Helvetica Neue" w:eastAsia="Helvetica Neue" w:hAnsi="Helvetica Neue" w:cs="Helvetica Neue"/>
          <w:color w:val="000000" w:themeColor="text1"/>
          <w:sz w:val="22"/>
          <w:szCs w:val="22"/>
        </w:rPr>
        <w:t xml:space="preserve">; membrane </w:t>
      </w:r>
      <w:proofErr w:type="spellStart"/>
      <w:r w:rsidR="00E57D48" w:rsidRPr="009C25B1">
        <w:rPr>
          <w:rFonts w:ascii="Helvetica Neue" w:eastAsia="Helvetica Neue" w:hAnsi="Helvetica Neue" w:cs="Helvetica Neue"/>
          <w:color w:val="000000" w:themeColor="text1"/>
          <w:sz w:val="22"/>
          <w:szCs w:val="22"/>
        </w:rPr>
        <w:t>gp</w:t>
      </w:r>
      <w:proofErr w:type="spellEnd"/>
      <w:r w:rsidR="00E57D48" w:rsidRPr="009C25B1">
        <w:rPr>
          <w:rFonts w:ascii="Helvetica Neue" w:eastAsia="Helvetica Neue" w:hAnsi="Helvetica Neue" w:cs="Helvetica Neue"/>
          <w:color w:val="000000" w:themeColor="text1"/>
          <w:sz w:val="22"/>
          <w:szCs w:val="22"/>
        </w:rPr>
        <w:t xml:space="preserve"> UL7</w:t>
      </w:r>
      <w:r w:rsidR="00AA7080" w:rsidRPr="009C25B1">
        <w:rPr>
          <w:rFonts w:ascii="Helvetica Neue" w:eastAsia="Helvetica Neue" w:hAnsi="Helvetica Neue" w:cs="Helvetica Neue"/>
          <w:color w:val="000000" w:themeColor="text1"/>
          <w:sz w:val="22"/>
          <w:szCs w:val="22"/>
        </w:rPr>
        <w:t>), membrane protein</w:t>
      </w:r>
      <w:r w:rsidR="00E57D48" w:rsidRPr="009C25B1">
        <w:rPr>
          <w:rFonts w:ascii="Helvetica Neue" w:eastAsia="Helvetica Neue" w:hAnsi="Helvetica Neue" w:cs="Helvetica Neue"/>
          <w:color w:val="000000" w:themeColor="text1"/>
          <w:sz w:val="22"/>
          <w:szCs w:val="22"/>
        </w:rPr>
        <w:t>s</w:t>
      </w:r>
      <w:r w:rsidR="00AA7080" w:rsidRPr="009C25B1">
        <w:rPr>
          <w:rFonts w:ascii="Helvetica Neue" w:eastAsia="Helvetica Neue" w:hAnsi="Helvetica Neue" w:cs="Helvetica Neue"/>
          <w:color w:val="000000" w:themeColor="text1"/>
          <w:sz w:val="22"/>
          <w:szCs w:val="22"/>
        </w:rPr>
        <w:t xml:space="preserve"> UL121</w:t>
      </w:r>
      <w:r w:rsidR="00E57D48" w:rsidRPr="009C25B1">
        <w:rPr>
          <w:rFonts w:ascii="Helvetica Neue" w:eastAsia="Helvetica Neue" w:hAnsi="Helvetica Neue" w:cs="Helvetica Neue"/>
          <w:color w:val="000000" w:themeColor="text1"/>
          <w:sz w:val="22"/>
          <w:szCs w:val="22"/>
        </w:rPr>
        <w:t xml:space="preserve"> and UL8 and </w:t>
      </w:r>
      <w:r w:rsidR="00306D02" w:rsidRPr="009C25B1">
        <w:rPr>
          <w:rFonts w:ascii="Helvetica Neue" w:eastAsia="Helvetica Neue" w:hAnsi="Helvetica Neue" w:cs="Helvetica Neue"/>
          <w:color w:val="000000" w:themeColor="text1"/>
          <w:sz w:val="22"/>
          <w:szCs w:val="22"/>
        </w:rPr>
        <w:t xml:space="preserve">the genes coding for the </w:t>
      </w:r>
      <w:r w:rsidR="004002FE" w:rsidRPr="009C25B1">
        <w:rPr>
          <w:rFonts w:ascii="Helvetica Neue" w:eastAsia="Helvetica Neue" w:hAnsi="Helvetica Neue" w:cs="Helvetica Neue"/>
          <w:color w:val="000000" w:themeColor="text1"/>
          <w:sz w:val="22"/>
          <w:szCs w:val="22"/>
        </w:rPr>
        <w:t>uncharacterized protein</w:t>
      </w:r>
      <w:r w:rsidR="00306D02" w:rsidRPr="009C25B1">
        <w:rPr>
          <w:rFonts w:ascii="Helvetica Neue" w:eastAsia="Helvetica Neue" w:hAnsi="Helvetica Neue" w:cs="Helvetica Neue"/>
          <w:color w:val="000000" w:themeColor="text1"/>
          <w:sz w:val="22"/>
          <w:szCs w:val="22"/>
        </w:rPr>
        <w:t>s</w:t>
      </w:r>
      <w:r w:rsidR="004002FE" w:rsidRPr="009C25B1">
        <w:rPr>
          <w:rFonts w:ascii="Helvetica Neue" w:eastAsia="Helvetica Neue" w:hAnsi="Helvetica Neue" w:cs="Helvetica Neue"/>
          <w:color w:val="000000" w:themeColor="text1"/>
          <w:sz w:val="22"/>
          <w:szCs w:val="22"/>
        </w:rPr>
        <w:t xml:space="preserve"> UL20 and UL11, </w:t>
      </w:r>
      <w:r w:rsidR="00306D02" w:rsidRPr="009C25B1">
        <w:rPr>
          <w:rFonts w:ascii="Helvetica Neue" w:eastAsia="Helvetica Neue" w:hAnsi="Helvetica Neue" w:cs="Helvetica Neue"/>
          <w:color w:val="000000" w:themeColor="text1"/>
          <w:sz w:val="22"/>
          <w:szCs w:val="22"/>
        </w:rPr>
        <w:t xml:space="preserve">the </w:t>
      </w:r>
      <w:r w:rsidR="00FB7548" w:rsidRPr="009C25B1">
        <w:rPr>
          <w:rFonts w:ascii="Helvetica Neue" w:eastAsia="Helvetica Neue" w:hAnsi="Helvetica Neue" w:cs="Helvetica Neue"/>
          <w:color w:val="000000" w:themeColor="text1"/>
          <w:sz w:val="22"/>
          <w:szCs w:val="22"/>
        </w:rPr>
        <w:t>latter</w:t>
      </w:r>
      <w:r w:rsidR="00306D02" w:rsidRPr="009C25B1">
        <w:rPr>
          <w:rFonts w:ascii="Helvetica Neue" w:eastAsia="Helvetica Neue" w:hAnsi="Helvetica Neue" w:cs="Helvetica Neue"/>
          <w:color w:val="000000" w:themeColor="text1"/>
          <w:sz w:val="22"/>
          <w:szCs w:val="22"/>
        </w:rPr>
        <w:t xml:space="preserve"> of </w:t>
      </w:r>
      <w:r w:rsidR="004002FE" w:rsidRPr="009C25B1">
        <w:rPr>
          <w:rFonts w:ascii="Helvetica Neue" w:eastAsia="Helvetica Neue" w:hAnsi="Helvetica Neue" w:cs="Helvetica Neue"/>
          <w:color w:val="000000" w:themeColor="text1"/>
          <w:sz w:val="22"/>
          <w:szCs w:val="22"/>
        </w:rPr>
        <w:t>which play</w:t>
      </w:r>
      <w:r w:rsidR="00306D02" w:rsidRPr="009C25B1">
        <w:rPr>
          <w:rFonts w:ascii="Helvetica Neue" w:eastAsia="Helvetica Neue" w:hAnsi="Helvetica Neue" w:cs="Helvetica Neue"/>
          <w:color w:val="000000" w:themeColor="text1"/>
          <w:sz w:val="22"/>
          <w:szCs w:val="22"/>
        </w:rPr>
        <w:t>s</w:t>
      </w:r>
      <w:r w:rsidR="004002FE" w:rsidRPr="009C25B1">
        <w:rPr>
          <w:rFonts w:ascii="Helvetica Neue" w:eastAsia="Helvetica Neue" w:hAnsi="Helvetica Neue" w:cs="Helvetica Neue"/>
          <w:color w:val="000000" w:themeColor="text1"/>
          <w:sz w:val="22"/>
          <w:szCs w:val="22"/>
        </w:rPr>
        <w:t xml:space="preserve"> a role </w:t>
      </w:r>
      <w:r w:rsidR="008B75F6" w:rsidRPr="009C25B1">
        <w:rPr>
          <w:rFonts w:ascii="Helvetica Neue" w:eastAsia="Helvetica Neue" w:hAnsi="Helvetica Neue" w:cs="Helvetica Neue"/>
          <w:color w:val="000000" w:themeColor="text1"/>
          <w:sz w:val="22"/>
          <w:szCs w:val="22"/>
        </w:rPr>
        <w:t>altering host</w:t>
      </w:r>
      <w:r w:rsidR="004002FE" w:rsidRPr="009C25B1">
        <w:rPr>
          <w:rFonts w:ascii="Helvetica Neue" w:eastAsia="Helvetica Neue" w:hAnsi="Helvetica Neue" w:cs="Helvetica Neue"/>
          <w:color w:val="000000" w:themeColor="text1"/>
          <w:sz w:val="22"/>
          <w:szCs w:val="22"/>
        </w:rPr>
        <w:t xml:space="preserve"> immune response by modulating T-cell function</w:t>
      </w:r>
      <w:r w:rsidR="009C39B2" w:rsidRPr="009C25B1">
        <w:rPr>
          <w:rFonts w:ascii="Helvetica Neue" w:eastAsia="Helvetica Neue" w:hAnsi="Helvetica Neue" w:cs="Helvetica Neue"/>
          <w:color w:val="000000" w:themeColor="text1"/>
          <w:sz w:val="22"/>
          <w:szCs w:val="22"/>
        </w:rPr>
        <w:t>.</w:t>
      </w:r>
    </w:p>
    <w:p w14:paraId="7DD42B82" w14:textId="52C94097" w:rsidR="008B5086" w:rsidRPr="009C25B1" w:rsidRDefault="008C6FE4" w:rsidP="009C25B1">
      <w:pPr>
        <w:spacing w:line="360" w:lineRule="auto"/>
        <w:jc w:val="both"/>
        <w:rPr>
          <w:rFonts w:ascii="Helvetica Neue" w:eastAsia="Helvetica Neue" w:hAnsi="Helvetica Neue" w:cs="Helvetica Neue"/>
          <w:color w:val="000000" w:themeColor="text1"/>
          <w:sz w:val="22"/>
          <w:szCs w:val="22"/>
        </w:rPr>
      </w:pPr>
      <w:r w:rsidRPr="009C25B1">
        <w:rPr>
          <w:rFonts w:ascii="Helvetica Neue" w:eastAsia="Helvetica Neue" w:hAnsi="Helvetica Neue" w:cs="Helvetica Neue"/>
          <w:color w:val="000000" w:themeColor="text1"/>
          <w:sz w:val="22"/>
          <w:szCs w:val="22"/>
        </w:rPr>
        <w:t xml:space="preserve">We focussed on </w:t>
      </w:r>
      <w:r w:rsidR="00DE6555" w:rsidRPr="009C25B1">
        <w:rPr>
          <w:rFonts w:ascii="Helvetica Neue" w:eastAsia="Helvetica Neue" w:hAnsi="Helvetica Neue" w:cs="Helvetica Neue"/>
          <w:color w:val="000000" w:themeColor="text1"/>
          <w:sz w:val="22"/>
          <w:szCs w:val="22"/>
        </w:rPr>
        <w:t>NS</w:t>
      </w:r>
      <w:r w:rsidR="00C12CFC" w:rsidRPr="009C25B1">
        <w:rPr>
          <w:rFonts w:ascii="Helvetica Neue" w:eastAsia="Helvetica Neue" w:hAnsi="Helvetica Neue" w:cs="Helvetica Neue"/>
          <w:color w:val="000000" w:themeColor="text1"/>
          <w:sz w:val="22"/>
          <w:szCs w:val="22"/>
        </w:rPr>
        <w:t xml:space="preserve"> </w:t>
      </w:r>
      <w:r w:rsidRPr="009C25B1">
        <w:rPr>
          <w:rFonts w:ascii="Helvetica Neue" w:eastAsia="Helvetica Neue" w:hAnsi="Helvetica Neue" w:cs="Helvetica Neue"/>
          <w:color w:val="000000" w:themeColor="text1"/>
          <w:sz w:val="22"/>
          <w:szCs w:val="22"/>
        </w:rPr>
        <w:t>MVs as these gave better discriminat</w:t>
      </w:r>
      <w:r w:rsidR="00C12CFC" w:rsidRPr="009C25B1">
        <w:rPr>
          <w:rFonts w:ascii="Helvetica Neue" w:eastAsia="Helvetica Neue" w:hAnsi="Helvetica Neue" w:cs="Helvetica Neue"/>
          <w:color w:val="000000" w:themeColor="text1"/>
          <w:sz w:val="22"/>
          <w:szCs w:val="22"/>
        </w:rPr>
        <w:t>i</w:t>
      </w:r>
      <w:r w:rsidRPr="009C25B1">
        <w:rPr>
          <w:rFonts w:ascii="Helvetica Neue" w:eastAsia="Helvetica Neue" w:hAnsi="Helvetica Neue" w:cs="Helvetica Neue"/>
          <w:color w:val="000000" w:themeColor="text1"/>
          <w:sz w:val="22"/>
          <w:szCs w:val="22"/>
        </w:rPr>
        <w:t xml:space="preserve">on between </w:t>
      </w:r>
      <w:r w:rsidR="00012D3D" w:rsidRPr="009C25B1">
        <w:rPr>
          <w:rFonts w:ascii="Helvetica Neue" w:eastAsia="Helvetica Neue" w:hAnsi="Helvetica Neue" w:cs="Helvetica Neue"/>
          <w:color w:val="000000" w:themeColor="text1"/>
          <w:sz w:val="22"/>
          <w:szCs w:val="22"/>
        </w:rPr>
        <w:t>poor and good outcome groups</w:t>
      </w:r>
      <w:r w:rsidR="00285422" w:rsidRPr="009C25B1">
        <w:rPr>
          <w:rFonts w:ascii="Helvetica Neue" w:eastAsia="Helvetica Neue" w:hAnsi="Helvetica Neue" w:cs="Helvetica Neue"/>
          <w:color w:val="000000" w:themeColor="text1"/>
          <w:sz w:val="22"/>
          <w:szCs w:val="22"/>
        </w:rPr>
        <w:t xml:space="preserve"> </w:t>
      </w:r>
      <w:r w:rsidR="00C12CFC" w:rsidRPr="009C25B1">
        <w:rPr>
          <w:rFonts w:ascii="Helvetica Neue" w:eastAsia="Helvetica Neue" w:hAnsi="Helvetica Neue" w:cs="Helvetica Neue"/>
          <w:color w:val="000000" w:themeColor="text1"/>
          <w:sz w:val="22"/>
          <w:szCs w:val="22"/>
        </w:rPr>
        <w:t xml:space="preserve">than non-synonymous and synonymous mutations combined, for </w:t>
      </w:r>
      <w:r w:rsidR="00285422" w:rsidRPr="009C25B1">
        <w:rPr>
          <w:rFonts w:ascii="Helvetica Neue" w:eastAsia="Helvetica Neue" w:hAnsi="Helvetica Neue" w:cs="Helvetica Neue"/>
          <w:color w:val="000000" w:themeColor="text1"/>
          <w:sz w:val="22"/>
          <w:szCs w:val="22"/>
        </w:rPr>
        <w:t>all genes</w:t>
      </w:r>
      <w:r w:rsidR="00FB7548" w:rsidRPr="009C25B1">
        <w:rPr>
          <w:rFonts w:ascii="Helvetica Neue" w:eastAsia="Helvetica Neue" w:hAnsi="Helvetica Neue" w:cs="Helvetica Neue"/>
          <w:color w:val="000000" w:themeColor="text1"/>
          <w:sz w:val="22"/>
          <w:szCs w:val="22"/>
        </w:rPr>
        <w:t xml:space="preserve">, </w:t>
      </w:r>
      <w:r w:rsidR="00C12CFC" w:rsidRPr="009C25B1">
        <w:rPr>
          <w:rFonts w:ascii="Helvetica Neue" w:eastAsia="Helvetica Neue" w:hAnsi="Helvetica Neue" w:cs="Helvetica Neue"/>
          <w:color w:val="000000" w:themeColor="text1"/>
          <w:sz w:val="22"/>
          <w:szCs w:val="22"/>
        </w:rPr>
        <w:t xml:space="preserve">bar </w:t>
      </w:r>
      <w:r w:rsidR="00FB7548" w:rsidRPr="009C25B1">
        <w:rPr>
          <w:rFonts w:ascii="Helvetica Neue" w:eastAsia="Helvetica Neue" w:hAnsi="Helvetica Neue" w:cs="Helvetica Neue"/>
          <w:color w:val="000000" w:themeColor="text1"/>
          <w:sz w:val="22"/>
          <w:szCs w:val="22"/>
        </w:rPr>
        <w:t>UL11, UL7 and UL97</w:t>
      </w:r>
      <w:r w:rsidR="00012D3D" w:rsidRPr="009C25B1">
        <w:rPr>
          <w:rFonts w:ascii="Helvetica Neue" w:eastAsia="Helvetica Neue" w:hAnsi="Helvetica Neue" w:cs="Helvetica Neue"/>
          <w:color w:val="000000" w:themeColor="text1"/>
          <w:sz w:val="22"/>
          <w:szCs w:val="22"/>
        </w:rPr>
        <w:t xml:space="preserve"> (</w:t>
      </w:r>
      <w:r w:rsidR="00932407" w:rsidRPr="009C25B1">
        <w:rPr>
          <w:rFonts w:ascii="Helvetica Neue" w:eastAsia="Helvetica Neue" w:hAnsi="Helvetica Neue" w:cs="Helvetica Neue"/>
          <w:color w:val="000000" w:themeColor="text1"/>
          <w:sz w:val="22"/>
          <w:szCs w:val="22"/>
        </w:rPr>
        <w:t xml:space="preserve">Supplementary </w:t>
      </w:r>
      <w:r w:rsidR="00D32B51" w:rsidRPr="009C25B1">
        <w:rPr>
          <w:rFonts w:ascii="Helvetica Neue" w:eastAsia="Helvetica Neue" w:hAnsi="Helvetica Neue" w:cs="Helvetica Neue"/>
          <w:color w:val="000000" w:themeColor="text1"/>
          <w:sz w:val="22"/>
          <w:szCs w:val="22"/>
        </w:rPr>
        <w:t>T</w:t>
      </w:r>
      <w:r w:rsidR="00012D3D" w:rsidRPr="009C25B1">
        <w:rPr>
          <w:rFonts w:ascii="Helvetica Neue" w:eastAsia="Helvetica Neue" w:hAnsi="Helvetica Neue" w:cs="Helvetica Neue"/>
          <w:color w:val="000000" w:themeColor="text1"/>
          <w:sz w:val="22"/>
          <w:szCs w:val="22"/>
        </w:rPr>
        <w:t>able</w:t>
      </w:r>
      <w:r w:rsidR="005959CA" w:rsidRPr="009C25B1">
        <w:rPr>
          <w:rFonts w:ascii="Helvetica Neue" w:eastAsia="Helvetica Neue" w:hAnsi="Helvetica Neue" w:cs="Helvetica Neue"/>
          <w:color w:val="000000" w:themeColor="text1"/>
          <w:sz w:val="22"/>
          <w:szCs w:val="22"/>
        </w:rPr>
        <w:t xml:space="preserve"> </w:t>
      </w:r>
      <w:r w:rsidR="00932407" w:rsidRPr="009C25B1">
        <w:rPr>
          <w:rFonts w:ascii="Helvetica Neue" w:eastAsia="Helvetica Neue" w:hAnsi="Helvetica Neue" w:cs="Helvetica Neue"/>
          <w:color w:val="000000" w:themeColor="text1"/>
          <w:sz w:val="22"/>
          <w:szCs w:val="22"/>
        </w:rPr>
        <w:t>1</w:t>
      </w:r>
      <w:r w:rsidR="00256819" w:rsidRPr="009C25B1">
        <w:rPr>
          <w:rFonts w:ascii="Helvetica Neue" w:eastAsia="Helvetica Neue" w:hAnsi="Helvetica Neue" w:cs="Helvetica Neue"/>
          <w:color w:val="000000" w:themeColor="text1"/>
          <w:sz w:val="22"/>
          <w:szCs w:val="22"/>
        </w:rPr>
        <w:t xml:space="preserve">). </w:t>
      </w:r>
    </w:p>
    <w:p w14:paraId="267BB4CA" w14:textId="77777777" w:rsidR="003C15AD" w:rsidRPr="009C25B1" w:rsidRDefault="003C15AD" w:rsidP="009C25B1">
      <w:pPr>
        <w:spacing w:line="360" w:lineRule="auto"/>
        <w:jc w:val="both"/>
        <w:rPr>
          <w:rFonts w:ascii="Helvetica Neue" w:eastAsia="Helvetica Neue" w:hAnsi="Helvetica Neue" w:cs="Helvetica Neue"/>
          <w:color w:val="000000" w:themeColor="text1"/>
          <w:sz w:val="22"/>
          <w:szCs w:val="22"/>
        </w:rPr>
      </w:pPr>
    </w:p>
    <w:p w14:paraId="72D38312" w14:textId="77777777" w:rsidR="003C15AD" w:rsidRPr="009C25B1" w:rsidRDefault="003C15AD" w:rsidP="009C25B1">
      <w:pPr>
        <w:pStyle w:val="Heading2"/>
        <w:spacing w:line="360" w:lineRule="auto"/>
        <w:jc w:val="both"/>
        <w:rPr>
          <w:rFonts w:ascii="Helvetica Neue" w:hAnsi="Helvetica Neue"/>
          <w:b/>
          <w:bCs/>
          <w:color w:val="000000" w:themeColor="text1"/>
          <w:sz w:val="22"/>
          <w:szCs w:val="22"/>
        </w:rPr>
      </w:pPr>
      <w:r w:rsidRPr="009C25B1">
        <w:rPr>
          <w:rFonts w:ascii="Helvetica Neue" w:hAnsi="Helvetica Neue"/>
          <w:b/>
          <w:bCs/>
          <w:color w:val="000000" w:themeColor="text1"/>
          <w:sz w:val="22"/>
          <w:szCs w:val="22"/>
        </w:rPr>
        <w:t xml:space="preserve">Viral signature in HCMV samples from patients with poor clinical outcome </w:t>
      </w:r>
    </w:p>
    <w:p w14:paraId="051A6891" w14:textId="70E86C23" w:rsidR="006364A3" w:rsidRPr="009C25B1" w:rsidRDefault="009542E3" w:rsidP="009C25B1">
      <w:pPr>
        <w:spacing w:line="360" w:lineRule="auto"/>
        <w:jc w:val="both"/>
        <w:rPr>
          <w:rFonts w:ascii="Helvetica Neue" w:eastAsia="Helvetica Neue" w:hAnsi="Helvetica Neue" w:cs="Helvetica Neue"/>
          <w:color w:val="000000" w:themeColor="text1"/>
          <w:sz w:val="22"/>
          <w:szCs w:val="22"/>
        </w:rPr>
      </w:pPr>
      <w:r w:rsidRPr="009C25B1">
        <w:rPr>
          <w:rFonts w:ascii="Helvetica Neue" w:eastAsia="Helvetica Neue" w:hAnsi="Helvetica Neue" w:cs="Helvetica Neue"/>
          <w:color w:val="000000" w:themeColor="text1"/>
          <w:sz w:val="22"/>
          <w:szCs w:val="22"/>
        </w:rPr>
        <w:t>We assessed the power of our ten-gene</w:t>
      </w:r>
      <w:r w:rsidR="00177A48" w:rsidRPr="009C25B1">
        <w:rPr>
          <w:rFonts w:ascii="Helvetica Neue" w:eastAsia="Helvetica Neue" w:hAnsi="Helvetica Neue" w:cs="Helvetica Neue"/>
          <w:color w:val="000000" w:themeColor="text1"/>
          <w:sz w:val="22"/>
          <w:szCs w:val="22"/>
        </w:rPr>
        <w:t>s</w:t>
      </w:r>
      <w:r w:rsidRPr="009C25B1">
        <w:rPr>
          <w:rFonts w:ascii="Helvetica Neue" w:eastAsia="Helvetica Neue" w:hAnsi="Helvetica Neue" w:cs="Helvetica Neue"/>
          <w:color w:val="000000" w:themeColor="text1"/>
          <w:sz w:val="22"/>
          <w:szCs w:val="22"/>
        </w:rPr>
        <w:t xml:space="preserve"> </w:t>
      </w:r>
      <w:r w:rsidR="008E62EE" w:rsidRPr="009C25B1">
        <w:rPr>
          <w:rFonts w:ascii="Helvetica Neue" w:eastAsia="Helvetica Neue" w:hAnsi="Helvetica Neue" w:cs="Helvetica Neue"/>
          <w:color w:val="000000" w:themeColor="text1"/>
          <w:sz w:val="22"/>
          <w:szCs w:val="22"/>
        </w:rPr>
        <w:t>viral</w:t>
      </w:r>
      <w:r w:rsidRPr="009C25B1">
        <w:rPr>
          <w:rFonts w:ascii="Helvetica Neue" w:eastAsia="Helvetica Neue" w:hAnsi="Helvetica Neue" w:cs="Helvetica Neue"/>
          <w:color w:val="000000" w:themeColor="text1"/>
          <w:sz w:val="22"/>
          <w:szCs w:val="22"/>
        </w:rPr>
        <w:t xml:space="preserve"> signature </w:t>
      </w:r>
      <w:r w:rsidR="00D47C34" w:rsidRPr="009C25B1">
        <w:rPr>
          <w:rFonts w:ascii="Helvetica Neue" w:eastAsia="Helvetica Neue" w:hAnsi="Helvetica Neue" w:cs="Helvetica Neue"/>
          <w:color w:val="000000" w:themeColor="text1"/>
          <w:sz w:val="22"/>
          <w:szCs w:val="22"/>
        </w:rPr>
        <w:t xml:space="preserve">to predict poor clinical outcomes in HCMV samples. </w:t>
      </w:r>
      <w:r w:rsidR="009C5CA8" w:rsidRPr="009C25B1">
        <w:rPr>
          <w:rFonts w:ascii="Helvetica Neue" w:eastAsia="Helvetica Neue" w:hAnsi="Helvetica Neue" w:cs="Helvetica Neue"/>
          <w:color w:val="000000" w:themeColor="text1"/>
          <w:sz w:val="22"/>
          <w:szCs w:val="22"/>
        </w:rPr>
        <w:t xml:space="preserve">Two models were employed: </w:t>
      </w:r>
      <w:r w:rsidR="00045E34" w:rsidRPr="009C25B1">
        <w:rPr>
          <w:rFonts w:ascii="Helvetica Neue" w:eastAsia="Helvetica Neue" w:hAnsi="Helvetica Neue" w:cs="Helvetica Neue"/>
          <w:color w:val="000000" w:themeColor="text1"/>
          <w:sz w:val="22"/>
          <w:szCs w:val="22"/>
        </w:rPr>
        <w:t xml:space="preserve">one considering the presence/absence of </w:t>
      </w:r>
      <w:r w:rsidR="008C2B7B" w:rsidRPr="009C25B1">
        <w:rPr>
          <w:rFonts w:ascii="Helvetica Neue" w:eastAsia="Helvetica Neue" w:hAnsi="Helvetica Neue" w:cs="Helvetica Neue"/>
          <w:color w:val="000000" w:themeColor="text1"/>
          <w:sz w:val="22"/>
          <w:szCs w:val="22"/>
        </w:rPr>
        <w:t>MVs in all 10 genes and another focussing on known resistance genes (UL54 and UL97). Generalised logistic models</w:t>
      </w:r>
      <w:r w:rsidR="00C56FFA" w:rsidRPr="009C25B1">
        <w:rPr>
          <w:rFonts w:ascii="Helvetica Neue" w:eastAsia="Helvetica Neue" w:hAnsi="Helvetica Neue" w:cs="Helvetica Neue"/>
          <w:color w:val="000000" w:themeColor="text1"/>
          <w:sz w:val="22"/>
          <w:szCs w:val="22"/>
        </w:rPr>
        <w:t xml:space="preserve"> (</w:t>
      </w:r>
      <w:proofErr w:type="spellStart"/>
      <w:r w:rsidR="00C56FFA" w:rsidRPr="009C25B1">
        <w:rPr>
          <w:rFonts w:ascii="Helvetica Neue" w:eastAsia="Helvetica Neue" w:hAnsi="Helvetica Neue" w:cs="Helvetica Neue"/>
          <w:color w:val="000000" w:themeColor="text1"/>
          <w:sz w:val="22"/>
          <w:szCs w:val="22"/>
        </w:rPr>
        <w:t>glm</w:t>
      </w:r>
      <w:proofErr w:type="spellEnd"/>
      <w:r w:rsidR="00C56FFA" w:rsidRPr="009C25B1">
        <w:rPr>
          <w:rFonts w:ascii="Helvetica Neue" w:eastAsia="Helvetica Neue" w:hAnsi="Helvetica Neue" w:cs="Helvetica Neue"/>
          <w:color w:val="000000" w:themeColor="text1"/>
          <w:sz w:val="22"/>
          <w:szCs w:val="22"/>
        </w:rPr>
        <w:t>)</w:t>
      </w:r>
      <w:r w:rsidR="008C2B7B" w:rsidRPr="009C25B1">
        <w:rPr>
          <w:rFonts w:ascii="Helvetica Neue" w:eastAsia="Helvetica Neue" w:hAnsi="Helvetica Neue" w:cs="Helvetica Neue"/>
          <w:color w:val="000000" w:themeColor="text1"/>
          <w:sz w:val="22"/>
          <w:szCs w:val="22"/>
        </w:rPr>
        <w:t xml:space="preserve"> were </w:t>
      </w:r>
      <w:r w:rsidR="00B10016" w:rsidRPr="009C25B1">
        <w:rPr>
          <w:rFonts w:ascii="Helvetica Neue" w:eastAsia="Helvetica Neue" w:hAnsi="Helvetica Neue" w:cs="Helvetica Neue"/>
          <w:color w:val="000000" w:themeColor="text1"/>
          <w:sz w:val="22"/>
          <w:szCs w:val="22"/>
        </w:rPr>
        <w:t>used</w:t>
      </w:r>
      <w:r w:rsidR="008C2B7B" w:rsidRPr="009C25B1">
        <w:rPr>
          <w:rFonts w:ascii="Helvetica Neue" w:eastAsia="Helvetica Neue" w:hAnsi="Helvetica Neue" w:cs="Helvetica Neue"/>
          <w:color w:val="000000" w:themeColor="text1"/>
          <w:sz w:val="22"/>
          <w:szCs w:val="22"/>
        </w:rPr>
        <w:t>, and ROC curves with AUC</w:t>
      </w:r>
      <w:r w:rsidR="007C3CA5" w:rsidRPr="009C25B1">
        <w:rPr>
          <w:rFonts w:ascii="Helvetica Neue" w:eastAsia="Helvetica Neue" w:hAnsi="Helvetica Neue" w:cs="Helvetica Neue"/>
          <w:color w:val="000000" w:themeColor="text1"/>
          <w:sz w:val="22"/>
          <w:szCs w:val="22"/>
        </w:rPr>
        <w:t xml:space="preserve"> (area under the curve)</w:t>
      </w:r>
      <w:r w:rsidR="00B10016" w:rsidRPr="009C25B1">
        <w:rPr>
          <w:rFonts w:ascii="Helvetica Neue" w:eastAsia="Helvetica Neue" w:hAnsi="Helvetica Neue" w:cs="Helvetica Neue"/>
          <w:color w:val="000000" w:themeColor="text1"/>
          <w:sz w:val="22"/>
          <w:szCs w:val="22"/>
        </w:rPr>
        <w:t xml:space="preserve"> were employed for model evaluation</w:t>
      </w:r>
      <w:r w:rsidR="008E62EE" w:rsidRPr="009C25B1">
        <w:rPr>
          <w:rFonts w:ascii="Helvetica Neue" w:eastAsia="Helvetica Neue" w:hAnsi="Helvetica Neue" w:cs="Helvetica Neue"/>
          <w:color w:val="000000" w:themeColor="text1"/>
          <w:sz w:val="22"/>
          <w:szCs w:val="22"/>
        </w:rPr>
        <w:t xml:space="preserve">. </w:t>
      </w:r>
      <w:r w:rsidR="003C15AD" w:rsidRPr="009C25B1">
        <w:rPr>
          <w:rFonts w:ascii="Helvetica Neue" w:eastAsia="Helvetica Neue" w:hAnsi="Helvetica Neue" w:cs="Helvetica Neue"/>
          <w:color w:val="000000" w:themeColor="text1"/>
          <w:sz w:val="22"/>
          <w:szCs w:val="22"/>
        </w:rPr>
        <w:t xml:space="preserve">The full model </w:t>
      </w:r>
      <w:r w:rsidR="007C3CA5" w:rsidRPr="009C25B1">
        <w:rPr>
          <w:rFonts w:ascii="Helvetica Neue" w:eastAsia="Helvetica Neue" w:hAnsi="Helvetica Neue" w:cs="Helvetica Neue"/>
          <w:color w:val="000000" w:themeColor="text1"/>
          <w:sz w:val="22"/>
          <w:szCs w:val="22"/>
        </w:rPr>
        <w:t xml:space="preserve">achieved an AUC </w:t>
      </w:r>
      <w:r w:rsidR="001B2A96" w:rsidRPr="009C25B1">
        <w:rPr>
          <w:rFonts w:ascii="Helvetica Neue" w:eastAsia="Helvetica Neue" w:hAnsi="Helvetica Neue" w:cs="Helvetica Neue"/>
          <w:color w:val="000000" w:themeColor="text1"/>
          <w:sz w:val="22"/>
          <w:szCs w:val="22"/>
        </w:rPr>
        <w:t xml:space="preserve">of </w:t>
      </w:r>
      <w:r w:rsidR="003C15AD" w:rsidRPr="009C25B1">
        <w:rPr>
          <w:rFonts w:ascii="Helvetica Neue" w:eastAsia="Helvetica Neue" w:hAnsi="Helvetica Neue" w:cs="Helvetica Neue"/>
          <w:color w:val="000000" w:themeColor="text1"/>
          <w:sz w:val="22"/>
          <w:szCs w:val="22"/>
        </w:rPr>
        <w:t>0.96</w:t>
      </w:r>
      <w:r w:rsidR="001B2A96" w:rsidRPr="009C25B1">
        <w:rPr>
          <w:rFonts w:ascii="Helvetica Neue" w:eastAsia="Helvetica Neue" w:hAnsi="Helvetica Neue" w:cs="Helvetica Neue"/>
          <w:color w:val="000000" w:themeColor="text1"/>
          <w:sz w:val="22"/>
          <w:szCs w:val="22"/>
        </w:rPr>
        <w:t>, significantly outperforming the model with only resistance genes</w:t>
      </w:r>
      <w:r w:rsidR="003C15AD" w:rsidRPr="009C25B1">
        <w:rPr>
          <w:rFonts w:ascii="Helvetica Neue" w:eastAsia="Helvetica Neue" w:hAnsi="Helvetica Neue" w:cs="Helvetica Neue"/>
          <w:color w:val="000000" w:themeColor="text1"/>
          <w:sz w:val="22"/>
          <w:szCs w:val="22"/>
        </w:rPr>
        <w:t xml:space="preserve"> (p-value &lt; 0.001, </w:t>
      </w:r>
      <w:proofErr w:type="spellStart"/>
      <w:r w:rsidR="003C15AD" w:rsidRPr="009C25B1">
        <w:rPr>
          <w:rFonts w:ascii="Helvetica Neue" w:eastAsia="Helvetica Neue" w:hAnsi="Helvetica Neue" w:cs="Helvetica Neue"/>
          <w:color w:val="000000" w:themeColor="text1"/>
          <w:sz w:val="22"/>
          <w:szCs w:val="22"/>
        </w:rPr>
        <w:t>Anova</w:t>
      </w:r>
      <w:proofErr w:type="spellEnd"/>
      <w:r w:rsidR="003C15AD" w:rsidRPr="009C25B1">
        <w:rPr>
          <w:rFonts w:ascii="Helvetica Neue" w:eastAsia="Helvetica Neue" w:hAnsi="Helvetica Neue" w:cs="Helvetica Neue"/>
          <w:color w:val="000000" w:themeColor="text1"/>
          <w:sz w:val="22"/>
          <w:szCs w:val="22"/>
        </w:rPr>
        <w:t xml:space="preserve">, Figure </w:t>
      </w:r>
      <w:r w:rsidR="00566A60" w:rsidRPr="009C25B1">
        <w:rPr>
          <w:rFonts w:ascii="Helvetica Neue" w:eastAsia="Helvetica Neue" w:hAnsi="Helvetica Neue" w:cs="Helvetica Neue"/>
          <w:color w:val="000000" w:themeColor="text1"/>
          <w:sz w:val="22"/>
          <w:szCs w:val="22"/>
        </w:rPr>
        <w:t>2</w:t>
      </w:r>
      <w:r w:rsidR="003C15AD" w:rsidRPr="009C25B1">
        <w:rPr>
          <w:rFonts w:ascii="Helvetica Neue" w:eastAsia="Helvetica Neue" w:hAnsi="Helvetica Neue" w:cs="Helvetica Neue"/>
          <w:color w:val="000000" w:themeColor="text1"/>
          <w:sz w:val="22"/>
          <w:szCs w:val="22"/>
        </w:rPr>
        <w:t xml:space="preserve">A). </w:t>
      </w:r>
      <w:r w:rsidR="00177A48" w:rsidRPr="009C25B1">
        <w:rPr>
          <w:rFonts w:ascii="Helvetica Neue" w:eastAsia="Helvetica Neue" w:hAnsi="Helvetica Neue" w:cs="Helvetica Neue"/>
          <w:color w:val="000000" w:themeColor="text1"/>
          <w:sz w:val="22"/>
          <w:szCs w:val="22"/>
        </w:rPr>
        <w:t>Probability estimates generated by the ten-genes</w:t>
      </w:r>
      <w:r w:rsidR="004C5012" w:rsidRPr="009C25B1">
        <w:rPr>
          <w:rFonts w:ascii="Helvetica Neue" w:eastAsia="Helvetica Neue" w:hAnsi="Helvetica Neue" w:cs="Helvetica Neue"/>
          <w:color w:val="000000" w:themeColor="text1"/>
          <w:sz w:val="22"/>
          <w:szCs w:val="22"/>
        </w:rPr>
        <w:t xml:space="preserve"> </w:t>
      </w:r>
      <w:proofErr w:type="spellStart"/>
      <w:r w:rsidR="004C5012" w:rsidRPr="009C25B1">
        <w:rPr>
          <w:rFonts w:ascii="Helvetica Neue" w:eastAsia="Helvetica Neue" w:hAnsi="Helvetica Neue" w:cs="Helvetica Neue"/>
          <w:color w:val="000000" w:themeColor="text1"/>
          <w:sz w:val="22"/>
          <w:szCs w:val="22"/>
        </w:rPr>
        <w:t>glm</w:t>
      </w:r>
      <w:proofErr w:type="spellEnd"/>
      <w:r w:rsidR="004C5012" w:rsidRPr="009C25B1">
        <w:rPr>
          <w:rFonts w:ascii="Helvetica Neue" w:eastAsia="Helvetica Neue" w:hAnsi="Helvetica Neue" w:cs="Helvetica Neue"/>
          <w:color w:val="000000" w:themeColor="text1"/>
          <w:sz w:val="22"/>
          <w:szCs w:val="22"/>
        </w:rPr>
        <w:t xml:space="preserve"> model indicated the likelihood of unfavourable clinical outcomes for each observation</w:t>
      </w:r>
      <w:r w:rsidR="00177A48" w:rsidRPr="009C25B1">
        <w:rPr>
          <w:rFonts w:ascii="Helvetica Neue" w:eastAsia="Helvetica Neue" w:hAnsi="Helvetica Neue" w:cs="Helvetica Neue"/>
          <w:color w:val="000000" w:themeColor="text1"/>
          <w:sz w:val="22"/>
          <w:szCs w:val="22"/>
        </w:rPr>
        <w:t xml:space="preserve"> </w:t>
      </w:r>
      <w:r w:rsidR="003C15AD" w:rsidRPr="009C25B1">
        <w:rPr>
          <w:rFonts w:ascii="Helvetica Neue" w:eastAsia="Helvetica Neue" w:hAnsi="Helvetica Neue" w:cs="Helvetica Neue"/>
          <w:color w:val="000000" w:themeColor="text1"/>
          <w:sz w:val="22"/>
          <w:szCs w:val="22"/>
        </w:rPr>
        <w:t xml:space="preserve">(Figure </w:t>
      </w:r>
      <w:r w:rsidR="00A1120B" w:rsidRPr="009C25B1">
        <w:rPr>
          <w:rFonts w:ascii="Helvetica Neue" w:eastAsia="Helvetica Neue" w:hAnsi="Helvetica Neue" w:cs="Helvetica Neue"/>
          <w:color w:val="000000" w:themeColor="text1"/>
          <w:sz w:val="22"/>
          <w:szCs w:val="22"/>
        </w:rPr>
        <w:t>2</w:t>
      </w:r>
      <w:r w:rsidR="003C15AD" w:rsidRPr="009C25B1">
        <w:rPr>
          <w:rFonts w:ascii="Helvetica Neue" w:eastAsia="Helvetica Neue" w:hAnsi="Helvetica Neue" w:cs="Helvetica Neue"/>
          <w:color w:val="000000" w:themeColor="text1"/>
          <w:sz w:val="22"/>
          <w:szCs w:val="22"/>
        </w:rPr>
        <w:t xml:space="preserve">B). </w:t>
      </w:r>
    </w:p>
    <w:p w14:paraId="2E24FDC2" w14:textId="3C2B9B90" w:rsidR="000017D4" w:rsidRPr="009C25B1" w:rsidRDefault="00790CA1" w:rsidP="009C25B1">
      <w:pPr>
        <w:spacing w:line="360" w:lineRule="auto"/>
        <w:jc w:val="both"/>
        <w:rPr>
          <w:rFonts w:ascii="Helvetica Neue" w:eastAsia="Helvetica Neue" w:hAnsi="Helvetica Neue" w:cs="Helvetica Neue"/>
          <w:color w:val="000000" w:themeColor="text1"/>
          <w:sz w:val="22"/>
          <w:szCs w:val="22"/>
        </w:rPr>
      </w:pPr>
      <w:r w:rsidRPr="009C25B1">
        <w:rPr>
          <w:rFonts w:ascii="Helvetica Neue" w:eastAsia="Helvetica Neue" w:hAnsi="Helvetica Neue" w:cs="Helvetica Neue"/>
          <w:color w:val="000000" w:themeColor="text1"/>
          <w:sz w:val="22"/>
          <w:szCs w:val="22"/>
        </w:rPr>
        <w:t>Only 5 samples from 3 patients were misclassified by the full model (</w:t>
      </w:r>
      <w:r w:rsidR="00CD08B9" w:rsidRPr="009C25B1">
        <w:rPr>
          <w:rFonts w:ascii="Helvetica Neue" w:eastAsia="Helvetica Neue" w:hAnsi="Helvetica Neue" w:cs="Helvetica Neue"/>
          <w:color w:val="000000" w:themeColor="text1"/>
          <w:sz w:val="22"/>
          <w:szCs w:val="22"/>
        </w:rPr>
        <w:t>Supplementary</w:t>
      </w:r>
      <w:r w:rsidR="00965826" w:rsidRPr="009C25B1">
        <w:rPr>
          <w:rFonts w:ascii="Helvetica Neue" w:eastAsia="Helvetica Neue" w:hAnsi="Helvetica Neue" w:cs="Helvetica Neue"/>
          <w:color w:val="000000" w:themeColor="text1"/>
          <w:sz w:val="22"/>
          <w:szCs w:val="22"/>
        </w:rPr>
        <w:t xml:space="preserve"> </w:t>
      </w:r>
      <w:r w:rsidRPr="009C25B1">
        <w:rPr>
          <w:rFonts w:ascii="Helvetica Neue" w:eastAsia="Helvetica Neue" w:hAnsi="Helvetica Neue" w:cs="Helvetica Neue"/>
          <w:color w:val="000000" w:themeColor="text1"/>
          <w:sz w:val="22"/>
          <w:szCs w:val="22"/>
        </w:rPr>
        <w:t xml:space="preserve">Table </w:t>
      </w:r>
      <w:r w:rsidR="00CD08B9" w:rsidRPr="009C25B1">
        <w:rPr>
          <w:rFonts w:ascii="Helvetica Neue" w:eastAsia="Helvetica Neue" w:hAnsi="Helvetica Neue" w:cs="Helvetica Neue"/>
          <w:color w:val="000000" w:themeColor="text1"/>
          <w:sz w:val="22"/>
          <w:szCs w:val="22"/>
        </w:rPr>
        <w:t>2</w:t>
      </w:r>
      <w:r w:rsidR="008238DB" w:rsidRPr="009C25B1">
        <w:rPr>
          <w:rFonts w:ascii="Helvetica Neue" w:eastAsia="Helvetica Neue" w:hAnsi="Helvetica Neue" w:cs="Helvetica Neue"/>
          <w:color w:val="000000" w:themeColor="text1"/>
          <w:sz w:val="22"/>
          <w:szCs w:val="22"/>
        </w:rPr>
        <w:t>,</w:t>
      </w:r>
      <w:r w:rsidR="008148A6" w:rsidRPr="009C25B1">
        <w:rPr>
          <w:rFonts w:ascii="Helvetica Neue" w:eastAsia="Helvetica Neue" w:hAnsi="Helvetica Neue" w:cs="Helvetica Neue"/>
          <w:color w:val="000000" w:themeColor="text1"/>
          <w:sz w:val="22"/>
          <w:szCs w:val="22"/>
        </w:rPr>
        <w:t xml:space="preserve"> Figure </w:t>
      </w:r>
      <w:r w:rsidR="00566A60" w:rsidRPr="009C25B1">
        <w:rPr>
          <w:rFonts w:ascii="Helvetica Neue" w:eastAsia="Helvetica Neue" w:hAnsi="Helvetica Neue" w:cs="Helvetica Neue"/>
          <w:color w:val="000000" w:themeColor="text1"/>
          <w:sz w:val="22"/>
          <w:szCs w:val="22"/>
        </w:rPr>
        <w:t>2</w:t>
      </w:r>
      <w:r w:rsidR="008148A6" w:rsidRPr="009C25B1">
        <w:rPr>
          <w:rFonts w:ascii="Helvetica Neue" w:eastAsia="Helvetica Neue" w:hAnsi="Helvetica Neue" w:cs="Helvetica Neue"/>
          <w:color w:val="000000" w:themeColor="text1"/>
          <w:sz w:val="22"/>
          <w:szCs w:val="22"/>
        </w:rPr>
        <w:t>B</w:t>
      </w:r>
      <w:r w:rsidRPr="009C25B1">
        <w:rPr>
          <w:rFonts w:ascii="Helvetica Neue" w:eastAsia="Helvetica Neue" w:hAnsi="Helvetica Neue" w:cs="Helvetica Neue"/>
          <w:color w:val="000000" w:themeColor="text1"/>
          <w:sz w:val="22"/>
          <w:szCs w:val="22"/>
        </w:rPr>
        <w:t xml:space="preserve">). </w:t>
      </w:r>
      <w:r w:rsidR="00E12158" w:rsidRPr="009C25B1">
        <w:rPr>
          <w:rFonts w:ascii="Helvetica Neue" w:eastAsia="Helvetica Neue" w:hAnsi="Helvetica Neue" w:cs="Helvetica Neue"/>
          <w:color w:val="000000" w:themeColor="text1"/>
          <w:sz w:val="22"/>
          <w:szCs w:val="22"/>
        </w:rPr>
        <w:t xml:space="preserve">In the adult cohort, one sample from patient H01-00017 who survived was classified as “poor outcome”. A second sample (45 days later) had however a probability of 0% of being poor outcome. This patient was one of only two who survived with multiple resistance mutations, one fixed and another that rose to fixation in the second sample. A second patient (R01-00014) from the adult cohort had one sample misclassified (1/4). This patient died and most samples showed high probabilities of poor outcome. </w:t>
      </w:r>
      <w:r w:rsidR="00834238" w:rsidRPr="009C25B1">
        <w:rPr>
          <w:rFonts w:ascii="Helvetica Neue" w:eastAsia="Helvetica Neue" w:hAnsi="Helvetica Neue" w:cs="Helvetica Neue"/>
          <w:color w:val="000000" w:themeColor="text1"/>
          <w:sz w:val="22"/>
          <w:szCs w:val="22"/>
        </w:rPr>
        <w:t xml:space="preserve">Patient P16 </w:t>
      </w:r>
      <w:r w:rsidR="00E12158" w:rsidRPr="009C25B1">
        <w:rPr>
          <w:rFonts w:ascii="Helvetica Neue" w:eastAsia="Helvetica Neue" w:hAnsi="Helvetica Neue" w:cs="Helvetica Neue"/>
          <w:color w:val="000000" w:themeColor="text1"/>
          <w:sz w:val="22"/>
          <w:szCs w:val="22"/>
        </w:rPr>
        <w:t xml:space="preserve">from the </w:t>
      </w:r>
      <w:r w:rsidR="000017D4" w:rsidRPr="009C25B1">
        <w:rPr>
          <w:rFonts w:ascii="Helvetica Neue" w:eastAsia="Helvetica Neue" w:hAnsi="Helvetica Neue" w:cs="Helvetica Neue"/>
          <w:color w:val="000000" w:themeColor="text1"/>
          <w:sz w:val="22"/>
          <w:szCs w:val="22"/>
        </w:rPr>
        <w:t>paediatric</w:t>
      </w:r>
      <w:r w:rsidR="00E12158" w:rsidRPr="009C25B1">
        <w:rPr>
          <w:rFonts w:ascii="Helvetica Neue" w:eastAsia="Helvetica Neue" w:hAnsi="Helvetica Neue" w:cs="Helvetica Neue"/>
          <w:color w:val="000000" w:themeColor="text1"/>
          <w:sz w:val="22"/>
          <w:szCs w:val="22"/>
        </w:rPr>
        <w:t xml:space="preserve"> cohort </w:t>
      </w:r>
      <w:r w:rsidR="00834238" w:rsidRPr="009C25B1">
        <w:rPr>
          <w:rFonts w:ascii="Helvetica Neue" w:eastAsia="Helvetica Neue" w:hAnsi="Helvetica Neue" w:cs="Helvetica Neue"/>
          <w:color w:val="000000" w:themeColor="text1"/>
          <w:sz w:val="22"/>
          <w:szCs w:val="22"/>
        </w:rPr>
        <w:t xml:space="preserve">showed a more complex picture </w:t>
      </w:r>
      <w:r w:rsidR="00126AE2" w:rsidRPr="009C25B1">
        <w:rPr>
          <w:rFonts w:ascii="Helvetica Neue" w:eastAsia="Helvetica Neue" w:hAnsi="Helvetica Neue" w:cs="Helvetica Neue"/>
          <w:color w:val="000000" w:themeColor="text1"/>
          <w:sz w:val="22"/>
          <w:szCs w:val="22"/>
        </w:rPr>
        <w:t>over time</w:t>
      </w:r>
      <w:r w:rsidR="00834238" w:rsidRPr="009C25B1">
        <w:rPr>
          <w:rFonts w:ascii="Helvetica Neue" w:eastAsia="Helvetica Neue" w:hAnsi="Helvetica Neue" w:cs="Helvetica Neue"/>
          <w:color w:val="000000" w:themeColor="text1"/>
          <w:sz w:val="22"/>
          <w:szCs w:val="22"/>
        </w:rPr>
        <w:t xml:space="preserve">. </w:t>
      </w:r>
      <w:r w:rsidR="000017D4" w:rsidRPr="009C25B1">
        <w:rPr>
          <w:rFonts w:ascii="Helvetica Neue" w:eastAsia="Helvetica Neue" w:hAnsi="Helvetica Neue" w:cs="Helvetica Neue"/>
          <w:color w:val="000000" w:themeColor="text1"/>
          <w:sz w:val="22"/>
          <w:szCs w:val="22"/>
        </w:rPr>
        <w:t xml:space="preserve">This patient died and most samples (4/7) showed concordant probabilities &gt; 50% of poor outcome. The samples with high probabilities were interspersed with samples showing low probabilities of poor outcome. All of these were taken before SCT in the first twenty days after admission. We found that these discrepancies were not due to lower viral loads or </w:t>
      </w:r>
      <w:r w:rsidR="00126AE2" w:rsidRPr="009C25B1">
        <w:rPr>
          <w:rFonts w:ascii="Helvetica Neue" w:eastAsia="Helvetica Neue" w:hAnsi="Helvetica Neue" w:cs="Helvetica Neue"/>
          <w:color w:val="000000" w:themeColor="text1"/>
          <w:sz w:val="22"/>
          <w:szCs w:val="22"/>
        </w:rPr>
        <w:t>samples’</w:t>
      </w:r>
      <w:r w:rsidR="000017D4" w:rsidRPr="009C25B1">
        <w:rPr>
          <w:rFonts w:ascii="Helvetica Neue" w:eastAsia="Helvetica Neue" w:hAnsi="Helvetica Neue" w:cs="Helvetica Neue"/>
          <w:color w:val="000000" w:themeColor="text1"/>
          <w:sz w:val="22"/>
          <w:szCs w:val="22"/>
        </w:rPr>
        <w:t xml:space="preserve"> quality (Supplementary Table 2), but they probably reflect the complex HCMV dynamics and the need </w:t>
      </w:r>
      <w:r w:rsidR="00126AE2" w:rsidRPr="009C25B1">
        <w:rPr>
          <w:rFonts w:ascii="Helvetica Neue" w:eastAsia="Helvetica Neue" w:hAnsi="Helvetica Neue" w:cs="Helvetica Neue"/>
          <w:color w:val="000000" w:themeColor="text1"/>
          <w:sz w:val="22"/>
          <w:szCs w:val="22"/>
        </w:rPr>
        <w:t>for</w:t>
      </w:r>
      <w:r w:rsidR="000017D4" w:rsidRPr="009C25B1">
        <w:rPr>
          <w:rFonts w:ascii="Helvetica Neue" w:eastAsia="Helvetica Neue" w:hAnsi="Helvetica Neue" w:cs="Helvetica Neue"/>
          <w:color w:val="000000" w:themeColor="text1"/>
          <w:sz w:val="22"/>
          <w:szCs w:val="22"/>
        </w:rPr>
        <w:t xml:space="preserve"> repeated testing for accurate results.  </w:t>
      </w:r>
    </w:p>
    <w:p w14:paraId="54A62DF6" w14:textId="105BC51E" w:rsidR="00CD08B9" w:rsidRPr="009C25B1" w:rsidRDefault="00E6024F" w:rsidP="009C25B1">
      <w:pPr>
        <w:spacing w:line="360" w:lineRule="auto"/>
        <w:jc w:val="both"/>
        <w:rPr>
          <w:rFonts w:ascii="Helvetica Neue" w:eastAsia="Helvetica Neue" w:hAnsi="Helvetica Neue" w:cs="Helvetica Neue"/>
          <w:color w:val="000000" w:themeColor="text1"/>
          <w:sz w:val="22"/>
          <w:szCs w:val="22"/>
        </w:rPr>
      </w:pPr>
      <w:r w:rsidRPr="009C25B1">
        <w:rPr>
          <w:rFonts w:ascii="Helvetica Neue" w:eastAsia="Helvetica Neue" w:hAnsi="Helvetica Neue" w:cs="Helvetica Neue"/>
          <w:color w:val="000000" w:themeColor="text1"/>
          <w:sz w:val="22"/>
          <w:szCs w:val="22"/>
        </w:rPr>
        <w:t xml:space="preserve">We also assessed the predictive power of the signature including mixed infections. The full model including mixed infections had a high predictive power (AUC=0.91), albeit lower than the model </w:t>
      </w:r>
      <w:r w:rsidRPr="009C25B1">
        <w:rPr>
          <w:rFonts w:ascii="Helvetica Neue" w:eastAsia="Helvetica Neue" w:hAnsi="Helvetica Neue" w:cs="Helvetica Neue"/>
          <w:color w:val="000000" w:themeColor="text1"/>
          <w:sz w:val="22"/>
          <w:szCs w:val="22"/>
        </w:rPr>
        <w:lastRenderedPageBreak/>
        <w:t xml:space="preserve">with only single infections (AUC=0.96), likely due to the difficulty in assembly and calling minority variants where </w:t>
      </w:r>
      <w:r w:rsidR="000017D4" w:rsidRPr="009C25B1">
        <w:rPr>
          <w:rFonts w:ascii="Helvetica Neue" w:eastAsia="Helvetica Neue" w:hAnsi="Helvetica Neue" w:cs="Helvetica Neue"/>
          <w:color w:val="000000" w:themeColor="text1"/>
          <w:sz w:val="22"/>
          <w:szCs w:val="22"/>
        </w:rPr>
        <w:t>multiple</w:t>
      </w:r>
      <w:r w:rsidRPr="009C25B1">
        <w:rPr>
          <w:rFonts w:ascii="Helvetica Neue" w:eastAsia="Helvetica Neue" w:hAnsi="Helvetica Neue" w:cs="Helvetica Neue"/>
          <w:color w:val="000000" w:themeColor="text1"/>
          <w:sz w:val="22"/>
          <w:szCs w:val="22"/>
        </w:rPr>
        <w:t xml:space="preserve"> strains are present (</w:t>
      </w:r>
      <w:r w:rsidR="00BA3A46" w:rsidRPr="009C25B1">
        <w:rPr>
          <w:rFonts w:ascii="Helvetica Neue" w:eastAsia="Helvetica Neue" w:hAnsi="Helvetica Neue" w:cs="Helvetica Neue"/>
          <w:color w:val="000000" w:themeColor="text1"/>
          <w:sz w:val="22"/>
          <w:szCs w:val="22"/>
        </w:rPr>
        <w:t xml:space="preserve">Supplementary </w:t>
      </w:r>
      <w:r w:rsidR="004453C8" w:rsidRPr="009C25B1">
        <w:rPr>
          <w:rFonts w:ascii="Helvetica Neue" w:eastAsia="Helvetica Neue" w:hAnsi="Helvetica Neue" w:cs="Helvetica Neue"/>
          <w:color w:val="000000" w:themeColor="text1"/>
          <w:sz w:val="22"/>
          <w:szCs w:val="22"/>
        </w:rPr>
        <w:t>F</w:t>
      </w:r>
      <w:r w:rsidR="00BA3A46" w:rsidRPr="009C25B1">
        <w:rPr>
          <w:rFonts w:ascii="Helvetica Neue" w:eastAsia="Helvetica Neue" w:hAnsi="Helvetica Neue" w:cs="Helvetica Neue"/>
          <w:color w:val="000000" w:themeColor="text1"/>
          <w:sz w:val="22"/>
          <w:szCs w:val="22"/>
        </w:rPr>
        <w:t xml:space="preserve">igure </w:t>
      </w:r>
      <w:r w:rsidR="00CD08B9" w:rsidRPr="009C25B1">
        <w:rPr>
          <w:rFonts w:ascii="Helvetica Neue" w:eastAsia="Helvetica Neue" w:hAnsi="Helvetica Neue" w:cs="Helvetica Neue"/>
          <w:color w:val="000000" w:themeColor="text1"/>
          <w:sz w:val="22"/>
          <w:szCs w:val="22"/>
        </w:rPr>
        <w:t>6</w:t>
      </w:r>
      <w:r w:rsidRPr="009C25B1">
        <w:rPr>
          <w:rFonts w:ascii="Helvetica Neue" w:eastAsia="Helvetica Neue" w:hAnsi="Helvetica Neue" w:cs="Helvetica Neue"/>
          <w:color w:val="000000" w:themeColor="text1"/>
          <w:sz w:val="22"/>
          <w:szCs w:val="22"/>
        </w:rPr>
        <w:t xml:space="preserve">). </w:t>
      </w:r>
    </w:p>
    <w:p w14:paraId="306D1AA9" w14:textId="6F8D8183" w:rsidR="00617CE5" w:rsidRPr="009C25B1" w:rsidRDefault="00617CE5" w:rsidP="009C25B1">
      <w:pPr>
        <w:spacing w:line="360" w:lineRule="auto"/>
        <w:jc w:val="both"/>
        <w:rPr>
          <w:rFonts w:ascii="Helvetica Neue" w:eastAsia="Helvetica Neue" w:hAnsi="Helvetica Neue" w:cs="Helvetica Neue"/>
          <w:color w:val="000000" w:themeColor="text1"/>
          <w:sz w:val="22"/>
          <w:szCs w:val="22"/>
        </w:rPr>
      </w:pPr>
      <w:r w:rsidRPr="009C25B1">
        <w:rPr>
          <w:rFonts w:ascii="Helvetica Neue" w:hAnsi="Helvetica Neue"/>
          <w:color w:val="000000" w:themeColor="text1"/>
          <w:sz w:val="22"/>
          <w:szCs w:val="22"/>
        </w:rPr>
        <w:t xml:space="preserve">To validate whether our signature </w:t>
      </w:r>
      <w:r w:rsidR="000017D4" w:rsidRPr="009C25B1">
        <w:rPr>
          <w:rFonts w:ascii="Helvetica Neue" w:hAnsi="Helvetica Neue"/>
          <w:color w:val="000000" w:themeColor="text1"/>
          <w:sz w:val="22"/>
          <w:szCs w:val="22"/>
        </w:rPr>
        <w:t>was</w:t>
      </w:r>
      <w:r w:rsidRPr="009C25B1">
        <w:rPr>
          <w:rFonts w:ascii="Helvetica Neue" w:hAnsi="Helvetica Neue"/>
          <w:color w:val="000000" w:themeColor="text1"/>
          <w:sz w:val="22"/>
          <w:szCs w:val="22"/>
        </w:rPr>
        <w:t xml:space="preserve"> specific for immune-compromised individuals following anti-viral treatment, we examined sequences (n=</w:t>
      </w:r>
      <w:r w:rsidR="000E31DF" w:rsidRPr="009C25B1">
        <w:rPr>
          <w:rFonts w:ascii="Helvetica Neue" w:hAnsi="Helvetica Neue"/>
          <w:color w:val="000000" w:themeColor="text1"/>
          <w:sz w:val="22"/>
          <w:szCs w:val="22"/>
        </w:rPr>
        <w:t>29</w:t>
      </w:r>
      <w:r w:rsidRPr="009C25B1">
        <w:rPr>
          <w:rFonts w:ascii="Helvetica Neue" w:hAnsi="Helvetica Neue"/>
          <w:color w:val="000000" w:themeColor="text1"/>
          <w:sz w:val="22"/>
          <w:szCs w:val="22"/>
        </w:rPr>
        <w:t>, from amniotic fluid) from congenital HCMV infections publicly available</w:t>
      </w:r>
      <w:r w:rsidR="00CD08B9" w:rsidRPr="009C25B1">
        <w:rPr>
          <w:rFonts w:ascii="Helvetica Neue" w:hAnsi="Helvetica Neue"/>
          <w:color w:val="000000" w:themeColor="text1"/>
          <w:sz w:val="22"/>
          <w:szCs w:val="22"/>
        </w:rPr>
        <w:t xml:space="preserve"> (Supplementary Table 3)</w:t>
      </w:r>
      <w:r w:rsidRPr="009C25B1">
        <w:rPr>
          <w:rFonts w:ascii="Helvetica Neue" w:hAnsi="Helvetica Neue"/>
          <w:color w:val="000000" w:themeColor="text1"/>
          <w:sz w:val="22"/>
          <w:szCs w:val="22"/>
        </w:rPr>
        <w:t>. Although congenital HCMV infections had higher variability than samples from immunocompromised patients (</w:t>
      </w:r>
      <w:r w:rsidR="000E31DF" w:rsidRPr="009C25B1">
        <w:rPr>
          <w:rFonts w:ascii="Helvetica Neue" w:hAnsi="Helvetica Neue"/>
          <w:color w:val="000000" w:themeColor="text1"/>
          <w:sz w:val="22"/>
          <w:szCs w:val="22"/>
        </w:rPr>
        <w:t>S</w:t>
      </w:r>
      <w:r w:rsidRPr="009C25B1">
        <w:rPr>
          <w:rFonts w:ascii="Helvetica Neue" w:hAnsi="Helvetica Neue"/>
          <w:color w:val="000000" w:themeColor="text1"/>
          <w:sz w:val="22"/>
          <w:szCs w:val="22"/>
        </w:rPr>
        <w:t>upp</w:t>
      </w:r>
      <w:r w:rsidR="000E31DF" w:rsidRPr="009C25B1">
        <w:rPr>
          <w:rFonts w:ascii="Helvetica Neue" w:hAnsi="Helvetica Neue"/>
          <w:color w:val="000000" w:themeColor="text1"/>
          <w:sz w:val="22"/>
          <w:szCs w:val="22"/>
        </w:rPr>
        <w:t>lementary</w:t>
      </w:r>
      <w:r w:rsidRPr="009C25B1">
        <w:rPr>
          <w:rFonts w:ascii="Helvetica Neue" w:hAnsi="Helvetica Neue"/>
          <w:color w:val="000000" w:themeColor="text1"/>
          <w:sz w:val="22"/>
          <w:szCs w:val="22"/>
        </w:rPr>
        <w:t xml:space="preserve"> </w:t>
      </w:r>
      <w:r w:rsidR="004453C8" w:rsidRPr="009C25B1">
        <w:rPr>
          <w:rFonts w:ascii="Helvetica Neue" w:hAnsi="Helvetica Neue"/>
          <w:color w:val="000000" w:themeColor="text1"/>
          <w:sz w:val="22"/>
          <w:szCs w:val="22"/>
        </w:rPr>
        <w:t>F</w:t>
      </w:r>
      <w:r w:rsidRPr="009C25B1">
        <w:rPr>
          <w:rFonts w:ascii="Helvetica Neue" w:hAnsi="Helvetica Neue"/>
          <w:color w:val="000000" w:themeColor="text1"/>
          <w:sz w:val="22"/>
          <w:szCs w:val="22"/>
        </w:rPr>
        <w:t>igure</w:t>
      </w:r>
      <w:r w:rsidR="000E31DF" w:rsidRPr="009C25B1">
        <w:rPr>
          <w:rFonts w:ascii="Helvetica Neue" w:hAnsi="Helvetica Neue"/>
          <w:color w:val="000000" w:themeColor="text1"/>
          <w:sz w:val="22"/>
          <w:szCs w:val="22"/>
        </w:rPr>
        <w:t>s</w:t>
      </w:r>
      <w:r w:rsidRPr="009C25B1">
        <w:rPr>
          <w:rFonts w:ascii="Helvetica Neue" w:hAnsi="Helvetica Neue"/>
          <w:color w:val="000000" w:themeColor="text1"/>
          <w:sz w:val="22"/>
          <w:szCs w:val="22"/>
        </w:rPr>
        <w:t xml:space="preserve"> </w:t>
      </w:r>
      <w:r w:rsidR="00C62270" w:rsidRPr="009C25B1">
        <w:rPr>
          <w:rFonts w:ascii="Helvetica Neue" w:hAnsi="Helvetica Neue"/>
          <w:color w:val="000000" w:themeColor="text1"/>
          <w:sz w:val="22"/>
          <w:szCs w:val="22"/>
        </w:rPr>
        <w:t>7</w:t>
      </w:r>
      <w:r w:rsidR="000E31DF" w:rsidRPr="009C25B1">
        <w:rPr>
          <w:rFonts w:ascii="Helvetica Neue" w:hAnsi="Helvetica Neue"/>
          <w:color w:val="000000" w:themeColor="text1"/>
          <w:sz w:val="22"/>
          <w:szCs w:val="22"/>
        </w:rPr>
        <w:t xml:space="preserve"> and </w:t>
      </w:r>
      <w:r w:rsidR="00C62270" w:rsidRPr="009C25B1">
        <w:rPr>
          <w:rFonts w:ascii="Helvetica Neue" w:hAnsi="Helvetica Neue"/>
          <w:color w:val="000000" w:themeColor="text1"/>
          <w:sz w:val="22"/>
          <w:szCs w:val="22"/>
        </w:rPr>
        <w:t>8</w:t>
      </w:r>
      <w:r w:rsidRPr="009C25B1">
        <w:rPr>
          <w:rFonts w:ascii="Helvetica Neue" w:hAnsi="Helvetica Neue"/>
          <w:color w:val="000000" w:themeColor="text1"/>
          <w:sz w:val="22"/>
          <w:szCs w:val="22"/>
        </w:rPr>
        <w:t>), we found fewer MVs in the 10 genes of the viral signature than in samples from patients who died.</w:t>
      </w:r>
    </w:p>
    <w:p w14:paraId="0A315ADD" w14:textId="77777777" w:rsidR="00617CE5" w:rsidRPr="009C25B1" w:rsidRDefault="00617CE5" w:rsidP="009C25B1">
      <w:pPr>
        <w:spacing w:line="360" w:lineRule="auto"/>
        <w:jc w:val="both"/>
        <w:rPr>
          <w:rFonts w:ascii="Helvetica Neue" w:eastAsia="Helvetica Neue" w:hAnsi="Helvetica Neue" w:cs="Helvetica Neue"/>
          <w:color w:val="000000" w:themeColor="text1"/>
          <w:sz w:val="22"/>
          <w:szCs w:val="22"/>
        </w:rPr>
      </w:pPr>
    </w:p>
    <w:p w14:paraId="615CAB98" w14:textId="3481D69B" w:rsidR="00315282" w:rsidRPr="009C25B1" w:rsidRDefault="00315282" w:rsidP="009C25B1">
      <w:pPr>
        <w:pStyle w:val="Heading2"/>
        <w:spacing w:line="360" w:lineRule="auto"/>
        <w:rPr>
          <w:rFonts w:ascii="Helvetica Neue" w:hAnsi="Helvetica Neue"/>
          <w:b/>
          <w:bCs/>
          <w:color w:val="000000" w:themeColor="text1"/>
          <w:sz w:val="22"/>
          <w:szCs w:val="22"/>
        </w:rPr>
      </w:pPr>
      <w:r w:rsidRPr="009C25B1">
        <w:rPr>
          <w:rFonts w:ascii="Helvetica Neue" w:hAnsi="Helvetica Neue"/>
          <w:b/>
          <w:bCs/>
          <w:color w:val="000000" w:themeColor="text1"/>
          <w:sz w:val="22"/>
          <w:szCs w:val="22"/>
        </w:rPr>
        <w:t>Viral signature over</w:t>
      </w:r>
      <w:r w:rsidR="008D7581" w:rsidRPr="009C25B1">
        <w:rPr>
          <w:rFonts w:ascii="Helvetica Neue" w:hAnsi="Helvetica Neue"/>
          <w:b/>
          <w:bCs/>
          <w:color w:val="000000" w:themeColor="text1"/>
          <w:sz w:val="22"/>
          <w:szCs w:val="22"/>
        </w:rPr>
        <w:t xml:space="preserve"> </w:t>
      </w:r>
      <w:r w:rsidRPr="009C25B1">
        <w:rPr>
          <w:rFonts w:ascii="Helvetica Neue" w:hAnsi="Helvetica Neue"/>
          <w:b/>
          <w:bCs/>
          <w:color w:val="000000" w:themeColor="text1"/>
          <w:sz w:val="22"/>
          <w:szCs w:val="22"/>
        </w:rPr>
        <w:t xml:space="preserve">time </w:t>
      </w:r>
    </w:p>
    <w:p w14:paraId="65E2C041" w14:textId="5C046740" w:rsidR="007D00A9" w:rsidRPr="009C25B1" w:rsidRDefault="00315282" w:rsidP="009C25B1">
      <w:pPr>
        <w:spacing w:line="360" w:lineRule="auto"/>
        <w:jc w:val="both"/>
        <w:rPr>
          <w:rFonts w:ascii="Helvetica Neue" w:hAnsi="Helvetica Neue"/>
          <w:color w:val="000000" w:themeColor="text1"/>
          <w:sz w:val="22"/>
          <w:szCs w:val="22"/>
        </w:rPr>
      </w:pPr>
      <w:r w:rsidRPr="009C25B1">
        <w:rPr>
          <w:rFonts w:ascii="Helvetica Neue" w:hAnsi="Helvetica Neue"/>
          <w:color w:val="000000" w:themeColor="text1"/>
          <w:sz w:val="22"/>
          <w:szCs w:val="22"/>
        </w:rPr>
        <w:t xml:space="preserve">To determine how early </w:t>
      </w:r>
      <w:r w:rsidR="00C15574" w:rsidRPr="009C25B1">
        <w:rPr>
          <w:rFonts w:ascii="Helvetica Neue" w:hAnsi="Helvetica Neue"/>
          <w:color w:val="000000" w:themeColor="text1"/>
          <w:sz w:val="22"/>
          <w:szCs w:val="22"/>
        </w:rPr>
        <w:t xml:space="preserve">MVs </w:t>
      </w:r>
      <w:r w:rsidR="00AF7281" w:rsidRPr="009C25B1">
        <w:rPr>
          <w:rFonts w:ascii="Helvetica Neue" w:hAnsi="Helvetica Neue"/>
          <w:color w:val="000000" w:themeColor="text1"/>
          <w:sz w:val="22"/>
          <w:szCs w:val="22"/>
        </w:rPr>
        <w:t xml:space="preserve">in the </w:t>
      </w:r>
      <w:r w:rsidR="000C7BA4" w:rsidRPr="009C25B1">
        <w:rPr>
          <w:rFonts w:ascii="Helvetica Neue" w:hAnsi="Helvetica Neue"/>
          <w:color w:val="000000" w:themeColor="text1"/>
          <w:sz w:val="22"/>
          <w:szCs w:val="22"/>
        </w:rPr>
        <w:t>ten</w:t>
      </w:r>
      <w:r w:rsidR="00AF7281" w:rsidRPr="009C25B1">
        <w:rPr>
          <w:rFonts w:ascii="Helvetica Neue" w:hAnsi="Helvetica Neue"/>
          <w:color w:val="000000" w:themeColor="text1"/>
          <w:sz w:val="22"/>
          <w:szCs w:val="22"/>
        </w:rPr>
        <w:t xml:space="preserve"> sentinel genes can be used to predict a potential</w:t>
      </w:r>
      <w:r w:rsidR="008D7581" w:rsidRPr="009C25B1">
        <w:rPr>
          <w:rFonts w:ascii="Helvetica Neue" w:hAnsi="Helvetica Neue"/>
          <w:color w:val="000000" w:themeColor="text1"/>
          <w:sz w:val="22"/>
          <w:szCs w:val="22"/>
        </w:rPr>
        <w:t>ly</w:t>
      </w:r>
      <w:r w:rsidR="00AF7281" w:rsidRPr="009C25B1">
        <w:rPr>
          <w:rFonts w:ascii="Helvetica Neue" w:hAnsi="Helvetica Neue"/>
          <w:color w:val="000000" w:themeColor="text1"/>
          <w:sz w:val="22"/>
          <w:szCs w:val="22"/>
        </w:rPr>
        <w:t xml:space="preserve"> poor outcome, we </w:t>
      </w:r>
      <w:r w:rsidR="009A0210" w:rsidRPr="009C25B1">
        <w:rPr>
          <w:rFonts w:ascii="Helvetica Neue" w:hAnsi="Helvetica Neue"/>
          <w:color w:val="000000" w:themeColor="text1"/>
          <w:sz w:val="22"/>
          <w:szCs w:val="22"/>
        </w:rPr>
        <w:t xml:space="preserve">plotted </w:t>
      </w:r>
      <w:r w:rsidR="00B01D5E" w:rsidRPr="009C25B1">
        <w:rPr>
          <w:rFonts w:ascii="Helvetica Neue" w:hAnsi="Helvetica Neue"/>
          <w:color w:val="000000" w:themeColor="text1"/>
          <w:sz w:val="22"/>
          <w:szCs w:val="22"/>
        </w:rPr>
        <w:t>the probability of being in the poor</w:t>
      </w:r>
      <w:r w:rsidR="005D2F36" w:rsidRPr="009C25B1">
        <w:rPr>
          <w:rFonts w:ascii="Helvetica Neue" w:hAnsi="Helvetica Neue"/>
          <w:color w:val="000000" w:themeColor="text1"/>
          <w:sz w:val="22"/>
          <w:szCs w:val="22"/>
        </w:rPr>
        <w:t xml:space="preserve"> </w:t>
      </w:r>
      <w:r w:rsidR="009A0210" w:rsidRPr="009C25B1">
        <w:rPr>
          <w:rFonts w:ascii="Helvetica Neue" w:hAnsi="Helvetica Neue"/>
          <w:color w:val="000000" w:themeColor="text1"/>
          <w:sz w:val="22"/>
          <w:szCs w:val="22"/>
        </w:rPr>
        <w:t>outcome</w:t>
      </w:r>
      <w:r w:rsidR="00B01D5E" w:rsidRPr="009C25B1">
        <w:rPr>
          <w:rFonts w:ascii="Helvetica Neue" w:hAnsi="Helvetica Neue"/>
          <w:color w:val="000000" w:themeColor="text1"/>
          <w:sz w:val="22"/>
          <w:szCs w:val="22"/>
        </w:rPr>
        <w:t xml:space="preserve"> group </w:t>
      </w:r>
      <w:r w:rsidR="009A0210" w:rsidRPr="009C25B1">
        <w:rPr>
          <w:rFonts w:ascii="Helvetica Neue" w:hAnsi="Helvetica Neue"/>
          <w:color w:val="000000" w:themeColor="text1"/>
          <w:sz w:val="22"/>
          <w:szCs w:val="22"/>
        </w:rPr>
        <w:t>for</w:t>
      </w:r>
      <w:r w:rsidR="008F34DD" w:rsidRPr="009C25B1">
        <w:rPr>
          <w:rFonts w:ascii="Helvetica Neue" w:hAnsi="Helvetica Neue"/>
          <w:color w:val="000000" w:themeColor="text1"/>
          <w:sz w:val="22"/>
          <w:szCs w:val="22"/>
        </w:rPr>
        <w:t xml:space="preserve"> three patients </w:t>
      </w:r>
      <w:r w:rsidR="00593839" w:rsidRPr="009C25B1">
        <w:rPr>
          <w:rFonts w:ascii="Helvetica Neue" w:hAnsi="Helvetica Neue"/>
          <w:color w:val="000000" w:themeColor="text1"/>
          <w:sz w:val="22"/>
          <w:szCs w:val="22"/>
        </w:rPr>
        <w:t xml:space="preserve">who died and had </w:t>
      </w:r>
      <w:r w:rsidR="00FB7548" w:rsidRPr="009C25B1">
        <w:rPr>
          <w:rFonts w:ascii="Helvetica Neue" w:hAnsi="Helvetica Neue"/>
          <w:color w:val="000000" w:themeColor="text1"/>
          <w:sz w:val="22"/>
          <w:szCs w:val="22"/>
        </w:rPr>
        <w:t xml:space="preserve">longitudinal </w:t>
      </w:r>
      <w:r w:rsidR="009A0210" w:rsidRPr="009C25B1">
        <w:rPr>
          <w:rFonts w:ascii="Helvetica Neue" w:hAnsi="Helvetica Neue"/>
          <w:color w:val="000000" w:themeColor="text1"/>
          <w:sz w:val="22"/>
          <w:szCs w:val="22"/>
        </w:rPr>
        <w:t xml:space="preserve">samples </w:t>
      </w:r>
      <w:r w:rsidR="0042315B" w:rsidRPr="009C25B1">
        <w:rPr>
          <w:rFonts w:ascii="Helvetica Neue" w:hAnsi="Helvetica Neue"/>
          <w:color w:val="000000" w:themeColor="text1"/>
          <w:sz w:val="22"/>
          <w:szCs w:val="22"/>
        </w:rPr>
        <w:t xml:space="preserve">(Figure </w:t>
      </w:r>
      <w:r w:rsidR="00566A60" w:rsidRPr="009C25B1">
        <w:rPr>
          <w:rFonts w:ascii="Helvetica Neue" w:hAnsi="Helvetica Neue"/>
          <w:color w:val="000000" w:themeColor="text1"/>
          <w:sz w:val="22"/>
          <w:szCs w:val="22"/>
        </w:rPr>
        <w:t>3</w:t>
      </w:r>
      <w:r w:rsidR="0042315B" w:rsidRPr="009C25B1">
        <w:rPr>
          <w:rFonts w:ascii="Helvetica Neue" w:hAnsi="Helvetica Neue"/>
          <w:color w:val="000000" w:themeColor="text1"/>
          <w:sz w:val="22"/>
          <w:szCs w:val="22"/>
        </w:rPr>
        <w:t>)</w:t>
      </w:r>
      <w:r w:rsidR="00AA5588" w:rsidRPr="009C25B1">
        <w:rPr>
          <w:rFonts w:ascii="Helvetica Neue" w:hAnsi="Helvetica Neue"/>
          <w:color w:val="000000" w:themeColor="text1"/>
          <w:sz w:val="22"/>
          <w:szCs w:val="22"/>
        </w:rPr>
        <w:t xml:space="preserve">. </w:t>
      </w:r>
      <w:r w:rsidR="00790CA1" w:rsidRPr="009C25B1">
        <w:rPr>
          <w:rFonts w:ascii="Helvetica Neue" w:hAnsi="Helvetica Neue"/>
          <w:color w:val="000000" w:themeColor="text1"/>
          <w:sz w:val="22"/>
          <w:szCs w:val="22"/>
        </w:rPr>
        <w:t xml:space="preserve">We </w:t>
      </w:r>
      <w:r w:rsidR="00593839" w:rsidRPr="009C25B1">
        <w:rPr>
          <w:rFonts w:ascii="Helvetica Neue" w:hAnsi="Helvetica Neue"/>
          <w:color w:val="000000" w:themeColor="text1"/>
          <w:sz w:val="22"/>
          <w:szCs w:val="22"/>
        </w:rPr>
        <w:t xml:space="preserve">also </w:t>
      </w:r>
      <w:r w:rsidR="00790CA1" w:rsidRPr="009C25B1">
        <w:rPr>
          <w:rFonts w:ascii="Helvetica Neue" w:hAnsi="Helvetica Neue"/>
          <w:color w:val="000000" w:themeColor="text1"/>
          <w:sz w:val="22"/>
          <w:szCs w:val="22"/>
        </w:rPr>
        <w:t xml:space="preserve">plotted longitudinal data for </w:t>
      </w:r>
      <w:r w:rsidR="00593839" w:rsidRPr="009C25B1">
        <w:rPr>
          <w:rFonts w:ascii="Helvetica Neue" w:hAnsi="Helvetica Neue"/>
          <w:color w:val="000000" w:themeColor="text1"/>
          <w:sz w:val="22"/>
          <w:szCs w:val="22"/>
        </w:rPr>
        <w:t xml:space="preserve">the </w:t>
      </w:r>
      <w:r w:rsidR="00790CA1" w:rsidRPr="009C25B1">
        <w:rPr>
          <w:rFonts w:ascii="Helvetica Neue" w:hAnsi="Helvetica Neue"/>
          <w:color w:val="000000" w:themeColor="text1"/>
          <w:sz w:val="22"/>
          <w:szCs w:val="22"/>
        </w:rPr>
        <w:t xml:space="preserve">two patients </w:t>
      </w:r>
      <w:r w:rsidR="00593839" w:rsidRPr="009C25B1">
        <w:rPr>
          <w:rFonts w:ascii="Helvetica Neue" w:hAnsi="Helvetica Neue"/>
          <w:color w:val="000000" w:themeColor="text1"/>
          <w:sz w:val="22"/>
          <w:szCs w:val="22"/>
        </w:rPr>
        <w:t xml:space="preserve">who recovered and </w:t>
      </w:r>
      <w:r w:rsidR="00790CA1" w:rsidRPr="009C25B1">
        <w:rPr>
          <w:rFonts w:ascii="Helvetica Neue" w:hAnsi="Helvetica Neue"/>
          <w:color w:val="000000" w:themeColor="text1"/>
          <w:sz w:val="22"/>
          <w:szCs w:val="22"/>
        </w:rPr>
        <w:t xml:space="preserve">had </w:t>
      </w:r>
      <w:r w:rsidR="004D69EE" w:rsidRPr="009C25B1">
        <w:rPr>
          <w:rFonts w:ascii="Helvetica Neue" w:hAnsi="Helvetica Neue"/>
          <w:color w:val="000000" w:themeColor="text1"/>
          <w:sz w:val="22"/>
          <w:szCs w:val="22"/>
        </w:rPr>
        <w:t xml:space="preserve">MVs at resistance sites. </w:t>
      </w:r>
      <w:r w:rsidR="00593839" w:rsidRPr="009C25B1">
        <w:rPr>
          <w:rFonts w:ascii="Helvetica Neue" w:hAnsi="Helvetica Neue"/>
          <w:color w:val="000000" w:themeColor="text1"/>
          <w:sz w:val="22"/>
          <w:szCs w:val="22"/>
        </w:rPr>
        <w:t xml:space="preserve">We did not have samples earlier during HCMV infection for </w:t>
      </w:r>
      <w:r w:rsidR="003E432F" w:rsidRPr="009C25B1">
        <w:rPr>
          <w:rFonts w:ascii="Helvetica Neue" w:hAnsi="Helvetica Neue"/>
          <w:color w:val="000000" w:themeColor="text1"/>
          <w:sz w:val="22"/>
          <w:szCs w:val="22"/>
        </w:rPr>
        <w:t>patients</w:t>
      </w:r>
      <w:r w:rsidR="00593839" w:rsidRPr="009C25B1">
        <w:rPr>
          <w:rFonts w:ascii="Helvetica Neue" w:hAnsi="Helvetica Neue"/>
          <w:color w:val="000000" w:themeColor="text1"/>
          <w:sz w:val="22"/>
          <w:szCs w:val="22"/>
        </w:rPr>
        <w:t xml:space="preserve"> 22 and R01-00014. </w:t>
      </w:r>
      <w:r w:rsidR="00F17C92" w:rsidRPr="009C25B1">
        <w:rPr>
          <w:rFonts w:ascii="Helvetica Neue" w:hAnsi="Helvetica Neue"/>
          <w:color w:val="000000" w:themeColor="text1"/>
          <w:sz w:val="22"/>
          <w:szCs w:val="22"/>
        </w:rPr>
        <w:t xml:space="preserve">However, </w:t>
      </w:r>
      <w:r w:rsidR="00AF71CC" w:rsidRPr="009C25B1">
        <w:rPr>
          <w:rFonts w:ascii="Helvetica Neue" w:hAnsi="Helvetica Neue"/>
          <w:color w:val="000000" w:themeColor="text1"/>
          <w:sz w:val="22"/>
          <w:szCs w:val="22"/>
        </w:rPr>
        <w:t>samples taken</w:t>
      </w:r>
      <w:r w:rsidR="007A691A" w:rsidRPr="009C25B1">
        <w:rPr>
          <w:rFonts w:ascii="Helvetica Neue" w:hAnsi="Helvetica Neue"/>
          <w:color w:val="000000" w:themeColor="text1"/>
          <w:sz w:val="22"/>
          <w:szCs w:val="22"/>
        </w:rPr>
        <w:t xml:space="preserve"> at days </w:t>
      </w:r>
      <w:r w:rsidR="0004276B" w:rsidRPr="009C25B1">
        <w:rPr>
          <w:rFonts w:ascii="Helvetica Neue" w:hAnsi="Helvetica Neue"/>
          <w:color w:val="000000" w:themeColor="text1"/>
          <w:sz w:val="22"/>
          <w:szCs w:val="22"/>
        </w:rPr>
        <w:t>171 (from admission)</w:t>
      </w:r>
      <w:r w:rsidR="007A691A" w:rsidRPr="009C25B1">
        <w:rPr>
          <w:rFonts w:ascii="Helvetica Neue" w:hAnsi="Helvetica Neue"/>
          <w:color w:val="000000" w:themeColor="text1"/>
          <w:sz w:val="22"/>
          <w:szCs w:val="22"/>
        </w:rPr>
        <w:t xml:space="preserve"> and </w:t>
      </w:r>
      <w:r w:rsidR="0004276B" w:rsidRPr="009C25B1">
        <w:rPr>
          <w:rFonts w:ascii="Helvetica Neue" w:hAnsi="Helvetica Neue"/>
          <w:color w:val="000000" w:themeColor="text1"/>
          <w:sz w:val="22"/>
          <w:szCs w:val="22"/>
        </w:rPr>
        <w:t>91 (from transplant)</w:t>
      </w:r>
      <w:r w:rsidR="007A691A" w:rsidRPr="009C25B1">
        <w:rPr>
          <w:rFonts w:ascii="Helvetica Neue" w:hAnsi="Helvetica Neue"/>
          <w:color w:val="000000" w:themeColor="text1"/>
          <w:sz w:val="22"/>
          <w:szCs w:val="22"/>
        </w:rPr>
        <w:t xml:space="preserve"> respectively</w:t>
      </w:r>
      <w:r w:rsidR="00F17C92" w:rsidRPr="009C25B1">
        <w:rPr>
          <w:rFonts w:ascii="Helvetica Neue" w:hAnsi="Helvetica Neue"/>
          <w:color w:val="000000" w:themeColor="text1"/>
          <w:sz w:val="22"/>
          <w:szCs w:val="22"/>
        </w:rPr>
        <w:t xml:space="preserve"> </w:t>
      </w:r>
      <w:r w:rsidR="004D69EE" w:rsidRPr="009C25B1">
        <w:rPr>
          <w:rFonts w:ascii="Helvetica Neue" w:hAnsi="Helvetica Neue"/>
          <w:color w:val="000000" w:themeColor="text1"/>
          <w:sz w:val="22"/>
          <w:szCs w:val="22"/>
        </w:rPr>
        <w:t>(</w:t>
      </w:r>
      <w:r w:rsidR="00F17C92" w:rsidRPr="009C25B1">
        <w:rPr>
          <w:rFonts w:ascii="Helvetica Neue" w:hAnsi="Helvetica Neue"/>
          <w:color w:val="000000" w:themeColor="text1"/>
          <w:sz w:val="22"/>
          <w:szCs w:val="22"/>
        </w:rPr>
        <w:t>62 and 109 days before death</w:t>
      </w:r>
      <w:r w:rsidR="004D69EE" w:rsidRPr="009C25B1">
        <w:rPr>
          <w:rFonts w:ascii="Helvetica Neue" w:hAnsi="Helvetica Neue"/>
          <w:color w:val="000000" w:themeColor="text1"/>
          <w:sz w:val="22"/>
          <w:szCs w:val="22"/>
        </w:rPr>
        <w:t>)</w:t>
      </w:r>
      <w:r w:rsidR="00F17C92" w:rsidRPr="009C25B1">
        <w:rPr>
          <w:rFonts w:ascii="Helvetica Neue" w:hAnsi="Helvetica Neue"/>
          <w:color w:val="000000" w:themeColor="text1"/>
          <w:sz w:val="22"/>
          <w:szCs w:val="22"/>
        </w:rPr>
        <w:t xml:space="preserve"> were positive</w:t>
      </w:r>
      <w:r w:rsidR="00E5760F" w:rsidRPr="009C25B1">
        <w:rPr>
          <w:rFonts w:ascii="Helvetica Neue" w:hAnsi="Helvetica Neue"/>
          <w:color w:val="000000" w:themeColor="text1"/>
          <w:sz w:val="22"/>
          <w:szCs w:val="22"/>
        </w:rPr>
        <w:t xml:space="preserve"> for the predictive signature. </w:t>
      </w:r>
      <w:r w:rsidR="00AF71CC" w:rsidRPr="009C25B1">
        <w:rPr>
          <w:rFonts w:ascii="Helvetica Neue" w:hAnsi="Helvetica Neue"/>
          <w:color w:val="000000" w:themeColor="text1"/>
          <w:sz w:val="22"/>
          <w:szCs w:val="22"/>
        </w:rPr>
        <w:t>In patient</w:t>
      </w:r>
      <w:r w:rsidR="007A691A" w:rsidRPr="009C25B1">
        <w:rPr>
          <w:rFonts w:ascii="Helvetica Neue" w:hAnsi="Helvetica Neue"/>
          <w:color w:val="000000" w:themeColor="text1"/>
          <w:sz w:val="22"/>
          <w:szCs w:val="22"/>
        </w:rPr>
        <w:t xml:space="preserve"> P16 the signature was present as early as 9 days after </w:t>
      </w:r>
      <w:r w:rsidR="005F5439" w:rsidRPr="009C25B1">
        <w:rPr>
          <w:rFonts w:ascii="Helvetica Neue" w:hAnsi="Helvetica Neue"/>
          <w:color w:val="000000" w:themeColor="text1"/>
          <w:sz w:val="22"/>
          <w:szCs w:val="22"/>
        </w:rPr>
        <w:t>SCT</w:t>
      </w:r>
      <w:r w:rsidR="007A691A" w:rsidRPr="009C25B1">
        <w:rPr>
          <w:rFonts w:ascii="Helvetica Neue" w:hAnsi="Helvetica Neue"/>
          <w:color w:val="000000" w:themeColor="text1"/>
          <w:sz w:val="22"/>
          <w:szCs w:val="22"/>
        </w:rPr>
        <w:t xml:space="preserve">.  </w:t>
      </w:r>
      <w:r w:rsidR="007A691A" w:rsidRPr="009C25B1" w:rsidDel="007A691A">
        <w:rPr>
          <w:rFonts w:ascii="Helvetica Neue" w:hAnsi="Helvetica Neue"/>
          <w:color w:val="000000" w:themeColor="text1"/>
          <w:sz w:val="22"/>
          <w:szCs w:val="22"/>
        </w:rPr>
        <w:t xml:space="preserve"> </w:t>
      </w:r>
      <w:r w:rsidR="007A691A" w:rsidRPr="009C25B1">
        <w:rPr>
          <w:rFonts w:ascii="Helvetica Neue" w:hAnsi="Helvetica Neue"/>
          <w:color w:val="000000" w:themeColor="text1"/>
          <w:sz w:val="22"/>
          <w:szCs w:val="22"/>
        </w:rPr>
        <w:t xml:space="preserve"> </w:t>
      </w:r>
    </w:p>
    <w:p w14:paraId="7451E5A1" w14:textId="77777777" w:rsidR="007D00A9" w:rsidRPr="009C25B1" w:rsidRDefault="007D00A9" w:rsidP="009C25B1">
      <w:pPr>
        <w:spacing w:line="360" w:lineRule="auto"/>
        <w:jc w:val="both"/>
        <w:rPr>
          <w:rFonts w:ascii="Helvetica Neue" w:hAnsi="Helvetica Neue"/>
          <w:color w:val="000000" w:themeColor="text1"/>
          <w:sz w:val="22"/>
          <w:szCs w:val="22"/>
        </w:rPr>
      </w:pPr>
    </w:p>
    <w:p w14:paraId="6EC7B999" w14:textId="79DAFE5A" w:rsidR="00387B97" w:rsidRPr="009C25B1" w:rsidRDefault="00387B97" w:rsidP="009C25B1">
      <w:pPr>
        <w:pStyle w:val="Heading3"/>
        <w:spacing w:line="360" w:lineRule="auto"/>
        <w:jc w:val="both"/>
        <w:rPr>
          <w:rFonts w:ascii="Helvetica Neue" w:eastAsia="Helvetica Neue" w:hAnsi="Helvetica Neue" w:cs="Helvetica Neue"/>
          <w:b/>
          <w:color w:val="000000" w:themeColor="text1"/>
          <w:sz w:val="22"/>
          <w:szCs w:val="22"/>
        </w:rPr>
      </w:pPr>
      <w:r w:rsidRPr="009C25B1">
        <w:rPr>
          <w:rFonts w:ascii="Helvetica Neue" w:eastAsia="Helvetica Neue" w:hAnsi="Helvetica Neue" w:cs="Helvetica Neue"/>
          <w:b/>
          <w:color w:val="000000" w:themeColor="text1"/>
          <w:sz w:val="22"/>
          <w:szCs w:val="22"/>
        </w:rPr>
        <w:t>Biological significance of the MVs</w:t>
      </w:r>
    </w:p>
    <w:p w14:paraId="16A2A110" w14:textId="63EABD79" w:rsidR="00080D6E" w:rsidRPr="009C25B1" w:rsidRDefault="00AB74EE" w:rsidP="009C25B1">
      <w:pPr>
        <w:spacing w:line="360" w:lineRule="auto"/>
        <w:jc w:val="both"/>
        <w:rPr>
          <w:rFonts w:ascii="Helvetica Neue" w:eastAsia="Helvetica Neue" w:hAnsi="Helvetica Neue" w:cs="Helvetica Neue"/>
          <w:color w:val="000000" w:themeColor="text1"/>
          <w:sz w:val="22"/>
          <w:szCs w:val="22"/>
        </w:rPr>
      </w:pPr>
      <w:r w:rsidRPr="009C25B1">
        <w:rPr>
          <w:rFonts w:ascii="Helvetica Neue" w:eastAsia="Helvetica Neue" w:hAnsi="Helvetica Neue" w:cs="Helvetica Neue"/>
          <w:color w:val="000000" w:themeColor="text1"/>
          <w:sz w:val="22"/>
          <w:szCs w:val="22"/>
        </w:rPr>
        <w:t xml:space="preserve">Most of the HCMV genome is under purifying selection </w:t>
      </w:r>
      <w:r w:rsidRPr="009C25B1">
        <w:rPr>
          <w:rFonts w:ascii="Helvetica Neue" w:eastAsia="Helvetica Neue" w:hAnsi="Helvetica Neue" w:cs="Helvetica Neue"/>
          <w:color w:val="000000" w:themeColor="text1"/>
          <w:sz w:val="22"/>
          <w:szCs w:val="22"/>
        </w:rPr>
        <w:fldChar w:fldCharType="begin"/>
      </w:r>
      <w:r w:rsidR="00DE6B4B" w:rsidRPr="009C25B1">
        <w:rPr>
          <w:rFonts w:ascii="Helvetica Neue" w:eastAsia="Helvetica Neue" w:hAnsi="Helvetica Neue" w:cs="Helvetica Neue"/>
          <w:color w:val="000000" w:themeColor="text1"/>
          <w:sz w:val="22"/>
          <w:szCs w:val="22"/>
        </w:rPr>
        <w:instrText xml:space="preserve"> ADDIN ZOTERO_ITEM CSL_CITATION {"citationID":"GNufeW7q","properties":{"formattedCitation":"[21]","plainCitation":"[21]","noteIndex":0},"citationItems":[{"id":160,"uris":["http://zotero.org/users/4133164/items/I9IQTY98"],"itemData":{"id":160,"type":"article-journal","abstract":"Human cytomegalovirus (HCMV) infects most of the population worldwide, persisting throughout the host's life in a latent state with periodic episodes of reactivation. While typically asymptomatic, HCMV can cause fatal disease among congenitally infected infants and immunocompromised patients. These clinical issues are compounded by the emergence of antiviral resistance and the absence of an effective vaccine, the development of which is likely complicated by the numerous immune evasins encoded by HCMV to counter the host's adaptive immune responses, a feature that facilitates frequent super-infections. Understanding the evolutionary dynamics of HCMV is essential for the development of effective new drugs and vaccines. By comparing viral genomes from uncultivated or low-passaged clinical samples of diverse origins, we observe evidence of frequent homologous recombination events, both recent and ancient, and no structure of HCMV genetic diversity at the whole-genome scale. Analysis of individual gene-scale loci reveals a striking dichotomy: while most of the genome is highly conserved, recombines essentially freely and has evolved under purifying selection, 21 genes display extreme diversity, structured into distinct genotypes that do not recombine with each other. Most of these hyper-variable genes encode glycoproteins involved in cell entry or escape of host immunity. Evidence that half of them have diverged through episodes of intense positive selection suggests that rapid evolution of hyper-variable loci is likely driven by interactions with host immunity. It appears that this process is enabled by recombination unlinking hyper-variable loci from strongly constrained neighboring sites. It is conceivable that viral mechanisms facilitating super-infection have evolved to promote recombination between diverged genotypes, allowing the virus to continuously diversify at key loci to escape immune detection, while maintaining a genome optimally adapted to its asymptomatic infectious lifecycle.","container-title":"Virus Evolution","DOI":"10.1093/ve/vew017","ISSN":"2057-1577","issue":"1","journalAbbreviation":"Virus Evolution","page":"vew017","source":"Silverchair","title":"Islands of linkage in an ocean of pervasive recombination reveals two-speed evolution of human cytomegalovirus genomes","volume":"2","author":[{"family":"Lassalle","given":"Florent"},{"family":"Depledge","given":"Daniel P."},{"family":"Reeves","given":"Matthew B."},{"family":"Brown","given":"Amanda C."},{"family":"Christiansen","given":"Mette T."},{"family":"Tutill","given":"Helena J."},{"family":"Williams","given":"Rachel J."},{"family":"Einer-Jensen","given":"Katja"},{"family":"Holdstock","given":"Jolyon"},{"family":"Atkinson","given":"Claire"},{"family":"Brown","given":"Julianne  R."},{"family":"Loenen","given":"Freek B.","non-dropping-particle":"van"},{"family":"Clark","given":"Duncan A."},{"family":"Griffiths","given":"Paul D."},{"family":"Verjans","given":"Georges M.G.M."},{"family":"Schutten","given":"Martin"},{"family":"Milne","given":"Richard S.B."},{"family":"Balloux","given":"Francois"},{"family":"Breuer","given":"Judith"}],"issued":{"date-parts":[["2016",1,1]]}}}],"schema":"https://github.com/citation-style-language/schema/raw/master/csl-citation.json"} </w:instrText>
      </w:r>
      <w:r w:rsidRPr="009C25B1">
        <w:rPr>
          <w:rFonts w:ascii="Helvetica Neue" w:eastAsia="Helvetica Neue" w:hAnsi="Helvetica Neue" w:cs="Helvetica Neue"/>
          <w:color w:val="000000" w:themeColor="text1"/>
          <w:sz w:val="22"/>
          <w:szCs w:val="22"/>
        </w:rPr>
        <w:fldChar w:fldCharType="separate"/>
      </w:r>
      <w:r w:rsidR="00DE6B4B" w:rsidRPr="009C25B1">
        <w:rPr>
          <w:rFonts w:ascii="Helvetica Neue" w:eastAsia="Helvetica Neue" w:hAnsi="Helvetica Neue" w:cs="Helvetica Neue"/>
          <w:noProof/>
          <w:color w:val="000000" w:themeColor="text1"/>
          <w:sz w:val="22"/>
          <w:szCs w:val="22"/>
        </w:rPr>
        <w:t>[21]</w:t>
      </w:r>
      <w:r w:rsidRPr="009C25B1">
        <w:rPr>
          <w:rFonts w:ascii="Helvetica Neue" w:eastAsia="Helvetica Neue" w:hAnsi="Helvetica Neue" w:cs="Helvetica Neue"/>
          <w:color w:val="000000" w:themeColor="text1"/>
          <w:sz w:val="22"/>
          <w:szCs w:val="22"/>
        </w:rPr>
        <w:fldChar w:fldCharType="end"/>
      </w:r>
      <w:r w:rsidR="00387B97" w:rsidRPr="009C25B1">
        <w:rPr>
          <w:rFonts w:ascii="Helvetica Neue" w:eastAsia="Helvetica Neue" w:hAnsi="Helvetica Neue" w:cs="Helvetica Neue"/>
          <w:color w:val="000000" w:themeColor="text1"/>
          <w:sz w:val="22"/>
          <w:szCs w:val="22"/>
        </w:rPr>
        <w:t xml:space="preserve">, presenting </w:t>
      </w:r>
      <w:r w:rsidR="007155BB" w:rsidRPr="009C25B1">
        <w:rPr>
          <w:rFonts w:ascii="Helvetica Neue" w:eastAsia="Helvetica Neue" w:hAnsi="Helvetica Neue" w:cs="Helvetica Neue"/>
          <w:color w:val="000000" w:themeColor="text1"/>
          <w:sz w:val="22"/>
          <w:szCs w:val="22"/>
        </w:rPr>
        <w:t xml:space="preserve">on </w:t>
      </w:r>
      <w:r w:rsidR="00387B97" w:rsidRPr="009C25B1">
        <w:rPr>
          <w:rFonts w:ascii="Helvetica Neue" w:eastAsia="Helvetica Neue" w:hAnsi="Helvetica Neue" w:cs="Helvetica Neue"/>
          <w:color w:val="000000" w:themeColor="text1"/>
          <w:sz w:val="22"/>
          <w:szCs w:val="22"/>
        </w:rPr>
        <w:t>average a greater proportion of synonymous</w:t>
      </w:r>
      <w:r w:rsidR="00F237F7" w:rsidRPr="009C25B1">
        <w:rPr>
          <w:rFonts w:ascii="Helvetica Neue" w:eastAsia="Helvetica Neue" w:hAnsi="Helvetica Neue" w:cs="Helvetica Neue"/>
          <w:color w:val="000000" w:themeColor="text1"/>
          <w:sz w:val="22"/>
          <w:szCs w:val="22"/>
        </w:rPr>
        <w:t xml:space="preserve"> (S)</w:t>
      </w:r>
      <w:r w:rsidR="00387B97" w:rsidRPr="009C25B1">
        <w:rPr>
          <w:rFonts w:ascii="Helvetica Neue" w:eastAsia="Helvetica Neue" w:hAnsi="Helvetica Neue" w:cs="Helvetica Neue"/>
          <w:color w:val="000000" w:themeColor="text1"/>
          <w:sz w:val="22"/>
          <w:szCs w:val="22"/>
        </w:rPr>
        <w:t xml:space="preserve"> changes compared to </w:t>
      </w:r>
      <w:r w:rsidR="00DE6555" w:rsidRPr="009C25B1">
        <w:rPr>
          <w:rFonts w:ascii="Helvetica Neue" w:eastAsia="Helvetica Neue" w:hAnsi="Helvetica Neue" w:cs="Helvetica Neue"/>
          <w:color w:val="000000" w:themeColor="text1"/>
          <w:sz w:val="22"/>
          <w:szCs w:val="22"/>
        </w:rPr>
        <w:t>NS</w:t>
      </w:r>
      <w:r w:rsidR="00387B97" w:rsidRPr="009C25B1">
        <w:rPr>
          <w:rFonts w:ascii="Helvetica Neue" w:eastAsia="Helvetica Neue" w:hAnsi="Helvetica Neue" w:cs="Helvetica Neue"/>
          <w:color w:val="000000" w:themeColor="text1"/>
          <w:sz w:val="22"/>
          <w:szCs w:val="22"/>
        </w:rPr>
        <w:t xml:space="preserve"> and stop codons. Surprisingly f</w:t>
      </w:r>
      <w:r w:rsidR="00900A56" w:rsidRPr="009C25B1">
        <w:rPr>
          <w:rFonts w:ascii="Helvetica Neue" w:eastAsia="Helvetica Neue" w:hAnsi="Helvetica Neue" w:cs="Helvetica Neue"/>
          <w:color w:val="000000" w:themeColor="text1"/>
          <w:sz w:val="22"/>
          <w:szCs w:val="22"/>
        </w:rPr>
        <w:t>ive</w:t>
      </w:r>
      <w:r w:rsidR="00387B97" w:rsidRPr="009C25B1">
        <w:rPr>
          <w:rFonts w:ascii="Helvetica Neue" w:eastAsia="Helvetica Neue" w:hAnsi="Helvetica Neue" w:cs="Helvetica Neue"/>
          <w:color w:val="000000" w:themeColor="text1"/>
          <w:sz w:val="22"/>
          <w:szCs w:val="22"/>
        </w:rPr>
        <w:t xml:space="preserve"> of the </w:t>
      </w:r>
      <w:r w:rsidR="00553F3F" w:rsidRPr="009C25B1">
        <w:rPr>
          <w:rFonts w:ascii="Helvetica Neue" w:eastAsia="Helvetica Neue" w:hAnsi="Helvetica Neue" w:cs="Helvetica Neue"/>
          <w:color w:val="000000" w:themeColor="text1"/>
          <w:sz w:val="22"/>
          <w:szCs w:val="22"/>
        </w:rPr>
        <w:t>ten</w:t>
      </w:r>
      <w:r w:rsidR="00387B97" w:rsidRPr="009C25B1">
        <w:rPr>
          <w:rFonts w:ascii="Helvetica Neue" w:eastAsia="Helvetica Neue" w:hAnsi="Helvetica Neue" w:cs="Helvetica Neue"/>
          <w:color w:val="000000" w:themeColor="text1"/>
          <w:sz w:val="22"/>
          <w:szCs w:val="22"/>
        </w:rPr>
        <w:t xml:space="preserve"> genes</w:t>
      </w:r>
      <w:r w:rsidRPr="009C25B1">
        <w:rPr>
          <w:rFonts w:ascii="Helvetica Neue" w:eastAsia="Helvetica Neue" w:hAnsi="Helvetica Neue" w:cs="Helvetica Neue"/>
          <w:color w:val="000000" w:themeColor="text1"/>
          <w:sz w:val="22"/>
          <w:szCs w:val="22"/>
        </w:rPr>
        <w:t xml:space="preserve"> in our viral signature</w:t>
      </w:r>
      <w:r w:rsidR="00D1673E" w:rsidRPr="009C25B1">
        <w:rPr>
          <w:rFonts w:ascii="Helvetica Neue" w:eastAsia="Helvetica Neue" w:hAnsi="Helvetica Neue" w:cs="Helvetica Neue"/>
          <w:color w:val="000000" w:themeColor="text1"/>
          <w:sz w:val="22"/>
          <w:szCs w:val="22"/>
        </w:rPr>
        <w:t xml:space="preserve"> (</w:t>
      </w:r>
      <w:r w:rsidR="00553F3F" w:rsidRPr="009C25B1">
        <w:rPr>
          <w:rFonts w:ascii="Helvetica Neue" w:eastAsia="Helvetica Neue" w:hAnsi="Helvetica Neue" w:cs="Helvetica Neue"/>
          <w:color w:val="000000" w:themeColor="text1"/>
          <w:sz w:val="22"/>
          <w:szCs w:val="22"/>
        </w:rPr>
        <w:t xml:space="preserve">UL54, UL20, UL121, </w:t>
      </w:r>
      <w:r w:rsidR="00387B97" w:rsidRPr="009C25B1">
        <w:rPr>
          <w:rFonts w:ascii="Helvetica Neue" w:eastAsia="Helvetica Neue" w:hAnsi="Helvetica Neue" w:cs="Helvetica Neue"/>
          <w:color w:val="000000" w:themeColor="text1"/>
          <w:sz w:val="22"/>
          <w:szCs w:val="22"/>
        </w:rPr>
        <w:t>UL97</w:t>
      </w:r>
      <w:r w:rsidR="00553F3F" w:rsidRPr="009C25B1">
        <w:rPr>
          <w:rFonts w:ascii="Helvetica Neue" w:eastAsia="Helvetica Neue" w:hAnsi="Helvetica Neue" w:cs="Helvetica Neue"/>
          <w:color w:val="000000" w:themeColor="text1"/>
          <w:sz w:val="22"/>
          <w:szCs w:val="22"/>
        </w:rPr>
        <w:t xml:space="preserve"> and </w:t>
      </w:r>
      <w:r w:rsidR="00900A56" w:rsidRPr="009C25B1">
        <w:rPr>
          <w:rFonts w:ascii="Helvetica Neue" w:eastAsia="Helvetica Neue" w:hAnsi="Helvetica Neue" w:cs="Helvetica Neue"/>
          <w:color w:val="000000" w:themeColor="text1"/>
          <w:sz w:val="22"/>
          <w:szCs w:val="22"/>
        </w:rPr>
        <w:t>UL74</w:t>
      </w:r>
      <w:r w:rsidR="00D1673E" w:rsidRPr="009C25B1">
        <w:rPr>
          <w:rFonts w:ascii="Helvetica Neue" w:eastAsia="Helvetica Neue" w:hAnsi="Helvetica Neue" w:cs="Helvetica Neue"/>
          <w:color w:val="000000" w:themeColor="text1"/>
          <w:sz w:val="22"/>
          <w:szCs w:val="22"/>
        </w:rPr>
        <w:t>)</w:t>
      </w:r>
      <w:r w:rsidR="00553F3F" w:rsidRPr="009C25B1">
        <w:rPr>
          <w:rFonts w:ascii="Helvetica Neue" w:eastAsia="Helvetica Neue" w:hAnsi="Helvetica Neue" w:cs="Helvetica Neue"/>
          <w:color w:val="000000" w:themeColor="text1"/>
          <w:sz w:val="22"/>
          <w:szCs w:val="22"/>
        </w:rPr>
        <w:t xml:space="preserve"> </w:t>
      </w:r>
      <w:r w:rsidR="00C21B83" w:rsidRPr="009C25B1">
        <w:rPr>
          <w:rFonts w:ascii="Helvetica Neue" w:eastAsia="Helvetica Neue" w:hAnsi="Helvetica Neue" w:cs="Helvetica Neue"/>
          <w:color w:val="000000" w:themeColor="text1"/>
          <w:sz w:val="22"/>
          <w:szCs w:val="22"/>
        </w:rPr>
        <w:t>reversed</w:t>
      </w:r>
      <w:r w:rsidR="00387B97" w:rsidRPr="009C25B1">
        <w:rPr>
          <w:rFonts w:ascii="Helvetica Neue" w:eastAsia="Helvetica Neue" w:hAnsi="Helvetica Neue" w:cs="Helvetica Neue"/>
          <w:color w:val="000000" w:themeColor="text1"/>
          <w:sz w:val="22"/>
          <w:szCs w:val="22"/>
        </w:rPr>
        <w:t xml:space="preserve"> this </w:t>
      </w:r>
      <w:r w:rsidR="00CA3A42" w:rsidRPr="009C25B1">
        <w:rPr>
          <w:rFonts w:ascii="Helvetica Neue" w:eastAsia="Helvetica Neue" w:hAnsi="Helvetica Neue" w:cs="Helvetica Neue"/>
          <w:color w:val="000000" w:themeColor="text1"/>
          <w:sz w:val="22"/>
          <w:szCs w:val="22"/>
        </w:rPr>
        <w:t>trend</w:t>
      </w:r>
      <w:r w:rsidR="00387B97" w:rsidRPr="009C25B1">
        <w:rPr>
          <w:rFonts w:ascii="Helvetica Neue" w:eastAsia="Helvetica Neue" w:hAnsi="Helvetica Neue" w:cs="Helvetica Neue"/>
          <w:color w:val="000000" w:themeColor="text1"/>
          <w:sz w:val="22"/>
          <w:szCs w:val="22"/>
        </w:rPr>
        <w:t xml:space="preserve"> with greater NS vs S MVs</w:t>
      </w:r>
      <w:r w:rsidR="00900A56" w:rsidRPr="009C25B1">
        <w:rPr>
          <w:rFonts w:ascii="Helvetica Neue" w:eastAsia="Helvetica Neue" w:hAnsi="Helvetica Neue" w:cs="Helvetica Neue"/>
          <w:color w:val="000000" w:themeColor="text1"/>
          <w:sz w:val="22"/>
          <w:szCs w:val="22"/>
        </w:rPr>
        <w:t xml:space="preserve"> (</w:t>
      </w:r>
      <w:r w:rsidR="0041423B" w:rsidRPr="009C25B1">
        <w:rPr>
          <w:rFonts w:ascii="Helvetica Neue" w:eastAsia="Helvetica Neue" w:hAnsi="Helvetica Neue" w:cs="Helvetica Neue"/>
          <w:color w:val="000000" w:themeColor="text1"/>
          <w:sz w:val="22"/>
          <w:szCs w:val="22"/>
        </w:rPr>
        <w:t>T</w:t>
      </w:r>
      <w:r w:rsidR="00900A56" w:rsidRPr="009C25B1">
        <w:rPr>
          <w:rFonts w:ascii="Helvetica Neue" w:eastAsia="Helvetica Neue" w:hAnsi="Helvetica Neue" w:cs="Helvetica Neue"/>
          <w:color w:val="000000" w:themeColor="text1"/>
          <w:sz w:val="22"/>
          <w:szCs w:val="22"/>
        </w:rPr>
        <w:t xml:space="preserve">able </w:t>
      </w:r>
      <w:r w:rsidR="00E315D2" w:rsidRPr="009C25B1">
        <w:rPr>
          <w:rFonts w:ascii="Helvetica Neue" w:eastAsia="Helvetica Neue" w:hAnsi="Helvetica Neue" w:cs="Helvetica Neue"/>
          <w:color w:val="000000" w:themeColor="text1"/>
          <w:sz w:val="22"/>
          <w:szCs w:val="22"/>
        </w:rPr>
        <w:t>2</w:t>
      </w:r>
      <w:r w:rsidR="00900A56" w:rsidRPr="009C25B1">
        <w:rPr>
          <w:rFonts w:ascii="Helvetica Neue" w:eastAsia="Helvetica Neue" w:hAnsi="Helvetica Neue" w:cs="Helvetica Neue"/>
          <w:color w:val="000000" w:themeColor="text1"/>
          <w:sz w:val="22"/>
          <w:szCs w:val="22"/>
        </w:rPr>
        <w:t>)</w:t>
      </w:r>
      <w:r w:rsidR="00387B97" w:rsidRPr="009C25B1">
        <w:rPr>
          <w:rFonts w:ascii="Helvetica Neue" w:eastAsia="Helvetica Neue" w:hAnsi="Helvetica Neue" w:cs="Helvetica Neue"/>
          <w:color w:val="000000" w:themeColor="text1"/>
          <w:sz w:val="22"/>
          <w:szCs w:val="22"/>
        </w:rPr>
        <w:t xml:space="preserve">. </w:t>
      </w:r>
      <w:r w:rsidR="00D1673E" w:rsidRPr="009C25B1">
        <w:rPr>
          <w:rFonts w:ascii="Helvetica Neue" w:eastAsia="Helvetica Neue" w:hAnsi="Helvetica Neue" w:cs="Helvetica Neue"/>
          <w:color w:val="000000" w:themeColor="text1"/>
          <w:sz w:val="22"/>
          <w:szCs w:val="22"/>
        </w:rPr>
        <w:t xml:space="preserve"> In the genes, NS variants tended to cluster closer together than expected by chance</w:t>
      </w:r>
      <w:r w:rsidR="00F46F7A" w:rsidRPr="009C25B1">
        <w:rPr>
          <w:rFonts w:ascii="Helvetica Neue" w:eastAsia="Helvetica Neue" w:hAnsi="Helvetica Neue" w:cs="Helvetica Neue"/>
          <w:color w:val="000000" w:themeColor="text1"/>
          <w:sz w:val="22"/>
          <w:szCs w:val="22"/>
        </w:rPr>
        <w:t xml:space="preserve"> suggesting a functional role. In addition, most of the MVs (63%)</w:t>
      </w:r>
      <w:r w:rsidR="00E6024F" w:rsidRPr="009C25B1">
        <w:rPr>
          <w:rFonts w:ascii="Helvetica Neue" w:eastAsia="Helvetica Neue" w:hAnsi="Helvetica Neue" w:cs="Helvetica Neue"/>
          <w:color w:val="000000" w:themeColor="text1"/>
          <w:sz w:val="22"/>
          <w:szCs w:val="22"/>
        </w:rPr>
        <w:t xml:space="preserve"> mapped to</w:t>
      </w:r>
      <w:r w:rsidR="00F46F7A" w:rsidRPr="009C25B1">
        <w:rPr>
          <w:rFonts w:ascii="Helvetica Neue" w:eastAsia="Helvetica Neue" w:hAnsi="Helvetica Neue" w:cs="Helvetica Neue"/>
          <w:color w:val="000000" w:themeColor="text1"/>
          <w:sz w:val="22"/>
          <w:szCs w:val="22"/>
        </w:rPr>
        <w:t xml:space="preserve"> HCMV variable loci identified comparing GenBank sequences</w:t>
      </w:r>
      <w:r w:rsidR="00D97819" w:rsidRPr="009C25B1">
        <w:rPr>
          <w:rFonts w:ascii="Helvetica Neue" w:eastAsia="Helvetica Neue" w:hAnsi="Helvetica Neue" w:cs="Helvetica Neue"/>
          <w:color w:val="000000" w:themeColor="text1"/>
          <w:sz w:val="22"/>
          <w:szCs w:val="22"/>
        </w:rPr>
        <w:t>.</w:t>
      </w:r>
      <w:r w:rsidR="00ED1113" w:rsidRPr="009C25B1">
        <w:rPr>
          <w:rFonts w:ascii="Helvetica Neue" w:eastAsia="Helvetica Neue" w:hAnsi="Helvetica Neue" w:cs="Helvetica Neue"/>
          <w:color w:val="000000" w:themeColor="text1"/>
          <w:sz w:val="22"/>
          <w:szCs w:val="22"/>
        </w:rPr>
        <w:t xml:space="preserve"> </w:t>
      </w:r>
      <w:r w:rsidR="00080D6E" w:rsidRPr="009C25B1">
        <w:rPr>
          <w:rFonts w:ascii="Helvetica Neue" w:eastAsia="Helvetica Neue" w:hAnsi="Helvetica Neue" w:cs="Helvetica Neue"/>
          <w:color w:val="000000" w:themeColor="text1"/>
          <w:sz w:val="22"/>
          <w:szCs w:val="22"/>
        </w:rPr>
        <w:t>A higher overlap was observed for hypervariable genes (e.g. UL74</w:t>
      </w:r>
      <w:r w:rsidR="00C50D63" w:rsidRPr="009C25B1">
        <w:rPr>
          <w:rFonts w:ascii="Helvetica Neue" w:eastAsia="Helvetica Neue" w:hAnsi="Helvetica Neue" w:cs="Helvetica Neue"/>
          <w:color w:val="000000" w:themeColor="text1"/>
          <w:sz w:val="22"/>
          <w:szCs w:val="22"/>
        </w:rPr>
        <w:t xml:space="preserve"> </w:t>
      </w:r>
      <w:r w:rsidR="00C50D63" w:rsidRPr="009C25B1">
        <w:rPr>
          <w:rFonts w:ascii="Helvetica Neue" w:eastAsia="Helvetica Neue" w:hAnsi="Helvetica Neue" w:cs="Helvetica Neue"/>
          <w:color w:val="000000" w:themeColor="text1"/>
          <w:sz w:val="22"/>
          <w:szCs w:val="22"/>
        </w:rPr>
        <w:fldChar w:fldCharType="begin"/>
      </w:r>
      <w:r w:rsidR="00DE6B4B" w:rsidRPr="009C25B1">
        <w:rPr>
          <w:rFonts w:ascii="Helvetica Neue" w:eastAsia="Helvetica Neue" w:hAnsi="Helvetica Neue" w:cs="Helvetica Neue"/>
          <w:color w:val="000000" w:themeColor="text1"/>
          <w:sz w:val="22"/>
          <w:szCs w:val="22"/>
        </w:rPr>
        <w:instrText xml:space="preserve"> ADDIN ZOTERO_ITEM CSL_CITATION {"citationID":"fIudZ6HF","properties":{"formattedCitation":"[22]","plainCitation":"[22]","noteIndex":0},"citationItems":[{"id":203,"uris":["http://zotero.org/users/4133164/items/58BUNM3D"],"itemData":{"id":203,"type":"article-journal","abstract":"In developed countries, human cytomegalovirus (HCMV) is a major pathogen in congenitally infected and immunocompromised individuals, where multiple-strain infection appears linked to disease severity. The situation is less documented in developing countries. In Zambia, breast milk is a key route for transmitting HCMV and carries higher viral loads in human immunodeficiency virus (HIV)–infected women. We investigated HCMV strain diversity.High-throughput sequence datasets were generated from 28 HCMV-positive breast milk samples donated by 22 mothers (15 HIV-infected and 7 HIV-negative) at 4–16 weeks postpartum, then analyzed by genome assembly and novel motif-based genotyping in 12 hypervariable HCMV genes.Among the 20 samples from 14 donors (13 HIV-infected and one HIV-negative) who yielded data meeting quality thresholds, 89 of the possible 109 genotypes were detected, and multiple-strain infections involving up to 5 strains per person were apparent in 9 HIV-infected women. Strain diversity was extensive among individuals but conserved compartmentally and longitudinally within them. Genotypic linkage was maintained within hypervariable UL73/UL74 and RL12/RL13/UL1 loci for virus entry and immunomodulation, but not between genes more distant from each other.Breast milk from HIV-infected women contains multiple HCMV strains of high genotypic complexity and thus constitutes a major source for transmitting viral diversity.","container-title":"The Journal of Infectious Diseases","DOI":"10.1093/infdis/jiz209","ISSN":"0022-1899","issue":"5","journalAbbreviation":"The Journal of Infectious Diseases","page":"792-801","source":"Silverchair","title":"Multiple-Strain Infections of Human Cytomegalovirus With High Genomic Diversity Are Common in Breast Milk From Human Immunodeficiency Virus–Infected Women in Zambia","volume":"220","author":[{"family":"Suárez","given":"Nicolás M"},{"family":"Musonda","given":"Kunda G"},{"family":"Escriva","given":"Eric"},{"family":"Njenga","given":"Margaret"},{"family":"Agbueze","given":"Anthony"},{"family":"Camiolo","given":"Salvatore"},{"family":"Davison","given":"Andrew J"},{"family":"Gompels","given":"Ursula A"}],"issued":{"date-parts":[["2019",7,31]]}}}],"schema":"https://github.com/citation-style-language/schema/raw/master/csl-citation.json"} </w:instrText>
      </w:r>
      <w:r w:rsidR="00C50D63" w:rsidRPr="009C25B1">
        <w:rPr>
          <w:rFonts w:ascii="Helvetica Neue" w:eastAsia="Helvetica Neue" w:hAnsi="Helvetica Neue" w:cs="Helvetica Neue"/>
          <w:color w:val="000000" w:themeColor="text1"/>
          <w:sz w:val="22"/>
          <w:szCs w:val="22"/>
        </w:rPr>
        <w:fldChar w:fldCharType="separate"/>
      </w:r>
      <w:r w:rsidR="00DE6B4B" w:rsidRPr="009C25B1">
        <w:rPr>
          <w:rFonts w:ascii="Helvetica Neue" w:eastAsia="Helvetica Neue" w:hAnsi="Helvetica Neue" w:cs="Helvetica Neue"/>
          <w:noProof/>
          <w:color w:val="000000" w:themeColor="text1"/>
          <w:sz w:val="22"/>
          <w:szCs w:val="22"/>
        </w:rPr>
        <w:t>[22]</w:t>
      </w:r>
      <w:r w:rsidR="00C50D63" w:rsidRPr="009C25B1">
        <w:rPr>
          <w:rFonts w:ascii="Helvetica Neue" w:eastAsia="Helvetica Neue" w:hAnsi="Helvetica Neue" w:cs="Helvetica Neue"/>
          <w:color w:val="000000" w:themeColor="text1"/>
          <w:sz w:val="22"/>
          <w:szCs w:val="22"/>
        </w:rPr>
        <w:fldChar w:fldCharType="end"/>
      </w:r>
      <w:r w:rsidR="00080D6E" w:rsidRPr="009C25B1">
        <w:rPr>
          <w:rFonts w:ascii="Helvetica Neue" w:eastAsia="Helvetica Neue" w:hAnsi="Helvetica Neue" w:cs="Helvetica Neue"/>
          <w:color w:val="000000" w:themeColor="text1"/>
          <w:sz w:val="22"/>
          <w:szCs w:val="22"/>
        </w:rPr>
        <w:t xml:space="preserve">) </w:t>
      </w:r>
      <w:r w:rsidR="00C50D63" w:rsidRPr="009C25B1">
        <w:rPr>
          <w:rFonts w:ascii="Helvetica Neue" w:eastAsia="Helvetica Neue" w:hAnsi="Helvetica Neue" w:cs="Helvetica Neue"/>
          <w:color w:val="000000" w:themeColor="text1"/>
          <w:sz w:val="22"/>
          <w:szCs w:val="22"/>
        </w:rPr>
        <w:t xml:space="preserve">compared with drug resistance genes (e.g. UL54) (Table </w:t>
      </w:r>
      <w:r w:rsidR="00E315D2" w:rsidRPr="009C25B1">
        <w:rPr>
          <w:rFonts w:ascii="Helvetica Neue" w:eastAsia="Helvetica Neue" w:hAnsi="Helvetica Neue" w:cs="Helvetica Neue"/>
          <w:color w:val="000000" w:themeColor="text1"/>
          <w:sz w:val="22"/>
          <w:szCs w:val="22"/>
        </w:rPr>
        <w:t>2</w:t>
      </w:r>
      <w:r w:rsidR="00C50D63" w:rsidRPr="009C25B1">
        <w:rPr>
          <w:rFonts w:ascii="Helvetica Neue" w:eastAsia="Helvetica Neue" w:hAnsi="Helvetica Neue" w:cs="Helvetica Neue"/>
          <w:color w:val="000000" w:themeColor="text1"/>
          <w:sz w:val="22"/>
          <w:szCs w:val="22"/>
        </w:rPr>
        <w:t xml:space="preserve">).  </w:t>
      </w:r>
    </w:p>
    <w:p w14:paraId="695A1008" w14:textId="1F37E85B" w:rsidR="00A91B8A" w:rsidRPr="009C25B1" w:rsidRDefault="00844F3A" w:rsidP="009C25B1">
      <w:pPr>
        <w:spacing w:line="360" w:lineRule="auto"/>
        <w:jc w:val="both"/>
        <w:rPr>
          <w:rFonts w:ascii="Helvetica Neue" w:eastAsia="Helvetica Neue" w:hAnsi="Helvetica Neue" w:cs="Helvetica Neue"/>
          <w:color w:val="000000" w:themeColor="text1"/>
          <w:sz w:val="22"/>
          <w:szCs w:val="22"/>
        </w:rPr>
      </w:pPr>
      <w:r w:rsidRPr="009C25B1">
        <w:rPr>
          <w:rFonts w:ascii="Helvetica Neue" w:eastAsia="Helvetica Neue" w:hAnsi="Helvetica Neue" w:cs="Helvetica Neue"/>
          <w:color w:val="000000" w:themeColor="text1"/>
          <w:sz w:val="22"/>
          <w:szCs w:val="22"/>
        </w:rPr>
        <w:t>The clustering</w:t>
      </w:r>
      <w:r w:rsidR="00387B97" w:rsidRPr="009C25B1">
        <w:rPr>
          <w:rFonts w:ascii="Helvetica Neue" w:eastAsia="Helvetica Neue" w:hAnsi="Helvetica Neue" w:cs="Helvetica Neue"/>
          <w:color w:val="000000" w:themeColor="text1"/>
          <w:sz w:val="22"/>
          <w:szCs w:val="22"/>
        </w:rPr>
        <w:t xml:space="preserve"> of variable residues is a feature of epitopes for which plasticity provides advantages in the face of host immunity.</w:t>
      </w:r>
      <w:r w:rsidR="00A91B8A" w:rsidRPr="009C25B1">
        <w:rPr>
          <w:rFonts w:ascii="Helvetica Neue" w:eastAsia="Helvetica Neue" w:hAnsi="Helvetica Neue" w:cs="Helvetica Neue"/>
          <w:color w:val="000000" w:themeColor="text1"/>
          <w:sz w:val="22"/>
          <w:szCs w:val="22"/>
        </w:rPr>
        <w:t xml:space="preserve"> We identified known and predicted T cell epitopes (IEDB database) overlapping with amino-acid changes in patients who died in 8/10 genes (including the 5 genes with NS&gt;S). </w:t>
      </w:r>
    </w:p>
    <w:p w14:paraId="4E9F5E1A" w14:textId="77777777" w:rsidR="00A91B8A" w:rsidRPr="009C25B1" w:rsidRDefault="00A91B8A" w:rsidP="009C25B1">
      <w:pPr>
        <w:pStyle w:val="Heading2"/>
        <w:spacing w:line="360" w:lineRule="auto"/>
        <w:jc w:val="both"/>
        <w:rPr>
          <w:rFonts w:ascii="Helvetica Neue" w:eastAsia="Helvetica Neue" w:hAnsi="Helvetica Neue" w:cs="Helvetica Neue"/>
          <w:b/>
          <w:bCs/>
          <w:color w:val="000000" w:themeColor="text1"/>
          <w:sz w:val="22"/>
          <w:szCs w:val="22"/>
        </w:rPr>
      </w:pPr>
      <w:bookmarkStart w:id="5" w:name="_ob3krhao9xh6" w:colFirst="0" w:colLast="0"/>
      <w:bookmarkEnd w:id="5"/>
    </w:p>
    <w:p w14:paraId="62B167CE" w14:textId="77C7FF70" w:rsidR="00C77880" w:rsidRPr="009C25B1" w:rsidRDefault="00ED0417" w:rsidP="009C25B1">
      <w:pPr>
        <w:pStyle w:val="Heading2"/>
        <w:spacing w:line="360" w:lineRule="auto"/>
        <w:jc w:val="both"/>
        <w:rPr>
          <w:rFonts w:ascii="Helvetica Neue" w:eastAsia="Helvetica Neue" w:hAnsi="Helvetica Neue" w:cs="Helvetica Neue"/>
          <w:b/>
          <w:bCs/>
          <w:color w:val="000000" w:themeColor="text1"/>
          <w:sz w:val="22"/>
          <w:szCs w:val="22"/>
        </w:rPr>
      </w:pPr>
      <w:r w:rsidRPr="009C25B1">
        <w:rPr>
          <w:rFonts w:ascii="Helvetica Neue" w:eastAsia="Helvetica Neue" w:hAnsi="Helvetica Neue" w:cs="Helvetica Neue"/>
          <w:b/>
          <w:bCs/>
          <w:color w:val="000000" w:themeColor="text1"/>
          <w:sz w:val="22"/>
          <w:szCs w:val="22"/>
        </w:rPr>
        <w:t>Patient</w:t>
      </w:r>
      <w:r w:rsidR="00F237F7" w:rsidRPr="009C25B1">
        <w:rPr>
          <w:rFonts w:ascii="Helvetica Neue" w:eastAsia="Helvetica Neue" w:hAnsi="Helvetica Neue" w:cs="Helvetica Neue"/>
          <w:b/>
          <w:bCs/>
          <w:color w:val="000000" w:themeColor="text1"/>
          <w:sz w:val="22"/>
          <w:szCs w:val="22"/>
        </w:rPr>
        <w:t>s</w:t>
      </w:r>
      <w:r w:rsidRPr="009C25B1">
        <w:rPr>
          <w:rFonts w:ascii="Helvetica Neue" w:eastAsia="Helvetica Neue" w:hAnsi="Helvetica Neue" w:cs="Helvetica Neue"/>
          <w:b/>
          <w:bCs/>
          <w:color w:val="000000" w:themeColor="text1"/>
          <w:sz w:val="22"/>
          <w:szCs w:val="22"/>
        </w:rPr>
        <w:t xml:space="preserve"> with poor clin</w:t>
      </w:r>
      <w:r w:rsidR="00F237F7" w:rsidRPr="009C25B1">
        <w:rPr>
          <w:rFonts w:ascii="Helvetica Neue" w:eastAsia="Helvetica Neue" w:hAnsi="Helvetica Neue" w:cs="Helvetica Neue"/>
          <w:b/>
          <w:bCs/>
          <w:color w:val="000000" w:themeColor="text1"/>
          <w:sz w:val="22"/>
          <w:szCs w:val="22"/>
        </w:rPr>
        <w:t>ical</w:t>
      </w:r>
      <w:r w:rsidRPr="009C25B1">
        <w:rPr>
          <w:rFonts w:ascii="Helvetica Neue" w:eastAsia="Helvetica Neue" w:hAnsi="Helvetica Neue" w:cs="Helvetica Neue"/>
          <w:b/>
          <w:bCs/>
          <w:color w:val="000000" w:themeColor="text1"/>
          <w:sz w:val="22"/>
          <w:szCs w:val="22"/>
        </w:rPr>
        <w:t xml:space="preserve"> outcomes have lower </w:t>
      </w:r>
      <w:r w:rsidR="00A526C0" w:rsidRPr="009C25B1">
        <w:rPr>
          <w:rFonts w:ascii="Helvetica Neue" w:eastAsia="Helvetica Neue" w:hAnsi="Helvetica Neue" w:cs="Helvetica Neue"/>
          <w:b/>
          <w:bCs/>
          <w:color w:val="000000" w:themeColor="text1"/>
          <w:sz w:val="22"/>
          <w:szCs w:val="22"/>
        </w:rPr>
        <w:t xml:space="preserve">lymphocyte </w:t>
      </w:r>
      <w:proofErr w:type="gramStart"/>
      <w:r w:rsidR="00A526C0" w:rsidRPr="009C25B1">
        <w:rPr>
          <w:rFonts w:ascii="Helvetica Neue" w:eastAsia="Helvetica Neue" w:hAnsi="Helvetica Neue" w:cs="Helvetica Neue"/>
          <w:b/>
          <w:bCs/>
          <w:color w:val="000000" w:themeColor="text1"/>
          <w:sz w:val="22"/>
          <w:szCs w:val="22"/>
        </w:rPr>
        <w:t>counts</w:t>
      </w:r>
      <w:proofErr w:type="gramEnd"/>
      <w:r w:rsidR="00A526C0" w:rsidRPr="009C25B1">
        <w:rPr>
          <w:rFonts w:ascii="Helvetica Neue" w:eastAsia="Helvetica Neue" w:hAnsi="Helvetica Neue" w:cs="Helvetica Neue"/>
          <w:b/>
          <w:bCs/>
          <w:color w:val="000000" w:themeColor="text1"/>
          <w:sz w:val="22"/>
          <w:szCs w:val="22"/>
        </w:rPr>
        <w:t xml:space="preserve"> </w:t>
      </w:r>
    </w:p>
    <w:p w14:paraId="3B32CE56" w14:textId="7BD3E8D8" w:rsidR="008C490C" w:rsidRPr="009C25B1" w:rsidRDefault="00387B97" w:rsidP="009C25B1">
      <w:pPr>
        <w:spacing w:line="360" w:lineRule="auto"/>
        <w:jc w:val="both"/>
        <w:rPr>
          <w:rFonts w:ascii="Helvetica Neue" w:eastAsia="Helvetica Neue" w:hAnsi="Helvetica Neue" w:cs="Helvetica Neue"/>
          <w:color w:val="000000" w:themeColor="text1"/>
          <w:sz w:val="22"/>
          <w:szCs w:val="22"/>
        </w:rPr>
      </w:pPr>
      <w:r w:rsidRPr="009C25B1">
        <w:rPr>
          <w:rFonts w:ascii="Helvetica Neue" w:eastAsia="Helvetica Neue" w:hAnsi="Helvetica Neue" w:cs="Helvetica Neue"/>
          <w:color w:val="000000" w:themeColor="text1"/>
          <w:sz w:val="22"/>
          <w:szCs w:val="22"/>
        </w:rPr>
        <w:t xml:space="preserve">The finding that MVs are significantly more likely to occur in regions predicted to be immunogenic led us to explore </w:t>
      </w:r>
      <w:r w:rsidR="00E31E9D" w:rsidRPr="009C25B1">
        <w:rPr>
          <w:rFonts w:ascii="Helvetica Neue" w:eastAsia="Helvetica Neue" w:hAnsi="Helvetica Neue" w:cs="Helvetica Neue"/>
          <w:color w:val="000000" w:themeColor="text1"/>
          <w:sz w:val="22"/>
          <w:szCs w:val="22"/>
        </w:rPr>
        <w:t>how immunity might relate to</w:t>
      </w:r>
      <w:r w:rsidR="0026027A" w:rsidRPr="009C25B1">
        <w:rPr>
          <w:rFonts w:ascii="Helvetica Neue" w:eastAsia="Helvetica Neue" w:hAnsi="Helvetica Neue" w:cs="Helvetica Neue"/>
          <w:color w:val="000000" w:themeColor="text1"/>
          <w:sz w:val="22"/>
          <w:szCs w:val="22"/>
        </w:rPr>
        <w:t xml:space="preserve"> the presence of</w:t>
      </w:r>
      <w:r w:rsidR="00C230D1" w:rsidRPr="009C25B1">
        <w:rPr>
          <w:rFonts w:ascii="Helvetica Neue" w:eastAsia="Helvetica Neue" w:hAnsi="Helvetica Neue" w:cs="Helvetica Neue"/>
          <w:color w:val="000000" w:themeColor="text1"/>
          <w:sz w:val="22"/>
          <w:szCs w:val="22"/>
        </w:rPr>
        <w:t xml:space="preserve"> these MVs</w:t>
      </w:r>
      <w:r w:rsidRPr="009C25B1">
        <w:rPr>
          <w:rFonts w:ascii="Helvetica Neue" w:eastAsia="Helvetica Neue" w:hAnsi="Helvetica Neue" w:cs="Helvetica Neue"/>
          <w:color w:val="000000" w:themeColor="text1"/>
          <w:sz w:val="22"/>
          <w:szCs w:val="22"/>
        </w:rPr>
        <w:t xml:space="preserve">.  </w:t>
      </w:r>
      <w:r w:rsidR="00E31E9D" w:rsidRPr="009C25B1">
        <w:rPr>
          <w:rFonts w:ascii="Helvetica Neue" w:eastAsia="Helvetica Neue" w:hAnsi="Helvetica Neue" w:cs="Helvetica Neue"/>
          <w:color w:val="000000" w:themeColor="text1"/>
          <w:sz w:val="22"/>
          <w:szCs w:val="22"/>
        </w:rPr>
        <w:t xml:space="preserve"> </w:t>
      </w:r>
      <w:r w:rsidRPr="009C25B1">
        <w:rPr>
          <w:rFonts w:ascii="Helvetica Neue" w:eastAsia="Helvetica Neue" w:hAnsi="Helvetica Neue" w:cs="Helvetica Neue"/>
          <w:color w:val="000000" w:themeColor="text1"/>
          <w:sz w:val="22"/>
          <w:szCs w:val="22"/>
        </w:rPr>
        <w:t xml:space="preserve">Lymphocyte counts </w:t>
      </w:r>
      <w:r w:rsidR="00E31E9D" w:rsidRPr="009C25B1">
        <w:rPr>
          <w:rFonts w:ascii="Helvetica Neue" w:eastAsia="Helvetica Neue" w:hAnsi="Helvetica Neue" w:cs="Helvetica Neue"/>
          <w:color w:val="000000" w:themeColor="text1"/>
          <w:sz w:val="22"/>
          <w:szCs w:val="22"/>
        </w:rPr>
        <w:t>w</w:t>
      </w:r>
      <w:r w:rsidRPr="009C25B1">
        <w:rPr>
          <w:rFonts w:ascii="Helvetica Neue" w:eastAsia="Helvetica Neue" w:hAnsi="Helvetica Neue" w:cs="Helvetica Neue"/>
          <w:color w:val="000000" w:themeColor="text1"/>
          <w:sz w:val="22"/>
          <w:szCs w:val="22"/>
        </w:rPr>
        <w:t>ere</w:t>
      </w:r>
      <w:r w:rsidR="00E31E9D" w:rsidRPr="009C25B1">
        <w:rPr>
          <w:rFonts w:ascii="Helvetica Neue" w:eastAsia="Helvetica Neue" w:hAnsi="Helvetica Neue" w:cs="Helvetica Neue"/>
          <w:color w:val="000000" w:themeColor="text1"/>
          <w:sz w:val="22"/>
          <w:szCs w:val="22"/>
        </w:rPr>
        <w:t xml:space="preserve"> available </w:t>
      </w:r>
      <w:r w:rsidRPr="009C25B1">
        <w:rPr>
          <w:rFonts w:ascii="Helvetica Neue" w:eastAsia="Helvetica Neue" w:hAnsi="Helvetica Neue" w:cs="Helvetica Neue"/>
          <w:color w:val="000000" w:themeColor="text1"/>
          <w:sz w:val="22"/>
          <w:szCs w:val="22"/>
        </w:rPr>
        <w:t xml:space="preserve">from a subset </w:t>
      </w:r>
      <w:r w:rsidR="00A526C0" w:rsidRPr="009C25B1">
        <w:rPr>
          <w:rFonts w:ascii="Helvetica Neue" w:eastAsia="Helvetica Neue" w:hAnsi="Helvetica Neue" w:cs="Helvetica Neue"/>
          <w:color w:val="000000" w:themeColor="text1"/>
          <w:sz w:val="22"/>
          <w:szCs w:val="22"/>
        </w:rPr>
        <w:t xml:space="preserve">of </w:t>
      </w:r>
      <w:r w:rsidR="0026027A" w:rsidRPr="009C25B1">
        <w:rPr>
          <w:rFonts w:ascii="Helvetica Neue" w:eastAsia="Helvetica Neue" w:hAnsi="Helvetica Neue" w:cs="Helvetica Neue"/>
          <w:color w:val="000000" w:themeColor="text1"/>
          <w:sz w:val="22"/>
          <w:szCs w:val="22"/>
        </w:rPr>
        <w:t xml:space="preserve">paediatric </w:t>
      </w:r>
      <w:r w:rsidR="00A526C0" w:rsidRPr="009C25B1">
        <w:rPr>
          <w:rFonts w:ascii="Helvetica Neue" w:eastAsia="Helvetica Neue" w:hAnsi="Helvetica Neue" w:cs="Helvetica Neue"/>
          <w:color w:val="000000" w:themeColor="text1"/>
          <w:sz w:val="22"/>
          <w:szCs w:val="22"/>
        </w:rPr>
        <w:t>patients</w:t>
      </w:r>
      <w:r w:rsidR="0026027A" w:rsidRPr="009C25B1">
        <w:rPr>
          <w:rFonts w:ascii="Helvetica Neue" w:eastAsia="Helvetica Neue" w:hAnsi="Helvetica Neue" w:cs="Helvetica Neue"/>
          <w:color w:val="000000" w:themeColor="text1"/>
          <w:sz w:val="22"/>
          <w:szCs w:val="22"/>
        </w:rPr>
        <w:t xml:space="preserve"> (</w:t>
      </w:r>
      <w:r w:rsidR="00C230D1" w:rsidRPr="009C25B1">
        <w:rPr>
          <w:rFonts w:ascii="Helvetica Neue" w:eastAsia="Helvetica Neue" w:hAnsi="Helvetica Neue" w:cs="Helvetica Neue"/>
          <w:color w:val="000000" w:themeColor="text1"/>
          <w:sz w:val="22"/>
          <w:szCs w:val="22"/>
        </w:rPr>
        <w:t xml:space="preserve">n=7, </w:t>
      </w:r>
      <w:r w:rsidR="0026027A" w:rsidRPr="009C25B1">
        <w:rPr>
          <w:rFonts w:ascii="Helvetica Neue" w:eastAsia="Helvetica Neue" w:hAnsi="Helvetica Neue" w:cs="Helvetica Neue"/>
          <w:color w:val="000000" w:themeColor="text1"/>
          <w:sz w:val="22"/>
          <w:szCs w:val="22"/>
        </w:rPr>
        <w:t>P1, P2, P4, P10, P11, P22, P23)</w:t>
      </w:r>
      <w:r w:rsidRPr="009C25B1">
        <w:rPr>
          <w:rFonts w:ascii="Helvetica Neue" w:eastAsia="Helvetica Neue" w:hAnsi="Helvetica Neue" w:cs="Helvetica Neue"/>
          <w:color w:val="000000" w:themeColor="text1"/>
          <w:sz w:val="22"/>
          <w:szCs w:val="22"/>
        </w:rPr>
        <w:t xml:space="preserve"> (</w:t>
      </w:r>
      <w:r w:rsidR="008C490C" w:rsidRPr="009C25B1">
        <w:rPr>
          <w:rFonts w:ascii="Helvetica Neue" w:eastAsia="Helvetica Neue" w:hAnsi="Helvetica Neue" w:cs="Helvetica Neue"/>
          <w:color w:val="000000" w:themeColor="text1"/>
          <w:sz w:val="22"/>
          <w:szCs w:val="22"/>
        </w:rPr>
        <w:t>F</w:t>
      </w:r>
      <w:r w:rsidRPr="009C25B1">
        <w:rPr>
          <w:rFonts w:ascii="Helvetica Neue" w:eastAsia="Helvetica Neue" w:hAnsi="Helvetica Neue" w:cs="Helvetica Neue"/>
          <w:color w:val="000000" w:themeColor="text1"/>
          <w:sz w:val="22"/>
          <w:szCs w:val="22"/>
        </w:rPr>
        <w:t>igure</w:t>
      </w:r>
      <w:r w:rsidR="008C490C" w:rsidRPr="009C25B1">
        <w:rPr>
          <w:rFonts w:ascii="Helvetica Neue" w:eastAsia="Helvetica Neue" w:hAnsi="Helvetica Neue" w:cs="Helvetica Neue"/>
          <w:color w:val="000000" w:themeColor="text1"/>
          <w:sz w:val="22"/>
          <w:szCs w:val="22"/>
        </w:rPr>
        <w:t xml:space="preserve"> </w:t>
      </w:r>
      <w:r w:rsidR="00566A60" w:rsidRPr="009C25B1">
        <w:rPr>
          <w:rFonts w:ascii="Helvetica Neue" w:eastAsia="Helvetica Neue" w:hAnsi="Helvetica Neue" w:cs="Helvetica Neue"/>
          <w:color w:val="000000" w:themeColor="text1"/>
          <w:sz w:val="22"/>
          <w:szCs w:val="22"/>
        </w:rPr>
        <w:t>4</w:t>
      </w:r>
      <w:r w:rsidR="008C490C" w:rsidRPr="009C25B1">
        <w:rPr>
          <w:rFonts w:ascii="Helvetica Neue" w:eastAsia="Helvetica Neue" w:hAnsi="Helvetica Neue" w:cs="Helvetica Neue"/>
          <w:color w:val="000000" w:themeColor="text1"/>
          <w:sz w:val="22"/>
          <w:szCs w:val="22"/>
        </w:rPr>
        <w:t>A</w:t>
      </w:r>
      <w:r w:rsidRPr="009C25B1">
        <w:rPr>
          <w:rFonts w:ascii="Helvetica Neue" w:eastAsia="Helvetica Neue" w:hAnsi="Helvetica Neue" w:cs="Helvetica Neue"/>
          <w:color w:val="000000" w:themeColor="text1"/>
          <w:sz w:val="22"/>
          <w:szCs w:val="22"/>
        </w:rPr>
        <w:t>)</w:t>
      </w:r>
      <w:r w:rsidR="008C490C" w:rsidRPr="009C25B1">
        <w:rPr>
          <w:rFonts w:ascii="Helvetica Neue" w:eastAsia="Helvetica Neue" w:hAnsi="Helvetica Neue" w:cs="Helvetica Neue"/>
          <w:color w:val="000000" w:themeColor="text1"/>
          <w:sz w:val="22"/>
          <w:szCs w:val="22"/>
        </w:rPr>
        <w:t>.</w:t>
      </w:r>
      <w:r w:rsidRPr="009C25B1">
        <w:rPr>
          <w:rFonts w:ascii="Helvetica Neue" w:eastAsia="Helvetica Neue" w:hAnsi="Helvetica Neue" w:cs="Helvetica Neue"/>
          <w:color w:val="000000" w:themeColor="text1"/>
          <w:sz w:val="22"/>
          <w:szCs w:val="22"/>
        </w:rPr>
        <w:t xml:space="preserve"> In</w:t>
      </w:r>
      <w:r w:rsidR="00E31E9D" w:rsidRPr="009C25B1">
        <w:rPr>
          <w:rFonts w:ascii="Helvetica Neue" w:eastAsia="Helvetica Neue" w:hAnsi="Helvetica Neue" w:cs="Helvetica Neue"/>
          <w:color w:val="000000" w:themeColor="text1"/>
          <w:sz w:val="22"/>
          <w:szCs w:val="22"/>
        </w:rPr>
        <w:t xml:space="preserve"> </w:t>
      </w:r>
      <w:r w:rsidR="00ED0417" w:rsidRPr="009C25B1">
        <w:rPr>
          <w:rFonts w:ascii="Helvetica Neue" w:eastAsia="Helvetica Neue" w:hAnsi="Helvetica Neue" w:cs="Helvetica Neue"/>
          <w:color w:val="000000" w:themeColor="text1"/>
          <w:sz w:val="22"/>
          <w:szCs w:val="22"/>
        </w:rPr>
        <w:t>patient</w:t>
      </w:r>
      <w:r w:rsidR="00E31E9D" w:rsidRPr="009C25B1">
        <w:rPr>
          <w:rFonts w:ascii="Helvetica Neue" w:eastAsia="Helvetica Neue" w:hAnsi="Helvetica Neue" w:cs="Helvetica Neue"/>
          <w:color w:val="000000" w:themeColor="text1"/>
          <w:sz w:val="22"/>
          <w:szCs w:val="22"/>
        </w:rPr>
        <w:t>s</w:t>
      </w:r>
      <w:r w:rsidR="00ED0417" w:rsidRPr="009C25B1">
        <w:rPr>
          <w:rFonts w:ascii="Helvetica Neue" w:eastAsia="Helvetica Neue" w:hAnsi="Helvetica Neue" w:cs="Helvetica Neue"/>
          <w:color w:val="000000" w:themeColor="text1"/>
          <w:sz w:val="22"/>
          <w:szCs w:val="22"/>
        </w:rPr>
        <w:t xml:space="preserve"> </w:t>
      </w:r>
      <w:r w:rsidR="00C230D1" w:rsidRPr="009C25B1">
        <w:rPr>
          <w:rFonts w:ascii="Helvetica Neue" w:eastAsia="Helvetica Neue" w:hAnsi="Helvetica Neue" w:cs="Helvetica Neue"/>
          <w:color w:val="000000" w:themeColor="text1"/>
          <w:sz w:val="22"/>
          <w:szCs w:val="22"/>
        </w:rPr>
        <w:t>P</w:t>
      </w:r>
      <w:r w:rsidR="00ED0417" w:rsidRPr="009C25B1">
        <w:rPr>
          <w:rFonts w:ascii="Helvetica Neue" w:eastAsia="Helvetica Neue" w:hAnsi="Helvetica Neue" w:cs="Helvetica Neue"/>
          <w:color w:val="000000" w:themeColor="text1"/>
          <w:sz w:val="22"/>
          <w:szCs w:val="22"/>
        </w:rPr>
        <w:t xml:space="preserve">1 and </w:t>
      </w:r>
      <w:r w:rsidR="00C230D1" w:rsidRPr="009C25B1">
        <w:rPr>
          <w:rFonts w:ascii="Helvetica Neue" w:eastAsia="Helvetica Neue" w:hAnsi="Helvetica Neue" w:cs="Helvetica Neue"/>
          <w:color w:val="000000" w:themeColor="text1"/>
          <w:sz w:val="22"/>
          <w:szCs w:val="22"/>
        </w:rPr>
        <w:t>P</w:t>
      </w:r>
      <w:r w:rsidR="00ED0417" w:rsidRPr="009C25B1">
        <w:rPr>
          <w:rFonts w:ascii="Helvetica Neue" w:eastAsia="Helvetica Neue" w:hAnsi="Helvetica Neue" w:cs="Helvetica Neue"/>
          <w:color w:val="000000" w:themeColor="text1"/>
          <w:sz w:val="22"/>
          <w:szCs w:val="22"/>
        </w:rPr>
        <w:t xml:space="preserve">2 (who received </w:t>
      </w:r>
      <w:r w:rsidR="005F5439" w:rsidRPr="009C25B1">
        <w:rPr>
          <w:rFonts w:ascii="Helvetica Neue" w:eastAsia="Helvetica Neue" w:hAnsi="Helvetica Neue" w:cs="Helvetica Neue"/>
          <w:color w:val="000000" w:themeColor="text1"/>
          <w:sz w:val="22"/>
          <w:szCs w:val="22"/>
        </w:rPr>
        <w:t>SCTs</w:t>
      </w:r>
      <w:r w:rsidR="00ED0417" w:rsidRPr="009C25B1">
        <w:rPr>
          <w:rFonts w:ascii="Helvetica Neue" w:eastAsia="Helvetica Neue" w:hAnsi="Helvetica Neue" w:cs="Helvetica Neue"/>
          <w:color w:val="000000" w:themeColor="text1"/>
          <w:sz w:val="22"/>
          <w:szCs w:val="22"/>
        </w:rPr>
        <w:t xml:space="preserve">) and patient </w:t>
      </w:r>
      <w:r w:rsidR="00C230D1" w:rsidRPr="009C25B1">
        <w:rPr>
          <w:rFonts w:ascii="Helvetica Neue" w:eastAsia="Helvetica Neue" w:hAnsi="Helvetica Neue" w:cs="Helvetica Neue"/>
          <w:color w:val="000000" w:themeColor="text1"/>
          <w:sz w:val="22"/>
          <w:szCs w:val="22"/>
        </w:rPr>
        <w:t>P</w:t>
      </w:r>
      <w:r w:rsidR="00ED0417" w:rsidRPr="009C25B1">
        <w:rPr>
          <w:rFonts w:ascii="Helvetica Neue" w:eastAsia="Helvetica Neue" w:hAnsi="Helvetica Neue" w:cs="Helvetica Neue"/>
          <w:color w:val="000000" w:themeColor="text1"/>
          <w:sz w:val="22"/>
          <w:szCs w:val="22"/>
        </w:rPr>
        <w:t xml:space="preserve">10 (who received gene </w:t>
      </w:r>
      <w:r w:rsidR="00470FDC" w:rsidRPr="009C25B1">
        <w:rPr>
          <w:rFonts w:ascii="Helvetica Neue" w:eastAsia="Helvetica Neue" w:hAnsi="Helvetica Neue" w:cs="Helvetica Neue"/>
          <w:color w:val="000000" w:themeColor="text1"/>
          <w:sz w:val="22"/>
          <w:szCs w:val="22"/>
        </w:rPr>
        <w:t>therapy</w:t>
      </w:r>
      <w:r w:rsidR="00ED0417" w:rsidRPr="009C25B1">
        <w:rPr>
          <w:rFonts w:ascii="Helvetica Neue" w:eastAsia="Helvetica Neue" w:hAnsi="Helvetica Neue" w:cs="Helvetica Neue"/>
          <w:color w:val="000000" w:themeColor="text1"/>
          <w:sz w:val="22"/>
          <w:szCs w:val="22"/>
        </w:rPr>
        <w:t>) lymphocyte count</w:t>
      </w:r>
      <w:r w:rsidR="008A3FE7" w:rsidRPr="009C25B1">
        <w:rPr>
          <w:rFonts w:ascii="Helvetica Neue" w:eastAsia="Helvetica Neue" w:hAnsi="Helvetica Neue" w:cs="Helvetica Neue"/>
          <w:color w:val="000000" w:themeColor="text1"/>
          <w:sz w:val="22"/>
          <w:szCs w:val="22"/>
        </w:rPr>
        <w:t>s</w:t>
      </w:r>
      <w:r w:rsidR="00ED0417" w:rsidRPr="009C25B1">
        <w:rPr>
          <w:rFonts w:ascii="Helvetica Neue" w:eastAsia="Helvetica Neue" w:hAnsi="Helvetica Neue" w:cs="Helvetica Neue"/>
          <w:color w:val="000000" w:themeColor="text1"/>
          <w:sz w:val="22"/>
          <w:szCs w:val="22"/>
        </w:rPr>
        <w:t xml:space="preserve"> recovered quickly after treatment (Figure </w:t>
      </w:r>
      <w:r w:rsidR="00566A60" w:rsidRPr="009C25B1">
        <w:rPr>
          <w:rFonts w:ascii="Helvetica Neue" w:eastAsia="Helvetica Neue" w:hAnsi="Helvetica Neue" w:cs="Helvetica Neue"/>
          <w:color w:val="000000" w:themeColor="text1"/>
          <w:sz w:val="22"/>
          <w:szCs w:val="22"/>
        </w:rPr>
        <w:t>4</w:t>
      </w:r>
      <w:r w:rsidR="008C490C" w:rsidRPr="009C25B1">
        <w:rPr>
          <w:rFonts w:ascii="Helvetica Neue" w:eastAsia="Helvetica Neue" w:hAnsi="Helvetica Neue" w:cs="Helvetica Neue"/>
          <w:color w:val="000000" w:themeColor="text1"/>
          <w:sz w:val="22"/>
          <w:szCs w:val="22"/>
        </w:rPr>
        <w:t>A</w:t>
      </w:r>
      <w:r w:rsidR="00ED0417" w:rsidRPr="009C25B1">
        <w:rPr>
          <w:rFonts w:ascii="Helvetica Neue" w:eastAsia="Helvetica Neue" w:hAnsi="Helvetica Neue" w:cs="Helvetica Neue"/>
          <w:color w:val="000000" w:themeColor="text1"/>
          <w:sz w:val="22"/>
          <w:szCs w:val="22"/>
        </w:rPr>
        <w:t xml:space="preserve">).  </w:t>
      </w:r>
      <w:r w:rsidRPr="009C25B1">
        <w:rPr>
          <w:rFonts w:ascii="Helvetica Neue" w:eastAsia="Helvetica Neue" w:hAnsi="Helvetica Neue" w:cs="Helvetica Neue"/>
          <w:color w:val="000000" w:themeColor="text1"/>
          <w:sz w:val="22"/>
          <w:szCs w:val="22"/>
        </w:rPr>
        <w:t>In contrast</w:t>
      </w:r>
      <w:r w:rsidR="00F237F7" w:rsidRPr="009C25B1">
        <w:rPr>
          <w:rFonts w:ascii="Helvetica Neue" w:eastAsia="Helvetica Neue" w:hAnsi="Helvetica Neue" w:cs="Helvetica Neue"/>
          <w:color w:val="000000" w:themeColor="text1"/>
          <w:sz w:val="22"/>
          <w:szCs w:val="22"/>
        </w:rPr>
        <w:t>,</w:t>
      </w:r>
      <w:r w:rsidRPr="009C25B1">
        <w:rPr>
          <w:rFonts w:ascii="Helvetica Neue" w:eastAsia="Helvetica Neue" w:hAnsi="Helvetica Neue" w:cs="Helvetica Neue"/>
          <w:color w:val="000000" w:themeColor="text1"/>
          <w:sz w:val="22"/>
          <w:szCs w:val="22"/>
        </w:rPr>
        <w:t xml:space="preserve"> </w:t>
      </w:r>
      <w:r w:rsidR="00DA3E37" w:rsidRPr="009C25B1">
        <w:rPr>
          <w:rFonts w:ascii="Helvetica Neue" w:eastAsia="Helvetica Neue" w:hAnsi="Helvetica Neue" w:cs="Helvetica Neue"/>
          <w:color w:val="000000" w:themeColor="text1"/>
          <w:sz w:val="22"/>
          <w:szCs w:val="22"/>
        </w:rPr>
        <w:t>patients</w:t>
      </w:r>
      <w:r w:rsidR="00992A6D" w:rsidRPr="009C25B1">
        <w:rPr>
          <w:rFonts w:ascii="Helvetica Neue" w:eastAsia="Helvetica Neue" w:hAnsi="Helvetica Neue" w:cs="Helvetica Neue"/>
          <w:color w:val="000000" w:themeColor="text1"/>
          <w:sz w:val="22"/>
          <w:szCs w:val="22"/>
        </w:rPr>
        <w:t xml:space="preserve"> </w:t>
      </w:r>
      <w:r w:rsidR="00C230D1" w:rsidRPr="009C25B1">
        <w:rPr>
          <w:rFonts w:ascii="Helvetica Neue" w:eastAsia="Helvetica Neue" w:hAnsi="Helvetica Neue" w:cs="Helvetica Neue"/>
          <w:color w:val="000000" w:themeColor="text1"/>
          <w:sz w:val="22"/>
          <w:szCs w:val="22"/>
        </w:rPr>
        <w:t>P</w:t>
      </w:r>
      <w:r w:rsidR="008C490C" w:rsidRPr="009C25B1">
        <w:rPr>
          <w:rFonts w:ascii="Helvetica Neue" w:eastAsia="Helvetica Neue" w:hAnsi="Helvetica Neue" w:cs="Helvetica Neue"/>
          <w:color w:val="000000" w:themeColor="text1"/>
          <w:sz w:val="22"/>
          <w:szCs w:val="22"/>
        </w:rPr>
        <w:t xml:space="preserve">4, </w:t>
      </w:r>
      <w:r w:rsidR="00C230D1" w:rsidRPr="009C25B1">
        <w:rPr>
          <w:rFonts w:ascii="Helvetica Neue" w:eastAsia="Helvetica Neue" w:hAnsi="Helvetica Neue" w:cs="Helvetica Neue"/>
          <w:color w:val="000000" w:themeColor="text1"/>
          <w:sz w:val="22"/>
          <w:szCs w:val="22"/>
        </w:rPr>
        <w:t>P</w:t>
      </w:r>
      <w:r w:rsidR="00992A6D" w:rsidRPr="009C25B1">
        <w:rPr>
          <w:rFonts w:ascii="Helvetica Neue" w:eastAsia="Helvetica Neue" w:hAnsi="Helvetica Neue" w:cs="Helvetica Neue"/>
          <w:color w:val="000000" w:themeColor="text1"/>
          <w:sz w:val="22"/>
          <w:szCs w:val="22"/>
        </w:rPr>
        <w:t>11</w:t>
      </w:r>
      <w:r w:rsidR="008C490C" w:rsidRPr="009C25B1">
        <w:rPr>
          <w:rFonts w:ascii="Helvetica Neue" w:eastAsia="Helvetica Neue" w:hAnsi="Helvetica Neue" w:cs="Helvetica Neue"/>
          <w:color w:val="000000" w:themeColor="text1"/>
          <w:sz w:val="22"/>
          <w:szCs w:val="22"/>
        </w:rPr>
        <w:t xml:space="preserve">, </w:t>
      </w:r>
      <w:r w:rsidR="00C230D1" w:rsidRPr="009C25B1">
        <w:rPr>
          <w:rFonts w:ascii="Helvetica Neue" w:eastAsia="Helvetica Neue" w:hAnsi="Helvetica Neue" w:cs="Helvetica Neue"/>
          <w:color w:val="000000" w:themeColor="text1"/>
          <w:sz w:val="22"/>
          <w:szCs w:val="22"/>
        </w:rPr>
        <w:t>P</w:t>
      </w:r>
      <w:r w:rsidR="008C490C" w:rsidRPr="009C25B1">
        <w:rPr>
          <w:rFonts w:ascii="Helvetica Neue" w:eastAsia="Helvetica Neue" w:hAnsi="Helvetica Neue" w:cs="Helvetica Neue"/>
          <w:color w:val="000000" w:themeColor="text1"/>
          <w:sz w:val="22"/>
          <w:szCs w:val="22"/>
        </w:rPr>
        <w:t xml:space="preserve">22 and </w:t>
      </w:r>
      <w:r w:rsidR="00C230D1" w:rsidRPr="009C25B1">
        <w:rPr>
          <w:rFonts w:ascii="Helvetica Neue" w:eastAsia="Helvetica Neue" w:hAnsi="Helvetica Neue" w:cs="Helvetica Neue"/>
          <w:color w:val="000000" w:themeColor="text1"/>
          <w:sz w:val="22"/>
          <w:szCs w:val="22"/>
        </w:rPr>
        <w:t>P</w:t>
      </w:r>
      <w:r w:rsidR="008C490C" w:rsidRPr="009C25B1">
        <w:rPr>
          <w:rFonts w:ascii="Helvetica Neue" w:eastAsia="Helvetica Neue" w:hAnsi="Helvetica Neue" w:cs="Helvetica Neue"/>
          <w:color w:val="000000" w:themeColor="text1"/>
          <w:sz w:val="22"/>
          <w:szCs w:val="22"/>
        </w:rPr>
        <w:t xml:space="preserve">23, </w:t>
      </w:r>
      <w:r w:rsidR="00682D63" w:rsidRPr="009C25B1">
        <w:rPr>
          <w:rFonts w:ascii="Helvetica Neue" w:eastAsia="Helvetica Neue" w:hAnsi="Helvetica Neue" w:cs="Helvetica Neue"/>
          <w:color w:val="000000" w:themeColor="text1"/>
          <w:sz w:val="22"/>
          <w:szCs w:val="22"/>
        </w:rPr>
        <w:t>who died</w:t>
      </w:r>
      <w:r w:rsidR="008C490C" w:rsidRPr="009C25B1">
        <w:rPr>
          <w:rFonts w:ascii="Helvetica Neue" w:eastAsia="Helvetica Neue" w:hAnsi="Helvetica Neue" w:cs="Helvetica Neue"/>
          <w:color w:val="000000" w:themeColor="text1"/>
          <w:sz w:val="22"/>
          <w:szCs w:val="22"/>
        </w:rPr>
        <w:t>,</w:t>
      </w:r>
      <w:r w:rsidR="00682D63" w:rsidRPr="009C25B1">
        <w:rPr>
          <w:rFonts w:ascii="Helvetica Neue" w:eastAsia="Helvetica Neue" w:hAnsi="Helvetica Neue" w:cs="Helvetica Neue"/>
          <w:color w:val="000000" w:themeColor="text1"/>
          <w:sz w:val="22"/>
          <w:szCs w:val="22"/>
        </w:rPr>
        <w:t xml:space="preserve"> </w:t>
      </w:r>
      <w:r w:rsidR="00992A6D" w:rsidRPr="009C25B1">
        <w:rPr>
          <w:rFonts w:ascii="Helvetica Neue" w:eastAsia="Helvetica Neue" w:hAnsi="Helvetica Neue" w:cs="Helvetica Neue"/>
          <w:color w:val="000000" w:themeColor="text1"/>
          <w:sz w:val="22"/>
          <w:szCs w:val="22"/>
        </w:rPr>
        <w:t xml:space="preserve">showed no recovery of </w:t>
      </w:r>
      <w:r w:rsidR="00760B2F" w:rsidRPr="009C25B1">
        <w:rPr>
          <w:rFonts w:ascii="Helvetica Neue" w:eastAsia="Helvetica Neue" w:hAnsi="Helvetica Neue" w:cs="Helvetica Neue"/>
          <w:color w:val="000000" w:themeColor="text1"/>
          <w:sz w:val="22"/>
          <w:szCs w:val="22"/>
        </w:rPr>
        <w:t>l</w:t>
      </w:r>
      <w:r w:rsidR="00ED0417" w:rsidRPr="009C25B1">
        <w:rPr>
          <w:rFonts w:ascii="Helvetica Neue" w:eastAsia="Helvetica Neue" w:hAnsi="Helvetica Neue" w:cs="Helvetica Neue"/>
          <w:color w:val="000000" w:themeColor="text1"/>
          <w:sz w:val="22"/>
          <w:szCs w:val="22"/>
        </w:rPr>
        <w:t xml:space="preserve">ymphocyte count after </w:t>
      </w:r>
      <w:r w:rsidR="00B71941" w:rsidRPr="009C25B1">
        <w:rPr>
          <w:rFonts w:ascii="Helvetica Neue" w:eastAsia="Helvetica Neue" w:hAnsi="Helvetica Neue" w:cs="Helvetica Neue"/>
          <w:color w:val="000000" w:themeColor="text1"/>
          <w:sz w:val="22"/>
          <w:szCs w:val="22"/>
        </w:rPr>
        <w:t>SCT</w:t>
      </w:r>
      <w:r w:rsidR="00ED0417" w:rsidRPr="009C25B1">
        <w:rPr>
          <w:rFonts w:ascii="Helvetica Neue" w:eastAsia="Helvetica Neue" w:hAnsi="Helvetica Neue" w:cs="Helvetica Neue"/>
          <w:color w:val="000000" w:themeColor="text1"/>
          <w:sz w:val="22"/>
          <w:szCs w:val="22"/>
        </w:rPr>
        <w:t>.</w:t>
      </w:r>
      <w:r w:rsidR="004C1249" w:rsidRPr="009C25B1">
        <w:rPr>
          <w:rFonts w:ascii="Helvetica Neue" w:eastAsia="Helvetica Neue" w:hAnsi="Helvetica Neue" w:cs="Helvetica Neue"/>
          <w:color w:val="000000" w:themeColor="text1"/>
          <w:sz w:val="22"/>
          <w:szCs w:val="22"/>
        </w:rPr>
        <w:t xml:space="preserve"> </w:t>
      </w:r>
      <w:r w:rsidR="00CF2D6C" w:rsidRPr="009C25B1">
        <w:rPr>
          <w:rFonts w:ascii="Helvetica Neue" w:eastAsia="Helvetica Neue" w:hAnsi="Helvetica Neue" w:cs="Helvetica Neue"/>
          <w:color w:val="000000" w:themeColor="text1"/>
          <w:sz w:val="22"/>
          <w:szCs w:val="22"/>
        </w:rPr>
        <w:t>Lymphocyte</w:t>
      </w:r>
      <w:r w:rsidR="00796EE9" w:rsidRPr="009C25B1">
        <w:rPr>
          <w:rFonts w:ascii="Helvetica Neue" w:eastAsia="Helvetica Neue" w:hAnsi="Helvetica Neue" w:cs="Helvetica Neue"/>
          <w:color w:val="000000" w:themeColor="text1"/>
          <w:sz w:val="22"/>
          <w:szCs w:val="22"/>
        </w:rPr>
        <w:t xml:space="preserve"> </w:t>
      </w:r>
      <w:r w:rsidR="00470FDC" w:rsidRPr="009C25B1">
        <w:rPr>
          <w:rFonts w:ascii="Helvetica Neue" w:eastAsia="Helvetica Neue" w:hAnsi="Helvetica Neue" w:cs="Helvetica Neue"/>
          <w:color w:val="000000" w:themeColor="text1"/>
          <w:sz w:val="22"/>
          <w:szCs w:val="22"/>
        </w:rPr>
        <w:t>counts</w:t>
      </w:r>
      <w:r w:rsidR="008A3FE7" w:rsidRPr="009C25B1">
        <w:rPr>
          <w:rFonts w:ascii="Helvetica Neue" w:eastAsia="Helvetica Neue" w:hAnsi="Helvetica Neue" w:cs="Helvetica Neue"/>
          <w:color w:val="000000" w:themeColor="text1"/>
          <w:sz w:val="22"/>
          <w:szCs w:val="22"/>
        </w:rPr>
        <w:t xml:space="preserve"> were</w:t>
      </w:r>
      <w:r w:rsidR="00796EE9" w:rsidRPr="009C25B1">
        <w:rPr>
          <w:rFonts w:ascii="Helvetica Neue" w:eastAsia="Helvetica Neue" w:hAnsi="Helvetica Neue" w:cs="Helvetica Neue"/>
          <w:color w:val="000000" w:themeColor="text1"/>
          <w:sz w:val="22"/>
          <w:szCs w:val="22"/>
        </w:rPr>
        <w:t xml:space="preserve"> </w:t>
      </w:r>
      <w:r w:rsidR="008A3FE7" w:rsidRPr="009C25B1">
        <w:rPr>
          <w:rFonts w:ascii="Helvetica Neue" w:eastAsia="Helvetica Neue" w:hAnsi="Helvetica Neue" w:cs="Helvetica Neue"/>
          <w:color w:val="000000" w:themeColor="text1"/>
          <w:sz w:val="22"/>
          <w:szCs w:val="22"/>
        </w:rPr>
        <w:t xml:space="preserve">persistently </w:t>
      </w:r>
      <w:r w:rsidR="00796EE9" w:rsidRPr="009C25B1">
        <w:rPr>
          <w:rFonts w:ascii="Helvetica Neue" w:eastAsia="Helvetica Neue" w:hAnsi="Helvetica Neue" w:cs="Helvetica Neue"/>
          <w:color w:val="000000" w:themeColor="text1"/>
          <w:sz w:val="22"/>
          <w:szCs w:val="22"/>
        </w:rPr>
        <w:t>low in both groups just aft</w:t>
      </w:r>
      <w:r w:rsidR="008A3FE7" w:rsidRPr="009C25B1">
        <w:rPr>
          <w:rFonts w:ascii="Helvetica Neue" w:eastAsia="Helvetica Neue" w:hAnsi="Helvetica Neue" w:cs="Helvetica Neue"/>
          <w:color w:val="000000" w:themeColor="text1"/>
          <w:sz w:val="22"/>
          <w:szCs w:val="22"/>
        </w:rPr>
        <w:t>e</w:t>
      </w:r>
      <w:r w:rsidR="00796EE9" w:rsidRPr="009C25B1">
        <w:rPr>
          <w:rFonts w:ascii="Helvetica Neue" w:eastAsia="Helvetica Neue" w:hAnsi="Helvetica Neue" w:cs="Helvetica Neue"/>
          <w:color w:val="000000" w:themeColor="text1"/>
          <w:sz w:val="22"/>
          <w:szCs w:val="22"/>
        </w:rPr>
        <w:t>r</w:t>
      </w:r>
      <w:r w:rsidR="00B71941" w:rsidRPr="009C25B1">
        <w:rPr>
          <w:rFonts w:ascii="Helvetica Neue" w:eastAsia="Helvetica Neue" w:hAnsi="Helvetica Neue" w:cs="Helvetica Neue"/>
          <w:color w:val="000000" w:themeColor="text1"/>
          <w:sz w:val="22"/>
          <w:szCs w:val="22"/>
        </w:rPr>
        <w:t xml:space="preserve"> SCT</w:t>
      </w:r>
      <w:r w:rsidR="00796EE9" w:rsidRPr="009C25B1">
        <w:rPr>
          <w:rFonts w:ascii="Helvetica Neue" w:eastAsia="Helvetica Neue" w:hAnsi="Helvetica Neue" w:cs="Helvetica Neue"/>
          <w:color w:val="000000" w:themeColor="text1"/>
          <w:sz w:val="22"/>
          <w:szCs w:val="22"/>
        </w:rPr>
        <w:t xml:space="preserve"> or gene therapy </w:t>
      </w:r>
      <w:r w:rsidR="00470FDC" w:rsidRPr="009C25B1">
        <w:rPr>
          <w:rFonts w:ascii="Helvetica Neue" w:eastAsia="Helvetica Neue" w:hAnsi="Helvetica Neue" w:cs="Helvetica Neue"/>
          <w:color w:val="000000" w:themeColor="text1"/>
          <w:sz w:val="22"/>
          <w:szCs w:val="22"/>
        </w:rPr>
        <w:t xml:space="preserve">and started to increase at day 100 after transplant. </w:t>
      </w:r>
      <w:r w:rsidR="008A3FE7" w:rsidRPr="009C25B1">
        <w:rPr>
          <w:rFonts w:ascii="Helvetica Neue" w:eastAsia="Helvetica Neue" w:hAnsi="Helvetica Neue" w:cs="Helvetica Neue"/>
          <w:color w:val="000000" w:themeColor="text1"/>
          <w:sz w:val="22"/>
          <w:szCs w:val="22"/>
        </w:rPr>
        <w:t xml:space="preserve">Linear mixed effect modelling </w:t>
      </w:r>
      <w:r w:rsidR="00470FDC" w:rsidRPr="009C25B1">
        <w:rPr>
          <w:rFonts w:ascii="Helvetica Neue" w:eastAsia="Helvetica Neue" w:hAnsi="Helvetica Neue" w:cs="Helvetica Neue"/>
          <w:color w:val="000000" w:themeColor="text1"/>
          <w:sz w:val="22"/>
          <w:szCs w:val="22"/>
        </w:rPr>
        <w:t xml:space="preserve">showed </w:t>
      </w:r>
      <w:r w:rsidR="008A3FE7" w:rsidRPr="009C25B1">
        <w:rPr>
          <w:rFonts w:ascii="Helvetica Neue" w:eastAsia="Helvetica Neue" w:hAnsi="Helvetica Neue" w:cs="Helvetica Neue"/>
          <w:color w:val="000000" w:themeColor="text1"/>
          <w:sz w:val="22"/>
          <w:szCs w:val="22"/>
        </w:rPr>
        <w:t xml:space="preserve">a significant difference in the counts over time </w:t>
      </w:r>
      <w:r w:rsidR="00CF2D6C" w:rsidRPr="009C25B1">
        <w:rPr>
          <w:rFonts w:ascii="Helvetica Neue" w:eastAsia="Helvetica Neue" w:hAnsi="Helvetica Neue" w:cs="Helvetica Neue"/>
          <w:color w:val="000000" w:themeColor="text1"/>
          <w:sz w:val="22"/>
          <w:szCs w:val="22"/>
        </w:rPr>
        <w:t>(</w:t>
      </w:r>
      <w:r w:rsidR="00295FB0" w:rsidRPr="009C25B1">
        <w:rPr>
          <w:rFonts w:ascii="Helvetica Neue" w:eastAsia="Helvetica Neue" w:hAnsi="Helvetica Neue" w:cs="Helvetica Neue"/>
          <w:color w:val="000000" w:themeColor="text1"/>
          <w:sz w:val="22"/>
          <w:szCs w:val="22"/>
        </w:rPr>
        <w:t xml:space="preserve">Figure </w:t>
      </w:r>
      <w:r w:rsidR="00E315D2" w:rsidRPr="009C25B1">
        <w:rPr>
          <w:rFonts w:ascii="Helvetica Neue" w:eastAsia="Helvetica Neue" w:hAnsi="Helvetica Neue" w:cs="Helvetica Neue"/>
          <w:color w:val="000000" w:themeColor="text1"/>
          <w:sz w:val="22"/>
          <w:szCs w:val="22"/>
        </w:rPr>
        <w:t>4</w:t>
      </w:r>
      <w:r w:rsidR="00295FB0" w:rsidRPr="009C25B1">
        <w:rPr>
          <w:rFonts w:ascii="Helvetica Neue" w:eastAsia="Helvetica Neue" w:hAnsi="Helvetica Neue" w:cs="Helvetica Neue"/>
          <w:color w:val="000000" w:themeColor="text1"/>
          <w:sz w:val="22"/>
          <w:szCs w:val="22"/>
        </w:rPr>
        <w:t xml:space="preserve">B, </w:t>
      </w:r>
      <w:r w:rsidR="00CF2D6C" w:rsidRPr="009C25B1">
        <w:rPr>
          <w:rFonts w:ascii="Helvetica Neue" w:eastAsia="Helvetica Neue" w:hAnsi="Helvetica Neue" w:cs="Helvetica Neue"/>
          <w:color w:val="000000" w:themeColor="text1"/>
          <w:sz w:val="22"/>
          <w:szCs w:val="22"/>
        </w:rPr>
        <w:t>p</w:t>
      </w:r>
      <w:r w:rsidR="00DE6555" w:rsidRPr="009C25B1">
        <w:rPr>
          <w:rFonts w:ascii="Helvetica Neue" w:eastAsia="Helvetica Neue" w:hAnsi="Helvetica Neue" w:cs="Helvetica Neue"/>
          <w:color w:val="000000" w:themeColor="text1"/>
          <w:sz w:val="22"/>
          <w:szCs w:val="22"/>
        </w:rPr>
        <w:t>-value</w:t>
      </w:r>
      <w:r w:rsidR="00CF2D6C" w:rsidRPr="009C25B1">
        <w:rPr>
          <w:rFonts w:ascii="Helvetica Neue" w:eastAsia="Helvetica Neue" w:hAnsi="Helvetica Neue" w:cs="Helvetica Neue"/>
          <w:color w:val="000000" w:themeColor="text1"/>
          <w:sz w:val="22"/>
          <w:szCs w:val="22"/>
        </w:rPr>
        <w:t xml:space="preserve"> &lt; </w:t>
      </w:r>
      <w:r w:rsidR="00171DC5" w:rsidRPr="009C25B1">
        <w:rPr>
          <w:rFonts w:ascii="Helvetica Neue" w:eastAsia="Helvetica Neue" w:hAnsi="Helvetica Neue" w:cs="Helvetica Neue"/>
          <w:color w:val="000000" w:themeColor="text1"/>
          <w:sz w:val="22"/>
          <w:szCs w:val="22"/>
        </w:rPr>
        <w:t>.00</w:t>
      </w:r>
      <w:r w:rsidR="00470FDC" w:rsidRPr="009C25B1">
        <w:rPr>
          <w:rFonts w:ascii="Helvetica Neue" w:eastAsia="Helvetica Neue" w:hAnsi="Helvetica Neue" w:cs="Helvetica Neue"/>
          <w:color w:val="000000" w:themeColor="text1"/>
          <w:sz w:val="22"/>
          <w:szCs w:val="22"/>
        </w:rPr>
        <w:t>1</w:t>
      </w:r>
      <w:r w:rsidR="008A3FE7" w:rsidRPr="009C25B1">
        <w:rPr>
          <w:rFonts w:ascii="Helvetica Neue" w:eastAsia="Helvetica Neue" w:hAnsi="Helvetica Neue" w:cs="Helvetica Neue"/>
          <w:color w:val="000000" w:themeColor="text1"/>
          <w:sz w:val="22"/>
          <w:szCs w:val="22"/>
        </w:rPr>
        <w:t xml:space="preserve">) with significant </w:t>
      </w:r>
      <w:r w:rsidR="00D8180E" w:rsidRPr="009C25B1">
        <w:rPr>
          <w:rFonts w:ascii="Helvetica Neue" w:eastAsia="Helvetica Neue" w:hAnsi="Helvetica Neue" w:cs="Helvetica Neue"/>
          <w:color w:val="000000" w:themeColor="text1"/>
          <w:sz w:val="22"/>
          <w:szCs w:val="22"/>
        </w:rPr>
        <w:t>differences</w:t>
      </w:r>
      <w:r w:rsidR="008A3FE7" w:rsidRPr="009C25B1">
        <w:rPr>
          <w:rFonts w:ascii="Helvetica Neue" w:eastAsia="Helvetica Neue" w:hAnsi="Helvetica Neue" w:cs="Helvetica Neue"/>
          <w:color w:val="000000" w:themeColor="text1"/>
          <w:sz w:val="22"/>
          <w:szCs w:val="22"/>
        </w:rPr>
        <w:t xml:space="preserve"> in </w:t>
      </w:r>
      <w:r w:rsidR="00470FDC" w:rsidRPr="009C25B1">
        <w:rPr>
          <w:rFonts w:ascii="Helvetica Neue" w:eastAsia="Helvetica Neue" w:hAnsi="Helvetica Neue" w:cs="Helvetica Neue"/>
          <w:color w:val="000000" w:themeColor="text1"/>
          <w:sz w:val="22"/>
          <w:szCs w:val="22"/>
        </w:rPr>
        <w:t>the final</w:t>
      </w:r>
      <w:r w:rsidR="00AA2D70" w:rsidRPr="009C25B1">
        <w:rPr>
          <w:rFonts w:ascii="Helvetica Neue" w:eastAsia="Helvetica Neue" w:hAnsi="Helvetica Neue" w:cs="Helvetica Neue"/>
          <w:color w:val="000000" w:themeColor="text1"/>
          <w:sz w:val="22"/>
          <w:szCs w:val="22"/>
        </w:rPr>
        <w:t xml:space="preserve"> lymphocyte count</w:t>
      </w:r>
      <w:r w:rsidR="008A3FE7" w:rsidRPr="009C25B1">
        <w:rPr>
          <w:rFonts w:ascii="Helvetica Neue" w:eastAsia="Helvetica Neue" w:hAnsi="Helvetica Neue" w:cs="Helvetica Neue"/>
          <w:color w:val="000000" w:themeColor="text1"/>
          <w:sz w:val="22"/>
          <w:szCs w:val="22"/>
        </w:rPr>
        <w:t xml:space="preserve">s </w:t>
      </w:r>
      <w:r w:rsidR="00AA2D70" w:rsidRPr="009C25B1">
        <w:rPr>
          <w:rFonts w:ascii="Helvetica Neue" w:eastAsia="Helvetica Neue" w:hAnsi="Helvetica Neue" w:cs="Helvetica Neue"/>
          <w:color w:val="000000" w:themeColor="text1"/>
          <w:sz w:val="22"/>
          <w:szCs w:val="22"/>
        </w:rPr>
        <w:t xml:space="preserve">(good </w:t>
      </w:r>
      <w:r w:rsidR="00F237F7" w:rsidRPr="009C25B1">
        <w:rPr>
          <w:rFonts w:ascii="Helvetica Neue" w:eastAsia="Helvetica Neue" w:hAnsi="Helvetica Neue" w:cs="Helvetica Neue"/>
          <w:color w:val="000000" w:themeColor="text1"/>
          <w:sz w:val="22"/>
          <w:szCs w:val="22"/>
        </w:rPr>
        <w:t>outcome</w:t>
      </w:r>
      <w:r w:rsidR="00AA2D70" w:rsidRPr="009C25B1">
        <w:rPr>
          <w:rFonts w:ascii="Helvetica Neue" w:eastAsia="Helvetica Neue" w:hAnsi="Helvetica Neue" w:cs="Helvetica Neue"/>
          <w:color w:val="000000" w:themeColor="text1"/>
          <w:sz w:val="22"/>
          <w:szCs w:val="22"/>
        </w:rPr>
        <w:t xml:space="preserve"> median lymphocyte count: 8.34, 95%CI: 6.69- 8.34; poor </w:t>
      </w:r>
      <w:r w:rsidR="00F237F7" w:rsidRPr="009C25B1">
        <w:rPr>
          <w:rFonts w:ascii="Helvetica Neue" w:eastAsia="Helvetica Neue" w:hAnsi="Helvetica Neue" w:cs="Helvetica Neue"/>
          <w:color w:val="000000" w:themeColor="text1"/>
          <w:sz w:val="22"/>
          <w:szCs w:val="22"/>
        </w:rPr>
        <w:t>outcome</w:t>
      </w:r>
      <w:r w:rsidR="00AA2D70" w:rsidRPr="009C25B1">
        <w:rPr>
          <w:rFonts w:ascii="Helvetica Neue" w:eastAsia="Helvetica Neue" w:hAnsi="Helvetica Neue" w:cs="Helvetica Neue"/>
          <w:color w:val="000000" w:themeColor="text1"/>
          <w:sz w:val="22"/>
          <w:szCs w:val="22"/>
        </w:rPr>
        <w:t xml:space="preserve"> median lymphocyte count: 0.275, 95%CI: 0.14-1.10).  </w:t>
      </w:r>
    </w:p>
    <w:p w14:paraId="4C16F72F" w14:textId="19A31C8C" w:rsidR="00C77880" w:rsidRPr="009C25B1" w:rsidRDefault="00D8180E" w:rsidP="009C25B1">
      <w:pPr>
        <w:spacing w:line="360" w:lineRule="auto"/>
        <w:jc w:val="both"/>
        <w:rPr>
          <w:rFonts w:ascii="Helvetica Neue" w:eastAsia="Helvetica Neue" w:hAnsi="Helvetica Neue" w:cs="Helvetica Neue"/>
          <w:color w:val="000000" w:themeColor="text1"/>
          <w:sz w:val="22"/>
          <w:szCs w:val="22"/>
        </w:rPr>
      </w:pPr>
      <w:r w:rsidRPr="009C25B1">
        <w:rPr>
          <w:rFonts w:ascii="Helvetica Neue" w:eastAsia="Helvetica Neue" w:hAnsi="Helvetica Neue" w:cs="Helvetica Neue"/>
          <w:color w:val="000000" w:themeColor="text1"/>
          <w:sz w:val="22"/>
          <w:szCs w:val="22"/>
        </w:rPr>
        <w:t>Analysing the</w:t>
      </w:r>
      <w:r w:rsidR="00171DC5" w:rsidRPr="009C25B1">
        <w:rPr>
          <w:rFonts w:ascii="Helvetica Neue" w:eastAsia="Helvetica Neue" w:hAnsi="Helvetica Neue" w:cs="Helvetica Neue"/>
          <w:color w:val="000000" w:themeColor="text1"/>
          <w:sz w:val="22"/>
          <w:szCs w:val="22"/>
        </w:rPr>
        <w:t xml:space="preserve"> SOT adult cohort separately</w:t>
      </w:r>
      <w:r w:rsidR="0026027A" w:rsidRPr="009C25B1">
        <w:rPr>
          <w:rFonts w:ascii="Helvetica Neue" w:eastAsia="Helvetica Neue" w:hAnsi="Helvetica Neue" w:cs="Helvetica Neue"/>
          <w:color w:val="000000" w:themeColor="text1"/>
          <w:sz w:val="22"/>
          <w:szCs w:val="22"/>
        </w:rPr>
        <w:t xml:space="preserve"> (subset n=10 patients)</w:t>
      </w:r>
      <w:r w:rsidR="00F237F7" w:rsidRPr="009C25B1">
        <w:rPr>
          <w:rFonts w:ascii="Helvetica Neue" w:eastAsia="Helvetica Neue" w:hAnsi="Helvetica Neue" w:cs="Helvetica Neue"/>
          <w:color w:val="000000" w:themeColor="text1"/>
          <w:sz w:val="22"/>
          <w:szCs w:val="22"/>
        </w:rPr>
        <w:t>,</w:t>
      </w:r>
      <w:r w:rsidR="00171DC5" w:rsidRPr="009C25B1">
        <w:rPr>
          <w:rFonts w:ascii="Helvetica Neue" w:eastAsia="Helvetica Neue" w:hAnsi="Helvetica Neue" w:cs="Helvetica Neue"/>
          <w:color w:val="000000" w:themeColor="text1"/>
          <w:sz w:val="22"/>
          <w:szCs w:val="22"/>
        </w:rPr>
        <w:t xml:space="preserve"> as lymphocyte counts change with age</w:t>
      </w:r>
      <w:r w:rsidR="00BA11E3" w:rsidRPr="009C25B1">
        <w:rPr>
          <w:rFonts w:ascii="Helvetica Neue" w:eastAsia="Helvetica Neue" w:hAnsi="Helvetica Neue" w:cs="Helvetica Neue"/>
          <w:color w:val="000000" w:themeColor="text1"/>
          <w:sz w:val="22"/>
          <w:szCs w:val="22"/>
        </w:rPr>
        <w:t>, p</w:t>
      </w:r>
      <w:r w:rsidR="004C1249" w:rsidRPr="009C25B1">
        <w:rPr>
          <w:rFonts w:ascii="Helvetica Neue" w:eastAsia="Helvetica Neue" w:hAnsi="Helvetica Neue" w:cs="Helvetica Neue"/>
          <w:color w:val="000000" w:themeColor="text1"/>
          <w:sz w:val="22"/>
          <w:szCs w:val="22"/>
        </w:rPr>
        <w:t>atient R</w:t>
      </w:r>
      <w:r w:rsidR="007167B9" w:rsidRPr="009C25B1">
        <w:rPr>
          <w:rFonts w:ascii="Helvetica Neue" w:eastAsia="Helvetica Neue" w:hAnsi="Helvetica Neue" w:cs="Helvetica Neue"/>
          <w:color w:val="000000" w:themeColor="text1"/>
          <w:sz w:val="22"/>
          <w:szCs w:val="22"/>
        </w:rPr>
        <w:t>0</w:t>
      </w:r>
      <w:r w:rsidR="004C1249" w:rsidRPr="009C25B1">
        <w:rPr>
          <w:rFonts w:ascii="Helvetica Neue" w:eastAsia="Helvetica Neue" w:hAnsi="Helvetica Neue" w:cs="Helvetica Neue"/>
          <w:color w:val="000000" w:themeColor="text1"/>
          <w:sz w:val="22"/>
          <w:szCs w:val="22"/>
        </w:rPr>
        <w:t xml:space="preserve">1-00014 </w:t>
      </w:r>
      <w:r w:rsidR="00ED0417" w:rsidRPr="009C25B1">
        <w:rPr>
          <w:rFonts w:ascii="Helvetica Neue" w:eastAsia="Helvetica Neue" w:hAnsi="Helvetica Neue" w:cs="Helvetica Neue"/>
          <w:color w:val="000000" w:themeColor="text1"/>
          <w:sz w:val="22"/>
          <w:szCs w:val="22"/>
        </w:rPr>
        <w:t xml:space="preserve">who died </w:t>
      </w:r>
      <w:r w:rsidR="004C1249" w:rsidRPr="009C25B1">
        <w:rPr>
          <w:rFonts w:ascii="Helvetica Neue" w:eastAsia="Helvetica Neue" w:hAnsi="Helvetica Neue" w:cs="Helvetica Neue"/>
          <w:color w:val="000000" w:themeColor="text1"/>
          <w:sz w:val="22"/>
          <w:szCs w:val="22"/>
        </w:rPr>
        <w:t xml:space="preserve">also showed persistently </w:t>
      </w:r>
      <w:r w:rsidR="007361EA" w:rsidRPr="009C25B1">
        <w:rPr>
          <w:rFonts w:ascii="Helvetica Neue" w:eastAsia="Helvetica Neue" w:hAnsi="Helvetica Neue" w:cs="Helvetica Neue"/>
          <w:color w:val="000000" w:themeColor="text1"/>
          <w:sz w:val="22"/>
          <w:szCs w:val="22"/>
        </w:rPr>
        <w:t>lower lymphocyte</w:t>
      </w:r>
      <w:r w:rsidR="00ED0417" w:rsidRPr="009C25B1">
        <w:rPr>
          <w:rFonts w:ascii="Helvetica Neue" w:eastAsia="Helvetica Neue" w:hAnsi="Helvetica Neue" w:cs="Helvetica Neue"/>
          <w:color w:val="000000" w:themeColor="text1"/>
          <w:sz w:val="22"/>
          <w:szCs w:val="22"/>
        </w:rPr>
        <w:t xml:space="preserve"> count</w:t>
      </w:r>
      <w:r w:rsidR="004C1249" w:rsidRPr="009C25B1">
        <w:rPr>
          <w:rFonts w:ascii="Helvetica Neue" w:eastAsia="Helvetica Neue" w:hAnsi="Helvetica Neue" w:cs="Helvetica Neue"/>
          <w:color w:val="000000" w:themeColor="text1"/>
          <w:sz w:val="22"/>
          <w:szCs w:val="22"/>
        </w:rPr>
        <w:t>s</w:t>
      </w:r>
      <w:r w:rsidR="00ED0417" w:rsidRPr="009C25B1">
        <w:rPr>
          <w:rFonts w:ascii="Helvetica Neue" w:eastAsia="Helvetica Neue" w:hAnsi="Helvetica Neue" w:cs="Helvetica Neue"/>
          <w:color w:val="000000" w:themeColor="text1"/>
          <w:sz w:val="22"/>
          <w:szCs w:val="22"/>
        </w:rPr>
        <w:t xml:space="preserve"> for months after receiving liver transplant </w:t>
      </w:r>
      <w:r w:rsidR="004C1249" w:rsidRPr="009C25B1">
        <w:rPr>
          <w:rFonts w:ascii="Helvetica Neue" w:eastAsia="Helvetica Neue" w:hAnsi="Helvetica Neue" w:cs="Helvetica Neue"/>
          <w:color w:val="000000" w:themeColor="text1"/>
          <w:sz w:val="22"/>
          <w:szCs w:val="22"/>
        </w:rPr>
        <w:t xml:space="preserve">as compared with the rest of </w:t>
      </w:r>
      <w:r w:rsidR="007361EA" w:rsidRPr="009C25B1">
        <w:rPr>
          <w:rFonts w:ascii="Helvetica Neue" w:eastAsia="Helvetica Neue" w:hAnsi="Helvetica Neue" w:cs="Helvetica Neue"/>
          <w:color w:val="000000" w:themeColor="text1"/>
          <w:sz w:val="22"/>
          <w:szCs w:val="22"/>
        </w:rPr>
        <w:t>the SOT</w:t>
      </w:r>
      <w:r w:rsidR="004C1249" w:rsidRPr="009C25B1">
        <w:rPr>
          <w:rFonts w:ascii="Helvetica Neue" w:eastAsia="Helvetica Neue" w:hAnsi="Helvetica Neue" w:cs="Helvetica Neue"/>
          <w:color w:val="000000" w:themeColor="text1"/>
          <w:sz w:val="22"/>
          <w:szCs w:val="22"/>
        </w:rPr>
        <w:t xml:space="preserve"> cohort</w:t>
      </w:r>
      <w:r w:rsidR="00682D63" w:rsidRPr="009C25B1">
        <w:rPr>
          <w:rFonts w:ascii="Helvetica Neue" w:eastAsia="Helvetica Neue" w:hAnsi="Helvetica Neue" w:cs="Helvetica Neue"/>
          <w:color w:val="000000" w:themeColor="text1"/>
          <w:sz w:val="22"/>
          <w:szCs w:val="22"/>
        </w:rPr>
        <w:t xml:space="preserve"> </w:t>
      </w:r>
      <w:r w:rsidR="00295FB0" w:rsidRPr="009C25B1">
        <w:rPr>
          <w:rFonts w:ascii="Helvetica Neue" w:eastAsia="Helvetica Neue" w:hAnsi="Helvetica Neue" w:cs="Helvetica Neue"/>
          <w:color w:val="000000" w:themeColor="text1"/>
          <w:sz w:val="22"/>
          <w:szCs w:val="22"/>
        </w:rPr>
        <w:t>(</w:t>
      </w:r>
      <w:r w:rsidR="007B378A" w:rsidRPr="009C25B1">
        <w:rPr>
          <w:rFonts w:ascii="Helvetica Neue" w:eastAsia="Helvetica Neue" w:hAnsi="Helvetica Neue" w:cs="Helvetica Neue"/>
          <w:color w:val="000000" w:themeColor="text1"/>
          <w:sz w:val="22"/>
          <w:szCs w:val="22"/>
        </w:rPr>
        <w:t>Supplementary Figures 9 and 10</w:t>
      </w:r>
      <w:r w:rsidR="00295FB0" w:rsidRPr="009C25B1">
        <w:rPr>
          <w:rFonts w:ascii="Helvetica Neue" w:eastAsia="Helvetica Neue" w:hAnsi="Helvetica Neue" w:cs="Helvetica Neue"/>
          <w:color w:val="000000" w:themeColor="text1"/>
          <w:sz w:val="22"/>
          <w:szCs w:val="22"/>
        </w:rPr>
        <w:t>)</w:t>
      </w:r>
      <w:r w:rsidR="007167B9" w:rsidRPr="009C25B1">
        <w:rPr>
          <w:rFonts w:ascii="Helvetica Neue" w:eastAsia="Helvetica Neue" w:hAnsi="Helvetica Neue" w:cs="Helvetica Neue"/>
          <w:color w:val="000000" w:themeColor="text1"/>
          <w:sz w:val="22"/>
          <w:szCs w:val="22"/>
        </w:rPr>
        <w:t xml:space="preserve"> (last time point before death for R01-00014 was 0.22, </w:t>
      </w:r>
      <w:r w:rsidR="00F237F7" w:rsidRPr="009C25B1">
        <w:rPr>
          <w:rFonts w:ascii="Helvetica Neue" w:eastAsia="Helvetica Neue" w:hAnsi="Helvetica Neue" w:cs="Helvetica Neue"/>
          <w:color w:val="000000" w:themeColor="text1"/>
          <w:sz w:val="22"/>
          <w:szCs w:val="22"/>
        </w:rPr>
        <w:t xml:space="preserve">the </w:t>
      </w:r>
      <w:r w:rsidR="007167B9" w:rsidRPr="009C25B1">
        <w:rPr>
          <w:rFonts w:ascii="Helvetica Neue" w:eastAsia="Helvetica Neue" w:hAnsi="Helvetica Neue" w:cs="Helvetica Neue"/>
          <w:color w:val="000000" w:themeColor="text1"/>
          <w:sz w:val="22"/>
          <w:szCs w:val="22"/>
        </w:rPr>
        <w:t xml:space="preserve">median in the rest of </w:t>
      </w:r>
      <w:r w:rsidR="00F237F7" w:rsidRPr="009C25B1">
        <w:rPr>
          <w:rFonts w:ascii="Helvetica Neue" w:eastAsia="Helvetica Neue" w:hAnsi="Helvetica Neue" w:cs="Helvetica Neue"/>
          <w:color w:val="000000" w:themeColor="text1"/>
          <w:sz w:val="22"/>
          <w:szCs w:val="22"/>
        </w:rPr>
        <w:t xml:space="preserve">the </w:t>
      </w:r>
      <w:r w:rsidR="007167B9" w:rsidRPr="009C25B1">
        <w:rPr>
          <w:rFonts w:ascii="Helvetica Neue" w:eastAsia="Helvetica Neue" w:hAnsi="Helvetica Neue" w:cs="Helvetica Neue"/>
          <w:color w:val="000000" w:themeColor="text1"/>
          <w:sz w:val="22"/>
          <w:szCs w:val="22"/>
        </w:rPr>
        <w:t xml:space="preserve">SOT patients was 1.61, 95% 0.68-1.61). </w:t>
      </w:r>
    </w:p>
    <w:p w14:paraId="74CF6490" w14:textId="5351E12C" w:rsidR="00627E06" w:rsidRPr="009C25B1" w:rsidRDefault="00627E06" w:rsidP="009C25B1">
      <w:pPr>
        <w:spacing w:line="360" w:lineRule="auto"/>
        <w:jc w:val="both"/>
        <w:rPr>
          <w:rFonts w:ascii="Helvetica Neue" w:eastAsia="Helvetica Neue" w:hAnsi="Helvetica Neue" w:cs="Helvetica Neue"/>
          <w:color w:val="000000" w:themeColor="text1"/>
          <w:sz w:val="22"/>
          <w:szCs w:val="22"/>
        </w:rPr>
      </w:pPr>
    </w:p>
    <w:p w14:paraId="4B0B99AA" w14:textId="77777777" w:rsidR="00C77880" w:rsidRPr="009C25B1" w:rsidRDefault="00ED0417" w:rsidP="009C25B1">
      <w:pPr>
        <w:spacing w:line="360" w:lineRule="auto"/>
        <w:jc w:val="both"/>
        <w:rPr>
          <w:rFonts w:ascii="Helvetica Neue" w:eastAsia="Helvetica Neue" w:hAnsi="Helvetica Neue" w:cs="Helvetica Neue"/>
          <w:b/>
          <w:color w:val="000000" w:themeColor="text1"/>
          <w:sz w:val="22"/>
          <w:szCs w:val="22"/>
        </w:rPr>
      </w:pPr>
      <w:bookmarkStart w:id="6" w:name="_vzy0so3r2i9" w:colFirst="0" w:colLast="0"/>
      <w:bookmarkStart w:id="7" w:name="_ljk9y19q405l" w:colFirst="0" w:colLast="0"/>
      <w:bookmarkStart w:id="8" w:name="_kgvahhx6vtb" w:colFirst="0" w:colLast="0"/>
      <w:bookmarkStart w:id="9" w:name="_hj68nhjrqyyp" w:colFirst="0" w:colLast="0"/>
      <w:bookmarkEnd w:id="6"/>
      <w:bookmarkEnd w:id="7"/>
      <w:bookmarkEnd w:id="8"/>
      <w:bookmarkEnd w:id="9"/>
      <w:r w:rsidRPr="009C25B1">
        <w:rPr>
          <w:rFonts w:ascii="Helvetica Neue" w:eastAsia="Helvetica Neue" w:hAnsi="Helvetica Neue" w:cs="Helvetica Neue"/>
          <w:b/>
          <w:color w:val="000000" w:themeColor="text1"/>
          <w:sz w:val="22"/>
          <w:szCs w:val="22"/>
        </w:rPr>
        <w:t>DISCUSSION</w:t>
      </w:r>
    </w:p>
    <w:p w14:paraId="6584A6D5" w14:textId="0C84291F" w:rsidR="007B105C" w:rsidRPr="009C25B1" w:rsidRDefault="007B105C" w:rsidP="009C25B1">
      <w:pPr>
        <w:pStyle w:val="NormalWeb"/>
        <w:spacing w:line="360" w:lineRule="auto"/>
        <w:jc w:val="both"/>
        <w:rPr>
          <w:rFonts w:ascii="Helvetica Neue" w:hAnsi="Helvetica Neue"/>
          <w:color w:val="000000" w:themeColor="text1"/>
          <w:sz w:val="22"/>
          <w:szCs w:val="22"/>
        </w:rPr>
      </w:pPr>
      <w:r w:rsidRPr="009C25B1">
        <w:rPr>
          <w:rFonts w:ascii="Helvetica Neue" w:hAnsi="Helvetica Neue"/>
          <w:color w:val="000000" w:themeColor="text1"/>
          <w:sz w:val="22"/>
          <w:szCs w:val="22"/>
        </w:rPr>
        <w:t>Cytomegalovirus (</w:t>
      </w:r>
      <w:r w:rsidR="00E857EE" w:rsidRPr="009C25B1">
        <w:rPr>
          <w:rFonts w:ascii="Helvetica Neue" w:hAnsi="Helvetica Neue"/>
          <w:color w:val="000000" w:themeColor="text1"/>
          <w:sz w:val="22"/>
          <w:szCs w:val="22"/>
        </w:rPr>
        <w:t>H</w:t>
      </w:r>
      <w:r w:rsidRPr="009C25B1">
        <w:rPr>
          <w:rFonts w:ascii="Helvetica Neue" w:hAnsi="Helvetica Neue"/>
          <w:color w:val="000000" w:themeColor="text1"/>
          <w:sz w:val="22"/>
          <w:szCs w:val="22"/>
        </w:rPr>
        <w:t xml:space="preserve">CMV) is the most common cause of infection following bone marrow and solid organ transplants </w:t>
      </w:r>
      <w:r w:rsidRPr="009C25B1">
        <w:rPr>
          <w:rFonts w:ascii="Helvetica Neue" w:hAnsi="Helvetica Neue"/>
          <w:color w:val="000000" w:themeColor="text1"/>
          <w:sz w:val="22"/>
          <w:szCs w:val="22"/>
        </w:rPr>
        <w:fldChar w:fldCharType="begin"/>
      </w:r>
      <w:r w:rsidR="00DE6B4B" w:rsidRPr="009C25B1">
        <w:rPr>
          <w:rFonts w:ascii="Helvetica Neue" w:hAnsi="Helvetica Neue"/>
          <w:color w:val="000000" w:themeColor="text1"/>
          <w:sz w:val="22"/>
          <w:szCs w:val="22"/>
        </w:rPr>
        <w:instrText xml:space="preserve"> ADDIN ZOTERO_ITEM CSL_CITATION {"citationID":"Nt3qdQGu","properties":{"formattedCitation":"[7,23]","plainCitation":"[7,23]","noteIndex":0},"citationItems":[{"id":226,"uris":["http://zotero.org/users/4133164/items/E2AV5S9A"],"itemData":{"id":226,"type":"article-journal","abstract":"While pre-emptive rituximab therapy for EBV has substantially reduced the incidence of post-transplant lymphoproliferative disorder, following allogeneic haematopoietic SCT (HSCT), cytomegalovirus (CMV) and adenovirus (ADV) still contribute to significant morbidity and mortality after HSCT. We therefore aimed to identify high-risk children who could benefit from recent advances in virus-specific immunotherapy, define the impact of viral reactivations on survival and estimate the economic burden of pre-emptive antiviral drug therapy. Between 2005 and 2010, prospective monitoring of 291 paediatric HSCT procedures revealed that reactivation of CMV (16%), ADV (15%) and EBV (11%) was frequent during period of CD4 T-cell lymphopenia (</w:instrText>
      </w:r>
      <w:r w:rsidR="00DE6B4B" w:rsidRPr="009C25B1">
        <w:rPr>
          <w:rFonts w:ascii="Cambria Math" w:hAnsi="Cambria Math" w:cs="Cambria Math"/>
          <w:color w:val="000000" w:themeColor="text1"/>
          <w:sz w:val="22"/>
          <w:szCs w:val="22"/>
        </w:rPr>
        <w:instrText>⩽</w:instrText>
      </w:r>
      <w:r w:rsidR="00DE6B4B" w:rsidRPr="009C25B1">
        <w:rPr>
          <w:rFonts w:ascii="Helvetica Neue" w:hAnsi="Helvetica Neue"/>
          <w:color w:val="000000" w:themeColor="text1"/>
          <w:sz w:val="22"/>
          <w:szCs w:val="22"/>
        </w:rPr>
        <w:instrText>0.15 × 109 L−1; P&lt;0.05). We report significant risk factors for reactivation, most notably the use of serotherapy and development of GVHD (</w:instrText>
      </w:r>
      <w:r w:rsidR="00DE6B4B" w:rsidRPr="009C25B1">
        <w:rPr>
          <w:rFonts w:ascii="Cambria Math" w:hAnsi="Cambria Math" w:cs="Cambria Math"/>
          <w:color w:val="000000" w:themeColor="text1"/>
          <w:sz w:val="22"/>
          <w:szCs w:val="22"/>
        </w:rPr>
        <w:instrText>⩾</w:instrText>
      </w:r>
      <w:r w:rsidR="00DE6B4B" w:rsidRPr="009C25B1">
        <w:rPr>
          <w:rFonts w:ascii="Helvetica Neue" w:hAnsi="Helvetica Neue"/>
          <w:color w:val="000000" w:themeColor="text1"/>
          <w:sz w:val="22"/>
          <w:szCs w:val="22"/>
        </w:rPr>
        <w:instrText xml:space="preserve">grade II) in the presence of pre-existing infection (ADV) or donor and/or recipient seropositivity (CMV, EBV). Most interestingly, CMV and ADV viraemia were the major independent predictors of mortality (P&lt;0.05). CMV, ADV or EBV viral reactivation caused prolonged hospitalization (P&lt;0.05), accounted for 15% of all mortality and substantially increased the cost of transplantation by </w:instrText>
      </w:r>
      <w:r w:rsidR="00DE6B4B" w:rsidRPr="009C25B1">
        <w:rPr>
          <w:rFonts w:ascii="Cambria Math" w:hAnsi="Cambria Math" w:cs="Cambria Math"/>
          <w:color w:val="000000" w:themeColor="text1"/>
          <w:sz w:val="22"/>
          <w:szCs w:val="22"/>
        </w:rPr>
        <w:instrText>∼</w:instrText>
      </w:r>
      <w:r w:rsidR="00DE6B4B" w:rsidRPr="009C25B1">
        <w:rPr>
          <w:rFonts w:ascii="Helvetica Neue" w:hAnsi="Helvetica Neue"/>
          <w:color w:val="000000" w:themeColor="text1"/>
          <w:sz w:val="22"/>
          <w:szCs w:val="22"/>
        </w:rPr>
        <w:instrText xml:space="preserve">£22 500 ($34 000). This provides an economic rationale for targeting high-risk HSCT recipients with interventions such as virus-specific cell therapy.","container-title":"Bone Marrow Transplantation","DOI":"10.1038/bmt.2012.221","ISSN":"1476-5365","issue":"6","journalAbbreviation":"Bone Marrow Transplant","language":"en","license":"2013 Macmillan Publishers Limited","note":"number: 6\npublisher: Nature Publishing Group","page":"803-808","source":"www.nature.com","title":"Impact of viral reactivations in the era of pre-emptive antiviral drug therapy following allogeneic haematopoietic SCT in paediatric recipients","volume":"48","author":[{"family":"Hiwarkar","given":"P."},{"family":"Gaspar","given":"H. B."},{"family":"Gilmour","given":"K."},{"family":"Jagani","given":"M."},{"family":"Chiesa","given":"R."},{"family":"Bennett-Rees","given":"N."},{"family":"Breuer","given":"J."},{"family":"Rao","given":"K."},{"family":"Cale","given":"C."},{"family":"Goulden","given":"N."},{"family":"Davies","given":"G."},{"family":"Amrolia","given":"P."},{"family":"Veys","given":"P."},{"family":"Qasim","given":"W."}],"issued":{"date-parts":[["2013",6]]}}},{"id":244,"uris":["http://zotero.org/users/4133164/items/EL73UGY2"],"itemData":{"id":244,"type":"article-journal","abstract":"Cytomegalovirus (CMV) infections are among the most common infections that can occur following solid organ transplantation. Although overall awareness of CMV disease has improved, several challenges remain with regards to its management. In this Review, Camille Kotton provides an overview of CMV diagnostics, methods for the prevention of CMV infection, and progress in the management of this disease.","container-title":"Nature Reviews Nephrology","DOI":"10.1038/nrneph.2010.141","ISSN":"1759-507X","issue":"12","journalAbbreviation":"Nat Rev Nephrol","language":"en","license":"2010 Nature Publishing Group, a division of Macmillan Publishers Limited. All Rights Reserved.","note":"Bandiera_abtest: a\nCg_type: Nature Research Journals\nnumber: 12\nPrimary_atype: Reviews\npublisher: Nature Publishing Group\nSubject_term: Diagnosis;Disease prevention;Organ transplantation;Viral infection\nSubject_term_id: diagnosis;disease-prevention;organ-transplantation;viral-infection","page":"711-721","source":"www.nature.com","title":"Management of cytomegalovirus infection in solid organ transplantation","volume":"6","author":[{"family":"Kotton","given":"Camille N."}],"issued":{"date-parts":[["2010",12]]}}}],"schema":"https://github.com/citation-style-language/schema/raw/master/csl-citation.json"} </w:instrText>
      </w:r>
      <w:r w:rsidRPr="009C25B1">
        <w:rPr>
          <w:rFonts w:ascii="Helvetica Neue" w:hAnsi="Helvetica Neue"/>
          <w:color w:val="000000" w:themeColor="text1"/>
          <w:sz w:val="22"/>
          <w:szCs w:val="22"/>
        </w:rPr>
        <w:fldChar w:fldCharType="separate"/>
      </w:r>
      <w:r w:rsidR="00DE6B4B" w:rsidRPr="009C25B1">
        <w:rPr>
          <w:rFonts w:ascii="Helvetica Neue" w:hAnsi="Helvetica Neue"/>
          <w:noProof/>
          <w:color w:val="000000" w:themeColor="text1"/>
          <w:sz w:val="22"/>
          <w:szCs w:val="22"/>
        </w:rPr>
        <w:t>[7,23]</w:t>
      </w:r>
      <w:r w:rsidRPr="009C25B1">
        <w:rPr>
          <w:rFonts w:ascii="Helvetica Neue" w:hAnsi="Helvetica Neue"/>
          <w:color w:val="000000" w:themeColor="text1"/>
          <w:sz w:val="22"/>
          <w:szCs w:val="22"/>
        </w:rPr>
        <w:fldChar w:fldCharType="end"/>
      </w:r>
      <w:r w:rsidRPr="009C25B1">
        <w:rPr>
          <w:rFonts w:ascii="Helvetica Neue" w:hAnsi="Helvetica Neue"/>
          <w:color w:val="000000" w:themeColor="text1"/>
          <w:sz w:val="22"/>
          <w:szCs w:val="22"/>
        </w:rPr>
        <w:t xml:space="preserve">. The mechanisms by which </w:t>
      </w:r>
      <w:r w:rsidR="00E857EE" w:rsidRPr="009C25B1">
        <w:rPr>
          <w:rFonts w:ascii="Helvetica Neue" w:hAnsi="Helvetica Neue"/>
          <w:color w:val="000000" w:themeColor="text1"/>
          <w:sz w:val="22"/>
          <w:szCs w:val="22"/>
        </w:rPr>
        <w:t>H</w:t>
      </w:r>
      <w:r w:rsidRPr="009C25B1">
        <w:rPr>
          <w:rFonts w:ascii="Helvetica Neue" w:hAnsi="Helvetica Neue"/>
          <w:color w:val="000000" w:themeColor="text1"/>
          <w:sz w:val="22"/>
          <w:szCs w:val="22"/>
        </w:rPr>
        <w:t>CMV infection influence</w:t>
      </w:r>
      <w:r w:rsidR="00DF73E8" w:rsidRPr="009C25B1">
        <w:rPr>
          <w:rFonts w:ascii="Helvetica Neue" w:hAnsi="Helvetica Neue"/>
          <w:color w:val="000000" w:themeColor="text1"/>
          <w:sz w:val="22"/>
          <w:szCs w:val="22"/>
        </w:rPr>
        <w:t>s</w:t>
      </w:r>
      <w:r w:rsidRPr="009C25B1">
        <w:rPr>
          <w:rFonts w:ascii="Helvetica Neue" w:hAnsi="Helvetica Neue"/>
          <w:color w:val="000000" w:themeColor="text1"/>
          <w:sz w:val="22"/>
          <w:szCs w:val="22"/>
        </w:rPr>
        <w:t xml:space="preserve"> transplant outcome are not known </w:t>
      </w:r>
      <w:r w:rsidRPr="009C25B1">
        <w:rPr>
          <w:rFonts w:ascii="Helvetica Neue" w:hAnsi="Helvetica Neue"/>
          <w:color w:val="000000" w:themeColor="text1"/>
          <w:sz w:val="22"/>
          <w:szCs w:val="22"/>
        </w:rPr>
        <w:fldChar w:fldCharType="begin"/>
      </w:r>
      <w:r w:rsidR="00CB69A8" w:rsidRPr="009C25B1">
        <w:rPr>
          <w:rFonts w:ascii="Helvetica Neue" w:hAnsi="Helvetica Neue"/>
          <w:color w:val="000000" w:themeColor="text1"/>
          <w:sz w:val="22"/>
          <w:szCs w:val="22"/>
        </w:rPr>
        <w:instrText xml:space="preserve"> ADDIN ZOTERO_ITEM CSL_CITATION {"citationID":"FK4Llm5t","properties":{"formattedCitation":"[7]","plainCitation":"[7]","noteIndex":0},"citationItems":[{"id":244,"uris":["http://zotero.org/users/4133164/items/EL73UGY2"],"itemData":{"id":244,"type":"article-journal","abstract":"Cytomegalovirus (CMV) infections are among the most common infections that can occur following solid organ transplantation. Although overall awareness of CMV disease has improved, several challenges remain with regards to its management. In this Review, Camille Kotton provides an overview of CMV diagnostics, methods for the prevention of CMV infection, and progress in the management of this disease.","container-title":"Nature Reviews Nephrology","DOI":"10.1038/nrneph.2010.141","ISSN":"1759-507X","issue":"12","journalAbbreviation":"Nat Rev Nephrol","language":"en","license":"2010 Nature Publishing Group, a division of Macmillan Publishers Limited. All Rights Reserved.","note":"Bandiera_abtest: a\nCg_type: Nature Research Journals\nnumber: 12\nPrimary_atype: Reviews\npublisher: Nature Publishing Group\nSubject_term: Diagnosis;Disease prevention;Organ transplantation;Viral infection\nSubject_term_id: diagnosis;disease-prevention;organ-transplantation;viral-infection","page":"711-721","source":"www.nature.com","title":"Management of cytomegalovirus infection in solid organ transplantation","volume":"6","author":[{"family":"Kotton","given":"Camille N."}],"issued":{"date-parts":[["2010",12]]}}}],"schema":"https://github.com/citation-style-language/schema/raw/master/csl-citation.json"} </w:instrText>
      </w:r>
      <w:r w:rsidRPr="009C25B1">
        <w:rPr>
          <w:rFonts w:ascii="Helvetica Neue" w:hAnsi="Helvetica Neue"/>
          <w:color w:val="000000" w:themeColor="text1"/>
          <w:sz w:val="22"/>
          <w:szCs w:val="22"/>
        </w:rPr>
        <w:fldChar w:fldCharType="separate"/>
      </w:r>
      <w:r w:rsidR="00B557A2" w:rsidRPr="009C25B1">
        <w:rPr>
          <w:rFonts w:ascii="Helvetica Neue" w:hAnsi="Helvetica Neue"/>
          <w:noProof/>
          <w:color w:val="000000" w:themeColor="text1"/>
          <w:sz w:val="22"/>
          <w:szCs w:val="22"/>
        </w:rPr>
        <w:t>[7]</w:t>
      </w:r>
      <w:r w:rsidRPr="009C25B1">
        <w:rPr>
          <w:rFonts w:ascii="Helvetica Neue" w:hAnsi="Helvetica Neue"/>
          <w:color w:val="000000" w:themeColor="text1"/>
          <w:sz w:val="22"/>
          <w:szCs w:val="22"/>
        </w:rPr>
        <w:fldChar w:fldCharType="end"/>
      </w:r>
      <w:r w:rsidRPr="009C25B1">
        <w:rPr>
          <w:rFonts w:ascii="Helvetica Neue" w:hAnsi="Helvetica Neue"/>
          <w:color w:val="000000" w:themeColor="text1"/>
          <w:sz w:val="22"/>
          <w:szCs w:val="22"/>
        </w:rPr>
        <w:t xml:space="preserve">, but </w:t>
      </w:r>
      <w:r w:rsidR="00DA3E37" w:rsidRPr="009C25B1">
        <w:rPr>
          <w:rFonts w:ascii="Helvetica Neue" w:hAnsi="Helvetica Neue"/>
          <w:color w:val="000000" w:themeColor="text1"/>
          <w:sz w:val="22"/>
          <w:szCs w:val="22"/>
        </w:rPr>
        <w:t>drug-resistant</w:t>
      </w:r>
      <w:r w:rsidRPr="009C25B1">
        <w:rPr>
          <w:rFonts w:ascii="Helvetica Neue" w:hAnsi="Helvetica Neue"/>
          <w:color w:val="000000" w:themeColor="text1"/>
          <w:sz w:val="22"/>
          <w:szCs w:val="22"/>
        </w:rPr>
        <w:t xml:space="preserve"> </w:t>
      </w:r>
      <w:r w:rsidR="00E857EE" w:rsidRPr="009C25B1">
        <w:rPr>
          <w:rFonts w:ascii="Helvetica Neue" w:hAnsi="Helvetica Neue"/>
          <w:color w:val="000000" w:themeColor="text1"/>
          <w:sz w:val="22"/>
          <w:szCs w:val="22"/>
        </w:rPr>
        <w:t>H</w:t>
      </w:r>
      <w:r w:rsidRPr="009C25B1">
        <w:rPr>
          <w:rFonts w:ascii="Helvetica Neue" w:hAnsi="Helvetica Neue"/>
          <w:color w:val="000000" w:themeColor="text1"/>
          <w:sz w:val="22"/>
          <w:szCs w:val="22"/>
        </w:rPr>
        <w:t xml:space="preserve">CMV strains and infection with multiple strains have been associated with </w:t>
      </w:r>
      <w:r w:rsidR="005149DC" w:rsidRPr="009C25B1">
        <w:rPr>
          <w:rFonts w:ascii="Helvetica Neue" w:hAnsi="Helvetica Neue"/>
          <w:color w:val="000000" w:themeColor="text1"/>
          <w:sz w:val="22"/>
          <w:szCs w:val="22"/>
        </w:rPr>
        <w:t xml:space="preserve">increased </w:t>
      </w:r>
      <w:r w:rsidRPr="009C25B1">
        <w:rPr>
          <w:rFonts w:ascii="Helvetica Neue" w:hAnsi="Helvetica Neue"/>
          <w:color w:val="000000" w:themeColor="text1"/>
          <w:sz w:val="22"/>
          <w:szCs w:val="22"/>
        </w:rPr>
        <w:t>morbidity</w:t>
      </w:r>
      <w:r w:rsidR="005149DC" w:rsidRPr="009C25B1">
        <w:rPr>
          <w:rFonts w:ascii="Helvetica Neue" w:hAnsi="Helvetica Neue"/>
          <w:color w:val="000000" w:themeColor="text1"/>
          <w:sz w:val="22"/>
          <w:szCs w:val="22"/>
        </w:rPr>
        <w:t xml:space="preserve"> and mortality</w:t>
      </w:r>
      <w:r w:rsidR="004968BA" w:rsidRPr="009C25B1">
        <w:rPr>
          <w:rFonts w:ascii="Helvetica Neue" w:hAnsi="Helvetica Neue"/>
          <w:color w:val="000000" w:themeColor="text1"/>
          <w:sz w:val="22"/>
          <w:szCs w:val="22"/>
        </w:rPr>
        <w:t xml:space="preserve"> </w:t>
      </w:r>
      <w:r w:rsidR="004968BA" w:rsidRPr="009C25B1">
        <w:rPr>
          <w:rFonts w:ascii="Helvetica Neue" w:hAnsi="Helvetica Neue"/>
          <w:color w:val="000000" w:themeColor="text1"/>
          <w:sz w:val="22"/>
          <w:szCs w:val="22"/>
        </w:rPr>
        <w:fldChar w:fldCharType="begin"/>
      </w:r>
      <w:r w:rsidR="00CB69A8" w:rsidRPr="009C25B1">
        <w:rPr>
          <w:rFonts w:ascii="Helvetica Neue" w:hAnsi="Helvetica Neue"/>
          <w:color w:val="000000" w:themeColor="text1"/>
          <w:sz w:val="22"/>
          <w:szCs w:val="22"/>
        </w:rPr>
        <w:instrText xml:space="preserve"> ADDIN ZOTERO_ITEM CSL_CITATION {"citationID":"wgxZVtJH","properties":{"formattedCitation":"[11\\uc0\\u8211{}14]","plainCitation":"[11–14]","noteIndex":0},"citationItems":[{"id":98,"uris":["http://zotero.org/users/4133164/items/WDTTQN7X"],"itemData":{"id":98,"type":"article-journal","abstract":"Human cytomegalovirus (HCMV) is a significant pathogen in immunocompromised individuals, with the potential to cause fatal pneumonitis and colitis, as well as increasing the risk of organ rejection in transplant patients. With the advent of new anti-HCMV drugs there is therefore considerable interest in using virus sequence data to monitor emerging resistance to antiviral drugs in HCMV viraemia and disease, including the identification of putative new mutations. We used target-enrichment to deep sequence HCMV DNA from 11 immunosuppressed paediatric patients receiving single or combination anti-HCMV treatment, serially sampled over 1-27 weeks. Changes in consensus sequence and resistance mutations were analysed for three ORFs targeted by anti-HCMV drugs and the frequencies of drug resistance mutations monitored. Targeted-enriched sequencing of clinical material detected mutations occurring at frequencies of 2%. Seven patients showed no evidence of drug resistance mutations. Four patients developed drug resistance mutations a mean of 16 weeks after starting treatment. In two patients, multiple resistance mutations accumulated at frequencies of 20% or less, including putative maribavir and ganciclovir resistance mutations P522Q (UL54) and C480F (UL97). In one patient, resistance was detected 14 days earlier than by PCR. Phylogenetic analysis suggested recombination or superinfection in one patient. Deep sequencing of HCMV enriched from clinical samples excluded resistance in 7 of eleven subjects and identified resistance mutations earlier than conventional PCR-based resistance testing in 2 patients. Detection of multiple low level resistance mutations was associated with poor outcome.","container-title":"Frontiers in Microbiology","DOI":"10.3389/fmicb.2016.01317","ISSN":"1664-302X","journalAbbreviation":"Front. Microbiol.","language":"English","note":"publisher: Frontiers","source":"Frontiers","title":"Detection of Low Frequency Multi-Drug Resistance and Novel Putative Maribavir Resistance in Immunocompromised Pediatric Patients with Cytomegalovirus","URL":"https://www.frontiersin.org/articles/10.3389/fmicb.2016.01317/full","volume":"7","author":[{"family":"Houldcroft","given":"Charlotte J."},{"family":"Bryant","given":"Josephine M."},{"family":"Depledge","given":"Daniel P."},{"family":"Margetts","given":"Ben K."},{"family":"Simmonds","given":"Jacob"},{"family":"Nicolaou","given":"Stephanos"},{"family":"Tutill","given":"Helena J."},{"family":"Williams","given":"Rachel"},{"family":"Worth","given":"Austen J. J."},{"family":"Marks","given":"Stephen D."},{"family":"Veys","given":"Paul"},{"family":"Whittaker","given":"Elizabeth"},{"family":"Breuer","given":"Judith"}],"accessed":{"date-parts":[["2020",5,27]]},"issued":{"date-parts":[["2016"]]}}},{"id":64,"uris":["http://zotero.org/users/4133164/items/4AVC7647"],"itemData":{"id":64,"type":"article-journal","abstract":"Recent sequencing efforts have led to estimates of human cytomegalovirus (HCMV) genome-wide intrahost diversity that rival those of persistent RNA viruses [Renzette N, Bhattacharjee B, Jensen JD, Gibson L, Kowalik TF (2011) PLoS Pathog 7:e1001344]. Here, we deep sequence HCMV genomes recovered from single and longitudinally collected blood samples from immunocompromised children to show that the observations of high within-host HCMV nucleotide diversity are explained by the frequent occurrence of mixed infections caused by genetically distant strains. To confirm this finding, we reconstructed within-host viral haplotypes from short-read sequence data. We verify that within-host HCMV nucleotide diversity in unmixed infections is no greater than that of other DNA viruses analyzed by the same sequencing and bioinformatic methods and considerably less than that of human immunodeficiency and hepatitis C viruses. By resolving individual viral haplotypes within patients, we reconstruct the timing, likely origins, and natural history of superinfecting strains. We uncover evidence for within-host recombination between genetically distinct HCMV strains, observing the loss of the parental virus containing the nonrecombinant fragment. The data suggest selection for strains containing the recombinant fragment, generating testable hypotheses about HCMV evolution and pathogenesis. These results highlight that high HCMV diversity present in some samples is caused by coinfection with multiple distinct strains and provide reassurance that within the host diversity for single-strain HCMV infections is no greater than for other herpesviruses.","container-title":"Proceedings of the National Academy of Sciences","DOI":"10.1073/pnas.1818130116","ISSN":"0027-8424, 1091-6490","issue":"12","journalAbbreviation":"PNAS","language":"en","license":"Copyright © 2019 the Author(s). Published by PNAS.. This open access article is distributed under Creative Commons Attribution-NonCommercial-NoDerivatives License 4.0 (CC BY-NC-ND).","note":"PMID: 30819890","page":"5693-5698","source":"www.pnas.org","title":"Human cytomegalovirus haplotype reconstruction reveals high diversity due to superinfection and evidence of within-host recombination","volume":"116","author":[{"family":"Cudini","given":"Juliana"},{"family":"Roy","given":"Sunando"},{"family":"Houldcroft","given":"Charlotte J."},{"family":"Bryant","given":"Josephine M."},{"family":"Depledge","given":"Daniel P."},{"family":"Tutill","given":"Helena"},{"family":"Veys","given":"Paul"},{"family":"Williams","given":"Rachel"},{"family":"Worth","given":"Austen J. J."},{"family":"Tamuri","given":"Asif U."},{"family":"Goldstein","given":"Richard A."},{"family":"Breuer","given":"Judith"}],"issued":{"date-parts":[["2019",3,19]]}}},{"id":3963,"uris":["http://zotero.org/groups/2468413/items/CWV2R29X"],"itemData":{"id":3963,"type":"article-journal","abstract":"On the basis of sequence variation in the UL55 gene that encodes glycoprotein B (gB), human cytomegalovirus (CMV) can be classified into 4 gB genotypes. The goal of the present study was to determine the distribution of CMV gB genotypes and the effect of gB type on clinical outcomes in a cohort of immunocompromised patients, including both transplant recipients and nonrecipients. The distribution of gB genotypes was as follows: gB1, 28.9% of patients; gB2, 19.6%; gB3, 23.7%; gB4, 2.0%; and mixed infection, 25.8%. In contrast to patients infected with a single gB genotype, patients infected with multiple gB genotypes developed progression to CMV disease, had an increased rate of graft rejection, had higher CMV loads, and were significantly more often infected with other herpesviruses. The presence of multiple gB genotypes, rather than the presence of a single gB genotype, could be a critical factor associated with severe clinical manifestations in immunocompromised patients.","container-title":"Clinical Infectious Diseases","DOI":"10.1086/421496","ISSN":"1058-4838","issue":"2","journalAbbreviation":"Clinical Infectious Diseases","page":"155-161","source":"Silverchair","title":"Mixed Cytomegalovirus Glycoprotein B Genotypes in Immunocompromised Patients","volume":"39","author":[{"family":"Coaquette","given":"Alain"},{"family":"Bourgeois","given":"Alain"},{"family":"Dirand","given":"Carine"},{"family":"Varin","given":"Audrey"},{"family":"Chen","given":"Wan"},{"family":"Herbein","given":"Georges"}],"issued":{"date-parts":[["2004",7,15]]}}},{"id":35,"uris":["http://zotero.org/users/4133164/items/8YIMTQ9H"],"itemData":{"id":35,"type":"article-journal","abstract":"Abstract: Background Cytomegalovirus (CMV) displays genetic polymorphisms in multiple genes, which may result in important virulence differences. Glycoprotein N (gN) and immediate early 1 (IE1) are key viral genes and immune targets. We aimed to characterize the molecular epidemiology of gN and IE1 genotypes in organ transplant patients with CMV disease in the context of clinical and virologic endpoints. Methods A total of 240 patients with CMV disease had genotyping analysis by nested polymerase chain reaction assays and sequencing using blood samples obtained at disease onset. Results were correlated with viral clearance kinetics and recurrence. Results Complex patterns of gN and IE1 genotypes were present with no clear genetic linkages. No single genotype of IE1 or gN was associated with poorer outcome. For example, different gN or IE1 genotypes had comparable baseline viral load, clearance half-lives, time to clearance, and rates of virologic recurrence. Mixed infection was present at IE1 in 15.8% and gN in 21.9%, but analysis of a single gene was insufficient to detect all mixed infections. Infections caused by multiple strains, as opposed to single strains, were associated with higher baseline viral loads (P = 0.011), delayed viral clearance (P = 0.033), and higher rates of virologic recurrence (P = 0.008). Conclusions Genetic diversity in CMV is complex. Specific gN or IE subtypes do not seem to affect in vivo viral virulence patterns in single-strain infections. Mixed infections demonstrate associations with virologic outcomes that single-strain infections do not.","container-title":"Transplant Infectious Disease","DOI":"https://doi.org/10.1111/j.1399-3062.2011.00685.x","ISSN":"1399-3062","issue":"2","language":"en","license":"© 2011 John Wiley &amp; Sons A/S","note":"_eprint: https://onlinelibrary.wiley.com/doi/pdf/10.1111/j.1399-3062.2011.00685.x","page":"132-140","source":"Wiley Online Library","title":"Analysis and clinical correlation of genetic variation in cytomegalovirus","volume":"14","author":[{"family":"Lisboa","given":"L. F."},{"family":"Tong","given":"Y."},{"family":"Kumar","given":"D."},{"family":"Pang","given":"X. L."},{"family":"Åsberg","given":"A."},{"family":"Hartmann","given":"A."},{"family":"Rollag","given":"H."},{"family":"Jardine","given":"A. G."},{"family":"Pescovitz","given":"M. D."},{"family":"Humar","given":"A."}],"issued":{"date-parts":[["2012"]]}}}],"schema":"https://github.com/citation-style-language/schema/raw/master/csl-citation.json"} </w:instrText>
      </w:r>
      <w:r w:rsidR="004968BA" w:rsidRPr="009C25B1">
        <w:rPr>
          <w:rFonts w:ascii="Helvetica Neue" w:hAnsi="Helvetica Neue"/>
          <w:color w:val="000000" w:themeColor="text1"/>
          <w:sz w:val="22"/>
          <w:szCs w:val="22"/>
        </w:rPr>
        <w:fldChar w:fldCharType="separate"/>
      </w:r>
      <w:r w:rsidR="00B557A2" w:rsidRPr="009C25B1">
        <w:rPr>
          <w:rFonts w:ascii="Helvetica Neue" w:hAnsi="Helvetica Neue"/>
          <w:color w:val="000000" w:themeColor="text1"/>
          <w:sz w:val="22"/>
        </w:rPr>
        <w:t>[11–14]</w:t>
      </w:r>
      <w:r w:rsidR="004968BA" w:rsidRPr="009C25B1">
        <w:rPr>
          <w:rFonts w:ascii="Helvetica Neue" w:hAnsi="Helvetica Neue"/>
          <w:color w:val="000000" w:themeColor="text1"/>
          <w:sz w:val="22"/>
          <w:szCs w:val="22"/>
        </w:rPr>
        <w:fldChar w:fldCharType="end"/>
      </w:r>
      <w:r w:rsidRPr="009C25B1">
        <w:rPr>
          <w:rFonts w:ascii="Helvetica Neue" w:hAnsi="Helvetica Neue"/>
          <w:color w:val="000000" w:themeColor="text1"/>
          <w:sz w:val="22"/>
          <w:szCs w:val="22"/>
        </w:rPr>
        <w:t>.</w:t>
      </w:r>
    </w:p>
    <w:p w14:paraId="64004E6F" w14:textId="508E39E4" w:rsidR="00AA004A" w:rsidRPr="009C25B1" w:rsidRDefault="007B105C" w:rsidP="009C25B1">
      <w:pPr>
        <w:pStyle w:val="NormalWeb"/>
        <w:spacing w:line="360" w:lineRule="auto"/>
        <w:jc w:val="both"/>
        <w:rPr>
          <w:rFonts w:ascii="Helvetica Neue" w:hAnsi="Helvetica Neue"/>
          <w:color w:val="000000" w:themeColor="text1"/>
          <w:sz w:val="22"/>
          <w:szCs w:val="22"/>
        </w:rPr>
      </w:pPr>
      <w:r w:rsidRPr="009C25B1">
        <w:rPr>
          <w:rFonts w:ascii="Helvetica Neue" w:hAnsi="Helvetica Neue"/>
          <w:color w:val="000000" w:themeColor="text1"/>
          <w:sz w:val="22"/>
          <w:szCs w:val="22"/>
        </w:rPr>
        <w:t xml:space="preserve">To investigate viral factors influencing transplant outcome, we </w:t>
      </w:r>
      <w:r w:rsidR="00AA004A" w:rsidRPr="009C25B1">
        <w:rPr>
          <w:rFonts w:ascii="Helvetica Neue" w:hAnsi="Helvetica Neue"/>
          <w:color w:val="000000" w:themeColor="text1"/>
          <w:sz w:val="22"/>
          <w:szCs w:val="22"/>
        </w:rPr>
        <w:t xml:space="preserve">sequenced longitudinal </w:t>
      </w:r>
      <w:r w:rsidR="004F1ECF" w:rsidRPr="009C25B1">
        <w:rPr>
          <w:rFonts w:ascii="Helvetica Neue" w:hAnsi="Helvetica Neue"/>
          <w:color w:val="000000" w:themeColor="text1"/>
          <w:sz w:val="22"/>
          <w:szCs w:val="22"/>
        </w:rPr>
        <w:t>HCMV</w:t>
      </w:r>
      <w:r w:rsidR="00AA004A" w:rsidRPr="009C25B1">
        <w:rPr>
          <w:rFonts w:ascii="Helvetica Neue" w:hAnsi="Helvetica Neue"/>
          <w:color w:val="000000" w:themeColor="text1"/>
          <w:sz w:val="22"/>
          <w:szCs w:val="22"/>
        </w:rPr>
        <w:t xml:space="preserve"> samples from 16 immuno-compromised children with persistent</w:t>
      </w:r>
      <w:r w:rsidR="004F1ECF" w:rsidRPr="009C25B1">
        <w:rPr>
          <w:rFonts w:ascii="Helvetica Neue" w:hAnsi="Helvetica Neue"/>
          <w:color w:val="000000" w:themeColor="text1"/>
          <w:sz w:val="22"/>
          <w:szCs w:val="22"/>
        </w:rPr>
        <w:t xml:space="preserve"> </w:t>
      </w:r>
      <w:r w:rsidR="00AA004A" w:rsidRPr="009C25B1">
        <w:rPr>
          <w:rFonts w:ascii="Helvetica Neue" w:hAnsi="Helvetica Neue"/>
          <w:color w:val="000000" w:themeColor="text1"/>
          <w:sz w:val="22"/>
          <w:szCs w:val="22"/>
        </w:rPr>
        <w:t xml:space="preserve">viraemia.  Half of this cohort died </w:t>
      </w:r>
      <w:r w:rsidR="00DA3E37" w:rsidRPr="009C25B1">
        <w:rPr>
          <w:rFonts w:ascii="Helvetica Neue" w:hAnsi="Helvetica Neue"/>
          <w:color w:val="000000" w:themeColor="text1"/>
          <w:sz w:val="22"/>
          <w:szCs w:val="22"/>
        </w:rPr>
        <w:t>of</w:t>
      </w:r>
      <w:r w:rsidR="00AA004A" w:rsidRPr="009C25B1">
        <w:rPr>
          <w:rFonts w:ascii="Helvetica Neue" w:hAnsi="Helvetica Neue"/>
          <w:color w:val="000000" w:themeColor="text1"/>
          <w:sz w:val="22"/>
          <w:szCs w:val="22"/>
        </w:rPr>
        <w:t xml:space="preserve"> HCMV complications. We also sequenced </w:t>
      </w:r>
      <w:r w:rsidR="00EE4CFB" w:rsidRPr="009C25B1">
        <w:rPr>
          <w:rFonts w:ascii="Helvetica Neue" w:hAnsi="Helvetica Neue"/>
          <w:color w:val="000000" w:themeColor="text1"/>
          <w:sz w:val="22"/>
          <w:szCs w:val="22"/>
        </w:rPr>
        <w:t>samples from 35 adult SOT recipients</w:t>
      </w:r>
      <w:r w:rsidR="004D69EE" w:rsidRPr="009C25B1">
        <w:rPr>
          <w:rFonts w:ascii="Helvetica Neue" w:hAnsi="Helvetica Neue"/>
          <w:color w:val="000000" w:themeColor="text1"/>
          <w:sz w:val="22"/>
          <w:szCs w:val="22"/>
        </w:rPr>
        <w:t xml:space="preserve"> where only one patient died following persistent levels of HCMV viraemia. </w:t>
      </w:r>
    </w:p>
    <w:p w14:paraId="3195C34D" w14:textId="51442518" w:rsidR="00B52045" w:rsidRPr="009C25B1" w:rsidRDefault="007B105C" w:rsidP="009C25B1">
      <w:pPr>
        <w:pStyle w:val="NormalWeb"/>
        <w:spacing w:line="360" w:lineRule="auto"/>
        <w:jc w:val="both"/>
        <w:rPr>
          <w:rFonts w:ascii="Helvetica Neue" w:hAnsi="Helvetica Neue"/>
          <w:color w:val="000000" w:themeColor="text1"/>
          <w:sz w:val="22"/>
          <w:szCs w:val="22"/>
        </w:rPr>
      </w:pPr>
      <w:r w:rsidRPr="009C25B1">
        <w:rPr>
          <w:rFonts w:ascii="Helvetica Neue" w:hAnsi="Helvetica Neue"/>
          <w:color w:val="000000" w:themeColor="text1"/>
          <w:sz w:val="22"/>
          <w:szCs w:val="22"/>
        </w:rPr>
        <w:lastRenderedPageBreak/>
        <w:t>Multiple-strain infections are common in immune-compromised individual</w:t>
      </w:r>
      <w:r w:rsidR="00873992" w:rsidRPr="009C25B1">
        <w:rPr>
          <w:rFonts w:ascii="Helvetica Neue" w:hAnsi="Helvetica Neue"/>
          <w:color w:val="000000" w:themeColor="text1"/>
          <w:sz w:val="22"/>
          <w:szCs w:val="22"/>
        </w:rPr>
        <w:t>s; in ou</w:t>
      </w:r>
      <w:r w:rsidR="00C6106B" w:rsidRPr="009C25B1">
        <w:rPr>
          <w:rFonts w:ascii="Helvetica Neue" w:hAnsi="Helvetica Neue"/>
          <w:color w:val="000000" w:themeColor="text1"/>
          <w:sz w:val="22"/>
          <w:szCs w:val="22"/>
        </w:rPr>
        <w:t>r</w:t>
      </w:r>
      <w:r w:rsidR="00873992" w:rsidRPr="009C25B1">
        <w:rPr>
          <w:rFonts w:ascii="Helvetica Neue" w:hAnsi="Helvetica Neue"/>
          <w:color w:val="000000" w:themeColor="text1"/>
          <w:sz w:val="22"/>
          <w:szCs w:val="22"/>
        </w:rPr>
        <w:t xml:space="preserve"> </w:t>
      </w:r>
      <w:r w:rsidR="00AA004A" w:rsidRPr="009C25B1">
        <w:rPr>
          <w:rFonts w:ascii="Helvetica Neue" w:hAnsi="Helvetica Neue"/>
          <w:color w:val="000000" w:themeColor="text1"/>
          <w:sz w:val="22"/>
          <w:szCs w:val="22"/>
        </w:rPr>
        <w:t>study</w:t>
      </w:r>
      <w:r w:rsidR="00377F42" w:rsidRPr="009C25B1">
        <w:rPr>
          <w:rFonts w:ascii="Helvetica Neue" w:hAnsi="Helvetica Neue"/>
          <w:color w:val="000000" w:themeColor="text1"/>
          <w:sz w:val="22"/>
          <w:szCs w:val="22"/>
        </w:rPr>
        <w:t>,</w:t>
      </w:r>
      <w:r w:rsidR="004968BA" w:rsidRPr="009C25B1">
        <w:rPr>
          <w:rFonts w:ascii="Helvetica Neue" w:hAnsi="Helvetica Neue"/>
          <w:color w:val="000000" w:themeColor="text1"/>
          <w:sz w:val="22"/>
          <w:szCs w:val="22"/>
        </w:rPr>
        <w:t xml:space="preserve"> </w:t>
      </w:r>
      <w:r w:rsidR="00873992" w:rsidRPr="009C25B1">
        <w:rPr>
          <w:rFonts w:ascii="Helvetica Neue" w:hAnsi="Helvetica Neue"/>
          <w:color w:val="000000" w:themeColor="text1"/>
          <w:sz w:val="22"/>
          <w:szCs w:val="22"/>
        </w:rPr>
        <w:t>w</w:t>
      </w:r>
      <w:r w:rsidR="004968BA" w:rsidRPr="009C25B1">
        <w:rPr>
          <w:rFonts w:ascii="Helvetica Neue" w:hAnsi="Helvetica Neue"/>
          <w:color w:val="000000" w:themeColor="text1"/>
          <w:sz w:val="22"/>
          <w:szCs w:val="22"/>
        </w:rPr>
        <w:t xml:space="preserve">e identified </w:t>
      </w:r>
      <w:r w:rsidR="00B52045" w:rsidRPr="009C25B1">
        <w:rPr>
          <w:rFonts w:ascii="Helvetica Neue" w:hAnsi="Helvetica Neue"/>
          <w:color w:val="000000" w:themeColor="text1"/>
          <w:sz w:val="22"/>
          <w:szCs w:val="22"/>
        </w:rPr>
        <w:t xml:space="preserve">a slightly higher percentage of mixed infections in patients who died (33% vs 26%), but the difference was not significant. </w:t>
      </w:r>
    </w:p>
    <w:p w14:paraId="379AF49B" w14:textId="1A762E05" w:rsidR="00C6106B" w:rsidRPr="009C25B1" w:rsidRDefault="00273C02" w:rsidP="009C25B1">
      <w:pPr>
        <w:pStyle w:val="NormalWeb"/>
        <w:spacing w:line="360" w:lineRule="auto"/>
        <w:jc w:val="both"/>
        <w:rPr>
          <w:rFonts w:ascii="Helvetica Neue" w:hAnsi="Helvetica Neue"/>
          <w:color w:val="000000" w:themeColor="text1"/>
          <w:sz w:val="22"/>
          <w:szCs w:val="22"/>
        </w:rPr>
      </w:pPr>
      <w:r w:rsidRPr="009C25B1">
        <w:rPr>
          <w:rFonts w:ascii="Helvetica Neue" w:hAnsi="Helvetica Neue"/>
          <w:color w:val="000000" w:themeColor="text1"/>
          <w:sz w:val="22"/>
          <w:szCs w:val="22"/>
        </w:rPr>
        <w:t xml:space="preserve">The use of antiviral drugs in the treatment of </w:t>
      </w:r>
      <w:r w:rsidR="00377F42" w:rsidRPr="009C25B1">
        <w:rPr>
          <w:rFonts w:ascii="Helvetica Neue" w:hAnsi="Helvetica Neue"/>
          <w:color w:val="000000" w:themeColor="text1"/>
          <w:sz w:val="22"/>
          <w:szCs w:val="22"/>
        </w:rPr>
        <w:t>HCMV disease</w:t>
      </w:r>
      <w:r w:rsidR="00553D82" w:rsidRPr="009C25B1">
        <w:rPr>
          <w:rFonts w:ascii="Helvetica Neue" w:hAnsi="Helvetica Neue"/>
          <w:color w:val="000000" w:themeColor="text1"/>
          <w:sz w:val="22"/>
          <w:szCs w:val="22"/>
        </w:rPr>
        <w:t xml:space="preserve"> perturb</w:t>
      </w:r>
      <w:r w:rsidR="003A1AF3" w:rsidRPr="009C25B1">
        <w:rPr>
          <w:rFonts w:ascii="Helvetica Neue" w:hAnsi="Helvetica Neue"/>
          <w:color w:val="000000" w:themeColor="text1"/>
          <w:sz w:val="22"/>
          <w:szCs w:val="22"/>
        </w:rPr>
        <w:t>s</w:t>
      </w:r>
      <w:r w:rsidR="00553D82" w:rsidRPr="009C25B1">
        <w:rPr>
          <w:rFonts w:ascii="Helvetica Neue" w:hAnsi="Helvetica Neue"/>
          <w:color w:val="000000" w:themeColor="text1"/>
          <w:sz w:val="22"/>
          <w:szCs w:val="22"/>
        </w:rPr>
        <w:t xml:space="preserve"> the viral population, selecting for </w:t>
      </w:r>
      <w:r w:rsidR="004F1ECF" w:rsidRPr="009C25B1">
        <w:rPr>
          <w:rFonts w:ascii="Helvetica Neue" w:hAnsi="Helvetica Neue"/>
          <w:color w:val="000000" w:themeColor="text1"/>
          <w:sz w:val="22"/>
          <w:szCs w:val="22"/>
        </w:rPr>
        <w:t xml:space="preserve">drug-resistance </w:t>
      </w:r>
      <w:r w:rsidR="00553D82" w:rsidRPr="009C25B1">
        <w:rPr>
          <w:rFonts w:ascii="Helvetica Neue" w:hAnsi="Helvetica Neue"/>
          <w:color w:val="000000" w:themeColor="text1"/>
          <w:sz w:val="22"/>
          <w:szCs w:val="22"/>
        </w:rPr>
        <w:t>variants.</w:t>
      </w:r>
      <w:r w:rsidR="007B105C" w:rsidRPr="009C25B1">
        <w:rPr>
          <w:rFonts w:ascii="Helvetica Neue" w:hAnsi="Helvetica Neue"/>
          <w:color w:val="000000" w:themeColor="text1"/>
          <w:sz w:val="22"/>
          <w:szCs w:val="22"/>
        </w:rPr>
        <w:t xml:space="preserve"> </w:t>
      </w:r>
      <w:r w:rsidR="00E5674A" w:rsidRPr="009C25B1">
        <w:rPr>
          <w:rFonts w:ascii="Helvetica Neue" w:hAnsi="Helvetica Neue"/>
          <w:color w:val="000000" w:themeColor="text1"/>
          <w:sz w:val="22"/>
          <w:szCs w:val="22"/>
        </w:rPr>
        <w:t>About</w:t>
      </w:r>
      <w:r w:rsidR="007B105C" w:rsidRPr="009C25B1">
        <w:rPr>
          <w:rFonts w:ascii="Helvetica Neue" w:hAnsi="Helvetica Neue"/>
          <w:color w:val="000000" w:themeColor="text1"/>
          <w:sz w:val="22"/>
          <w:szCs w:val="22"/>
        </w:rPr>
        <w:t xml:space="preserve"> 25% of the </w:t>
      </w:r>
      <w:r w:rsidR="00E5674A" w:rsidRPr="009C25B1">
        <w:rPr>
          <w:rFonts w:ascii="Helvetica Neue" w:hAnsi="Helvetica Neue"/>
          <w:color w:val="000000" w:themeColor="text1"/>
          <w:sz w:val="22"/>
          <w:szCs w:val="22"/>
        </w:rPr>
        <w:t>patients</w:t>
      </w:r>
      <w:r w:rsidR="007B105C" w:rsidRPr="009C25B1">
        <w:rPr>
          <w:rFonts w:ascii="Helvetica Neue" w:hAnsi="Helvetica Neue"/>
          <w:color w:val="000000" w:themeColor="text1"/>
          <w:sz w:val="22"/>
          <w:szCs w:val="22"/>
        </w:rPr>
        <w:t xml:space="preserve"> analysed in this study showed resistance mutations at various </w:t>
      </w:r>
      <w:r w:rsidR="001B6994" w:rsidRPr="009C25B1">
        <w:rPr>
          <w:rFonts w:ascii="Helvetica Neue" w:hAnsi="Helvetica Neue"/>
          <w:color w:val="000000" w:themeColor="text1"/>
          <w:sz w:val="22"/>
          <w:szCs w:val="22"/>
        </w:rPr>
        <w:t>frequencies</w:t>
      </w:r>
      <w:r w:rsidR="007B105C" w:rsidRPr="009C25B1">
        <w:rPr>
          <w:rFonts w:ascii="Helvetica Neue" w:hAnsi="Helvetica Neue"/>
          <w:color w:val="000000" w:themeColor="text1"/>
          <w:sz w:val="22"/>
          <w:szCs w:val="22"/>
        </w:rPr>
        <w:t xml:space="preserve"> in</w:t>
      </w:r>
      <w:r w:rsidR="00385A7C" w:rsidRPr="009C25B1">
        <w:rPr>
          <w:rFonts w:ascii="Helvetica Neue" w:hAnsi="Helvetica Neue"/>
          <w:color w:val="000000" w:themeColor="text1"/>
          <w:sz w:val="22"/>
          <w:szCs w:val="22"/>
        </w:rPr>
        <w:t xml:space="preserve"> the DNA polymerase UL54 and the protein kinase UL97, which are the major drug targets. </w:t>
      </w:r>
      <w:r w:rsidR="007B105C" w:rsidRPr="009C25B1">
        <w:rPr>
          <w:rFonts w:ascii="Helvetica Neue" w:hAnsi="Helvetica Neue"/>
          <w:color w:val="000000" w:themeColor="text1"/>
          <w:sz w:val="22"/>
          <w:szCs w:val="22"/>
        </w:rPr>
        <w:t xml:space="preserve">Fixed mutations were present in </w:t>
      </w:r>
      <w:r w:rsidR="00553D82" w:rsidRPr="009C25B1">
        <w:rPr>
          <w:rFonts w:ascii="Helvetica Neue" w:hAnsi="Helvetica Neue"/>
          <w:color w:val="000000" w:themeColor="text1"/>
          <w:sz w:val="22"/>
          <w:szCs w:val="22"/>
        </w:rPr>
        <w:t>patients</w:t>
      </w:r>
      <w:r w:rsidR="00792002" w:rsidRPr="009C25B1">
        <w:rPr>
          <w:rFonts w:ascii="Helvetica Neue" w:hAnsi="Helvetica Neue"/>
          <w:color w:val="000000" w:themeColor="text1"/>
          <w:sz w:val="22"/>
          <w:szCs w:val="22"/>
        </w:rPr>
        <w:t xml:space="preserve"> </w:t>
      </w:r>
      <w:r w:rsidR="004F1ECF" w:rsidRPr="009C25B1">
        <w:rPr>
          <w:rFonts w:ascii="Helvetica Neue" w:hAnsi="Helvetica Neue"/>
          <w:color w:val="000000" w:themeColor="text1"/>
          <w:sz w:val="22"/>
          <w:szCs w:val="22"/>
        </w:rPr>
        <w:t xml:space="preserve">independently of </w:t>
      </w:r>
      <w:r w:rsidR="00377F42" w:rsidRPr="009C25B1">
        <w:rPr>
          <w:rFonts w:ascii="Helvetica Neue" w:hAnsi="Helvetica Neue"/>
          <w:color w:val="000000" w:themeColor="text1"/>
          <w:sz w:val="22"/>
          <w:szCs w:val="22"/>
        </w:rPr>
        <w:t xml:space="preserve">the </w:t>
      </w:r>
      <w:r w:rsidR="00792002" w:rsidRPr="009C25B1">
        <w:rPr>
          <w:rFonts w:ascii="Helvetica Neue" w:hAnsi="Helvetica Neue"/>
          <w:color w:val="000000" w:themeColor="text1"/>
          <w:sz w:val="22"/>
          <w:szCs w:val="22"/>
        </w:rPr>
        <w:t>outcome</w:t>
      </w:r>
      <w:r w:rsidR="00142E6D" w:rsidRPr="009C25B1">
        <w:rPr>
          <w:rFonts w:ascii="Helvetica Neue" w:hAnsi="Helvetica Neue"/>
          <w:color w:val="000000" w:themeColor="text1"/>
          <w:sz w:val="22"/>
          <w:szCs w:val="22"/>
        </w:rPr>
        <w:t xml:space="preserve">. </w:t>
      </w:r>
      <w:r w:rsidR="00792002" w:rsidRPr="009C25B1">
        <w:rPr>
          <w:rFonts w:ascii="Helvetica Neue" w:hAnsi="Helvetica Neue"/>
          <w:color w:val="000000" w:themeColor="text1"/>
          <w:sz w:val="22"/>
          <w:szCs w:val="22"/>
        </w:rPr>
        <w:t>In contrast</w:t>
      </w:r>
      <w:r w:rsidR="00377F42" w:rsidRPr="009C25B1">
        <w:rPr>
          <w:rFonts w:ascii="Helvetica Neue" w:hAnsi="Helvetica Neue"/>
          <w:color w:val="000000" w:themeColor="text1"/>
          <w:sz w:val="22"/>
          <w:szCs w:val="22"/>
        </w:rPr>
        <w:t>,</w:t>
      </w:r>
      <w:r w:rsidR="007B105C" w:rsidRPr="009C25B1">
        <w:rPr>
          <w:rFonts w:ascii="Helvetica Neue" w:hAnsi="Helvetica Neue"/>
          <w:color w:val="000000" w:themeColor="text1"/>
          <w:sz w:val="22"/>
          <w:szCs w:val="22"/>
        </w:rPr>
        <w:t xml:space="preserve"> </w:t>
      </w:r>
      <w:r w:rsidR="00142E6D" w:rsidRPr="009C25B1">
        <w:rPr>
          <w:rFonts w:ascii="Helvetica Neue" w:hAnsi="Helvetica Neue"/>
          <w:color w:val="000000" w:themeColor="text1"/>
          <w:sz w:val="22"/>
          <w:szCs w:val="22"/>
        </w:rPr>
        <w:t xml:space="preserve">minority variants </w:t>
      </w:r>
      <w:r w:rsidR="007B105C" w:rsidRPr="009C25B1">
        <w:rPr>
          <w:rFonts w:ascii="Helvetica Neue" w:hAnsi="Helvetica Neue"/>
          <w:color w:val="000000" w:themeColor="text1"/>
          <w:sz w:val="22"/>
          <w:szCs w:val="22"/>
        </w:rPr>
        <w:t>were almost exclusively present in samples from</w:t>
      </w:r>
      <w:r w:rsidR="00792002" w:rsidRPr="009C25B1">
        <w:rPr>
          <w:rFonts w:ascii="Helvetica Neue" w:hAnsi="Helvetica Neue"/>
          <w:color w:val="000000" w:themeColor="text1"/>
          <w:sz w:val="22"/>
          <w:szCs w:val="22"/>
        </w:rPr>
        <w:t xml:space="preserve"> </w:t>
      </w:r>
      <w:r w:rsidR="00B52045" w:rsidRPr="009C25B1">
        <w:rPr>
          <w:rFonts w:ascii="Helvetica Neue" w:hAnsi="Helvetica Neue"/>
          <w:color w:val="000000" w:themeColor="text1"/>
          <w:sz w:val="22"/>
          <w:szCs w:val="22"/>
        </w:rPr>
        <w:t>patients who died</w:t>
      </w:r>
      <w:r w:rsidR="007B105C" w:rsidRPr="009C25B1">
        <w:rPr>
          <w:rFonts w:ascii="Helvetica Neue" w:hAnsi="Helvetica Neue"/>
          <w:color w:val="000000" w:themeColor="text1"/>
          <w:sz w:val="22"/>
          <w:szCs w:val="22"/>
        </w:rPr>
        <w:t xml:space="preserve">. Interestingly, </w:t>
      </w:r>
      <w:r w:rsidR="00792002" w:rsidRPr="009C25B1">
        <w:rPr>
          <w:rFonts w:ascii="Helvetica Neue" w:hAnsi="Helvetica Neue"/>
          <w:color w:val="000000" w:themeColor="text1"/>
          <w:sz w:val="22"/>
          <w:szCs w:val="22"/>
        </w:rPr>
        <w:t xml:space="preserve">low </w:t>
      </w:r>
      <w:r w:rsidR="002A738C" w:rsidRPr="009C25B1">
        <w:rPr>
          <w:rFonts w:ascii="Helvetica Neue" w:hAnsi="Helvetica Neue"/>
          <w:color w:val="000000" w:themeColor="text1"/>
          <w:sz w:val="22"/>
          <w:szCs w:val="22"/>
        </w:rPr>
        <w:t>frequencies</w:t>
      </w:r>
      <w:r w:rsidR="00792002" w:rsidRPr="009C25B1">
        <w:rPr>
          <w:rFonts w:ascii="Helvetica Neue" w:hAnsi="Helvetica Neue"/>
          <w:color w:val="000000" w:themeColor="text1"/>
          <w:sz w:val="22"/>
          <w:szCs w:val="22"/>
        </w:rPr>
        <w:t xml:space="preserve"> resistant variants detected in </w:t>
      </w:r>
      <w:r w:rsidR="007B105C" w:rsidRPr="009C25B1">
        <w:rPr>
          <w:rFonts w:ascii="Helvetica Neue" w:hAnsi="Helvetica Neue"/>
          <w:color w:val="000000" w:themeColor="text1"/>
          <w:sz w:val="22"/>
          <w:szCs w:val="22"/>
        </w:rPr>
        <w:t>two patients</w:t>
      </w:r>
      <w:r w:rsidR="004F1ECF" w:rsidRPr="009C25B1">
        <w:rPr>
          <w:rFonts w:ascii="Helvetica Neue" w:hAnsi="Helvetica Neue"/>
          <w:color w:val="000000" w:themeColor="text1"/>
          <w:sz w:val="22"/>
          <w:szCs w:val="22"/>
        </w:rPr>
        <w:t xml:space="preserve"> who survived</w:t>
      </w:r>
      <w:r w:rsidR="00792002" w:rsidRPr="009C25B1">
        <w:rPr>
          <w:rFonts w:ascii="Helvetica Neue" w:hAnsi="Helvetica Neue"/>
          <w:color w:val="000000" w:themeColor="text1"/>
          <w:sz w:val="22"/>
          <w:szCs w:val="22"/>
        </w:rPr>
        <w:t xml:space="preserve">, quickly rose to fixation, </w:t>
      </w:r>
      <w:r w:rsidR="0004276B" w:rsidRPr="009C25B1">
        <w:rPr>
          <w:rFonts w:ascii="Helvetica Neue" w:hAnsi="Helvetica Neue"/>
          <w:color w:val="000000" w:themeColor="text1"/>
          <w:sz w:val="22"/>
          <w:szCs w:val="22"/>
        </w:rPr>
        <w:t>whereas t</w:t>
      </w:r>
      <w:r w:rsidR="00792002" w:rsidRPr="009C25B1">
        <w:rPr>
          <w:rFonts w:ascii="Helvetica Neue" w:hAnsi="Helvetica Neue"/>
          <w:color w:val="000000" w:themeColor="text1"/>
          <w:sz w:val="22"/>
          <w:szCs w:val="22"/>
        </w:rPr>
        <w:t xml:space="preserve">hose detected in </w:t>
      </w:r>
      <w:r w:rsidR="00553D82" w:rsidRPr="009C25B1">
        <w:rPr>
          <w:rFonts w:ascii="Helvetica Neue" w:hAnsi="Helvetica Neue"/>
          <w:color w:val="000000" w:themeColor="text1"/>
          <w:sz w:val="22"/>
          <w:szCs w:val="22"/>
        </w:rPr>
        <w:t>three</w:t>
      </w:r>
      <w:r w:rsidR="00792002" w:rsidRPr="009C25B1">
        <w:rPr>
          <w:rFonts w:ascii="Helvetica Neue" w:hAnsi="Helvetica Neue"/>
          <w:color w:val="000000" w:themeColor="text1"/>
          <w:sz w:val="22"/>
          <w:szCs w:val="22"/>
        </w:rPr>
        <w:t xml:space="preserve"> patients </w:t>
      </w:r>
      <w:r w:rsidR="004F1ECF" w:rsidRPr="009C25B1">
        <w:rPr>
          <w:rFonts w:ascii="Helvetica Neue" w:hAnsi="Helvetica Neue"/>
          <w:color w:val="000000" w:themeColor="text1"/>
          <w:sz w:val="22"/>
          <w:szCs w:val="22"/>
        </w:rPr>
        <w:t xml:space="preserve">who died </w:t>
      </w:r>
      <w:r w:rsidR="00792002" w:rsidRPr="009C25B1">
        <w:rPr>
          <w:rFonts w:ascii="Helvetica Neue" w:hAnsi="Helvetica Neue"/>
          <w:color w:val="000000" w:themeColor="text1"/>
          <w:sz w:val="22"/>
          <w:szCs w:val="22"/>
        </w:rPr>
        <w:t>persisted at low</w:t>
      </w:r>
      <w:r w:rsidR="002A738C" w:rsidRPr="009C25B1">
        <w:rPr>
          <w:rFonts w:ascii="Helvetica Neue" w:hAnsi="Helvetica Neue"/>
          <w:color w:val="000000" w:themeColor="text1"/>
          <w:sz w:val="22"/>
          <w:szCs w:val="22"/>
        </w:rPr>
        <w:t xml:space="preserve"> frequencies</w:t>
      </w:r>
      <w:r w:rsidR="00792002" w:rsidRPr="009C25B1">
        <w:rPr>
          <w:rFonts w:ascii="Helvetica Neue" w:hAnsi="Helvetica Neue"/>
          <w:color w:val="000000" w:themeColor="text1"/>
          <w:sz w:val="22"/>
          <w:szCs w:val="22"/>
        </w:rPr>
        <w:t xml:space="preserve"> in the</w:t>
      </w:r>
      <w:r w:rsidR="004F1ECF" w:rsidRPr="009C25B1">
        <w:rPr>
          <w:rFonts w:ascii="Helvetica Neue" w:hAnsi="Helvetica Neue"/>
          <w:color w:val="000000" w:themeColor="text1"/>
          <w:sz w:val="22"/>
          <w:szCs w:val="22"/>
        </w:rPr>
        <w:t xml:space="preserve"> longitudinal </w:t>
      </w:r>
      <w:r w:rsidR="00E71F82" w:rsidRPr="009C25B1">
        <w:rPr>
          <w:rFonts w:ascii="Helvetica Neue" w:hAnsi="Helvetica Neue"/>
          <w:color w:val="000000" w:themeColor="text1"/>
          <w:sz w:val="22"/>
          <w:szCs w:val="22"/>
        </w:rPr>
        <w:t>samples.</w:t>
      </w:r>
      <w:r w:rsidR="00792002" w:rsidRPr="009C25B1">
        <w:rPr>
          <w:rFonts w:ascii="Helvetica Neue" w:hAnsi="Helvetica Neue"/>
          <w:color w:val="000000" w:themeColor="text1"/>
          <w:sz w:val="22"/>
          <w:szCs w:val="22"/>
        </w:rPr>
        <w:t xml:space="preserve"> </w:t>
      </w:r>
    </w:p>
    <w:p w14:paraId="20087D76" w14:textId="6C8225C1" w:rsidR="007B105C" w:rsidRPr="009C25B1" w:rsidRDefault="00E6024F" w:rsidP="009C25B1">
      <w:pPr>
        <w:pStyle w:val="NormalWeb"/>
        <w:spacing w:line="360" w:lineRule="auto"/>
        <w:jc w:val="both"/>
        <w:rPr>
          <w:rFonts w:ascii="Helvetica Neue" w:hAnsi="Helvetica Neue"/>
          <w:color w:val="000000" w:themeColor="text1"/>
          <w:sz w:val="22"/>
          <w:szCs w:val="22"/>
        </w:rPr>
      </w:pPr>
      <w:r w:rsidRPr="009C25B1">
        <w:rPr>
          <w:rFonts w:ascii="Helvetica Neue" w:hAnsi="Helvetica Neue"/>
          <w:color w:val="000000" w:themeColor="text1"/>
          <w:sz w:val="22"/>
          <w:szCs w:val="22"/>
        </w:rPr>
        <w:t xml:space="preserve">Compared to traditional sequencing, </w:t>
      </w:r>
      <w:r w:rsidR="002A738C" w:rsidRPr="009C25B1">
        <w:rPr>
          <w:rFonts w:ascii="Helvetica Neue" w:hAnsi="Helvetica Neue"/>
          <w:color w:val="000000" w:themeColor="text1"/>
          <w:sz w:val="22"/>
          <w:szCs w:val="22"/>
        </w:rPr>
        <w:t>next-generation sequencing</w:t>
      </w:r>
      <w:r w:rsidRPr="009C25B1">
        <w:rPr>
          <w:rFonts w:ascii="Helvetica Neue" w:hAnsi="Helvetica Neue"/>
          <w:color w:val="000000" w:themeColor="text1"/>
          <w:sz w:val="22"/>
          <w:szCs w:val="22"/>
        </w:rPr>
        <w:t xml:space="preserve"> can detect resistance mutations </w:t>
      </w:r>
      <w:r w:rsidR="002A738C" w:rsidRPr="009C25B1">
        <w:rPr>
          <w:rFonts w:ascii="Helvetica Neue" w:hAnsi="Helvetica Neue"/>
          <w:color w:val="000000" w:themeColor="text1"/>
          <w:sz w:val="22"/>
          <w:szCs w:val="22"/>
        </w:rPr>
        <w:t xml:space="preserve">at low frequency </w:t>
      </w:r>
      <w:r w:rsidRPr="009C25B1">
        <w:rPr>
          <w:rFonts w:ascii="Helvetica Neue" w:hAnsi="Helvetica Neue"/>
          <w:color w:val="000000" w:themeColor="text1"/>
          <w:sz w:val="22"/>
          <w:szCs w:val="22"/>
        </w:rPr>
        <w:t>at high resolution, enabling the detection of evolving virus populations in immunocompromised individuals selected under anti-viral treatment</w:t>
      </w:r>
      <w:r w:rsidR="00983DE4" w:rsidRPr="009C25B1">
        <w:rPr>
          <w:rFonts w:ascii="Helvetica Neue" w:hAnsi="Helvetica Neue"/>
          <w:color w:val="000000" w:themeColor="text1"/>
          <w:sz w:val="22"/>
          <w:szCs w:val="22"/>
        </w:rPr>
        <w:t xml:space="preserve"> </w:t>
      </w:r>
      <w:r w:rsidR="00983DE4" w:rsidRPr="009C25B1">
        <w:rPr>
          <w:rFonts w:ascii="Helvetica Neue" w:hAnsi="Helvetica Neue"/>
          <w:color w:val="000000" w:themeColor="text1"/>
          <w:sz w:val="22"/>
          <w:szCs w:val="22"/>
        </w:rPr>
        <w:fldChar w:fldCharType="begin"/>
      </w:r>
      <w:r w:rsidR="00DE6B4B" w:rsidRPr="009C25B1">
        <w:rPr>
          <w:rFonts w:ascii="Helvetica Neue" w:hAnsi="Helvetica Neue"/>
          <w:color w:val="000000" w:themeColor="text1"/>
          <w:sz w:val="22"/>
          <w:szCs w:val="22"/>
        </w:rPr>
        <w:instrText xml:space="preserve"> ADDIN ZOTERO_ITEM CSL_CITATION {"citationID":"1F2Ji0PH","properties":{"formattedCitation":"[11,17,24,25]","plainCitation":"[11,17,24,25]","noteIndex":0},"citationItems":[{"id":3920,"uris":["http://zotero.org/groups/2468413/items/7P6YBQS5"],"itemData":{"id":3920,"type":"article-journal","abstract":"In immunosuppressed hosts, the development of multidrug resistance complicates the treatment of cytomegalovirus (CMV) infection. Improved genotypic detection of impending drug resistance may follow from recent technical advances. A severely T-cell-depleted patient with chronic lymphocytic leukemia developed CMV pneumonia and high plasma viral loads that were poorly responsive to antiviral therapy. Serial plasma specimens were analyzed for mutant viral populations by conventional and high-throughput deep-sequencing methods. Uncharacterized mutations were phenotyped for drug resistance using recombinant viruses. Conventional genotyping detected viruses with the UL97 kinase substitution C607Y after ganciclovir treatment, a transient subpopulation of UL54 polymerase L773V mutants first detected 8 weeks after foscarnet was started, and a subpopulation of a mutant with deletion of UL54 codons 981 and 982 2 months after the addition of cidofovir. Deep sequencing of the same serial specimens revealed the same UL54 mutants sooner, along with a more complex evolution of known and newly recognized mutant subpopulations missed by conventional sequencing. The UL54 exonuclease substitutions D413N, K513R, and C539G were newly shown to confer ganciclovir-cidofovir resistance, while L773V was shown to confer foscarnet resistance and add to the ganciclovir resistance conferred by UL97 C607Y. Increased sequencing depth provided a more timely and detailed diagnosis of mutant viral subpopulations that evolved with changing anti-CMV therapy.","container-title":"Antimicrobial Agents and Chemotherapy","DOI":"10.1128/AAC.03214-14","ISSN":"0066-4804","issue":"8","journalAbbreviation":"Antimicrob Agents Chemother","note":"PMID: 24890586\nPMCID: PMC4135977","page":"4697-4702","source":"PubMed Central","title":"Improved Detection of Emerging Drug-Resistant Mutant Cytomegalovirus Subpopulations by Deep Sequencing","volume":"58","author":[{"family":"Chou","given":"Sunwen"},{"family":"Ercolani","given":"Ronald J."},{"family":"Sahoo","given":"Malaya K."},{"family":"Lefterova","given":"Martina I."},{"family":"Strasfeld","given":"Lynne M."},{"family":"Pinsky","given":"Benjamin A."}],"issued":{"date-parts":[["2014",8]]}}},{"id":98,"uris":["http://zotero.org/users/4133164/items/WDTTQN7X"],"itemData":{"id":98,"type":"article-journal","abstract":"Human cytomegalovirus (HCMV) is a significant pathogen in immunocompromised individuals, with the potential to cause fatal pneumonitis and colitis, as well as increasing the risk of organ rejection in transplant patients. With the advent of new anti-HCMV drugs there is therefore considerable interest in using virus sequence data to monitor emerging resistance to antiviral drugs in HCMV viraemia and disease, including the identification of putative new mutations. We used target-enrichment to deep sequence HCMV DNA from 11 immunosuppressed paediatric patients receiving single or combination anti-HCMV treatment, serially sampled over 1-27 weeks. Changes in consensus sequence and resistance mutations were analysed for three ORFs targeted by anti-HCMV drugs and the frequencies of drug resistance mutations monitored. Targeted-enriched sequencing of clinical material detected mutations occurring at frequencies of 2%. Seven patients showed no evidence of drug resistance mutations. Four patients developed drug resistance mutations a mean of 16 weeks after starting treatment. In two patients, multiple resistance mutations accumulated at frequencies of 20% or less, including putative maribavir and ganciclovir resistance mutations P522Q (UL54) and C480F (UL97). In one patient, resistance was detected 14 days earlier than by PCR. Phylogenetic analysis suggested recombination or superinfection in one patient. Deep sequencing of HCMV enriched from clinical samples excluded resistance in 7 of eleven subjects and identified resistance mutations earlier than conventional PCR-based resistance testing in 2 patients. Detection of multiple low level resistance mutations was associated with poor outcome.","container-title":"Frontiers in Microbiology","DOI":"10.3389/fmicb.2016.01317","ISSN":"1664-302X","journalAbbreviation":"Front. Microbiol.","language":"English","note":"publisher: Frontiers","source":"Frontiers","title":"Detection of Low Frequency Multi-Drug Resistance and Novel Putative Maribavir Resistance in Immunocompromised Pediatric Patients with Cytomegalovirus","URL":"https://www.frontiersin.org/articles/10.3389/fmicb.2016.01317/full","volume":"7","author":[{"family":"Houldcroft","given":"Charlotte J."},{"family":"Bryant","given":"Josephine M."},{"family":"Depledge","given":"Daniel P."},{"family":"Margetts","given":"Ben K."},{"family":"Simmonds","given":"Jacob"},{"family":"Nicolaou","given":"Stephanos"},{"family":"Tutill","given":"Helena J."},{"family":"Williams","given":"Rachel"},{"family":"Worth","given":"Austen J. J."},{"family":"Marks","given":"Stephen D."},{"family":"Veys","given":"Paul"},{"family":"Whittaker","given":"Elizabeth"},{"family":"Breuer","given":"Judith"}],"accessed":{"date-parts":[["2020",5,27]]},"issued":{"date-parts":[["2016"]]}}},{"id":3925,"uris":["http://zotero.org/groups/2468413/items/N5DJMCMX"],"itemData":{"id":3925,"type":"article-journal","abstract":"Prophylactic or preemptive treatment strategies are required to prevent human cytomegalovirus (CMV) infections in transplant recipients. However, treatment failure occurs when CMV resistant-associated variants (RAVs) are selected. Although the diversity of CMV is lower than that of RNA viruses, CMV appears to show some genetic instability, with possible minor emerging resistance that may be undetectable by Sanger sequencing. We aimed to examine CMV-resistance mutations over time by ultra-deep sequencing (UDS) and Sanger sequencing in a kidney transplant recipient experiencing CMV infection. This patient showed a transient response to three different antiviral drugs (valganciclovir, foscarnet, and maribavir) and four episodes of CMV resistance over two years. The full-length UL97 (2.3kpb) and partial UL54 (2.4kpb) CMV genes were studied by UDS and Sanger sequencing and linkage mutations calculated to determine RAVs. We detected four major and five minor resistance mutations. Minor resistant variants (2–20%) were detected by UDS, whereas major resistance substitutions (&gt;20%) were identified by both UDS and Sanger method. We detected cross-resistance to three drugs, despite high CMV loads, suggesting that the fitness of the viral mutants was not impaired. In conclusion, CMV showed complex dynamic of resistance under antiviral drug pressure, as described for highly variable viruses. The emergence of successive RAVs constitutes a clinically challenging complication and contributes to the difficulty of therapeutic management of patients.","container-title":"Antiviral Research","DOI":"10.1016/j.antiviral.2019.104647","ISSN":"0166-3542","journalAbbreviation":"Antiviral Research","language":"en","page":"104647","source":"ScienceDirect","title":"Characterization of the dynamics of human cytomegalovirus resistance to antiviral drugs by ultra-deep sequencing","volume":"173","author":[{"family":"Guermouche","given":"Hélène"},{"family":"Burrel","given":"Sonia"},{"family":"Mercier-Darty","given":"Mélanie"},{"family":"Kofman","given":"Thomas"},{"family":"Rogier","given":"Olivier"},{"family":"Pawlotsky","given":"Jean-Michel"},{"family":"Boutolleau","given":"David"},{"family":"Rodriguez","given":"Christophe"}],"issued":{"date-parts":[["2020",1,1]]}}},{"id":3863,"uris":["http://zotero.org/groups/2468413/items/4L3AL3KB"],"itemData":{"id":3863,"type":"article-journal","abstract":"Human cytomegalovirus (HCMV) is the most frequent cause of opportunistic viral infection following transplantation. Viral factors of potential clinical importance include the selection of mutants resistant to antiviral drugs and the occurrence of infections involving multiple HCMV strains. These factors are typically addressed by analyzing relevant HCMV genes by PCR and Sanger sequencing, which involves independent assays of limited sensitivity. To assess the dynamics of viral populations with high sensitivity, we applied high-throughput sequencing coupled with HCMV-adapted target enrichment to samples collected longitudinally from 11 transplant recipients (solid organ, n=9, and allogeneic hematopoietic stem cell, n=2). Only the latter presented multiple-strain infections. Four cases presented resistance mutations (n=6), two (A594V and L595S) at high (100%) and four (V715M, V781I, A809V and T838A) at low (&lt;25%) frequency. One allogeneic hematopoietic stem cell transplant recipient presented up to four resistance mutations, each at low frequency. The use of high-throughput sequencing to monitor mutations and strain composition in people at risk of HCMV disease is of potential value in helping clinicians implement the most appropriate therapy.","container-title":"Frontiers in Cellular and Infection Microbiology","DOI":"10.3389/fcimb.2020.00267","ISSN":"2235-2988","journalAbbreviation":"Front. Cell. Infect. Microbiol.","language":"English","note":"publisher: Frontiers","source":"Frontiers","title":"Whole-Genome Approach to Assessing Human Cytomegalovirus Dynamics in Transplant Patients Undergoing Antiviral Therapy","URL":"https://www.frontiersin.org/articles/10.3389/fcimb.2020.00267/full#h3","volume":"10","author":[{"family":"Suárez","given":"Nicolás M."},{"family":"Blyth","given":"Emily"},{"family":"Li","given":"Kathy"},{"family":"Ganzenmueller","given":"Tina"},{"family":"Camiolo","given":"Salvatore"},{"family":"Avdic","given":"Selmir"},{"family":"Withers","given":"Barbara"},{"family":"Linnenweber-Held","given":"Silvia"},{"family":"Gwinner","given":"Wilfried"},{"family":"Dhingra","given":"Akshay"},{"family":"Heim","given":"Albert"},{"family":"Schulz","given":"Thomas F."},{"family":"Gunson","given":"Rory"},{"family":"Gottlieb","given":"David"},{"family":"Slobedman","given":"Barry"},{"family":"Davison","given":"Andrew J."}],"accessed":{"date-parts":[["2020",8,18]]},"issued":{"date-parts":[["2020"]]}}}],"schema":"https://github.com/citation-style-language/schema/raw/master/csl-citation.json"} </w:instrText>
      </w:r>
      <w:r w:rsidR="00983DE4" w:rsidRPr="009C25B1">
        <w:rPr>
          <w:rFonts w:ascii="Helvetica Neue" w:hAnsi="Helvetica Neue"/>
          <w:color w:val="000000" w:themeColor="text1"/>
          <w:sz w:val="22"/>
          <w:szCs w:val="22"/>
        </w:rPr>
        <w:fldChar w:fldCharType="separate"/>
      </w:r>
      <w:r w:rsidR="00DE6B4B" w:rsidRPr="009C25B1">
        <w:rPr>
          <w:rFonts w:ascii="Helvetica Neue" w:hAnsi="Helvetica Neue"/>
          <w:color w:val="000000" w:themeColor="text1"/>
          <w:sz w:val="22"/>
        </w:rPr>
        <w:t>[11,17,24,25]</w:t>
      </w:r>
      <w:r w:rsidR="00983DE4" w:rsidRPr="009C25B1">
        <w:rPr>
          <w:rFonts w:ascii="Helvetica Neue" w:hAnsi="Helvetica Neue"/>
          <w:color w:val="000000" w:themeColor="text1"/>
          <w:sz w:val="22"/>
          <w:szCs w:val="22"/>
        </w:rPr>
        <w:fldChar w:fldCharType="end"/>
      </w:r>
      <w:r w:rsidR="005149DC" w:rsidRPr="009C25B1">
        <w:rPr>
          <w:rFonts w:ascii="Helvetica Neue" w:hAnsi="Helvetica Neue"/>
          <w:color w:val="000000" w:themeColor="text1"/>
          <w:sz w:val="22"/>
          <w:szCs w:val="22"/>
        </w:rPr>
        <w:t xml:space="preserve">.  </w:t>
      </w:r>
      <w:r w:rsidR="00983DE4" w:rsidRPr="009C25B1">
        <w:rPr>
          <w:rFonts w:ascii="Helvetica Neue" w:hAnsi="Helvetica Neue"/>
          <w:color w:val="000000" w:themeColor="text1"/>
          <w:sz w:val="22"/>
          <w:szCs w:val="22"/>
        </w:rPr>
        <w:t xml:space="preserve"> </w:t>
      </w:r>
      <w:r w:rsidR="00C6106B" w:rsidRPr="009C25B1">
        <w:rPr>
          <w:rFonts w:ascii="Helvetica Neue" w:hAnsi="Helvetica Neue"/>
          <w:color w:val="000000" w:themeColor="text1"/>
          <w:sz w:val="22"/>
          <w:szCs w:val="22"/>
        </w:rPr>
        <w:t xml:space="preserve">Thus, the finding of </w:t>
      </w:r>
      <w:r w:rsidR="00D41A4E" w:rsidRPr="009C25B1">
        <w:rPr>
          <w:rFonts w:ascii="Helvetica Neue" w:hAnsi="Helvetica Neue"/>
          <w:color w:val="000000" w:themeColor="text1"/>
          <w:sz w:val="22"/>
          <w:szCs w:val="22"/>
        </w:rPr>
        <w:t>MVs</w:t>
      </w:r>
      <w:r w:rsidR="00C6106B" w:rsidRPr="009C25B1">
        <w:rPr>
          <w:rFonts w:ascii="Helvetica Neue" w:hAnsi="Helvetica Neue"/>
          <w:color w:val="000000" w:themeColor="text1"/>
          <w:sz w:val="22"/>
          <w:szCs w:val="22"/>
        </w:rPr>
        <w:t xml:space="preserve"> at drug resistance sites should trigger repeat testing to better define the phenotype as well as to identify early resistance mutations that may become fixed and require treatment change.</w:t>
      </w:r>
    </w:p>
    <w:p w14:paraId="65D0613A" w14:textId="4DB3D102" w:rsidR="00981265" w:rsidRPr="009C25B1" w:rsidRDefault="00ED574B" w:rsidP="009C25B1">
      <w:pPr>
        <w:pStyle w:val="NormalWeb"/>
        <w:spacing w:line="360" w:lineRule="auto"/>
        <w:jc w:val="both"/>
        <w:rPr>
          <w:rFonts w:ascii="Helvetica Neue" w:hAnsi="Helvetica Neue"/>
          <w:color w:val="000000" w:themeColor="text1"/>
          <w:sz w:val="22"/>
          <w:szCs w:val="22"/>
        </w:rPr>
      </w:pPr>
      <w:r w:rsidRPr="009C25B1">
        <w:rPr>
          <w:rFonts w:ascii="Helvetica Neue" w:hAnsi="Helvetica Neue"/>
          <w:color w:val="000000" w:themeColor="text1"/>
          <w:sz w:val="22"/>
          <w:szCs w:val="22"/>
        </w:rPr>
        <w:t xml:space="preserve">These data and previous observations confirm that </w:t>
      </w:r>
      <w:r w:rsidR="007B105C" w:rsidRPr="009C25B1">
        <w:rPr>
          <w:rFonts w:ascii="Helvetica Neue" w:hAnsi="Helvetica Neue"/>
          <w:color w:val="000000" w:themeColor="text1"/>
          <w:sz w:val="22"/>
          <w:szCs w:val="22"/>
        </w:rPr>
        <w:t>HCMV is highly stable</w:t>
      </w:r>
      <w:r w:rsidRPr="009C25B1">
        <w:rPr>
          <w:rFonts w:ascii="Helvetica Neue" w:hAnsi="Helvetica Neue"/>
          <w:color w:val="000000" w:themeColor="text1"/>
          <w:sz w:val="22"/>
          <w:szCs w:val="22"/>
        </w:rPr>
        <w:t xml:space="preserve"> at </w:t>
      </w:r>
      <w:r w:rsidR="00B3227E" w:rsidRPr="009C25B1">
        <w:rPr>
          <w:rFonts w:ascii="Helvetica Neue" w:hAnsi="Helvetica Neue"/>
          <w:color w:val="000000" w:themeColor="text1"/>
          <w:sz w:val="22"/>
          <w:szCs w:val="22"/>
        </w:rPr>
        <w:t xml:space="preserve">the </w:t>
      </w:r>
      <w:r w:rsidRPr="009C25B1">
        <w:rPr>
          <w:rFonts w:ascii="Helvetica Neue" w:hAnsi="Helvetica Neue"/>
          <w:color w:val="000000" w:themeColor="text1"/>
          <w:sz w:val="22"/>
          <w:szCs w:val="22"/>
        </w:rPr>
        <w:t>consensus level</w:t>
      </w:r>
      <w:r w:rsidR="00B3227E" w:rsidRPr="009C25B1">
        <w:rPr>
          <w:rFonts w:ascii="Helvetica Neue" w:hAnsi="Helvetica Neue"/>
          <w:color w:val="000000" w:themeColor="text1"/>
          <w:sz w:val="22"/>
          <w:szCs w:val="22"/>
        </w:rPr>
        <w:t xml:space="preserve"> </w:t>
      </w:r>
      <w:r w:rsidR="007B105C" w:rsidRPr="009C25B1">
        <w:rPr>
          <w:rFonts w:ascii="Helvetica Neue" w:hAnsi="Helvetica Neue"/>
          <w:color w:val="000000" w:themeColor="text1"/>
          <w:sz w:val="22"/>
          <w:szCs w:val="22"/>
        </w:rPr>
        <w:t>in immun</w:t>
      </w:r>
      <w:r w:rsidR="00DF73E8" w:rsidRPr="009C25B1">
        <w:rPr>
          <w:rFonts w:ascii="Helvetica Neue" w:hAnsi="Helvetica Neue"/>
          <w:color w:val="000000" w:themeColor="text1"/>
          <w:sz w:val="22"/>
          <w:szCs w:val="22"/>
        </w:rPr>
        <w:t>o</w:t>
      </w:r>
      <w:r w:rsidR="007B105C" w:rsidRPr="009C25B1">
        <w:rPr>
          <w:rFonts w:ascii="Helvetica Neue" w:hAnsi="Helvetica Neue"/>
          <w:color w:val="000000" w:themeColor="text1"/>
          <w:sz w:val="22"/>
          <w:szCs w:val="22"/>
        </w:rPr>
        <w:t xml:space="preserve">compromised patients </w:t>
      </w:r>
      <w:r w:rsidRPr="009C25B1">
        <w:rPr>
          <w:rFonts w:ascii="Helvetica Neue" w:hAnsi="Helvetica Neue"/>
          <w:color w:val="000000" w:themeColor="text1"/>
          <w:sz w:val="22"/>
          <w:szCs w:val="22"/>
        </w:rPr>
        <w:t>with</w:t>
      </w:r>
      <w:r w:rsidR="00B3227E" w:rsidRPr="009C25B1">
        <w:rPr>
          <w:rFonts w:ascii="Helvetica Neue" w:hAnsi="Helvetica Neue"/>
          <w:color w:val="000000" w:themeColor="text1"/>
          <w:sz w:val="22"/>
          <w:szCs w:val="22"/>
        </w:rPr>
        <w:t xml:space="preserve"> </w:t>
      </w:r>
      <w:r w:rsidR="00DA5BE7" w:rsidRPr="009C25B1">
        <w:rPr>
          <w:rFonts w:ascii="Helvetica Neue" w:hAnsi="Helvetica Neue"/>
          <w:color w:val="000000" w:themeColor="text1"/>
          <w:sz w:val="22"/>
          <w:szCs w:val="22"/>
        </w:rPr>
        <w:t xml:space="preserve">very </w:t>
      </w:r>
      <w:r w:rsidRPr="009C25B1">
        <w:rPr>
          <w:rFonts w:ascii="Helvetica Neue" w:hAnsi="Helvetica Neue"/>
          <w:color w:val="000000" w:themeColor="text1"/>
          <w:sz w:val="22"/>
          <w:szCs w:val="22"/>
        </w:rPr>
        <w:t xml:space="preserve">few substitutions </w:t>
      </w:r>
      <w:r w:rsidR="00A23A35" w:rsidRPr="009C25B1">
        <w:rPr>
          <w:rFonts w:ascii="Helvetica Neue" w:hAnsi="Helvetica Neue"/>
          <w:color w:val="000000" w:themeColor="text1"/>
          <w:sz w:val="22"/>
          <w:szCs w:val="22"/>
        </w:rPr>
        <w:t xml:space="preserve">observed over </w:t>
      </w:r>
      <w:r w:rsidR="00DA5BE7" w:rsidRPr="009C25B1">
        <w:rPr>
          <w:rFonts w:ascii="Helvetica Neue" w:hAnsi="Helvetica Neue"/>
          <w:color w:val="000000" w:themeColor="text1"/>
          <w:sz w:val="22"/>
          <w:szCs w:val="22"/>
        </w:rPr>
        <w:t xml:space="preserve">time </w:t>
      </w:r>
      <w:r w:rsidR="007B105C" w:rsidRPr="009C25B1">
        <w:rPr>
          <w:rFonts w:ascii="Helvetica Neue" w:hAnsi="Helvetica Neue"/>
          <w:color w:val="000000" w:themeColor="text1"/>
          <w:sz w:val="22"/>
          <w:szCs w:val="22"/>
        </w:rPr>
        <w:t>in single-strain infections</w:t>
      </w:r>
      <w:r w:rsidR="00A57E2E" w:rsidRPr="009C25B1">
        <w:rPr>
          <w:rFonts w:ascii="Helvetica Neue" w:hAnsi="Helvetica Neue"/>
          <w:color w:val="000000" w:themeColor="text1"/>
          <w:sz w:val="22"/>
          <w:szCs w:val="22"/>
        </w:rPr>
        <w:t xml:space="preserve"> (0-25 </w:t>
      </w:r>
      <w:r w:rsidR="00AA4A3A" w:rsidRPr="009C25B1">
        <w:rPr>
          <w:rFonts w:ascii="Helvetica Neue" w:hAnsi="Helvetica Neue"/>
          <w:color w:val="000000" w:themeColor="text1"/>
          <w:sz w:val="22"/>
          <w:szCs w:val="22"/>
        </w:rPr>
        <w:t>substitutions</w:t>
      </w:r>
      <w:r w:rsidR="00A57E2E" w:rsidRPr="009C25B1">
        <w:rPr>
          <w:rFonts w:ascii="Helvetica Neue" w:hAnsi="Helvetica Neue"/>
          <w:color w:val="000000" w:themeColor="text1"/>
          <w:sz w:val="22"/>
          <w:szCs w:val="22"/>
        </w:rPr>
        <w:t>)</w:t>
      </w:r>
      <w:r w:rsidR="007B105C" w:rsidRPr="009C25B1">
        <w:rPr>
          <w:rFonts w:ascii="Helvetica Neue" w:hAnsi="Helvetica Neue"/>
          <w:color w:val="000000" w:themeColor="text1"/>
          <w:sz w:val="22"/>
          <w:szCs w:val="22"/>
        </w:rPr>
        <w:t xml:space="preserve"> </w:t>
      </w:r>
      <w:r w:rsidR="007B105C" w:rsidRPr="009C25B1">
        <w:rPr>
          <w:rFonts w:ascii="Helvetica Neue" w:hAnsi="Helvetica Neue"/>
          <w:color w:val="000000" w:themeColor="text1"/>
          <w:sz w:val="22"/>
          <w:szCs w:val="22"/>
        </w:rPr>
        <w:fldChar w:fldCharType="begin"/>
      </w:r>
      <w:r w:rsidR="00DE6B4B" w:rsidRPr="009C25B1">
        <w:rPr>
          <w:rFonts w:ascii="Helvetica Neue" w:hAnsi="Helvetica Neue"/>
          <w:color w:val="000000" w:themeColor="text1"/>
          <w:sz w:val="22"/>
          <w:szCs w:val="22"/>
        </w:rPr>
        <w:instrText xml:space="preserve"> ADDIN ZOTERO_ITEM CSL_CITATION {"citationID":"Krj1Wirn","properties":{"formattedCitation":"[12,17,26]","plainCitation":"[12,17,26]","noteIndex":0},"citationItems":[{"id":64,"uris":["http://zotero.org/users/4133164/items/4AVC7647"],"itemData":{"id":64,"type":"article-journal","abstract":"Recent sequencing efforts have led to estimates of human cytomegalovirus (HCMV) genome-wide intrahost diversity that rival those of persistent RNA viruses [Renzette N, Bhattacharjee B, Jensen JD, Gibson L, Kowalik TF (2011) PLoS Pathog 7:e1001344]. Here, we deep sequence HCMV genomes recovered from single and longitudinally collected blood samples from immunocompromised children to show that the observations of high within-host HCMV nucleotide diversity are explained by the frequent occurrence of mixed infections caused by genetically distant strains. To confirm this finding, we reconstructed within-host viral haplotypes from short-read sequence data. We verify that within-host HCMV nucleotide diversity in unmixed infections is no greater than that of other DNA viruses analyzed by the same sequencing and bioinformatic methods and considerably less than that of human immunodeficiency and hepatitis C viruses. By resolving individual viral haplotypes within patients, we reconstruct the timing, likely origins, and natural history of superinfecting strains. We uncover evidence for within-host recombination between genetically distinct HCMV strains, observing the loss of the parental virus containing the nonrecombinant fragment. The data suggest selection for strains containing the recombinant fragment, generating testable hypotheses about HCMV evolution and pathogenesis. These results highlight that high HCMV diversity present in some samples is caused by coinfection with multiple distinct strains and provide reassurance that within the host diversity for single-strain HCMV infections is no greater than for other herpesviruses.","container-title":"Proceedings of the National Academy of Sciences","DOI":"10.1073/pnas.1818130116","ISSN":"0027-8424, 1091-6490","issue":"12","journalAbbreviation":"PNAS","language":"en","license":"Copyright © 2019 the Author(s). Published by PNAS.. This open access article is distributed under Creative Commons Attribution-NonCommercial-NoDerivatives License 4.0 (CC BY-NC-ND).","note":"PMID: 30819890","page":"5693-5698","source":"www.pnas.org","title":"Human cytomegalovirus haplotype reconstruction reveals high diversity due to superinfection and evidence of within-host recombination","volume":"116","author":[{"family":"Cudini","given":"Juliana"},{"family":"Roy","given":"Sunando"},{"family":"Houldcroft","given":"Charlotte J."},{"family":"Bryant","given":"Josephine M."},{"family":"Depledge","given":"Daniel P."},{"family":"Tutill","given":"Helena"},{"family":"Veys","given":"Paul"},{"family":"Williams","given":"Rachel"},{"family":"Worth","given":"Austen J. J."},{"family":"Tamuri","given":"Asif U."},{"family":"Goldstein","given":"Richard A."},{"family":"Breuer","given":"Judith"}],"issued":{"date-parts":[["2019",3,19]]}}},{"id":3863,"uris":["http://zotero.org/groups/2468413/items/4L3AL3KB"],"itemData":{"id":3863,"type":"article-journal","abstract":"Human cytomegalovirus (HCMV) is the most frequent cause of opportunistic viral infection following transplantation. Viral factors of potential clinical importance include the selection of mutants resistant to antiviral drugs and the occurrence of infections involving multiple HCMV strains. These factors are typically addressed by analyzing relevant HCMV genes by PCR and Sanger sequencing, which involves independent assays of limited sensitivity. To assess the dynamics of viral populations with high sensitivity, we applied high-throughput sequencing coupled with HCMV-adapted target enrichment to samples collected longitudinally from 11 transplant recipients (solid organ, n=9, and allogeneic hematopoietic stem cell, n=2). Only the latter presented multiple-strain infections. Four cases presented resistance mutations (n=6), two (A594V and L595S) at high (100%) and four (V715M, V781I, A809V and T838A) at low (&lt;25%) frequency. One allogeneic hematopoietic stem cell transplant recipient presented up to four resistance mutations, each at low frequency. The use of high-throughput sequencing to monitor mutations and strain composition in people at risk of HCMV disease is of potential value in helping clinicians implement the most appropriate therapy.","container-title":"Frontiers in Cellular and Infection Microbiology","DOI":"10.3389/fcimb.2020.00267","ISSN":"2235-2988","journalAbbreviation":"Front. Cell. Infect. Microbiol.","language":"English","note":"publisher: Frontiers","source":"Frontiers","title":"Whole-Genome Approach to Assessing Human Cytomegalovirus Dynamics in Transplant Patients Undergoing Antiviral Therapy","URL":"https://www.frontiersin.org/articles/10.3389/fcimb.2020.00267/full#h3","volume":"10","author":[{"family":"Suárez","given":"Nicolás M."},{"family":"Blyth","given":"Emily"},{"family":"Li","given":"Kathy"},{"family":"Ganzenmueller","given":"Tina"},{"family":"Camiolo","given":"Salvatore"},{"family":"Avdic","given":"Selmir"},{"family":"Withers","given":"Barbara"},{"family":"Linnenweber-Held","given":"Silvia"},{"family":"Gwinner","given":"Wilfried"},{"family":"Dhingra","given":"Akshay"},{"family":"Heim","given":"Albert"},{"family":"Schulz","given":"Thomas F."},{"family":"Gunson","given":"Rory"},{"family":"Gottlieb","given":"David"},{"family":"Slobedman","given":"Barry"},{"family":"Davison","given":"Andrew J."}],"accessed":{"date-parts":[["2020",8,18]]},"issued":{"date-parts":[["2020"]]}}},{"id":149,"uris":["http://zotero.org/users/4133164/items/A57MGXSF"],"itemData":{"id":149,"type":"article-journal","abstract":"Advances in next-generation sequencing (NGS) technologies allow comprehensive studies of genetic diversity over the entire genome of human cytomegalovirus (HCMV), a significant pathogen for immunocompromised individuals.Next-generation sequencing was performed on target enriched sequence libraries prepared directly from a variety of clinical specimens (blood, urine, breast milk, respiratory samples, biopsies, and vitreous humor) obtained longitudinally or from different anatomical compartments from 20 HCMV-infected patients (renal transplant recipients, stem cell transplant recipients, and congenitally infected children).De novo–assembled HCMV genome sequences were obtained for 57 of 68 sequenced samples. Analysis of longitudinal or compartmental HCMV diversity revealed various patterns: no major differences were detected among longitudinal, intraindividual blood samples from 9 of 15 patients and in most of the patients with compartmental samples, whereas a switch of the major HCMV population was observed in 6 individuals with sequential blood samples and upon compartmental analysis of 1 patient with HCMV retinitis. Variant analysis revealed additional aspects of minor virus population dynamics and antiviral-resistance mutations.In immunosuppressed patients, HCMV can remain relatively stable or undergo drastic genomic changes that are suggestive of the emergence of minor resident strains or de novo infection.","container-title":"The Journal of Infectious Diseases","DOI":"10.1093/infdis/jix157","ISSN":"0022-1899","issue":"11","journalAbbreviation":"The Journal of Infectious Diseases","page":"1673-1683","source":"Silverchair","title":"Characterization of Human Cytomegalovirus Genome Diversity in Immunocompromised Hosts by Whole-Genome Sequencing Directly From Clinical Specimens","volume":"215","author":[{"family":"Hage","given":"Elias"},{"family":"Wilkie","given":"Gavin S."},{"family":"Linnenweber-Held","given":"Silvia"},{"family":"Dhingra","given":"Akshay"},{"family":"Suárez","given":"Nicolás M."},{"family":"Schmidt","given":"Julius J."},{"family":"Kay-Fedorov","given":"Penelope C."},{"family":"Mischak-Weissinger","given":"Eva"},{"family":"Heim","given":"Albert"},{"family":"Schwarz","given":"Anke"},{"family":"Schulz","given":"Thomas F."},{"family":"Davison","given":"Andrew J."},{"family":"Ganzenmueller","given":"Tina"}],"issued":{"date-parts":[["2017",6,1]]}}}],"schema":"https://github.com/citation-style-language/schema/raw/master/csl-citation.json"} </w:instrText>
      </w:r>
      <w:r w:rsidR="007B105C" w:rsidRPr="009C25B1">
        <w:rPr>
          <w:rFonts w:ascii="Helvetica Neue" w:hAnsi="Helvetica Neue"/>
          <w:color w:val="000000" w:themeColor="text1"/>
          <w:sz w:val="22"/>
          <w:szCs w:val="22"/>
        </w:rPr>
        <w:fldChar w:fldCharType="separate"/>
      </w:r>
      <w:r w:rsidR="00DE6B4B" w:rsidRPr="009C25B1">
        <w:rPr>
          <w:rFonts w:ascii="Helvetica Neue" w:hAnsi="Helvetica Neue"/>
          <w:noProof/>
          <w:color w:val="000000" w:themeColor="text1"/>
          <w:sz w:val="22"/>
          <w:szCs w:val="22"/>
        </w:rPr>
        <w:t>[12,17,26]</w:t>
      </w:r>
      <w:r w:rsidR="007B105C" w:rsidRPr="009C25B1">
        <w:rPr>
          <w:rFonts w:ascii="Helvetica Neue" w:hAnsi="Helvetica Neue"/>
          <w:color w:val="000000" w:themeColor="text1"/>
          <w:sz w:val="22"/>
          <w:szCs w:val="22"/>
        </w:rPr>
        <w:fldChar w:fldCharType="end"/>
      </w:r>
      <w:r w:rsidR="007B105C" w:rsidRPr="009C25B1">
        <w:rPr>
          <w:rFonts w:ascii="Helvetica Neue" w:hAnsi="Helvetica Neue"/>
          <w:color w:val="000000" w:themeColor="text1"/>
          <w:sz w:val="22"/>
          <w:szCs w:val="22"/>
        </w:rPr>
        <w:t xml:space="preserve">. </w:t>
      </w:r>
      <w:r w:rsidR="00A23A35" w:rsidRPr="009C25B1">
        <w:rPr>
          <w:rFonts w:ascii="Helvetica Neue" w:hAnsi="Helvetica Neue"/>
          <w:color w:val="000000" w:themeColor="text1"/>
          <w:sz w:val="22"/>
          <w:szCs w:val="22"/>
        </w:rPr>
        <w:t xml:space="preserve">To further investigate the greater </w:t>
      </w:r>
      <w:r w:rsidR="002A738C" w:rsidRPr="009C25B1">
        <w:rPr>
          <w:rFonts w:ascii="Helvetica Neue" w:hAnsi="Helvetica Neue"/>
          <w:color w:val="000000" w:themeColor="text1"/>
          <w:sz w:val="22"/>
          <w:szCs w:val="22"/>
        </w:rPr>
        <w:t xml:space="preserve">within-host viral variation </w:t>
      </w:r>
      <w:r w:rsidR="00A23A35" w:rsidRPr="009C25B1">
        <w:rPr>
          <w:rFonts w:ascii="Helvetica Neue" w:hAnsi="Helvetica Neue"/>
          <w:color w:val="000000" w:themeColor="text1"/>
          <w:sz w:val="22"/>
          <w:szCs w:val="22"/>
        </w:rPr>
        <w:t xml:space="preserve">in some patients, </w:t>
      </w:r>
      <w:r w:rsidR="00750B4D" w:rsidRPr="009C25B1">
        <w:rPr>
          <w:rFonts w:ascii="Helvetica Neue" w:hAnsi="Helvetica Neue"/>
          <w:color w:val="000000" w:themeColor="text1"/>
          <w:sz w:val="22"/>
          <w:szCs w:val="22"/>
        </w:rPr>
        <w:t>we used</w:t>
      </w:r>
      <w:r w:rsidR="00A23A35" w:rsidRPr="009C25B1">
        <w:rPr>
          <w:rFonts w:ascii="Helvetica Neue" w:hAnsi="Helvetica Neue"/>
          <w:color w:val="000000" w:themeColor="text1"/>
          <w:sz w:val="22"/>
          <w:szCs w:val="22"/>
        </w:rPr>
        <w:t xml:space="preserve"> </w:t>
      </w:r>
      <w:r w:rsidR="00750B4D" w:rsidRPr="009C25B1">
        <w:rPr>
          <w:rFonts w:ascii="Helvetica Neue" w:hAnsi="Helvetica Neue"/>
          <w:color w:val="000000" w:themeColor="text1"/>
          <w:sz w:val="22"/>
          <w:szCs w:val="22"/>
        </w:rPr>
        <w:t xml:space="preserve">a </w:t>
      </w:r>
      <w:r w:rsidR="00306C84" w:rsidRPr="009C25B1">
        <w:rPr>
          <w:rFonts w:ascii="Helvetica Neue" w:hAnsi="Helvetica Neue"/>
          <w:color w:val="000000" w:themeColor="text1"/>
          <w:sz w:val="22"/>
          <w:szCs w:val="22"/>
        </w:rPr>
        <w:t>machine-learning</w:t>
      </w:r>
      <w:r w:rsidR="00A87254" w:rsidRPr="009C25B1">
        <w:rPr>
          <w:rFonts w:ascii="Helvetica Neue" w:hAnsi="Helvetica Neue"/>
          <w:color w:val="000000" w:themeColor="text1"/>
          <w:sz w:val="22"/>
          <w:szCs w:val="22"/>
        </w:rPr>
        <w:t xml:space="preserve"> approach</w:t>
      </w:r>
      <w:r w:rsidR="00DA5BE7" w:rsidRPr="009C25B1">
        <w:rPr>
          <w:rFonts w:ascii="Helvetica Neue" w:hAnsi="Helvetica Neue"/>
          <w:color w:val="000000" w:themeColor="text1"/>
          <w:sz w:val="22"/>
          <w:szCs w:val="22"/>
        </w:rPr>
        <w:t xml:space="preserve"> to </w:t>
      </w:r>
      <w:r w:rsidR="00BF53F2" w:rsidRPr="009C25B1">
        <w:rPr>
          <w:rFonts w:ascii="Helvetica Neue" w:hAnsi="Helvetica Neue"/>
          <w:color w:val="000000" w:themeColor="text1"/>
          <w:sz w:val="22"/>
          <w:szCs w:val="22"/>
        </w:rPr>
        <w:t xml:space="preserve">attempt to </w:t>
      </w:r>
      <w:r w:rsidR="00DA5BE7" w:rsidRPr="009C25B1">
        <w:rPr>
          <w:rFonts w:ascii="Helvetica Neue" w:hAnsi="Helvetica Neue"/>
          <w:color w:val="000000" w:themeColor="text1"/>
          <w:sz w:val="22"/>
          <w:szCs w:val="22"/>
        </w:rPr>
        <w:t xml:space="preserve">discriminate </w:t>
      </w:r>
      <w:r w:rsidR="009D2A1D" w:rsidRPr="009C25B1">
        <w:rPr>
          <w:rFonts w:ascii="Helvetica Neue" w:hAnsi="Helvetica Neue"/>
          <w:color w:val="000000" w:themeColor="text1"/>
          <w:sz w:val="22"/>
          <w:szCs w:val="22"/>
        </w:rPr>
        <w:t xml:space="preserve">between </w:t>
      </w:r>
      <w:r w:rsidR="00DA5BE7" w:rsidRPr="009C25B1">
        <w:rPr>
          <w:rFonts w:ascii="Helvetica Neue" w:hAnsi="Helvetica Neue"/>
          <w:color w:val="000000" w:themeColor="text1"/>
          <w:sz w:val="22"/>
          <w:szCs w:val="22"/>
        </w:rPr>
        <w:t>patients</w:t>
      </w:r>
      <w:r w:rsidR="004F1ECF" w:rsidRPr="009C25B1">
        <w:rPr>
          <w:rFonts w:ascii="Helvetica Neue" w:hAnsi="Helvetica Neue"/>
          <w:color w:val="000000" w:themeColor="text1"/>
          <w:sz w:val="22"/>
          <w:szCs w:val="22"/>
        </w:rPr>
        <w:t xml:space="preserve"> who died and those who survived</w:t>
      </w:r>
      <w:r w:rsidR="00A23A35" w:rsidRPr="009C25B1">
        <w:rPr>
          <w:rFonts w:ascii="Helvetica Neue" w:hAnsi="Helvetica Neue"/>
          <w:color w:val="000000" w:themeColor="text1"/>
          <w:sz w:val="22"/>
          <w:szCs w:val="22"/>
        </w:rPr>
        <w:t xml:space="preserve">. </w:t>
      </w:r>
      <w:r w:rsidR="004F1ECF" w:rsidRPr="009C25B1">
        <w:rPr>
          <w:rFonts w:ascii="Helvetica Neue" w:hAnsi="Helvetica Neue"/>
          <w:color w:val="000000" w:themeColor="text1"/>
          <w:sz w:val="22"/>
          <w:szCs w:val="22"/>
        </w:rPr>
        <w:t xml:space="preserve">Using only samples from single infections, </w:t>
      </w:r>
      <w:r w:rsidR="00750B4D" w:rsidRPr="009C25B1">
        <w:rPr>
          <w:rFonts w:ascii="Helvetica Neue" w:hAnsi="Helvetica Neue"/>
          <w:color w:val="000000" w:themeColor="text1"/>
          <w:sz w:val="22"/>
          <w:szCs w:val="22"/>
        </w:rPr>
        <w:t>we</w:t>
      </w:r>
      <w:r w:rsidR="007B105C" w:rsidRPr="009C25B1">
        <w:rPr>
          <w:rFonts w:ascii="Helvetica Neue" w:hAnsi="Helvetica Neue"/>
          <w:color w:val="000000" w:themeColor="text1"/>
          <w:sz w:val="22"/>
          <w:szCs w:val="22"/>
        </w:rPr>
        <w:t xml:space="preserve"> identified </w:t>
      </w:r>
      <w:r w:rsidR="00B81DF5" w:rsidRPr="009C25B1">
        <w:rPr>
          <w:rFonts w:ascii="Helvetica Neue" w:hAnsi="Helvetica Neue"/>
          <w:color w:val="000000" w:themeColor="text1"/>
          <w:sz w:val="22"/>
          <w:szCs w:val="22"/>
        </w:rPr>
        <w:t xml:space="preserve">the presence of </w:t>
      </w:r>
      <w:r w:rsidR="00C124B5" w:rsidRPr="009C25B1">
        <w:rPr>
          <w:rFonts w:ascii="Helvetica Neue" w:hAnsi="Helvetica Neue"/>
          <w:color w:val="000000" w:themeColor="text1"/>
          <w:sz w:val="22"/>
          <w:szCs w:val="22"/>
        </w:rPr>
        <w:t>MVs</w:t>
      </w:r>
      <w:r w:rsidR="002A738C" w:rsidRPr="009C25B1">
        <w:rPr>
          <w:rFonts w:ascii="Helvetica Neue" w:hAnsi="Helvetica Neue"/>
          <w:color w:val="000000" w:themeColor="text1"/>
          <w:sz w:val="22"/>
          <w:szCs w:val="22"/>
        </w:rPr>
        <w:t xml:space="preserve"> </w:t>
      </w:r>
      <w:r w:rsidR="00750B4D" w:rsidRPr="009C25B1">
        <w:rPr>
          <w:rFonts w:ascii="Helvetica Neue" w:hAnsi="Helvetica Neue"/>
          <w:color w:val="000000" w:themeColor="text1"/>
          <w:sz w:val="22"/>
          <w:szCs w:val="22"/>
        </w:rPr>
        <w:t>in</w:t>
      </w:r>
      <w:r w:rsidR="00A23A35" w:rsidRPr="009C25B1">
        <w:rPr>
          <w:rFonts w:ascii="Helvetica Neue" w:hAnsi="Helvetica Neue"/>
          <w:color w:val="000000" w:themeColor="text1"/>
          <w:sz w:val="22"/>
          <w:szCs w:val="22"/>
        </w:rPr>
        <w:t xml:space="preserve"> </w:t>
      </w:r>
      <w:r w:rsidR="00B81DF5" w:rsidRPr="009C25B1">
        <w:rPr>
          <w:rFonts w:ascii="Helvetica Neue" w:hAnsi="Helvetica Neue"/>
          <w:color w:val="000000" w:themeColor="text1"/>
          <w:sz w:val="22"/>
          <w:szCs w:val="22"/>
        </w:rPr>
        <w:t xml:space="preserve">one or more of </w:t>
      </w:r>
      <w:r w:rsidR="00A23A35" w:rsidRPr="009C25B1">
        <w:rPr>
          <w:rFonts w:ascii="Helvetica Neue" w:hAnsi="Helvetica Neue"/>
          <w:color w:val="000000" w:themeColor="text1"/>
          <w:sz w:val="22"/>
          <w:szCs w:val="22"/>
        </w:rPr>
        <w:t>10 genes, including UL54 and UL9</w:t>
      </w:r>
      <w:r w:rsidR="00B81DF5" w:rsidRPr="009C25B1">
        <w:rPr>
          <w:rFonts w:ascii="Helvetica Neue" w:hAnsi="Helvetica Neue"/>
          <w:color w:val="000000" w:themeColor="text1"/>
          <w:sz w:val="22"/>
          <w:szCs w:val="22"/>
        </w:rPr>
        <w:t xml:space="preserve">7 </w:t>
      </w:r>
      <w:r w:rsidR="00A23A35" w:rsidRPr="009C25B1">
        <w:rPr>
          <w:rFonts w:ascii="Helvetica Neue" w:hAnsi="Helvetica Neue"/>
          <w:color w:val="000000" w:themeColor="text1"/>
          <w:sz w:val="22"/>
          <w:szCs w:val="22"/>
        </w:rPr>
        <w:t xml:space="preserve">as </w:t>
      </w:r>
      <w:r w:rsidR="00DA5BE7" w:rsidRPr="009C25B1">
        <w:rPr>
          <w:rFonts w:ascii="Helvetica Neue" w:hAnsi="Helvetica Neue"/>
          <w:color w:val="000000" w:themeColor="text1"/>
          <w:sz w:val="22"/>
          <w:szCs w:val="22"/>
        </w:rPr>
        <w:t>discriminat</w:t>
      </w:r>
      <w:r w:rsidR="009D2A1D" w:rsidRPr="009C25B1">
        <w:rPr>
          <w:rFonts w:ascii="Helvetica Neue" w:hAnsi="Helvetica Neue"/>
          <w:color w:val="000000" w:themeColor="text1"/>
          <w:sz w:val="22"/>
          <w:szCs w:val="22"/>
        </w:rPr>
        <w:t>ory</w:t>
      </w:r>
      <w:r w:rsidR="00DA5BE7" w:rsidRPr="009C25B1">
        <w:rPr>
          <w:rFonts w:ascii="Helvetica Neue" w:hAnsi="Helvetica Neue"/>
          <w:color w:val="000000" w:themeColor="text1"/>
          <w:sz w:val="22"/>
          <w:szCs w:val="22"/>
        </w:rPr>
        <w:t xml:space="preserve"> between</w:t>
      </w:r>
      <w:r w:rsidR="00A23A35" w:rsidRPr="009C25B1">
        <w:rPr>
          <w:rFonts w:ascii="Helvetica Neue" w:hAnsi="Helvetica Neue"/>
          <w:color w:val="000000" w:themeColor="text1"/>
          <w:sz w:val="22"/>
          <w:szCs w:val="22"/>
        </w:rPr>
        <w:t xml:space="preserve"> the two groups</w:t>
      </w:r>
      <w:r w:rsidR="00A87254" w:rsidRPr="009C25B1">
        <w:rPr>
          <w:rFonts w:ascii="Helvetica Neue" w:hAnsi="Helvetica Neue"/>
          <w:color w:val="000000" w:themeColor="text1"/>
          <w:sz w:val="22"/>
          <w:szCs w:val="22"/>
        </w:rPr>
        <w:t>.</w:t>
      </w:r>
      <w:r w:rsidR="00380268" w:rsidRPr="009C25B1">
        <w:rPr>
          <w:rFonts w:ascii="Helvetica Neue" w:hAnsi="Helvetica Neue"/>
          <w:color w:val="000000" w:themeColor="text1"/>
          <w:sz w:val="22"/>
          <w:szCs w:val="22"/>
        </w:rPr>
        <w:t xml:space="preserve"> </w:t>
      </w:r>
      <w:r w:rsidR="00B81DF5" w:rsidRPr="009C25B1">
        <w:rPr>
          <w:rFonts w:ascii="Helvetica Neue" w:hAnsi="Helvetica Neue"/>
          <w:color w:val="000000" w:themeColor="text1"/>
          <w:sz w:val="22"/>
          <w:szCs w:val="22"/>
        </w:rPr>
        <w:t xml:space="preserve">Notwithstanding the opportunistic nature of </w:t>
      </w:r>
      <w:r w:rsidR="00DA5BE7" w:rsidRPr="009C25B1">
        <w:rPr>
          <w:rFonts w:ascii="Helvetica Neue" w:hAnsi="Helvetica Neue"/>
          <w:color w:val="000000" w:themeColor="text1"/>
          <w:sz w:val="22"/>
          <w:szCs w:val="22"/>
        </w:rPr>
        <w:t>the samples</w:t>
      </w:r>
      <w:r w:rsidR="00B81DF5" w:rsidRPr="009C25B1">
        <w:rPr>
          <w:rFonts w:ascii="Helvetica Neue" w:hAnsi="Helvetica Neue"/>
          <w:color w:val="000000" w:themeColor="text1"/>
          <w:sz w:val="22"/>
          <w:szCs w:val="22"/>
        </w:rPr>
        <w:t xml:space="preserve"> available, we were able to detect this </w:t>
      </w:r>
      <w:r w:rsidR="00E10589" w:rsidRPr="009C25B1">
        <w:rPr>
          <w:rFonts w:ascii="Helvetica Neue" w:hAnsi="Helvetica Neue"/>
          <w:color w:val="000000" w:themeColor="text1"/>
          <w:sz w:val="22"/>
          <w:szCs w:val="22"/>
        </w:rPr>
        <w:t xml:space="preserve">signature </w:t>
      </w:r>
      <w:r w:rsidR="00B81DF5" w:rsidRPr="009C25B1">
        <w:rPr>
          <w:rFonts w:ascii="Helvetica Neue" w:hAnsi="Helvetica Neue"/>
          <w:color w:val="000000" w:themeColor="text1"/>
          <w:sz w:val="22"/>
          <w:szCs w:val="22"/>
        </w:rPr>
        <w:t xml:space="preserve">on </w:t>
      </w:r>
      <w:r w:rsidR="00E10589" w:rsidRPr="009C25B1">
        <w:rPr>
          <w:rFonts w:ascii="Helvetica Neue" w:hAnsi="Helvetica Neue"/>
          <w:color w:val="000000" w:themeColor="text1"/>
          <w:sz w:val="22"/>
          <w:szCs w:val="22"/>
        </w:rPr>
        <w:t xml:space="preserve">average 84 days before death and </w:t>
      </w:r>
      <w:r w:rsidR="00814B07" w:rsidRPr="009C25B1">
        <w:rPr>
          <w:rFonts w:ascii="Helvetica Neue" w:hAnsi="Helvetica Neue"/>
          <w:color w:val="000000" w:themeColor="text1"/>
          <w:sz w:val="22"/>
          <w:szCs w:val="22"/>
        </w:rPr>
        <w:t>&lt;100</w:t>
      </w:r>
      <w:r w:rsidR="00E10589" w:rsidRPr="009C25B1">
        <w:rPr>
          <w:rFonts w:ascii="Helvetica Neue" w:hAnsi="Helvetica Neue"/>
          <w:color w:val="000000" w:themeColor="text1"/>
          <w:sz w:val="22"/>
          <w:szCs w:val="22"/>
        </w:rPr>
        <w:t xml:space="preserve"> days post-transplant and in all cases </w:t>
      </w:r>
      <w:r w:rsidR="00BF53F2" w:rsidRPr="009C25B1">
        <w:rPr>
          <w:rFonts w:ascii="Helvetica Neue" w:hAnsi="Helvetica Neue"/>
          <w:color w:val="000000" w:themeColor="text1"/>
          <w:sz w:val="22"/>
          <w:szCs w:val="22"/>
        </w:rPr>
        <w:t xml:space="preserve">the signature </w:t>
      </w:r>
      <w:r w:rsidR="00E10589" w:rsidRPr="009C25B1">
        <w:rPr>
          <w:rFonts w:ascii="Helvetica Neue" w:hAnsi="Helvetica Neue"/>
          <w:color w:val="000000" w:themeColor="text1"/>
          <w:sz w:val="22"/>
          <w:szCs w:val="22"/>
        </w:rPr>
        <w:t>was present in the first available sample.</w:t>
      </w:r>
      <w:r w:rsidR="000615BD" w:rsidRPr="009C25B1">
        <w:rPr>
          <w:rFonts w:ascii="Helvetica Neue" w:hAnsi="Helvetica Neue"/>
          <w:color w:val="000000" w:themeColor="text1"/>
          <w:sz w:val="22"/>
          <w:szCs w:val="22"/>
        </w:rPr>
        <w:t xml:space="preserve"> Interestingly, we identified the signature even in samples without resistance mutations from patients</w:t>
      </w:r>
      <w:r w:rsidR="004F1ECF" w:rsidRPr="009C25B1">
        <w:rPr>
          <w:rFonts w:ascii="Helvetica Neue" w:hAnsi="Helvetica Neue"/>
          <w:color w:val="000000" w:themeColor="text1"/>
          <w:sz w:val="22"/>
          <w:szCs w:val="22"/>
        </w:rPr>
        <w:t xml:space="preserve"> who died</w:t>
      </w:r>
      <w:r w:rsidR="000615BD" w:rsidRPr="009C25B1">
        <w:rPr>
          <w:rFonts w:ascii="Helvetica Neue" w:hAnsi="Helvetica Neue"/>
          <w:color w:val="000000" w:themeColor="text1"/>
          <w:sz w:val="22"/>
          <w:szCs w:val="22"/>
        </w:rPr>
        <w:t xml:space="preserve"> (P16, P23, P17). In addition, o</w:t>
      </w:r>
      <w:r w:rsidR="00981265" w:rsidRPr="009C25B1">
        <w:rPr>
          <w:rFonts w:ascii="Helvetica Neue" w:hAnsi="Helvetica Neue"/>
          <w:color w:val="000000" w:themeColor="text1"/>
          <w:sz w:val="22"/>
          <w:szCs w:val="22"/>
        </w:rPr>
        <w:t xml:space="preserve">ur signature seems to be distinctive for samples in immune-compromised patients </w:t>
      </w:r>
      <w:r w:rsidR="000615BD" w:rsidRPr="009C25B1">
        <w:rPr>
          <w:rFonts w:ascii="Helvetica Neue" w:hAnsi="Helvetica Neue"/>
          <w:color w:val="000000" w:themeColor="text1"/>
          <w:sz w:val="22"/>
          <w:szCs w:val="22"/>
        </w:rPr>
        <w:t>as we could not find it in samples from congenital infections</w:t>
      </w:r>
      <w:r w:rsidR="00981265" w:rsidRPr="009C25B1">
        <w:rPr>
          <w:rFonts w:ascii="Helvetica Neue" w:hAnsi="Helvetica Neue"/>
          <w:color w:val="000000" w:themeColor="text1"/>
          <w:sz w:val="22"/>
          <w:szCs w:val="22"/>
        </w:rPr>
        <w:t xml:space="preserve">. </w:t>
      </w:r>
    </w:p>
    <w:p w14:paraId="46C23217" w14:textId="054BD491" w:rsidR="0000684F" w:rsidRPr="009C25B1" w:rsidRDefault="00E70410" w:rsidP="009C25B1">
      <w:pPr>
        <w:pStyle w:val="NormalWeb"/>
        <w:spacing w:line="360" w:lineRule="auto"/>
        <w:jc w:val="both"/>
        <w:rPr>
          <w:rFonts w:ascii="Helvetica Neue" w:hAnsi="Helvetica Neue"/>
          <w:color w:val="000000" w:themeColor="text1"/>
          <w:sz w:val="22"/>
          <w:szCs w:val="22"/>
        </w:rPr>
      </w:pPr>
      <w:r w:rsidRPr="009C25B1">
        <w:rPr>
          <w:rFonts w:ascii="Helvetica Neue" w:hAnsi="Helvetica Neue"/>
          <w:color w:val="000000" w:themeColor="text1"/>
          <w:sz w:val="22"/>
          <w:szCs w:val="22"/>
        </w:rPr>
        <w:lastRenderedPageBreak/>
        <w:t xml:space="preserve">Only two genes of the signature were involved in drug resistance. </w:t>
      </w:r>
      <w:r w:rsidR="00873992" w:rsidRPr="009C25B1">
        <w:rPr>
          <w:rFonts w:ascii="Helvetica Neue" w:hAnsi="Helvetica Neue"/>
          <w:color w:val="000000" w:themeColor="text1"/>
          <w:sz w:val="22"/>
          <w:szCs w:val="22"/>
        </w:rPr>
        <w:t xml:space="preserve">Half of the genes included in the signature had a higher proportion of NS variants </w:t>
      </w:r>
      <w:r w:rsidR="00037E3A" w:rsidRPr="009C25B1">
        <w:rPr>
          <w:rFonts w:ascii="Helvetica Neue" w:hAnsi="Helvetica Neue"/>
          <w:color w:val="000000" w:themeColor="text1"/>
          <w:sz w:val="22"/>
          <w:szCs w:val="22"/>
        </w:rPr>
        <w:t>than</w:t>
      </w:r>
      <w:r w:rsidR="00873992" w:rsidRPr="009C25B1">
        <w:rPr>
          <w:rFonts w:ascii="Helvetica Neue" w:hAnsi="Helvetica Neue"/>
          <w:color w:val="000000" w:themeColor="text1"/>
          <w:sz w:val="22"/>
          <w:szCs w:val="22"/>
        </w:rPr>
        <w:t xml:space="preserve"> expected by purifying selection </w:t>
      </w:r>
      <w:r w:rsidR="00D46EB0" w:rsidRPr="009C25B1">
        <w:rPr>
          <w:rFonts w:ascii="Helvetica Neue" w:hAnsi="Helvetica Neue"/>
          <w:color w:val="000000" w:themeColor="text1"/>
          <w:sz w:val="22"/>
          <w:szCs w:val="22"/>
        </w:rPr>
        <w:fldChar w:fldCharType="begin"/>
      </w:r>
      <w:r w:rsidR="00DE6B4B" w:rsidRPr="009C25B1">
        <w:rPr>
          <w:rFonts w:ascii="Helvetica Neue" w:hAnsi="Helvetica Neue"/>
          <w:color w:val="000000" w:themeColor="text1"/>
          <w:sz w:val="22"/>
          <w:szCs w:val="22"/>
        </w:rPr>
        <w:instrText xml:space="preserve"> ADDIN ZOTERO_ITEM CSL_CITATION {"citationID":"15KGTm5f","properties":{"formattedCitation":"[21]","plainCitation":"[21]","noteIndex":0},"citationItems":[{"id":160,"uris":["http://zotero.org/users/4133164/items/I9IQTY98"],"itemData":{"id":160,"type":"article-journal","abstract":"Human cytomegalovirus (HCMV) infects most of the population worldwide, persisting throughout the host's life in a latent state with periodic episodes of reactivation. While typically asymptomatic, HCMV can cause fatal disease among congenitally infected infants and immunocompromised patients. These clinical issues are compounded by the emergence of antiviral resistance and the absence of an effective vaccine, the development of which is likely complicated by the numerous immune evasins encoded by HCMV to counter the host's adaptive immune responses, a feature that facilitates frequent super-infections. Understanding the evolutionary dynamics of HCMV is essential for the development of effective new drugs and vaccines. By comparing viral genomes from uncultivated or low-passaged clinical samples of diverse origins, we observe evidence of frequent homologous recombination events, both recent and ancient, and no structure of HCMV genetic diversity at the whole-genome scale. Analysis of individual gene-scale loci reveals a striking dichotomy: while most of the genome is highly conserved, recombines essentially freely and has evolved under purifying selection, 21 genes display extreme diversity, structured into distinct genotypes that do not recombine with each other. Most of these hyper-variable genes encode glycoproteins involved in cell entry or escape of host immunity. Evidence that half of them have diverged through episodes of intense positive selection suggests that rapid evolution of hyper-variable loci is likely driven by interactions with host immunity. It appears that this process is enabled by recombination unlinking hyper-variable loci from strongly constrained neighboring sites. It is conceivable that viral mechanisms facilitating super-infection have evolved to promote recombination between diverged genotypes, allowing the virus to continuously diversify at key loci to escape immune detection, while maintaining a genome optimally adapted to its asymptomatic infectious lifecycle.","container-title":"Virus Evolution","DOI":"10.1093/ve/vew017","ISSN":"2057-1577","issue":"1","journalAbbreviation":"Virus Evolution","page":"vew017","source":"Silverchair","title":"Islands of linkage in an ocean of pervasive recombination reveals two-speed evolution of human cytomegalovirus genomes","volume":"2","author":[{"family":"Lassalle","given":"Florent"},{"family":"Depledge","given":"Daniel P."},{"family":"Reeves","given":"Matthew B."},{"family":"Brown","given":"Amanda C."},{"family":"Christiansen","given":"Mette T."},{"family":"Tutill","given":"Helena J."},{"family":"Williams","given":"Rachel J."},{"family":"Einer-Jensen","given":"Katja"},{"family":"Holdstock","given":"Jolyon"},{"family":"Atkinson","given":"Claire"},{"family":"Brown","given":"Julianne  R."},{"family":"Loenen","given":"Freek B.","non-dropping-particle":"van"},{"family":"Clark","given":"Duncan A."},{"family":"Griffiths","given":"Paul D."},{"family":"Verjans","given":"Georges M.G.M."},{"family":"Schutten","given":"Martin"},{"family":"Milne","given":"Richard S.B."},{"family":"Balloux","given":"Francois"},{"family":"Breuer","given":"Judith"}],"issued":{"date-parts":[["2016",1,1]]}}}],"schema":"https://github.com/citation-style-language/schema/raw/master/csl-citation.json"} </w:instrText>
      </w:r>
      <w:r w:rsidR="00D46EB0" w:rsidRPr="009C25B1">
        <w:rPr>
          <w:rFonts w:ascii="Helvetica Neue" w:hAnsi="Helvetica Neue"/>
          <w:color w:val="000000" w:themeColor="text1"/>
          <w:sz w:val="22"/>
          <w:szCs w:val="22"/>
        </w:rPr>
        <w:fldChar w:fldCharType="separate"/>
      </w:r>
      <w:r w:rsidR="00DE6B4B" w:rsidRPr="009C25B1">
        <w:rPr>
          <w:rFonts w:ascii="Helvetica Neue" w:hAnsi="Helvetica Neue"/>
          <w:noProof/>
          <w:color w:val="000000" w:themeColor="text1"/>
          <w:sz w:val="22"/>
          <w:szCs w:val="22"/>
        </w:rPr>
        <w:t>[21]</w:t>
      </w:r>
      <w:r w:rsidR="00D46EB0" w:rsidRPr="009C25B1">
        <w:rPr>
          <w:rFonts w:ascii="Helvetica Neue" w:hAnsi="Helvetica Neue"/>
          <w:color w:val="000000" w:themeColor="text1"/>
          <w:sz w:val="22"/>
          <w:szCs w:val="22"/>
        </w:rPr>
        <w:fldChar w:fldCharType="end"/>
      </w:r>
      <w:r w:rsidR="00873992" w:rsidRPr="009C25B1">
        <w:rPr>
          <w:rFonts w:ascii="Helvetica Neue" w:hAnsi="Helvetica Neue"/>
          <w:color w:val="000000" w:themeColor="text1"/>
          <w:sz w:val="22"/>
          <w:szCs w:val="22"/>
        </w:rPr>
        <w:t xml:space="preserve">, </w:t>
      </w:r>
      <w:r w:rsidR="00642D8F" w:rsidRPr="009C25B1">
        <w:rPr>
          <w:rFonts w:ascii="Helvetica Neue" w:hAnsi="Helvetica Neue"/>
          <w:color w:val="000000" w:themeColor="text1"/>
          <w:sz w:val="22"/>
          <w:szCs w:val="22"/>
        </w:rPr>
        <w:t xml:space="preserve">mapped to </w:t>
      </w:r>
      <w:r w:rsidR="004F1ECF" w:rsidRPr="009C25B1">
        <w:rPr>
          <w:rFonts w:ascii="Helvetica Neue" w:hAnsi="Helvetica Neue"/>
          <w:color w:val="000000" w:themeColor="text1"/>
          <w:sz w:val="22"/>
          <w:szCs w:val="22"/>
        </w:rPr>
        <w:t xml:space="preserve">known HCMV variable genes </w:t>
      </w:r>
      <w:r w:rsidR="00873992" w:rsidRPr="009C25B1">
        <w:rPr>
          <w:rFonts w:ascii="Helvetica Neue" w:hAnsi="Helvetica Neue"/>
          <w:color w:val="000000" w:themeColor="text1"/>
          <w:sz w:val="22"/>
          <w:szCs w:val="22"/>
        </w:rPr>
        <w:t xml:space="preserve">and these loci clustered more than expected by chance. These results suggest positive selection, </w:t>
      </w:r>
      <w:r w:rsidR="00642D8F" w:rsidRPr="009C25B1">
        <w:rPr>
          <w:rFonts w:ascii="Helvetica Neue" w:hAnsi="Helvetica Neue"/>
          <w:color w:val="000000" w:themeColor="text1"/>
          <w:sz w:val="22"/>
          <w:szCs w:val="22"/>
        </w:rPr>
        <w:t xml:space="preserve">a hallmark of immune epitopes </w:t>
      </w:r>
      <w:r w:rsidR="00C938D5" w:rsidRPr="009C25B1">
        <w:rPr>
          <w:rFonts w:ascii="Helvetica Neue" w:hAnsi="Helvetica Neue"/>
          <w:color w:val="000000" w:themeColor="text1"/>
          <w:sz w:val="22"/>
          <w:szCs w:val="22"/>
        </w:rPr>
        <w:t xml:space="preserve">(Table </w:t>
      </w:r>
      <w:r w:rsidR="00E315D2" w:rsidRPr="009C25B1">
        <w:rPr>
          <w:rFonts w:ascii="Helvetica Neue" w:hAnsi="Helvetica Neue"/>
          <w:color w:val="000000" w:themeColor="text1"/>
          <w:sz w:val="22"/>
          <w:szCs w:val="22"/>
        </w:rPr>
        <w:t>2</w:t>
      </w:r>
      <w:r w:rsidR="00C938D5" w:rsidRPr="009C25B1">
        <w:rPr>
          <w:rFonts w:ascii="Helvetica Neue" w:hAnsi="Helvetica Neue"/>
          <w:color w:val="000000" w:themeColor="text1"/>
          <w:sz w:val="22"/>
          <w:szCs w:val="22"/>
        </w:rPr>
        <w:t>)</w:t>
      </w:r>
      <w:r w:rsidR="00E4250A" w:rsidRPr="009C25B1">
        <w:rPr>
          <w:rFonts w:ascii="Helvetica Neue" w:hAnsi="Helvetica Neue"/>
          <w:color w:val="000000" w:themeColor="text1"/>
          <w:sz w:val="22"/>
          <w:szCs w:val="22"/>
        </w:rPr>
        <w:t xml:space="preserve"> and indeed, in </w:t>
      </w:r>
      <w:r w:rsidR="00873992" w:rsidRPr="009C25B1">
        <w:rPr>
          <w:rFonts w:ascii="Helvetica Neue" w:hAnsi="Helvetica Neue"/>
          <w:color w:val="000000" w:themeColor="text1"/>
          <w:sz w:val="22"/>
          <w:szCs w:val="22"/>
        </w:rPr>
        <w:t>7</w:t>
      </w:r>
      <w:r w:rsidR="00642D8F" w:rsidRPr="009C25B1">
        <w:rPr>
          <w:rFonts w:ascii="Helvetica Neue" w:hAnsi="Helvetica Neue"/>
          <w:color w:val="000000" w:themeColor="text1"/>
          <w:sz w:val="22"/>
          <w:szCs w:val="22"/>
        </w:rPr>
        <w:t xml:space="preserve"> out of 10 of the signature protein</w:t>
      </w:r>
      <w:r w:rsidR="00E4250A" w:rsidRPr="009C25B1">
        <w:rPr>
          <w:rFonts w:ascii="Helvetica Neue" w:hAnsi="Helvetica Neue"/>
          <w:color w:val="000000" w:themeColor="text1"/>
          <w:sz w:val="22"/>
          <w:szCs w:val="22"/>
        </w:rPr>
        <w:t xml:space="preserve"> </w:t>
      </w:r>
      <w:r w:rsidR="00E6024F" w:rsidRPr="009C25B1">
        <w:rPr>
          <w:rFonts w:ascii="Helvetica Neue" w:hAnsi="Helvetica Neue"/>
          <w:color w:val="000000" w:themeColor="text1"/>
          <w:sz w:val="22"/>
          <w:szCs w:val="22"/>
        </w:rPr>
        <w:t>genes MVs</w:t>
      </w:r>
      <w:r w:rsidR="00E72A51" w:rsidRPr="009C25B1">
        <w:rPr>
          <w:rFonts w:ascii="Helvetica Neue" w:hAnsi="Helvetica Neue"/>
          <w:color w:val="000000" w:themeColor="text1"/>
          <w:sz w:val="22"/>
          <w:szCs w:val="22"/>
        </w:rPr>
        <w:t xml:space="preserve"> </w:t>
      </w:r>
      <w:r w:rsidR="001E65B1" w:rsidRPr="009C25B1">
        <w:rPr>
          <w:rFonts w:ascii="Helvetica Neue" w:hAnsi="Helvetica Neue"/>
          <w:color w:val="000000" w:themeColor="text1"/>
          <w:sz w:val="22"/>
          <w:szCs w:val="22"/>
        </w:rPr>
        <w:t xml:space="preserve">mapped to known </w:t>
      </w:r>
      <w:r w:rsidR="009F1BA1" w:rsidRPr="009C25B1">
        <w:rPr>
          <w:rFonts w:ascii="Helvetica Neue" w:hAnsi="Helvetica Neue"/>
          <w:color w:val="000000" w:themeColor="text1"/>
          <w:sz w:val="22"/>
          <w:szCs w:val="22"/>
        </w:rPr>
        <w:t>H</w:t>
      </w:r>
      <w:r w:rsidR="001E65B1" w:rsidRPr="009C25B1">
        <w:rPr>
          <w:rFonts w:ascii="Helvetica Neue" w:hAnsi="Helvetica Neue"/>
          <w:color w:val="000000" w:themeColor="text1"/>
          <w:sz w:val="22"/>
          <w:szCs w:val="22"/>
        </w:rPr>
        <w:t>CMV T</w:t>
      </w:r>
      <w:r w:rsidR="00897CE4" w:rsidRPr="009C25B1">
        <w:rPr>
          <w:rFonts w:ascii="Helvetica Neue" w:hAnsi="Helvetica Neue"/>
          <w:color w:val="000000" w:themeColor="text1"/>
          <w:sz w:val="22"/>
          <w:szCs w:val="22"/>
        </w:rPr>
        <w:t xml:space="preserve"> </w:t>
      </w:r>
      <w:r w:rsidR="001E65B1" w:rsidRPr="009C25B1">
        <w:rPr>
          <w:rFonts w:ascii="Helvetica Neue" w:hAnsi="Helvetica Neue"/>
          <w:color w:val="000000" w:themeColor="text1"/>
          <w:sz w:val="22"/>
          <w:szCs w:val="22"/>
        </w:rPr>
        <w:t>cell epitopes</w:t>
      </w:r>
      <w:r w:rsidR="00531AB6" w:rsidRPr="009C25B1">
        <w:rPr>
          <w:rFonts w:ascii="Helvetica Neue" w:hAnsi="Helvetica Neue"/>
          <w:color w:val="000000" w:themeColor="text1"/>
          <w:sz w:val="22"/>
          <w:szCs w:val="22"/>
        </w:rPr>
        <w:t xml:space="preserve">. </w:t>
      </w:r>
      <w:r w:rsidR="007B6F80" w:rsidRPr="009C25B1">
        <w:rPr>
          <w:rFonts w:ascii="Helvetica Neue" w:hAnsi="Helvetica Neue"/>
          <w:color w:val="000000" w:themeColor="text1"/>
          <w:sz w:val="22"/>
          <w:szCs w:val="22"/>
        </w:rPr>
        <w:t xml:space="preserve">There might be several reasons why these variants remain at low frequency. </w:t>
      </w:r>
      <w:r w:rsidR="00F72CD1" w:rsidRPr="009C25B1">
        <w:rPr>
          <w:rFonts w:ascii="Helvetica Neue" w:hAnsi="Helvetica Neue"/>
          <w:color w:val="000000" w:themeColor="text1"/>
          <w:sz w:val="22"/>
          <w:szCs w:val="22"/>
        </w:rPr>
        <w:t xml:space="preserve">Although variation at </w:t>
      </w:r>
      <w:r w:rsidR="003A64C5" w:rsidRPr="009C25B1">
        <w:rPr>
          <w:rFonts w:ascii="Helvetica Neue" w:hAnsi="Helvetica Neue"/>
          <w:color w:val="000000" w:themeColor="text1"/>
          <w:sz w:val="22"/>
          <w:szCs w:val="22"/>
        </w:rPr>
        <w:t xml:space="preserve">the </w:t>
      </w:r>
      <w:r w:rsidR="00F72CD1" w:rsidRPr="009C25B1">
        <w:rPr>
          <w:rFonts w:ascii="Helvetica Neue" w:hAnsi="Helvetica Neue"/>
          <w:color w:val="000000" w:themeColor="text1"/>
          <w:sz w:val="22"/>
          <w:szCs w:val="22"/>
        </w:rPr>
        <w:t xml:space="preserve">consensus level is rare due to the proofreading activity of the viral DNA polymerase </w:t>
      </w:r>
      <w:r w:rsidR="00F72CD1" w:rsidRPr="009C25B1">
        <w:rPr>
          <w:rFonts w:ascii="Helvetica Neue" w:hAnsi="Helvetica Neue"/>
          <w:color w:val="000000" w:themeColor="text1"/>
          <w:sz w:val="22"/>
          <w:szCs w:val="22"/>
        </w:rPr>
        <w:fldChar w:fldCharType="begin"/>
      </w:r>
      <w:r w:rsidR="00DE6B4B" w:rsidRPr="009C25B1">
        <w:rPr>
          <w:rFonts w:ascii="Helvetica Neue" w:hAnsi="Helvetica Neue"/>
          <w:color w:val="000000" w:themeColor="text1"/>
          <w:sz w:val="22"/>
          <w:szCs w:val="22"/>
        </w:rPr>
        <w:instrText xml:space="preserve"> ADDIN ZOTERO_ITEM CSL_CITATION {"citationID":"B8MmLcyg","properties":{"formattedCitation":"[27]","plainCitation":"[27]","noteIndex":0},"citationItems":[{"id":359,"uris":["http://zotero.org/users/4133164/items/G8HERGYU"],"itemData":{"id":359,"type":"article-journal","abstract":"Human cytomegalovirus (HCMV) is exquisitely adapted to the human host, and much research has focused on its evolution over long timescales spanning millennia. Here, we review recent data exploring the evolution of the virus on much shorter timescales, on the order of days or months. We describe the intrahost genetic diversity of the virus isolated from humans, and how this diversity contributes to HCMV spatiotemporal evolution. We propose mechanisms to explain the high levels of intrahost diversity and discuss how this new information may shed light on HCMV infection and pathogenesis.","collection-title":"Antivirals and resistance / Virus evolution","container-title":"Current Opinion in Virology","DOI":"10.1016/j.coviro.2014.08.001","ISSN":"1879-6257","journalAbbreviation":"Current Opinion in Virology","page":"109-115","source":"ScienceDirect","title":"Human cytomegalovirus intrahost evolution—a new avenue for understanding and controlling herpesvirus infections","volume":"8","author":[{"family":"Renzette","given":"Nicholas"},{"family":"Gibson","given":"Laura"},{"family":"Jensen","given":"Jeffrey D"},{"family":"Kowalik","given":"Timothy F"}],"issued":{"date-parts":[["2014",10,1]]}}}],"schema":"https://github.com/citation-style-language/schema/raw/master/csl-citation.json"} </w:instrText>
      </w:r>
      <w:r w:rsidR="00F72CD1" w:rsidRPr="009C25B1">
        <w:rPr>
          <w:rFonts w:ascii="Helvetica Neue" w:hAnsi="Helvetica Neue"/>
          <w:color w:val="000000" w:themeColor="text1"/>
          <w:sz w:val="22"/>
          <w:szCs w:val="22"/>
        </w:rPr>
        <w:fldChar w:fldCharType="separate"/>
      </w:r>
      <w:r w:rsidR="00DE6B4B" w:rsidRPr="009C25B1">
        <w:rPr>
          <w:rFonts w:ascii="Helvetica Neue" w:hAnsi="Helvetica Neue"/>
          <w:noProof/>
          <w:color w:val="000000" w:themeColor="text1"/>
          <w:sz w:val="22"/>
          <w:szCs w:val="22"/>
        </w:rPr>
        <w:t>[27]</w:t>
      </w:r>
      <w:r w:rsidR="00F72CD1" w:rsidRPr="009C25B1">
        <w:rPr>
          <w:rFonts w:ascii="Helvetica Neue" w:hAnsi="Helvetica Neue"/>
          <w:color w:val="000000" w:themeColor="text1"/>
          <w:sz w:val="22"/>
          <w:szCs w:val="22"/>
        </w:rPr>
        <w:fldChar w:fldCharType="end"/>
      </w:r>
      <w:r w:rsidR="00F72CD1" w:rsidRPr="009C25B1">
        <w:rPr>
          <w:rFonts w:ascii="Helvetica Neue" w:hAnsi="Helvetica Neue"/>
          <w:color w:val="000000" w:themeColor="text1"/>
          <w:sz w:val="22"/>
          <w:szCs w:val="22"/>
        </w:rPr>
        <w:t>, o</w:t>
      </w:r>
      <w:r w:rsidR="006E25C6" w:rsidRPr="009C25B1">
        <w:rPr>
          <w:rFonts w:ascii="Helvetica Neue" w:hAnsi="Helvetica Neue"/>
          <w:color w:val="000000" w:themeColor="text1"/>
          <w:sz w:val="22"/>
          <w:szCs w:val="22"/>
        </w:rPr>
        <w:t xml:space="preserve">ne possibility is </w:t>
      </w:r>
      <w:r w:rsidR="00187150" w:rsidRPr="009C25B1">
        <w:rPr>
          <w:rFonts w:ascii="Helvetica Neue" w:hAnsi="Helvetica Neue"/>
          <w:color w:val="000000" w:themeColor="text1"/>
          <w:sz w:val="22"/>
          <w:szCs w:val="22"/>
        </w:rPr>
        <w:t>that</w:t>
      </w:r>
      <w:r w:rsidR="006E25C6" w:rsidRPr="009C25B1">
        <w:rPr>
          <w:rFonts w:ascii="Helvetica Neue" w:hAnsi="Helvetica Neue"/>
          <w:color w:val="000000" w:themeColor="text1"/>
          <w:sz w:val="22"/>
          <w:szCs w:val="22"/>
        </w:rPr>
        <w:t xml:space="preserve"> </w:t>
      </w:r>
      <w:r w:rsidR="00FA11B1" w:rsidRPr="009C25B1">
        <w:rPr>
          <w:rFonts w:ascii="Helvetica Neue" w:hAnsi="Helvetica Neue"/>
          <w:color w:val="000000" w:themeColor="text1"/>
          <w:sz w:val="22"/>
          <w:szCs w:val="22"/>
        </w:rPr>
        <w:t>low level</w:t>
      </w:r>
      <w:r w:rsidR="00F72CD1" w:rsidRPr="009C25B1">
        <w:rPr>
          <w:rFonts w:ascii="Helvetica Neue" w:hAnsi="Helvetica Neue"/>
          <w:color w:val="000000" w:themeColor="text1"/>
          <w:sz w:val="22"/>
          <w:szCs w:val="22"/>
        </w:rPr>
        <w:t xml:space="preserve"> </w:t>
      </w:r>
      <w:r w:rsidR="006E25C6" w:rsidRPr="009C25B1">
        <w:rPr>
          <w:rFonts w:ascii="Helvetica Neue" w:hAnsi="Helvetica Neue"/>
          <w:color w:val="000000" w:themeColor="text1"/>
          <w:sz w:val="22"/>
          <w:szCs w:val="22"/>
        </w:rPr>
        <w:t xml:space="preserve">variation in these </w:t>
      </w:r>
      <w:r w:rsidR="00E4250A" w:rsidRPr="009C25B1">
        <w:rPr>
          <w:rFonts w:ascii="Helvetica Neue" w:hAnsi="Helvetica Neue"/>
          <w:color w:val="000000" w:themeColor="text1"/>
          <w:sz w:val="22"/>
          <w:szCs w:val="22"/>
        </w:rPr>
        <w:t>epitopes</w:t>
      </w:r>
      <w:r w:rsidR="006E25C6" w:rsidRPr="009C25B1">
        <w:rPr>
          <w:rFonts w:ascii="Helvetica Neue" w:hAnsi="Helvetica Neue"/>
          <w:color w:val="000000" w:themeColor="text1"/>
          <w:sz w:val="22"/>
          <w:szCs w:val="22"/>
        </w:rPr>
        <w:t xml:space="preserve"> occurs normally, </w:t>
      </w:r>
      <w:r w:rsidR="00187150" w:rsidRPr="009C25B1">
        <w:rPr>
          <w:rFonts w:ascii="Helvetica Neue" w:hAnsi="Helvetica Neue"/>
          <w:color w:val="000000" w:themeColor="text1"/>
          <w:sz w:val="22"/>
          <w:szCs w:val="22"/>
        </w:rPr>
        <w:t>but is cleared by functional T cell immunity</w:t>
      </w:r>
      <w:r w:rsidR="006E25C6" w:rsidRPr="009C25B1">
        <w:rPr>
          <w:rFonts w:ascii="Helvetica Neue" w:hAnsi="Helvetica Neue"/>
          <w:color w:val="000000" w:themeColor="text1"/>
          <w:sz w:val="22"/>
          <w:szCs w:val="22"/>
        </w:rPr>
        <w:t>.</w:t>
      </w:r>
      <w:r w:rsidR="002A738C" w:rsidRPr="009C25B1">
        <w:rPr>
          <w:rFonts w:ascii="Helvetica Neue" w:hAnsi="Helvetica Neue"/>
          <w:color w:val="000000" w:themeColor="text1"/>
          <w:sz w:val="22"/>
          <w:szCs w:val="22"/>
        </w:rPr>
        <w:t xml:space="preserve"> </w:t>
      </w:r>
      <w:r w:rsidR="00187150" w:rsidRPr="009C25B1">
        <w:rPr>
          <w:rFonts w:ascii="Helvetica Neue" w:hAnsi="Helvetica Neue"/>
          <w:color w:val="000000" w:themeColor="text1"/>
          <w:sz w:val="22"/>
          <w:szCs w:val="22"/>
        </w:rPr>
        <w:t xml:space="preserve">Variants </w:t>
      </w:r>
      <w:r w:rsidR="00E4250A" w:rsidRPr="009C25B1">
        <w:rPr>
          <w:rFonts w:ascii="Helvetica Neue" w:hAnsi="Helvetica Neue"/>
          <w:color w:val="000000" w:themeColor="text1"/>
          <w:sz w:val="22"/>
          <w:szCs w:val="22"/>
        </w:rPr>
        <w:t xml:space="preserve">are unlikely to </w:t>
      </w:r>
      <w:r w:rsidR="00187150" w:rsidRPr="009C25B1">
        <w:rPr>
          <w:rFonts w:ascii="Helvetica Neue" w:hAnsi="Helvetica Neue"/>
          <w:color w:val="000000" w:themeColor="text1"/>
          <w:sz w:val="22"/>
          <w:szCs w:val="22"/>
        </w:rPr>
        <w:t>confer increased fitness, rising to fixation only in</w:t>
      </w:r>
      <w:r w:rsidR="006E25C6" w:rsidRPr="009C25B1">
        <w:rPr>
          <w:rFonts w:ascii="Helvetica Neue" w:hAnsi="Helvetica Neue"/>
          <w:color w:val="000000" w:themeColor="text1"/>
          <w:sz w:val="22"/>
          <w:szCs w:val="22"/>
        </w:rPr>
        <w:t xml:space="preserve"> circumstances where they enable evasion of prev</w:t>
      </w:r>
      <w:r w:rsidR="00187150" w:rsidRPr="009C25B1">
        <w:rPr>
          <w:rFonts w:ascii="Helvetica Neue" w:hAnsi="Helvetica Neue"/>
          <w:color w:val="000000" w:themeColor="text1"/>
          <w:sz w:val="22"/>
          <w:szCs w:val="22"/>
        </w:rPr>
        <w:t xml:space="preserve">ailing immunity. In the absence of </w:t>
      </w:r>
      <w:r w:rsidR="006E25C6" w:rsidRPr="009C25B1">
        <w:rPr>
          <w:rFonts w:ascii="Helvetica Neue" w:hAnsi="Helvetica Neue"/>
          <w:color w:val="000000" w:themeColor="text1"/>
          <w:sz w:val="22"/>
          <w:szCs w:val="22"/>
        </w:rPr>
        <w:t xml:space="preserve">functional T cell </w:t>
      </w:r>
      <w:r w:rsidR="00F72CD1" w:rsidRPr="009C25B1">
        <w:rPr>
          <w:rFonts w:ascii="Helvetica Neue" w:hAnsi="Helvetica Neue"/>
          <w:color w:val="000000" w:themeColor="text1"/>
          <w:sz w:val="22"/>
          <w:szCs w:val="22"/>
        </w:rPr>
        <w:t>immunity</w:t>
      </w:r>
      <w:r w:rsidR="00E4250A" w:rsidRPr="009C25B1">
        <w:rPr>
          <w:rFonts w:ascii="Helvetica Neue" w:hAnsi="Helvetica Neue"/>
          <w:color w:val="000000" w:themeColor="text1"/>
          <w:sz w:val="22"/>
          <w:szCs w:val="22"/>
        </w:rPr>
        <w:t xml:space="preserve">, as in the </w:t>
      </w:r>
      <w:r w:rsidR="00A260FB" w:rsidRPr="009C25B1">
        <w:rPr>
          <w:rFonts w:ascii="Helvetica Neue" w:hAnsi="Helvetica Neue"/>
          <w:color w:val="000000" w:themeColor="text1"/>
          <w:sz w:val="22"/>
          <w:szCs w:val="22"/>
        </w:rPr>
        <w:t xml:space="preserve">patients who died </w:t>
      </w:r>
      <w:r w:rsidR="00E4250A" w:rsidRPr="009C25B1">
        <w:rPr>
          <w:rFonts w:ascii="Helvetica Neue" w:hAnsi="Helvetica Neue"/>
          <w:color w:val="000000" w:themeColor="text1"/>
          <w:sz w:val="22"/>
          <w:szCs w:val="22"/>
        </w:rPr>
        <w:t>described here,</w:t>
      </w:r>
      <w:r w:rsidR="00F72CD1" w:rsidRPr="009C25B1">
        <w:rPr>
          <w:rFonts w:ascii="Helvetica Neue" w:hAnsi="Helvetica Neue"/>
          <w:color w:val="000000" w:themeColor="text1"/>
          <w:sz w:val="22"/>
          <w:szCs w:val="22"/>
        </w:rPr>
        <w:t xml:space="preserve"> we postulate that </w:t>
      </w:r>
      <w:r w:rsidR="00187150" w:rsidRPr="009C25B1">
        <w:rPr>
          <w:rFonts w:ascii="Helvetica Neue" w:hAnsi="Helvetica Neue"/>
          <w:color w:val="000000" w:themeColor="text1"/>
          <w:sz w:val="22"/>
          <w:szCs w:val="22"/>
        </w:rPr>
        <w:t xml:space="preserve">variants </w:t>
      </w:r>
      <w:r w:rsidR="004221EC" w:rsidRPr="009C25B1">
        <w:rPr>
          <w:rFonts w:ascii="Helvetica Neue" w:hAnsi="Helvetica Neue"/>
          <w:color w:val="000000" w:themeColor="text1"/>
          <w:sz w:val="22"/>
          <w:szCs w:val="22"/>
        </w:rPr>
        <w:t xml:space="preserve">arising in epitopes </w:t>
      </w:r>
      <w:r w:rsidR="00CE1BCC" w:rsidRPr="009C25B1">
        <w:rPr>
          <w:rFonts w:ascii="Helvetica Neue" w:hAnsi="Helvetica Neue"/>
          <w:color w:val="000000" w:themeColor="text1"/>
          <w:sz w:val="22"/>
          <w:szCs w:val="22"/>
        </w:rPr>
        <w:t>can</w:t>
      </w:r>
      <w:r w:rsidR="008703A6" w:rsidRPr="009C25B1">
        <w:rPr>
          <w:rFonts w:ascii="Helvetica Neue" w:hAnsi="Helvetica Neue"/>
          <w:color w:val="000000" w:themeColor="text1"/>
          <w:sz w:val="22"/>
          <w:szCs w:val="22"/>
        </w:rPr>
        <w:t xml:space="preserve"> </w:t>
      </w:r>
      <w:r w:rsidR="00187150" w:rsidRPr="009C25B1">
        <w:rPr>
          <w:rFonts w:ascii="Helvetica Neue" w:hAnsi="Helvetica Neue"/>
          <w:color w:val="000000" w:themeColor="text1"/>
          <w:sz w:val="22"/>
          <w:szCs w:val="22"/>
        </w:rPr>
        <w:t xml:space="preserve">persist at low </w:t>
      </w:r>
      <w:r w:rsidR="00A260FB" w:rsidRPr="009C25B1">
        <w:rPr>
          <w:rFonts w:ascii="Helvetica Neue" w:hAnsi="Helvetica Neue"/>
          <w:color w:val="000000" w:themeColor="text1"/>
          <w:sz w:val="22"/>
          <w:szCs w:val="22"/>
        </w:rPr>
        <w:t>frequencies</w:t>
      </w:r>
      <w:r w:rsidR="00E4250A" w:rsidRPr="009C25B1">
        <w:rPr>
          <w:rFonts w:ascii="Helvetica Neue" w:hAnsi="Helvetica Neue"/>
          <w:color w:val="000000" w:themeColor="text1"/>
          <w:sz w:val="22"/>
          <w:szCs w:val="22"/>
        </w:rPr>
        <w:t xml:space="preserve"> long enough to allow detection by </w:t>
      </w:r>
      <w:r w:rsidR="00A260FB" w:rsidRPr="009C25B1">
        <w:rPr>
          <w:rFonts w:ascii="Helvetica Neue" w:hAnsi="Helvetica Neue"/>
          <w:color w:val="000000" w:themeColor="text1"/>
          <w:sz w:val="22"/>
          <w:szCs w:val="22"/>
        </w:rPr>
        <w:t xml:space="preserve">NGS </w:t>
      </w:r>
      <w:r w:rsidR="00E4250A" w:rsidRPr="009C25B1">
        <w:rPr>
          <w:rFonts w:ascii="Helvetica Neue" w:hAnsi="Helvetica Neue"/>
          <w:color w:val="000000" w:themeColor="text1"/>
          <w:sz w:val="22"/>
          <w:szCs w:val="22"/>
        </w:rPr>
        <w:t>sequencing</w:t>
      </w:r>
      <w:r w:rsidR="007F77EA" w:rsidRPr="009C25B1">
        <w:rPr>
          <w:rFonts w:ascii="Helvetica Neue" w:hAnsi="Helvetica Neue"/>
          <w:color w:val="000000" w:themeColor="text1"/>
          <w:sz w:val="22"/>
          <w:szCs w:val="22"/>
        </w:rPr>
        <w:t xml:space="preserve">. </w:t>
      </w:r>
      <w:r w:rsidR="005141EE" w:rsidRPr="009C25B1">
        <w:rPr>
          <w:rFonts w:ascii="Helvetica Neue" w:hAnsi="Helvetica Neue"/>
          <w:color w:val="000000" w:themeColor="text1"/>
          <w:sz w:val="22"/>
          <w:szCs w:val="22"/>
        </w:rPr>
        <w:t xml:space="preserve">In addition, </w:t>
      </w:r>
      <w:r w:rsidR="00A228A3" w:rsidRPr="009C25B1">
        <w:rPr>
          <w:rFonts w:ascii="Helvetica Neue" w:hAnsi="Helvetica Neue"/>
          <w:color w:val="000000" w:themeColor="text1"/>
          <w:sz w:val="22"/>
          <w:szCs w:val="22"/>
        </w:rPr>
        <w:t xml:space="preserve">there </w:t>
      </w:r>
      <w:r w:rsidR="00DB0C7F" w:rsidRPr="009C25B1">
        <w:rPr>
          <w:rFonts w:ascii="Helvetica Neue" w:hAnsi="Helvetica Neue"/>
          <w:color w:val="000000" w:themeColor="text1"/>
          <w:sz w:val="22"/>
          <w:szCs w:val="22"/>
        </w:rPr>
        <w:t>is</w:t>
      </w:r>
      <w:r w:rsidR="00D5205F" w:rsidRPr="009C25B1">
        <w:rPr>
          <w:rFonts w:ascii="Helvetica Neue" w:hAnsi="Helvetica Neue"/>
          <w:color w:val="000000" w:themeColor="text1"/>
          <w:sz w:val="22"/>
          <w:szCs w:val="22"/>
        </w:rPr>
        <w:t xml:space="preserve"> evidence that GCV resistance mutations are not evenly distributed in </w:t>
      </w:r>
      <w:r w:rsidR="00E4250A" w:rsidRPr="009C25B1">
        <w:rPr>
          <w:rFonts w:ascii="Helvetica Neue" w:hAnsi="Helvetica Neue"/>
          <w:color w:val="000000" w:themeColor="text1"/>
          <w:sz w:val="22"/>
          <w:szCs w:val="22"/>
        </w:rPr>
        <w:t xml:space="preserve">different cell </w:t>
      </w:r>
      <w:r w:rsidR="00D5205F" w:rsidRPr="009C25B1">
        <w:rPr>
          <w:rFonts w:ascii="Helvetica Neue" w:hAnsi="Helvetica Neue"/>
          <w:color w:val="000000" w:themeColor="text1"/>
          <w:sz w:val="22"/>
          <w:szCs w:val="22"/>
        </w:rPr>
        <w:t>compartments</w:t>
      </w:r>
      <w:r w:rsidR="00220F11" w:rsidRPr="009C25B1">
        <w:rPr>
          <w:rFonts w:ascii="Helvetica Neue" w:hAnsi="Helvetica Neue"/>
          <w:color w:val="000000" w:themeColor="text1"/>
          <w:sz w:val="22"/>
          <w:szCs w:val="22"/>
        </w:rPr>
        <w:t xml:space="preserve"> </w:t>
      </w:r>
      <w:r w:rsidR="00E62FC9" w:rsidRPr="009C25B1">
        <w:rPr>
          <w:rFonts w:ascii="Helvetica Neue" w:hAnsi="Helvetica Neue"/>
          <w:color w:val="000000" w:themeColor="text1"/>
          <w:sz w:val="22"/>
          <w:szCs w:val="22"/>
        </w:rPr>
        <w:fldChar w:fldCharType="begin"/>
      </w:r>
      <w:r w:rsidR="00DE6B4B" w:rsidRPr="009C25B1">
        <w:rPr>
          <w:rFonts w:ascii="Helvetica Neue" w:hAnsi="Helvetica Neue"/>
          <w:color w:val="000000" w:themeColor="text1"/>
          <w:sz w:val="22"/>
          <w:szCs w:val="22"/>
        </w:rPr>
        <w:instrText xml:space="preserve"> ADDIN ZOTERO_ITEM CSL_CITATION {"citationID":"VqBn3gE3","properties":{"formattedCitation":"[28,29]","plainCitation":"[28,29]","noteIndex":0},"citationItems":[{"id":147,"uris":["http://zotero.org/users/4133164/items/YTDU9N3N"],"itemData":{"id":147,"type":"article-journal","abstract":"Three seropositive pediatric recipients of allogeneic stem cell transplantation out of a group of 42 patients receiving T-cell–depleted, unrelated transplants and 37 patients receiving T-cell–depleted, haploidentical transplants were monitored longitudinally for human cytomegalovirus (HCMV) infection and the emergence of antiviral drug resistance. Early in the posttransplant course, all 3 patients developed HCMV mutations conferring drug resistance to ganciclovir. One child additionally developed multidrug resistance to foscarnet and cidofovir, with mutations in the viral phosphotransferase gene (UL97) and the DNA-polymerase gene (UL54) being found. These data show that resistant HCMV infection does not necessarily correlate with a severe clinical outcome. The early detection of genotypic resistance up to 129 days before the emergence of phenotypic resistance and the dissociation of resistance patterns among different body sites emphasize the importance of genotypic analyses of different DNA specimens for an efficient antiviral therapy. T-cell–depleted children having transplantation might be at an increased risk for the development of drug resistance.","container-title":"Blood","DOI":"10.1182/blood.V96.9.3286","ISSN":"0006-4971","issue":"9","journalAbbreviation":"Blood","language":"en","page":"3286-3289","source":"ScienceDirect","title":"Drug-resistant human cytomegalovirus infection in children after allogeneic stem cell transplantation may have different clinical outcomes","volume":"96","author":[{"family":"Eckle","given":"Tobias"},{"family":"Prix","given":"Lothar"},{"family":"Jahn","given":"Gerhard"},{"family":"Klingebiel","given":"Thomas"},{"family":"Handgretinger","given":"Rupert"},{"family":"Selle","given":"Barbara"},{"family":"Hamprecht","given":"Klaus"}],"issued":{"date-parts":[["2000",11,1]]}}},{"id":146,"uris":["http://zotero.org/users/4133164/items/7FAXYFHL"],"itemData":{"id":146,"type":"article-journal","abstract":"We describe a case of antiviral-resistant cytomegalovirus meningoencephalitis occurring after hematopoietic stem cell transplantation. Antiviral-resistant cytomegalovirus was identified in blood 16 months earlier. However, wild-type cytomegalovirus was evidenced in blood when the meningoencephalitis was diagnosed. Treatment of meningoencephalitis should be adapted to all previously identified resistance mutations in any compartment. Copyright © 2013, American Society for Microbiology. All Rights Reserved.","archive":"Scopus","container-title":"Journal of Clinical Microbiology","DOI":"10.1128/JCM.02411-13","ISSN":"1098-660X","issue":"12","language":"English","page":"4266-4269","source":"Scopus","title":"Temporal and spatial compartmentalization of drug-resistant cytomegalovirus (CMV) in a child with CMV meningoencephalitis: Implications for sampling in molecular diagnosis","title-short":"Temporal and spatial compartmentalization of drug-resistant cytomegalovirus (CMV) in a child with CMV meningoencephalitis","volume":"51","author":[{"family":"Frange","given":"P."},{"family":"Boutolleau","given":"D."},{"family":"Leruez-Ville","given":"M."},{"family":"Touzot","given":"F."},{"family":"Cros","given":"G."},{"family":"Heritier","given":"S."},{"family":"Moshous","given":"D."},{"family":"Neven","given":"B."},{"family":"Fischer","given":"A."},{"family":"Blanche","given":"S."}],"issued":{"date-parts":[["2013"]]}}}],"schema":"https://github.com/citation-style-language/schema/raw/master/csl-citation.json"} </w:instrText>
      </w:r>
      <w:r w:rsidR="00E62FC9" w:rsidRPr="009C25B1">
        <w:rPr>
          <w:rFonts w:ascii="Helvetica Neue" w:hAnsi="Helvetica Neue"/>
          <w:color w:val="000000" w:themeColor="text1"/>
          <w:sz w:val="22"/>
          <w:szCs w:val="22"/>
        </w:rPr>
        <w:fldChar w:fldCharType="separate"/>
      </w:r>
      <w:r w:rsidR="00DE6B4B" w:rsidRPr="009C25B1">
        <w:rPr>
          <w:rFonts w:ascii="Helvetica Neue" w:hAnsi="Helvetica Neue"/>
          <w:noProof/>
          <w:color w:val="000000" w:themeColor="text1"/>
          <w:sz w:val="22"/>
          <w:szCs w:val="22"/>
        </w:rPr>
        <w:t>[28,29]</w:t>
      </w:r>
      <w:r w:rsidR="00E62FC9" w:rsidRPr="009C25B1">
        <w:rPr>
          <w:rFonts w:ascii="Helvetica Neue" w:hAnsi="Helvetica Neue"/>
          <w:color w:val="000000" w:themeColor="text1"/>
          <w:sz w:val="22"/>
          <w:szCs w:val="22"/>
        </w:rPr>
        <w:fldChar w:fldCharType="end"/>
      </w:r>
      <w:r w:rsidR="00301D62" w:rsidRPr="009C25B1">
        <w:rPr>
          <w:rFonts w:ascii="Helvetica Neue" w:hAnsi="Helvetica Neue"/>
          <w:color w:val="000000" w:themeColor="text1"/>
          <w:sz w:val="22"/>
          <w:szCs w:val="22"/>
        </w:rPr>
        <w:t xml:space="preserve"> and </w:t>
      </w:r>
      <w:r w:rsidR="00D3308A" w:rsidRPr="009C25B1">
        <w:rPr>
          <w:rFonts w:ascii="Helvetica Neue" w:hAnsi="Helvetica Neue"/>
          <w:color w:val="000000" w:themeColor="text1"/>
          <w:sz w:val="22"/>
          <w:szCs w:val="22"/>
        </w:rPr>
        <w:t>the presence of low level virus subpopulations with antiviral resistance may represent</w:t>
      </w:r>
      <w:r w:rsidR="00DB0C7F" w:rsidRPr="009C25B1">
        <w:rPr>
          <w:rFonts w:ascii="Helvetica Neue" w:hAnsi="Helvetica Neue"/>
          <w:color w:val="000000" w:themeColor="text1"/>
          <w:sz w:val="22"/>
          <w:szCs w:val="22"/>
        </w:rPr>
        <w:t xml:space="preserve"> virus </w:t>
      </w:r>
      <w:r w:rsidR="00A256F6" w:rsidRPr="009C25B1">
        <w:rPr>
          <w:rFonts w:ascii="Helvetica Neue" w:hAnsi="Helvetica Neue"/>
          <w:color w:val="000000" w:themeColor="text1"/>
          <w:sz w:val="22"/>
          <w:szCs w:val="22"/>
        </w:rPr>
        <w:t>confined</w:t>
      </w:r>
      <w:r w:rsidR="00DB0C7F" w:rsidRPr="009C25B1">
        <w:rPr>
          <w:rFonts w:ascii="Helvetica Neue" w:hAnsi="Helvetica Neue"/>
          <w:color w:val="000000" w:themeColor="text1"/>
          <w:sz w:val="22"/>
          <w:szCs w:val="22"/>
        </w:rPr>
        <w:t xml:space="preserve"> in certain</w:t>
      </w:r>
      <w:r w:rsidR="00D3308A" w:rsidRPr="009C25B1">
        <w:rPr>
          <w:rFonts w:ascii="Helvetica Neue" w:hAnsi="Helvetica Neue"/>
          <w:color w:val="000000" w:themeColor="text1"/>
          <w:sz w:val="22"/>
          <w:szCs w:val="22"/>
        </w:rPr>
        <w:t xml:space="preserve"> </w:t>
      </w:r>
      <w:r w:rsidR="00DB0C7F" w:rsidRPr="009C25B1">
        <w:rPr>
          <w:rFonts w:ascii="Helvetica Neue" w:hAnsi="Helvetica Neue"/>
          <w:color w:val="000000" w:themeColor="text1"/>
          <w:sz w:val="22"/>
          <w:szCs w:val="22"/>
        </w:rPr>
        <w:t>cell types</w:t>
      </w:r>
      <w:r w:rsidR="00301D62" w:rsidRPr="009C25B1">
        <w:rPr>
          <w:rFonts w:ascii="Helvetica Neue" w:hAnsi="Helvetica Neue"/>
          <w:color w:val="000000" w:themeColor="text1"/>
          <w:sz w:val="22"/>
          <w:szCs w:val="22"/>
        </w:rPr>
        <w:t xml:space="preserve">. </w:t>
      </w:r>
    </w:p>
    <w:p w14:paraId="08ABF6DE" w14:textId="40A49590" w:rsidR="000615BD" w:rsidRPr="009C25B1" w:rsidRDefault="008F18CB" w:rsidP="009C25B1">
      <w:pPr>
        <w:pStyle w:val="NormalWeb"/>
        <w:spacing w:line="360" w:lineRule="auto"/>
        <w:jc w:val="both"/>
        <w:rPr>
          <w:rFonts w:ascii="Helvetica Neue" w:eastAsia="Helvetica Neue" w:hAnsi="Helvetica Neue" w:cs="Helvetica Neue"/>
          <w:color w:val="000000" w:themeColor="text1"/>
          <w:sz w:val="22"/>
          <w:szCs w:val="22"/>
        </w:rPr>
      </w:pPr>
      <w:r w:rsidRPr="009C25B1">
        <w:rPr>
          <w:rFonts w:ascii="Helvetica Neue" w:hAnsi="Helvetica Neue"/>
          <w:color w:val="000000" w:themeColor="text1"/>
          <w:sz w:val="22"/>
          <w:szCs w:val="22"/>
        </w:rPr>
        <w:t xml:space="preserve">Taken together the data hint at the possibility that dysregulated immunity </w:t>
      </w:r>
      <w:r w:rsidR="005F7FA7" w:rsidRPr="009C25B1">
        <w:rPr>
          <w:rFonts w:ascii="Helvetica Neue" w:hAnsi="Helvetica Neue"/>
          <w:color w:val="000000" w:themeColor="text1"/>
          <w:sz w:val="22"/>
          <w:szCs w:val="22"/>
        </w:rPr>
        <w:t>contribut</w:t>
      </w:r>
      <w:r w:rsidR="001A6138" w:rsidRPr="009C25B1">
        <w:rPr>
          <w:rFonts w:ascii="Helvetica Neue" w:hAnsi="Helvetica Neue"/>
          <w:color w:val="000000" w:themeColor="text1"/>
          <w:sz w:val="22"/>
          <w:szCs w:val="22"/>
        </w:rPr>
        <w:t>es</w:t>
      </w:r>
      <w:r w:rsidR="005F7FA7" w:rsidRPr="009C25B1">
        <w:rPr>
          <w:rFonts w:ascii="Helvetica Neue" w:hAnsi="Helvetica Neue"/>
          <w:color w:val="000000" w:themeColor="text1"/>
          <w:sz w:val="22"/>
          <w:szCs w:val="22"/>
        </w:rPr>
        <w:t xml:space="preserve"> to </w:t>
      </w:r>
      <w:r w:rsidRPr="009C25B1">
        <w:rPr>
          <w:rFonts w:ascii="Helvetica Neue" w:hAnsi="Helvetica Neue"/>
          <w:color w:val="000000" w:themeColor="text1"/>
          <w:sz w:val="22"/>
          <w:szCs w:val="22"/>
        </w:rPr>
        <w:t xml:space="preserve">the accumulation of </w:t>
      </w:r>
      <w:r w:rsidR="009516DD" w:rsidRPr="009C25B1">
        <w:rPr>
          <w:rFonts w:ascii="Helvetica Neue" w:hAnsi="Helvetica Neue"/>
          <w:color w:val="000000" w:themeColor="text1"/>
          <w:sz w:val="22"/>
          <w:szCs w:val="22"/>
        </w:rPr>
        <w:t>MVs</w:t>
      </w:r>
      <w:r w:rsidR="005F7FA7" w:rsidRPr="009C25B1">
        <w:rPr>
          <w:rFonts w:ascii="Helvetica Neue" w:hAnsi="Helvetica Neue"/>
          <w:color w:val="000000" w:themeColor="text1"/>
          <w:sz w:val="22"/>
          <w:szCs w:val="22"/>
        </w:rPr>
        <w:t xml:space="preserve">. </w:t>
      </w:r>
      <w:r w:rsidR="009516DD" w:rsidRPr="009C25B1">
        <w:rPr>
          <w:rFonts w:ascii="Helvetica Neue" w:hAnsi="Helvetica Neue"/>
          <w:color w:val="000000" w:themeColor="text1"/>
          <w:sz w:val="22"/>
          <w:szCs w:val="22"/>
        </w:rPr>
        <w:t>E</w:t>
      </w:r>
      <w:r w:rsidR="007B105C" w:rsidRPr="009C25B1">
        <w:rPr>
          <w:rFonts w:ascii="Helvetica Neue" w:hAnsi="Helvetica Neue"/>
          <w:color w:val="000000" w:themeColor="text1"/>
          <w:sz w:val="22"/>
          <w:szCs w:val="22"/>
        </w:rPr>
        <w:t xml:space="preserve">arly studies </w:t>
      </w:r>
      <w:r w:rsidR="009516DD" w:rsidRPr="009C25B1">
        <w:rPr>
          <w:rFonts w:ascii="Helvetica Neue" w:hAnsi="Helvetica Neue"/>
          <w:color w:val="000000" w:themeColor="text1"/>
          <w:sz w:val="22"/>
          <w:szCs w:val="22"/>
        </w:rPr>
        <w:t xml:space="preserve">showed </w:t>
      </w:r>
      <w:r w:rsidR="007B105C" w:rsidRPr="009C25B1">
        <w:rPr>
          <w:rFonts w:ascii="Helvetica Neue" w:hAnsi="Helvetica Neue"/>
          <w:color w:val="000000" w:themeColor="text1"/>
          <w:sz w:val="22"/>
          <w:szCs w:val="22"/>
        </w:rPr>
        <w:t xml:space="preserve">that recovery of CD8+ T cells and CD4+ T cells is a positive predictor for prevention of mortality in HCMV-disease </w:t>
      </w:r>
      <w:r w:rsidR="007B105C" w:rsidRPr="009C25B1">
        <w:rPr>
          <w:rFonts w:ascii="Helvetica Neue" w:hAnsi="Helvetica Neue"/>
          <w:color w:val="000000" w:themeColor="text1"/>
          <w:sz w:val="22"/>
          <w:szCs w:val="22"/>
        </w:rPr>
        <w:fldChar w:fldCharType="begin"/>
      </w:r>
      <w:r w:rsidR="00DE6B4B" w:rsidRPr="009C25B1">
        <w:rPr>
          <w:rFonts w:ascii="Helvetica Neue" w:hAnsi="Helvetica Neue"/>
          <w:color w:val="000000" w:themeColor="text1"/>
          <w:sz w:val="22"/>
          <w:szCs w:val="22"/>
        </w:rPr>
        <w:instrText xml:space="preserve"> ADDIN ZOTERO_ITEM CSL_CITATION {"citationID":"OhTVTMTI","properties":{"formattedCitation":"[30\\uc0\\u8211{}32]","plainCitation":"[30–32]","noteIndex":0},"citationItems":[{"id":225,"uris":["http://zotero.org/users/4133164/items/K5XKJJVD"],"itemData":{"id":225,"type":"article-journal","abstract":"Human cytomegalovirus (HCMV) is a herpesvirus that infects ~60% of adults in developed countries and more than 90% in developing countries. Usually, it is controlled by a vigorous immune response so that infections are asymptomatic or symptoms are mild. However, if the immune system is compromised, HCMV can replicate to high levels and cause serious end organ disease. Substantial progress is being made in understanding the natural history and pathogenesis of HCMV infection and disease in the immunocompromised host. Serial measures of viral load defined the dynamics of HCMV replication and are now used routinely to allow intervention with antiviral drugs in individual patients. They are also used as pharmacodynamic read-outs to evaluate prototype vaccines that may protect against HCMV replication and to define immune correlates of this protection. This novel information is informing the design of randomized controlled trials of new antiviral drugs and vaccines currently under evaluation. In this Review, we discuss immune responses to HCMV and countermeasures deployed by the virus, the establishment of latency and reactivation from it, exogenous reinfection with additional strains, pathogenesis, development of end organ disease, indirect effects of infection, immune correlates of control of replication, current treatment strategies and the evaluation of novel vaccine candidates.","container-title":"Nature Reviews Microbiology","DOI":"10.1038/s41579-021-00582-z","ISSN":"1740-1534","issue":"12","journalAbbreviation":"Nat Rev Microbiol","language":"en","license":"2021 Springer Nature Limited","note":"number: 12\npublisher: Nature Publishing Group","page":"759-773","source":"www.nature.com","title":"Pathogenesis of human cytomegalovirus in the immunocompromised host","volume":"19","author":[{"family":"Griffiths","given":"Paul"},{"family":"Reeves","given":"Matthew"}],"issued":{"date-parts":[["2021",12]]}}},{"id":224,"uris":["http://zotero.org/users/4133164/items/A38ZYI4M"],"itemData":{"id":224,"type":"article-journal","abstract":"The high rate of severe cytomegalovirus (CMV) disease after bone marrow transplantation (BMT) is related to the profound immunodeficiency posttransplant. Because cytotoxic T lymphocytes (CTL) have been implicated in resistance to viral infections, we examined the restoration of the CMV-specific CTL response in 20 patients who received bone marrow from HLA-matched, CMV-seropositive donors. Blood specimens were obtained from patients at 1, 2, and 3 months after BMT and from the donors on a single occasion. Peripheral blood mononuclear cells were cocultured with CMV-infected donor-derived fibroblasts for 2 weeks and then tested for cytotoxicity against CMV-infected and uninfected autologous or HLA-mismatched fibroblasts. Cytolytic activity was detected in all 20 donors, with specificity for autologous CMV- infected targets demonstrable in 17 (median CMV-specific lysis at an effector:target ratio of 15:1 was 32%, range 18% to 83%). Specific lysis was mediated by CD8+, class I-restricted T cells, as shown by inhibition with anti-class I monoclonal antibody and by selective depletion of effector cells. By contrast, CMV-specific CTL were detected in only 10 of 20 patients after BMT (median lysis 29% at 3 months post-BMT). None of these 10 patients developed CMV pneumonia, whereas 6 of the 10 patients with an undetectable CMV-specific CTL response after BMT died with CMV pneumonia. These results demonstrate that restoration of CMV-specific CTL responses may require an extended time period after BMT in some patients, and that such patients are at increased risk of developing severe CMV disease. Approaches to reconstitute CMV immunity in BMT patients by adoptive transfer of CMV- specific CD8+ CTL clones derived from the bone marrow donor are now being pursued.","container-title":"Blood","DOI":"10.1182/blood.V78.5.1373.1373","ISSN":"0006-4971","issue":"5","journalAbbreviation":"Blood","page":"1373-1380","source":"Silverchair","title":"Cytotoxic T-lymphocyte response to cytomegalovirus after human allogeneic bone marrow transplantation: pattern of recovery and correlation with cytomegalovirus infection and disease","title-short":"Cytotoxic T-lymphocyte response to cytomegalovirus after human allogeneic bone marrow transplantation","volume":"78","author":[{"family":"Reusser","given":"P"},{"family":"Riddell","given":"SR"},{"family":"Meyers","given":"JD"},{"family":"Greenberg","given":"PD"}],"issued":{"date-parts":[["1991",9,1]]}}},{"id":222,"uris":["http://zotero.org/users/4133164/items/H5VR2PPF"],"itemData":{"id":222,"type":"article-journal","abstract":"THE importance of cytomegalovirus (CMV) as a human pathogen relates to its propensity to produce disease in persons with impaired or immature cellular immune responsiveness. Such diseases include congenital mental retardation1 and serious disseminated infection in recipients of bone-marrow,2 renal,3 and cardiac4 allografts. More than half of all bone-marrow-transplant recipients acquire CMV infections — which are often fatal — regardless of the presence of serum antibodies, but the cellular responses that mediate recovery are unknown.5 , 6 Studies of CMV-antigen-specific in vitro lymphocyte-transformation responses have not demonstrated a correlation with the outcome of infection.6 In contrast, in a murine model, evidence has . . .","container-title":"New England Journal of Medicine","DOI":"10.1056/NEJM198207013070102","ISSN":"0028-4793","issue":"1","note":"publisher: Massachusetts Medical Society\n_eprint: https://doi.org/10.1056/NEJM198207013070102\nPMID: 6281647","page":"7-13","source":"Taylor and Francis+NEJM","title":"Cytotoxic T Cells in Cytomegalovirus Infection","volume":"307","author":[{"family":"Quinnan","given":"Gerald V."},{"family":"Kirmani","given":"Nigar"},{"family":"Rook","given":"Alain H."},{"family":"Manischewitz","given":"Jody F."},{"family":"Jackson","given":"Lozannie"},{"family":"Moreschi","given":"Gail"},{"family":"Santos","given":"George W."},{"family":"Saral","given":"Rein"},{"family":"Burns","given":"William H."}],"issued":{"date-parts":[["1982",7,1]]}}}],"schema":"https://github.com/citation-style-language/schema/raw/master/csl-citation.json"} </w:instrText>
      </w:r>
      <w:r w:rsidR="007B105C" w:rsidRPr="009C25B1">
        <w:rPr>
          <w:rFonts w:ascii="Helvetica Neue" w:hAnsi="Helvetica Neue"/>
          <w:color w:val="000000" w:themeColor="text1"/>
          <w:sz w:val="22"/>
          <w:szCs w:val="22"/>
        </w:rPr>
        <w:fldChar w:fldCharType="separate"/>
      </w:r>
      <w:r w:rsidR="00DE6B4B" w:rsidRPr="009C25B1">
        <w:rPr>
          <w:rFonts w:ascii="Helvetica Neue" w:hAnsi="Helvetica Neue"/>
          <w:color w:val="000000"/>
          <w:sz w:val="22"/>
        </w:rPr>
        <w:t>[30–32]</w:t>
      </w:r>
      <w:r w:rsidR="007B105C" w:rsidRPr="009C25B1">
        <w:rPr>
          <w:rFonts w:ascii="Helvetica Neue" w:hAnsi="Helvetica Neue"/>
          <w:color w:val="000000" w:themeColor="text1"/>
          <w:sz w:val="22"/>
          <w:szCs w:val="22"/>
        </w:rPr>
        <w:fldChar w:fldCharType="end"/>
      </w:r>
      <w:r w:rsidR="007B105C" w:rsidRPr="009C25B1">
        <w:rPr>
          <w:rFonts w:ascii="Helvetica Neue" w:hAnsi="Helvetica Neue"/>
          <w:color w:val="000000" w:themeColor="text1"/>
          <w:sz w:val="22"/>
          <w:szCs w:val="22"/>
        </w:rPr>
        <w:t xml:space="preserve">. Restoration of </w:t>
      </w:r>
      <w:r w:rsidR="009F1BA1" w:rsidRPr="009C25B1">
        <w:rPr>
          <w:rFonts w:ascii="Helvetica Neue" w:hAnsi="Helvetica Neue"/>
          <w:color w:val="000000" w:themeColor="text1"/>
          <w:sz w:val="22"/>
          <w:szCs w:val="22"/>
        </w:rPr>
        <w:t>H</w:t>
      </w:r>
      <w:r w:rsidR="007B105C" w:rsidRPr="009C25B1">
        <w:rPr>
          <w:rFonts w:ascii="Helvetica Neue" w:hAnsi="Helvetica Neue"/>
          <w:color w:val="000000" w:themeColor="text1"/>
          <w:sz w:val="22"/>
          <w:szCs w:val="22"/>
        </w:rPr>
        <w:t xml:space="preserve">CMV-specific CTL response (class I MHC-restricted specific CD8+ </w:t>
      </w:r>
      <w:r w:rsidR="00E10589" w:rsidRPr="009C25B1">
        <w:rPr>
          <w:rFonts w:ascii="Helvetica Neue" w:hAnsi="Helvetica Neue"/>
          <w:color w:val="000000" w:themeColor="text1"/>
          <w:sz w:val="22"/>
          <w:szCs w:val="22"/>
        </w:rPr>
        <w:t>CTL)</w:t>
      </w:r>
      <w:r w:rsidR="007B105C" w:rsidRPr="009C25B1">
        <w:rPr>
          <w:rFonts w:ascii="Helvetica Neue" w:hAnsi="Helvetica Neue"/>
          <w:color w:val="000000" w:themeColor="text1"/>
          <w:sz w:val="22"/>
          <w:szCs w:val="22"/>
        </w:rPr>
        <w:t xml:space="preserve"> may require an extended </w:t>
      </w:r>
      <w:r w:rsidR="009C39B2" w:rsidRPr="009C25B1">
        <w:rPr>
          <w:rFonts w:ascii="Helvetica Neue" w:hAnsi="Helvetica Neue"/>
          <w:color w:val="000000" w:themeColor="text1"/>
          <w:sz w:val="22"/>
          <w:szCs w:val="22"/>
        </w:rPr>
        <w:t>time</w:t>
      </w:r>
      <w:r w:rsidR="007B105C" w:rsidRPr="009C25B1">
        <w:rPr>
          <w:rFonts w:ascii="Helvetica Neue" w:hAnsi="Helvetica Neue"/>
          <w:color w:val="000000" w:themeColor="text1"/>
          <w:sz w:val="22"/>
          <w:szCs w:val="22"/>
        </w:rPr>
        <w:t xml:space="preserve"> after transplant in some patients, and such patients are at increased risk of developing severe </w:t>
      </w:r>
      <w:r w:rsidR="009F1BA1" w:rsidRPr="009C25B1">
        <w:rPr>
          <w:rFonts w:ascii="Helvetica Neue" w:hAnsi="Helvetica Neue"/>
          <w:color w:val="000000" w:themeColor="text1"/>
          <w:sz w:val="22"/>
          <w:szCs w:val="22"/>
        </w:rPr>
        <w:t>H</w:t>
      </w:r>
      <w:r w:rsidR="007B105C" w:rsidRPr="009C25B1">
        <w:rPr>
          <w:rFonts w:ascii="Helvetica Neue" w:hAnsi="Helvetica Neue"/>
          <w:color w:val="000000" w:themeColor="text1"/>
          <w:sz w:val="22"/>
          <w:szCs w:val="22"/>
        </w:rPr>
        <w:t xml:space="preserve">CMV disease. In our study, we </w:t>
      </w:r>
      <w:r w:rsidR="001A6138" w:rsidRPr="009C25B1">
        <w:rPr>
          <w:rFonts w:ascii="Helvetica Neue" w:hAnsi="Helvetica Neue"/>
          <w:color w:val="000000" w:themeColor="text1"/>
          <w:sz w:val="22"/>
          <w:szCs w:val="22"/>
        </w:rPr>
        <w:t xml:space="preserve">were not able to obtain </w:t>
      </w:r>
      <w:r w:rsidR="002F6246" w:rsidRPr="009C25B1">
        <w:rPr>
          <w:rFonts w:ascii="Helvetica Neue" w:hAnsi="Helvetica Neue"/>
          <w:color w:val="000000" w:themeColor="text1"/>
          <w:sz w:val="22"/>
          <w:szCs w:val="22"/>
        </w:rPr>
        <w:t xml:space="preserve">a </w:t>
      </w:r>
      <w:r w:rsidR="001A6138" w:rsidRPr="009C25B1">
        <w:rPr>
          <w:rFonts w:ascii="Helvetica Neue" w:hAnsi="Helvetica Neue"/>
          <w:color w:val="000000" w:themeColor="text1"/>
          <w:sz w:val="22"/>
          <w:szCs w:val="22"/>
        </w:rPr>
        <w:t>measurement of</w:t>
      </w:r>
      <w:r w:rsidR="007B105C" w:rsidRPr="009C25B1">
        <w:rPr>
          <w:rFonts w:ascii="Helvetica Neue" w:hAnsi="Helvetica Neue"/>
          <w:color w:val="000000" w:themeColor="text1"/>
          <w:sz w:val="22"/>
          <w:szCs w:val="22"/>
        </w:rPr>
        <w:t xml:space="preserve"> T cel</w:t>
      </w:r>
      <w:r w:rsidR="001A6138" w:rsidRPr="009C25B1">
        <w:rPr>
          <w:rFonts w:ascii="Helvetica Neue" w:hAnsi="Helvetica Neue"/>
          <w:color w:val="000000" w:themeColor="text1"/>
          <w:sz w:val="22"/>
          <w:szCs w:val="22"/>
        </w:rPr>
        <w:t xml:space="preserve">l function, largely because the peripheral blood </w:t>
      </w:r>
      <w:r w:rsidR="005F7FA7" w:rsidRPr="009C25B1">
        <w:rPr>
          <w:rFonts w:ascii="Helvetica Neue" w:hAnsi="Helvetica Neue"/>
          <w:color w:val="000000" w:themeColor="text1"/>
          <w:sz w:val="22"/>
          <w:szCs w:val="22"/>
        </w:rPr>
        <w:t xml:space="preserve">lymphocyte </w:t>
      </w:r>
      <w:r w:rsidR="001A6138" w:rsidRPr="009C25B1">
        <w:rPr>
          <w:rFonts w:ascii="Helvetica Neue" w:hAnsi="Helvetica Neue"/>
          <w:color w:val="000000" w:themeColor="text1"/>
          <w:sz w:val="22"/>
          <w:szCs w:val="22"/>
        </w:rPr>
        <w:t xml:space="preserve">subset </w:t>
      </w:r>
      <w:r w:rsidR="005F7FA7" w:rsidRPr="009C25B1">
        <w:rPr>
          <w:rFonts w:ascii="Helvetica Neue" w:hAnsi="Helvetica Neue"/>
          <w:color w:val="000000" w:themeColor="text1"/>
          <w:sz w:val="22"/>
          <w:szCs w:val="22"/>
        </w:rPr>
        <w:t>count</w:t>
      </w:r>
      <w:r w:rsidR="001A6138" w:rsidRPr="009C25B1">
        <w:rPr>
          <w:rFonts w:ascii="Helvetica Neue" w:hAnsi="Helvetica Neue"/>
          <w:color w:val="000000" w:themeColor="text1"/>
          <w:sz w:val="22"/>
          <w:szCs w:val="22"/>
        </w:rPr>
        <w:t>s</w:t>
      </w:r>
      <w:r w:rsidR="005F7FA7" w:rsidRPr="009C25B1">
        <w:rPr>
          <w:rFonts w:ascii="Helvetica Neue" w:hAnsi="Helvetica Neue"/>
          <w:color w:val="000000" w:themeColor="text1"/>
          <w:sz w:val="22"/>
          <w:szCs w:val="22"/>
        </w:rPr>
        <w:t xml:space="preserve"> were </w:t>
      </w:r>
      <w:r w:rsidR="00F25E45" w:rsidRPr="009C25B1">
        <w:rPr>
          <w:rFonts w:ascii="Helvetica Neue" w:hAnsi="Helvetica Neue"/>
          <w:color w:val="000000" w:themeColor="text1"/>
          <w:sz w:val="22"/>
          <w:szCs w:val="22"/>
        </w:rPr>
        <w:t>too</w:t>
      </w:r>
      <w:r w:rsidR="005F7FA7" w:rsidRPr="009C25B1">
        <w:rPr>
          <w:rFonts w:ascii="Helvetica Neue" w:hAnsi="Helvetica Neue"/>
          <w:color w:val="000000" w:themeColor="text1"/>
          <w:sz w:val="22"/>
          <w:szCs w:val="22"/>
        </w:rPr>
        <w:t xml:space="preserve"> low</w:t>
      </w:r>
      <w:r w:rsidR="00BF53F2" w:rsidRPr="009C25B1">
        <w:rPr>
          <w:rFonts w:ascii="Helvetica Neue" w:hAnsi="Helvetica Neue"/>
          <w:color w:val="000000" w:themeColor="text1"/>
          <w:sz w:val="22"/>
          <w:szCs w:val="22"/>
        </w:rPr>
        <w:t xml:space="preserve"> for </w:t>
      </w:r>
      <w:r w:rsidR="006F7759" w:rsidRPr="009C25B1">
        <w:rPr>
          <w:rFonts w:ascii="Helvetica Neue" w:hAnsi="Helvetica Neue"/>
          <w:color w:val="000000" w:themeColor="text1"/>
          <w:sz w:val="22"/>
          <w:szCs w:val="22"/>
        </w:rPr>
        <w:t>the assays</w:t>
      </w:r>
      <w:r w:rsidR="001A6138" w:rsidRPr="009C25B1">
        <w:rPr>
          <w:rFonts w:ascii="Helvetica Neue" w:hAnsi="Helvetica Neue"/>
          <w:color w:val="000000" w:themeColor="text1"/>
          <w:sz w:val="22"/>
          <w:szCs w:val="22"/>
        </w:rPr>
        <w:t xml:space="preserve"> used</w:t>
      </w:r>
      <w:r w:rsidR="005F7FA7" w:rsidRPr="009C25B1">
        <w:rPr>
          <w:rFonts w:ascii="Helvetica Neue" w:hAnsi="Helvetica Neue"/>
          <w:color w:val="000000" w:themeColor="text1"/>
          <w:sz w:val="22"/>
          <w:szCs w:val="22"/>
        </w:rPr>
        <w:t xml:space="preserve">. </w:t>
      </w:r>
      <w:r w:rsidR="006404F6" w:rsidRPr="009C25B1">
        <w:rPr>
          <w:rFonts w:ascii="Helvetica Neue" w:hAnsi="Helvetica Neue"/>
          <w:color w:val="000000" w:themeColor="text1"/>
          <w:sz w:val="22"/>
          <w:szCs w:val="22"/>
        </w:rPr>
        <w:t xml:space="preserve">Instead, </w:t>
      </w:r>
      <w:r w:rsidR="006B6C50" w:rsidRPr="009C25B1">
        <w:rPr>
          <w:rFonts w:ascii="Helvetica Neue" w:hAnsi="Helvetica Neue"/>
          <w:color w:val="000000" w:themeColor="text1"/>
          <w:sz w:val="22"/>
          <w:szCs w:val="22"/>
        </w:rPr>
        <w:t xml:space="preserve">we </w:t>
      </w:r>
      <w:r w:rsidR="00E6024F" w:rsidRPr="009C25B1">
        <w:rPr>
          <w:rFonts w:ascii="Helvetica Neue" w:hAnsi="Helvetica Neue"/>
          <w:color w:val="000000" w:themeColor="text1"/>
          <w:sz w:val="22"/>
          <w:szCs w:val="22"/>
        </w:rPr>
        <w:t>analysed lymphocyte</w:t>
      </w:r>
      <w:r w:rsidR="007B105C" w:rsidRPr="009C25B1">
        <w:rPr>
          <w:rFonts w:ascii="Helvetica Neue" w:hAnsi="Helvetica Neue"/>
          <w:color w:val="000000" w:themeColor="text1"/>
          <w:sz w:val="22"/>
          <w:szCs w:val="22"/>
        </w:rPr>
        <w:t xml:space="preserve"> counts as </w:t>
      </w:r>
      <w:r w:rsidR="002F6246" w:rsidRPr="009C25B1">
        <w:rPr>
          <w:rFonts w:ascii="Helvetica Neue" w:hAnsi="Helvetica Neue"/>
          <w:color w:val="000000" w:themeColor="text1"/>
          <w:sz w:val="22"/>
          <w:szCs w:val="22"/>
        </w:rPr>
        <w:t xml:space="preserve">a </w:t>
      </w:r>
      <w:r w:rsidR="007B105C" w:rsidRPr="009C25B1">
        <w:rPr>
          <w:rFonts w:ascii="Helvetica Neue" w:hAnsi="Helvetica Neue"/>
          <w:color w:val="000000" w:themeColor="text1"/>
          <w:sz w:val="22"/>
          <w:szCs w:val="22"/>
        </w:rPr>
        <w:t xml:space="preserve">proxy </w:t>
      </w:r>
      <w:r w:rsidR="00EC0C02" w:rsidRPr="009C25B1">
        <w:rPr>
          <w:rFonts w:ascii="Helvetica Neue" w:hAnsi="Helvetica Neue"/>
          <w:color w:val="000000" w:themeColor="text1"/>
          <w:sz w:val="22"/>
          <w:szCs w:val="22"/>
        </w:rPr>
        <w:t xml:space="preserve">for lymphocyte function </w:t>
      </w:r>
      <w:r w:rsidR="000249EC" w:rsidRPr="009C25B1">
        <w:rPr>
          <w:rFonts w:ascii="Helvetica Neue" w:hAnsi="Helvetica Neue"/>
          <w:color w:val="000000" w:themeColor="text1"/>
          <w:sz w:val="22"/>
          <w:szCs w:val="22"/>
        </w:rPr>
        <w:t>in a</w:t>
      </w:r>
      <w:r w:rsidR="007B105C" w:rsidRPr="009C25B1">
        <w:rPr>
          <w:rFonts w:ascii="Helvetica Neue" w:hAnsi="Helvetica Neue"/>
          <w:color w:val="000000" w:themeColor="text1"/>
          <w:sz w:val="22"/>
          <w:szCs w:val="22"/>
        </w:rPr>
        <w:t xml:space="preserve"> subset of</w:t>
      </w:r>
      <w:r w:rsidR="006B6C50" w:rsidRPr="009C25B1">
        <w:rPr>
          <w:rFonts w:ascii="Helvetica Neue" w:hAnsi="Helvetica Neue"/>
          <w:color w:val="000000" w:themeColor="text1"/>
          <w:sz w:val="22"/>
          <w:szCs w:val="22"/>
        </w:rPr>
        <w:t xml:space="preserve"> </w:t>
      </w:r>
      <w:r w:rsidR="00E6024F" w:rsidRPr="009C25B1">
        <w:rPr>
          <w:rFonts w:ascii="Helvetica Neue" w:hAnsi="Helvetica Neue"/>
          <w:color w:val="000000" w:themeColor="text1"/>
          <w:sz w:val="22"/>
          <w:szCs w:val="22"/>
        </w:rPr>
        <w:t>7</w:t>
      </w:r>
      <w:r w:rsidR="007B105C" w:rsidRPr="009C25B1">
        <w:rPr>
          <w:rFonts w:ascii="Helvetica Neue" w:hAnsi="Helvetica Neue"/>
          <w:color w:val="000000" w:themeColor="text1"/>
          <w:sz w:val="22"/>
          <w:szCs w:val="22"/>
        </w:rPr>
        <w:t xml:space="preserve"> </w:t>
      </w:r>
      <w:r w:rsidR="00E6024F" w:rsidRPr="009C25B1">
        <w:rPr>
          <w:rFonts w:ascii="Helvetica Neue" w:hAnsi="Helvetica Neue"/>
          <w:color w:val="000000" w:themeColor="text1"/>
          <w:sz w:val="22"/>
          <w:szCs w:val="22"/>
        </w:rPr>
        <w:t>children</w:t>
      </w:r>
      <w:r w:rsidR="00EC0C02" w:rsidRPr="009C25B1">
        <w:rPr>
          <w:rFonts w:ascii="Helvetica Neue" w:hAnsi="Helvetica Neue"/>
          <w:color w:val="000000" w:themeColor="text1"/>
          <w:sz w:val="22"/>
          <w:szCs w:val="22"/>
        </w:rPr>
        <w:t xml:space="preserve"> for whom</w:t>
      </w:r>
      <w:r w:rsidR="005F7FA7" w:rsidRPr="009C25B1">
        <w:rPr>
          <w:rFonts w:ascii="Helvetica Neue" w:hAnsi="Helvetica Neue"/>
          <w:color w:val="000000" w:themeColor="text1"/>
          <w:sz w:val="22"/>
          <w:szCs w:val="22"/>
        </w:rPr>
        <w:t xml:space="preserve"> data was available</w:t>
      </w:r>
      <w:r w:rsidR="006404F6" w:rsidRPr="009C25B1">
        <w:rPr>
          <w:rFonts w:ascii="Helvetica Neue" w:hAnsi="Helvetica Neue"/>
          <w:color w:val="000000" w:themeColor="text1"/>
          <w:sz w:val="22"/>
          <w:szCs w:val="22"/>
        </w:rPr>
        <w:t>.</w:t>
      </w:r>
      <w:r w:rsidR="00EC0C02" w:rsidRPr="009C25B1">
        <w:rPr>
          <w:rFonts w:ascii="Helvetica Neue" w:hAnsi="Helvetica Neue"/>
          <w:color w:val="000000" w:themeColor="text1"/>
          <w:sz w:val="22"/>
          <w:szCs w:val="22"/>
        </w:rPr>
        <w:t xml:space="preserve"> None of </w:t>
      </w:r>
      <w:r w:rsidR="000249EC" w:rsidRPr="009C25B1">
        <w:rPr>
          <w:rFonts w:ascii="Helvetica Neue" w:hAnsi="Helvetica Neue"/>
          <w:color w:val="000000" w:themeColor="text1"/>
          <w:sz w:val="22"/>
          <w:szCs w:val="22"/>
        </w:rPr>
        <w:t xml:space="preserve">the </w:t>
      </w:r>
      <w:r w:rsidR="00E6024F" w:rsidRPr="009C25B1">
        <w:rPr>
          <w:rFonts w:ascii="Helvetica Neue" w:hAnsi="Helvetica Neue"/>
          <w:color w:val="000000" w:themeColor="text1"/>
          <w:sz w:val="22"/>
          <w:szCs w:val="22"/>
        </w:rPr>
        <w:t>four</w:t>
      </w:r>
      <w:r w:rsidR="005F7FA7" w:rsidRPr="009C25B1">
        <w:rPr>
          <w:rFonts w:ascii="Helvetica Neue" w:hAnsi="Helvetica Neue"/>
          <w:color w:val="000000" w:themeColor="text1"/>
          <w:sz w:val="22"/>
          <w:szCs w:val="22"/>
        </w:rPr>
        <w:t xml:space="preserve"> </w:t>
      </w:r>
      <w:r w:rsidR="000249EC" w:rsidRPr="009C25B1">
        <w:rPr>
          <w:rFonts w:ascii="Helvetica Neue" w:hAnsi="Helvetica Neue"/>
          <w:color w:val="000000" w:themeColor="text1"/>
          <w:sz w:val="22"/>
          <w:szCs w:val="22"/>
        </w:rPr>
        <w:t>patients</w:t>
      </w:r>
      <w:r w:rsidR="007B105C" w:rsidRPr="009C25B1">
        <w:rPr>
          <w:rFonts w:ascii="Helvetica Neue" w:hAnsi="Helvetica Neue"/>
          <w:color w:val="000000" w:themeColor="text1"/>
          <w:sz w:val="22"/>
          <w:szCs w:val="22"/>
        </w:rPr>
        <w:t xml:space="preserve"> </w:t>
      </w:r>
      <w:r w:rsidR="006B6C50" w:rsidRPr="009C25B1">
        <w:rPr>
          <w:rFonts w:ascii="Helvetica Neue" w:hAnsi="Helvetica Neue"/>
          <w:color w:val="000000" w:themeColor="text1"/>
          <w:sz w:val="22"/>
          <w:szCs w:val="22"/>
        </w:rPr>
        <w:t>(t</w:t>
      </w:r>
      <w:r w:rsidR="00E6024F" w:rsidRPr="009C25B1">
        <w:rPr>
          <w:rFonts w:ascii="Helvetica Neue" w:hAnsi="Helvetica Neue"/>
          <w:color w:val="000000" w:themeColor="text1"/>
          <w:sz w:val="22"/>
          <w:szCs w:val="22"/>
        </w:rPr>
        <w:t xml:space="preserve">hree </w:t>
      </w:r>
      <w:r w:rsidR="005176E8" w:rsidRPr="009C25B1">
        <w:rPr>
          <w:rFonts w:ascii="Helvetica Neue" w:hAnsi="Helvetica Neue"/>
          <w:color w:val="000000" w:themeColor="text1"/>
          <w:sz w:val="22"/>
          <w:szCs w:val="22"/>
        </w:rPr>
        <w:t>post-SCT</w:t>
      </w:r>
      <w:r w:rsidR="00E6024F" w:rsidRPr="009C25B1">
        <w:rPr>
          <w:rFonts w:ascii="Helvetica Neue" w:hAnsi="Helvetica Neue"/>
          <w:color w:val="000000" w:themeColor="text1"/>
          <w:sz w:val="22"/>
          <w:szCs w:val="22"/>
        </w:rPr>
        <w:t xml:space="preserve"> and</w:t>
      </w:r>
      <w:r w:rsidR="006B6C50" w:rsidRPr="009C25B1">
        <w:rPr>
          <w:rFonts w:ascii="Helvetica Neue" w:hAnsi="Helvetica Neue"/>
          <w:color w:val="000000" w:themeColor="text1"/>
          <w:sz w:val="22"/>
          <w:szCs w:val="22"/>
        </w:rPr>
        <w:t xml:space="preserve"> </w:t>
      </w:r>
      <w:r w:rsidR="00E6024F" w:rsidRPr="009C25B1">
        <w:rPr>
          <w:rFonts w:ascii="Helvetica Neue" w:hAnsi="Helvetica Neue"/>
          <w:color w:val="000000" w:themeColor="text1"/>
          <w:sz w:val="22"/>
          <w:szCs w:val="22"/>
        </w:rPr>
        <w:t>one</w:t>
      </w:r>
      <w:r w:rsidR="006B6C50" w:rsidRPr="009C25B1">
        <w:rPr>
          <w:rFonts w:ascii="Helvetica Neue" w:hAnsi="Helvetica Neue"/>
          <w:color w:val="000000" w:themeColor="text1"/>
          <w:sz w:val="22"/>
          <w:szCs w:val="22"/>
        </w:rPr>
        <w:t xml:space="preserve"> with </w:t>
      </w:r>
      <w:r w:rsidR="00E6024F" w:rsidRPr="009C25B1">
        <w:rPr>
          <w:rFonts w:ascii="Helvetica Neue" w:hAnsi="Helvetica Neue"/>
          <w:color w:val="000000" w:themeColor="text1"/>
          <w:sz w:val="22"/>
          <w:szCs w:val="22"/>
        </w:rPr>
        <w:t>PID) who</w:t>
      </w:r>
      <w:r w:rsidR="005F7FA7" w:rsidRPr="009C25B1">
        <w:rPr>
          <w:rFonts w:ascii="Helvetica Neue" w:hAnsi="Helvetica Neue"/>
          <w:color w:val="000000" w:themeColor="text1"/>
          <w:sz w:val="22"/>
          <w:szCs w:val="22"/>
        </w:rPr>
        <w:t xml:space="preserve"> died </w:t>
      </w:r>
      <w:r w:rsidR="006B6C50" w:rsidRPr="009C25B1">
        <w:rPr>
          <w:rFonts w:ascii="Helvetica Neue" w:hAnsi="Helvetica Neue"/>
          <w:color w:val="000000" w:themeColor="text1"/>
          <w:sz w:val="22"/>
          <w:szCs w:val="22"/>
        </w:rPr>
        <w:t xml:space="preserve">had measurable </w:t>
      </w:r>
      <w:r w:rsidR="007B105C" w:rsidRPr="009C25B1">
        <w:rPr>
          <w:rFonts w:ascii="Helvetica Neue" w:hAnsi="Helvetica Neue"/>
          <w:color w:val="000000" w:themeColor="text1"/>
          <w:sz w:val="22"/>
          <w:szCs w:val="22"/>
        </w:rPr>
        <w:t xml:space="preserve">lymphocyte </w:t>
      </w:r>
      <w:r w:rsidR="006B6C50" w:rsidRPr="009C25B1">
        <w:rPr>
          <w:rFonts w:ascii="Helvetica Neue" w:hAnsi="Helvetica Neue"/>
          <w:color w:val="000000" w:themeColor="text1"/>
          <w:sz w:val="22"/>
          <w:szCs w:val="22"/>
        </w:rPr>
        <w:t>counts</w:t>
      </w:r>
      <w:r w:rsidR="007B105C" w:rsidRPr="009C25B1">
        <w:rPr>
          <w:rFonts w:ascii="Helvetica Neue" w:hAnsi="Helvetica Neue"/>
          <w:color w:val="000000" w:themeColor="text1"/>
          <w:sz w:val="22"/>
          <w:szCs w:val="22"/>
        </w:rPr>
        <w:t xml:space="preserve"> and </w:t>
      </w:r>
      <w:r w:rsidR="00EC0C02" w:rsidRPr="009C25B1">
        <w:rPr>
          <w:rFonts w:ascii="Helvetica Neue" w:hAnsi="Helvetica Neue"/>
          <w:color w:val="000000" w:themeColor="text1"/>
          <w:sz w:val="22"/>
          <w:szCs w:val="22"/>
        </w:rPr>
        <w:t xml:space="preserve">all harboured </w:t>
      </w:r>
      <w:r w:rsidR="007B105C" w:rsidRPr="009C25B1">
        <w:rPr>
          <w:rFonts w:ascii="Helvetica Neue" w:hAnsi="Helvetica Neue"/>
          <w:color w:val="000000" w:themeColor="text1"/>
          <w:sz w:val="22"/>
          <w:szCs w:val="22"/>
        </w:rPr>
        <w:t xml:space="preserve">viral </w:t>
      </w:r>
      <w:r w:rsidR="00EC0C02" w:rsidRPr="009C25B1">
        <w:rPr>
          <w:rFonts w:ascii="Helvetica Neue" w:hAnsi="Helvetica Neue"/>
          <w:color w:val="000000" w:themeColor="text1"/>
          <w:sz w:val="22"/>
          <w:szCs w:val="22"/>
        </w:rPr>
        <w:t xml:space="preserve">variants in the </w:t>
      </w:r>
      <w:r w:rsidR="006404F6" w:rsidRPr="009C25B1">
        <w:rPr>
          <w:rFonts w:ascii="Helvetica Neue" w:hAnsi="Helvetica Neue"/>
          <w:color w:val="000000" w:themeColor="text1"/>
          <w:sz w:val="22"/>
          <w:szCs w:val="22"/>
        </w:rPr>
        <w:t>ten</w:t>
      </w:r>
      <w:r w:rsidR="00EC0C02" w:rsidRPr="009C25B1">
        <w:rPr>
          <w:rFonts w:ascii="Helvetica Neue" w:hAnsi="Helvetica Neue"/>
          <w:color w:val="000000" w:themeColor="text1"/>
          <w:sz w:val="22"/>
          <w:szCs w:val="22"/>
        </w:rPr>
        <w:t xml:space="preserve"> genes </w:t>
      </w:r>
      <w:r w:rsidR="00815B65" w:rsidRPr="009C25B1">
        <w:rPr>
          <w:rFonts w:ascii="Helvetica Neue" w:hAnsi="Helvetica Neue"/>
          <w:color w:val="000000" w:themeColor="text1"/>
          <w:sz w:val="22"/>
          <w:szCs w:val="22"/>
        </w:rPr>
        <w:t>as described above.</w:t>
      </w:r>
      <w:r w:rsidR="005F7FA7" w:rsidRPr="009C25B1">
        <w:rPr>
          <w:rFonts w:ascii="Helvetica Neue" w:hAnsi="Helvetica Neue"/>
          <w:color w:val="000000" w:themeColor="text1"/>
          <w:sz w:val="22"/>
          <w:szCs w:val="22"/>
        </w:rPr>
        <w:t xml:space="preserve"> In contrast</w:t>
      </w:r>
      <w:r w:rsidR="005176E8" w:rsidRPr="009C25B1">
        <w:rPr>
          <w:rFonts w:ascii="Helvetica Neue" w:hAnsi="Helvetica Neue"/>
          <w:color w:val="000000" w:themeColor="text1"/>
          <w:sz w:val="22"/>
          <w:szCs w:val="22"/>
        </w:rPr>
        <w:t>,</w:t>
      </w:r>
      <w:r w:rsidR="00072B25" w:rsidRPr="009C25B1">
        <w:rPr>
          <w:rFonts w:ascii="Helvetica Neue" w:hAnsi="Helvetica Neue"/>
          <w:color w:val="000000" w:themeColor="text1"/>
          <w:sz w:val="22"/>
          <w:szCs w:val="22"/>
        </w:rPr>
        <w:t xml:space="preserve"> </w:t>
      </w:r>
      <w:r w:rsidR="00E6024F" w:rsidRPr="009C25B1">
        <w:rPr>
          <w:rFonts w:ascii="Helvetica Neue" w:hAnsi="Helvetica Neue"/>
          <w:color w:val="000000" w:themeColor="text1"/>
          <w:sz w:val="22"/>
          <w:szCs w:val="22"/>
        </w:rPr>
        <w:t>three subjects</w:t>
      </w:r>
      <w:r w:rsidR="005F7FA7" w:rsidRPr="009C25B1">
        <w:rPr>
          <w:rFonts w:ascii="Helvetica Neue" w:hAnsi="Helvetica Neue"/>
          <w:color w:val="000000" w:themeColor="text1"/>
          <w:sz w:val="22"/>
          <w:szCs w:val="22"/>
        </w:rPr>
        <w:t xml:space="preserve"> with a good outcome </w:t>
      </w:r>
      <w:r w:rsidR="00E6024F" w:rsidRPr="009C25B1">
        <w:rPr>
          <w:rFonts w:ascii="Helvetica Neue" w:hAnsi="Helvetica Neue"/>
          <w:color w:val="000000" w:themeColor="text1"/>
          <w:sz w:val="22"/>
          <w:szCs w:val="22"/>
        </w:rPr>
        <w:t xml:space="preserve">(two </w:t>
      </w:r>
      <w:r w:rsidR="005176E8" w:rsidRPr="009C25B1">
        <w:rPr>
          <w:rFonts w:ascii="Helvetica Neue" w:hAnsi="Helvetica Neue"/>
          <w:color w:val="000000" w:themeColor="text1"/>
          <w:sz w:val="22"/>
          <w:szCs w:val="22"/>
        </w:rPr>
        <w:t>post-SCT</w:t>
      </w:r>
      <w:r w:rsidR="00E6024F" w:rsidRPr="009C25B1">
        <w:rPr>
          <w:rFonts w:ascii="Helvetica Neue" w:hAnsi="Helvetica Neue"/>
          <w:color w:val="000000" w:themeColor="text1"/>
          <w:sz w:val="22"/>
          <w:szCs w:val="22"/>
        </w:rPr>
        <w:t xml:space="preserve"> and one after gene therapy)</w:t>
      </w:r>
      <w:r w:rsidR="005F7FA7" w:rsidRPr="009C25B1">
        <w:rPr>
          <w:rFonts w:ascii="Helvetica Neue" w:hAnsi="Helvetica Neue"/>
          <w:color w:val="000000" w:themeColor="text1"/>
          <w:sz w:val="22"/>
          <w:szCs w:val="22"/>
        </w:rPr>
        <w:t xml:space="preserve"> for whom we had data showed good lymphocyte count recovery.</w:t>
      </w:r>
      <w:r w:rsidR="006404F6" w:rsidRPr="009C25B1">
        <w:rPr>
          <w:rFonts w:ascii="Helvetica Neue" w:hAnsi="Helvetica Neue"/>
          <w:color w:val="000000" w:themeColor="text1"/>
          <w:sz w:val="22"/>
          <w:szCs w:val="22"/>
        </w:rPr>
        <w:t xml:space="preserve"> </w:t>
      </w:r>
      <w:r w:rsidR="00100304" w:rsidRPr="009C25B1">
        <w:rPr>
          <w:rFonts w:ascii="Helvetica Neue" w:hAnsi="Helvetica Neue"/>
          <w:color w:val="000000" w:themeColor="text1"/>
          <w:sz w:val="22"/>
          <w:szCs w:val="22"/>
        </w:rPr>
        <w:t>Thus,</w:t>
      </w:r>
      <w:r w:rsidR="005F7FA7" w:rsidRPr="009C25B1">
        <w:rPr>
          <w:rFonts w:ascii="Helvetica Neue" w:hAnsi="Helvetica Neue"/>
          <w:color w:val="000000" w:themeColor="text1"/>
          <w:sz w:val="22"/>
          <w:szCs w:val="22"/>
        </w:rPr>
        <w:t xml:space="preserve"> </w:t>
      </w:r>
      <w:r w:rsidR="005F7FA7" w:rsidRPr="009C25B1">
        <w:rPr>
          <w:rFonts w:ascii="Helvetica Neue" w:eastAsia="Helvetica Neue" w:hAnsi="Helvetica Neue" w:cs="Helvetica Neue"/>
          <w:color w:val="000000" w:themeColor="text1"/>
          <w:sz w:val="22"/>
          <w:szCs w:val="22"/>
        </w:rPr>
        <w:t>t</w:t>
      </w:r>
      <w:r w:rsidR="00473040" w:rsidRPr="009C25B1">
        <w:rPr>
          <w:rFonts w:ascii="Helvetica Neue" w:eastAsia="Helvetica Neue" w:hAnsi="Helvetica Neue" w:cs="Helvetica Neue"/>
          <w:color w:val="000000" w:themeColor="text1"/>
          <w:sz w:val="22"/>
          <w:szCs w:val="22"/>
        </w:rPr>
        <w:t xml:space="preserve">he </w:t>
      </w:r>
      <w:r w:rsidR="00815B65" w:rsidRPr="009C25B1">
        <w:rPr>
          <w:rFonts w:ascii="Helvetica Neue" w:eastAsia="Helvetica Neue" w:hAnsi="Helvetica Neue" w:cs="Helvetica Neue"/>
          <w:color w:val="000000" w:themeColor="text1"/>
          <w:sz w:val="22"/>
          <w:szCs w:val="22"/>
        </w:rPr>
        <w:t xml:space="preserve">detection of persistent </w:t>
      </w:r>
      <w:r w:rsidR="000249EC" w:rsidRPr="009C25B1">
        <w:rPr>
          <w:rFonts w:ascii="Helvetica Neue" w:eastAsia="Helvetica Neue" w:hAnsi="Helvetica Neue" w:cs="Helvetica Neue"/>
          <w:color w:val="000000" w:themeColor="text1"/>
          <w:sz w:val="22"/>
          <w:szCs w:val="22"/>
        </w:rPr>
        <w:t>low-</w:t>
      </w:r>
      <w:r w:rsidR="00A260FB" w:rsidRPr="009C25B1">
        <w:rPr>
          <w:rFonts w:ascii="Helvetica Neue" w:eastAsia="Helvetica Neue" w:hAnsi="Helvetica Neue" w:cs="Helvetica Neue"/>
          <w:color w:val="000000" w:themeColor="text1"/>
          <w:sz w:val="22"/>
          <w:szCs w:val="22"/>
        </w:rPr>
        <w:t>frequency</w:t>
      </w:r>
      <w:r w:rsidR="00815B65" w:rsidRPr="009C25B1">
        <w:rPr>
          <w:rFonts w:ascii="Helvetica Neue" w:eastAsia="Helvetica Neue" w:hAnsi="Helvetica Neue" w:cs="Helvetica Neue"/>
          <w:color w:val="000000" w:themeColor="text1"/>
          <w:sz w:val="22"/>
          <w:szCs w:val="22"/>
        </w:rPr>
        <w:t xml:space="preserve"> </w:t>
      </w:r>
      <w:r w:rsidR="009F1BA1" w:rsidRPr="009C25B1">
        <w:rPr>
          <w:rFonts w:ascii="Helvetica Neue" w:eastAsia="Helvetica Neue" w:hAnsi="Helvetica Neue" w:cs="Helvetica Neue"/>
          <w:color w:val="000000" w:themeColor="text1"/>
          <w:sz w:val="22"/>
          <w:szCs w:val="22"/>
        </w:rPr>
        <w:t>H</w:t>
      </w:r>
      <w:r w:rsidR="00B52955" w:rsidRPr="009C25B1">
        <w:rPr>
          <w:rFonts w:ascii="Helvetica Neue" w:eastAsia="Helvetica Neue" w:hAnsi="Helvetica Neue" w:cs="Helvetica Neue"/>
          <w:color w:val="000000" w:themeColor="text1"/>
          <w:sz w:val="22"/>
          <w:szCs w:val="22"/>
        </w:rPr>
        <w:t xml:space="preserve">CMV </w:t>
      </w:r>
      <w:r w:rsidR="00815B65" w:rsidRPr="009C25B1">
        <w:rPr>
          <w:rFonts w:ascii="Helvetica Neue" w:eastAsia="Helvetica Neue" w:hAnsi="Helvetica Neue" w:cs="Helvetica Neue"/>
          <w:color w:val="000000" w:themeColor="text1"/>
          <w:sz w:val="22"/>
          <w:szCs w:val="22"/>
        </w:rPr>
        <w:t xml:space="preserve">mutations </w:t>
      </w:r>
      <w:r w:rsidR="005F7FA7" w:rsidRPr="009C25B1">
        <w:rPr>
          <w:rFonts w:ascii="Helvetica Neue" w:eastAsia="Helvetica Neue" w:hAnsi="Helvetica Neue" w:cs="Helvetica Neue"/>
          <w:color w:val="000000" w:themeColor="text1"/>
          <w:sz w:val="22"/>
          <w:szCs w:val="22"/>
        </w:rPr>
        <w:t xml:space="preserve">may be a </w:t>
      </w:r>
      <w:r w:rsidR="00473040" w:rsidRPr="009C25B1">
        <w:rPr>
          <w:rFonts w:ascii="Helvetica Neue" w:eastAsia="Helvetica Neue" w:hAnsi="Helvetica Neue" w:cs="Helvetica Neue"/>
          <w:color w:val="000000" w:themeColor="text1"/>
          <w:sz w:val="22"/>
          <w:szCs w:val="22"/>
        </w:rPr>
        <w:t>biomarker</w:t>
      </w:r>
      <w:r w:rsidR="00815B65" w:rsidRPr="009C25B1">
        <w:rPr>
          <w:rFonts w:ascii="Helvetica Neue" w:eastAsia="Helvetica Neue" w:hAnsi="Helvetica Neue" w:cs="Helvetica Neue"/>
          <w:color w:val="000000" w:themeColor="text1"/>
          <w:sz w:val="22"/>
          <w:szCs w:val="22"/>
        </w:rPr>
        <w:t xml:space="preserve"> </w:t>
      </w:r>
      <w:r w:rsidR="005B2263" w:rsidRPr="009C25B1">
        <w:rPr>
          <w:rFonts w:ascii="Helvetica Neue" w:eastAsia="Helvetica Neue" w:hAnsi="Helvetica Neue" w:cs="Helvetica Neue"/>
          <w:color w:val="000000" w:themeColor="text1"/>
          <w:sz w:val="22"/>
          <w:szCs w:val="22"/>
        </w:rPr>
        <w:t xml:space="preserve">of </w:t>
      </w:r>
      <w:r w:rsidR="00B35335" w:rsidRPr="009C25B1">
        <w:rPr>
          <w:rFonts w:ascii="Helvetica Neue" w:eastAsia="Helvetica Neue" w:hAnsi="Helvetica Neue" w:cs="Helvetica Neue"/>
          <w:color w:val="000000" w:themeColor="text1"/>
          <w:sz w:val="22"/>
          <w:szCs w:val="22"/>
        </w:rPr>
        <w:t xml:space="preserve">poor </w:t>
      </w:r>
      <w:r w:rsidR="00B52955" w:rsidRPr="009C25B1">
        <w:rPr>
          <w:rFonts w:ascii="Helvetica Neue" w:eastAsia="Helvetica Neue" w:hAnsi="Helvetica Neue" w:cs="Helvetica Neue"/>
          <w:color w:val="000000" w:themeColor="text1"/>
          <w:sz w:val="22"/>
          <w:szCs w:val="22"/>
        </w:rPr>
        <w:t xml:space="preserve">immune </w:t>
      </w:r>
      <w:r w:rsidR="006404F6" w:rsidRPr="009C25B1">
        <w:rPr>
          <w:rFonts w:ascii="Helvetica Neue" w:eastAsia="Helvetica Neue" w:hAnsi="Helvetica Neue" w:cs="Helvetica Neue"/>
          <w:color w:val="000000" w:themeColor="text1"/>
          <w:sz w:val="22"/>
          <w:szCs w:val="22"/>
        </w:rPr>
        <w:t>reconstitution and</w:t>
      </w:r>
      <w:r w:rsidR="00B52955" w:rsidRPr="009C25B1">
        <w:rPr>
          <w:rFonts w:ascii="Helvetica Neue" w:eastAsia="Helvetica Neue" w:hAnsi="Helvetica Neue" w:cs="Helvetica Neue"/>
          <w:color w:val="000000" w:themeColor="text1"/>
          <w:sz w:val="22"/>
          <w:szCs w:val="22"/>
        </w:rPr>
        <w:t xml:space="preserve"> consequent poor outcome of </w:t>
      </w:r>
      <w:r w:rsidR="009F1BA1" w:rsidRPr="009C25B1">
        <w:rPr>
          <w:rFonts w:ascii="Helvetica Neue" w:eastAsia="Helvetica Neue" w:hAnsi="Helvetica Neue" w:cs="Helvetica Neue"/>
          <w:color w:val="000000" w:themeColor="text1"/>
          <w:sz w:val="22"/>
          <w:szCs w:val="22"/>
        </w:rPr>
        <w:t>H</w:t>
      </w:r>
      <w:r w:rsidR="00B52955" w:rsidRPr="009C25B1">
        <w:rPr>
          <w:rFonts w:ascii="Helvetica Neue" w:eastAsia="Helvetica Neue" w:hAnsi="Helvetica Neue" w:cs="Helvetica Neue"/>
          <w:color w:val="000000" w:themeColor="text1"/>
          <w:sz w:val="22"/>
          <w:szCs w:val="22"/>
        </w:rPr>
        <w:t>CMV infection.</w:t>
      </w:r>
      <w:r w:rsidR="006404F6" w:rsidRPr="009C25B1">
        <w:rPr>
          <w:rFonts w:ascii="Helvetica Neue" w:eastAsia="Helvetica Neue" w:hAnsi="Helvetica Neue" w:cs="Helvetica Neue"/>
          <w:color w:val="000000" w:themeColor="text1"/>
          <w:sz w:val="22"/>
          <w:szCs w:val="22"/>
        </w:rPr>
        <w:t xml:space="preserve"> </w:t>
      </w:r>
    </w:p>
    <w:p w14:paraId="60C3EEC1" w14:textId="77777777" w:rsidR="0023719D" w:rsidRPr="009C25B1" w:rsidRDefault="00125CE4" w:rsidP="009C25B1">
      <w:pPr>
        <w:pStyle w:val="NormalWeb"/>
        <w:spacing w:line="360" w:lineRule="auto"/>
        <w:jc w:val="both"/>
        <w:rPr>
          <w:rFonts w:ascii="Helvetica Neue" w:eastAsia="Helvetica Neue" w:hAnsi="Helvetica Neue" w:cs="Helvetica Neue"/>
          <w:color w:val="000000" w:themeColor="text1"/>
          <w:sz w:val="22"/>
          <w:szCs w:val="22"/>
        </w:rPr>
      </w:pPr>
      <w:r w:rsidRPr="009C25B1">
        <w:rPr>
          <w:rFonts w:ascii="Helvetica Neue" w:eastAsia="Helvetica Neue" w:hAnsi="Helvetica Neue" w:cs="Helvetica Neue"/>
          <w:color w:val="000000" w:themeColor="text1"/>
          <w:sz w:val="22"/>
          <w:szCs w:val="22"/>
        </w:rPr>
        <w:t xml:space="preserve">Although fatal </w:t>
      </w:r>
      <w:r w:rsidR="009F1BA1" w:rsidRPr="009C25B1">
        <w:rPr>
          <w:rFonts w:ascii="Helvetica Neue" w:eastAsia="Helvetica Neue" w:hAnsi="Helvetica Neue" w:cs="Helvetica Neue"/>
          <w:color w:val="000000" w:themeColor="text1"/>
          <w:sz w:val="22"/>
          <w:szCs w:val="22"/>
        </w:rPr>
        <w:t>H</w:t>
      </w:r>
      <w:r w:rsidRPr="009C25B1">
        <w:rPr>
          <w:rFonts w:ascii="Helvetica Neue" w:eastAsia="Helvetica Neue" w:hAnsi="Helvetica Neue" w:cs="Helvetica Neue"/>
          <w:color w:val="000000" w:themeColor="text1"/>
          <w:sz w:val="22"/>
          <w:szCs w:val="22"/>
        </w:rPr>
        <w:t>CMV disease is less common in SOTs, it is interesting that patient R01-00014</w:t>
      </w:r>
      <w:r w:rsidR="00A260FB" w:rsidRPr="009C25B1">
        <w:rPr>
          <w:rFonts w:ascii="Helvetica Neue" w:eastAsia="Helvetica Neue" w:hAnsi="Helvetica Neue" w:cs="Helvetica Neue"/>
          <w:color w:val="000000" w:themeColor="text1"/>
          <w:sz w:val="22"/>
          <w:szCs w:val="22"/>
        </w:rPr>
        <w:t xml:space="preserve"> (from the adult cohort)</w:t>
      </w:r>
      <w:r w:rsidRPr="009C25B1">
        <w:rPr>
          <w:rFonts w:ascii="Helvetica Neue" w:eastAsia="Helvetica Neue" w:hAnsi="Helvetica Neue" w:cs="Helvetica Neue"/>
          <w:color w:val="000000" w:themeColor="text1"/>
          <w:sz w:val="22"/>
          <w:szCs w:val="22"/>
        </w:rPr>
        <w:t xml:space="preserve"> who died with disseminated </w:t>
      </w:r>
      <w:r w:rsidR="009F1BA1" w:rsidRPr="009C25B1">
        <w:rPr>
          <w:rFonts w:ascii="Helvetica Neue" w:eastAsia="Helvetica Neue" w:hAnsi="Helvetica Neue" w:cs="Helvetica Neue"/>
          <w:color w:val="000000" w:themeColor="text1"/>
          <w:sz w:val="22"/>
          <w:szCs w:val="22"/>
        </w:rPr>
        <w:t>H</w:t>
      </w:r>
      <w:r w:rsidRPr="009C25B1">
        <w:rPr>
          <w:rFonts w:ascii="Helvetica Neue" w:eastAsia="Helvetica Neue" w:hAnsi="Helvetica Neue" w:cs="Helvetica Neue"/>
          <w:color w:val="000000" w:themeColor="text1"/>
          <w:sz w:val="22"/>
          <w:szCs w:val="22"/>
        </w:rPr>
        <w:t>CMV showed a similar signature to the</w:t>
      </w:r>
      <w:r w:rsidR="00301D62" w:rsidRPr="009C25B1">
        <w:rPr>
          <w:rFonts w:ascii="Helvetica Neue" w:eastAsia="Helvetica Neue" w:hAnsi="Helvetica Neue" w:cs="Helvetica Neue"/>
          <w:color w:val="000000" w:themeColor="text1"/>
          <w:sz w:val="22"/>
          <w:szCs w:val="22"/>
        </w:rPr>
        <w:t xml:space="preserve"> </w:t>
      </w:r>
      <w:r w:rsidR="00A260FB" w:rsidRPr="009C25B1">
        <w:rPr>
          <w:rFonts w:ascii="Helvetica Neue" w:eastAsia="Helvetica Neue" w:hAnsi="Helvetica Neue" w:cs="Helvetica Neue"/>
          <w:color w:val="000000" w:themeColor="text1"/>
          <w:sz w:val="22"/>
          <w:szCs w:val="22"/>
        </w:rPr>
        <w:t xml:space="preserve">paediatric </w:t>
      </w:r>
      <w:r w:rsidRPr="009C25B1">
        <w:rPr>
          <w:rFonts w:ascii="Helvetica Neue" w:eastAsia="Helvetica Neue" w:hAnsi="Helvetica Neue" w:cs="Helvetica Neue"/>
          <w:color w:val="000000" w:themeColor="text1"/>
          <w:sz w:val="22"/>
          <w:szCs w:val="22"/>
        </w:rPr>
        <w:lastRenderedPageBreak/>
        <w:t xml:space="preserve">patients, suggesting that similar processes may underlie fatal </w:t>
      </w:r>
      <w:r w:rsidR="009F1BA1" w:rsidRPr="009C25B1">
        <w:rPr>
          <w:rFonts w:ascii="Helvetica Neue" w:eastAsia="Helvetica Neue" w:hAnsi="Helvetica Neue" w:cs="Helvetica Neue"/>
          <w:color w:val="000000" w:themeColor="text1"/>
          <w:sz w:val="22"/>
          <w:szCs w:val="22"/>
        </w:rPr>
        <w:t>H</w:t>
      </w:r>
      <w:r w:rsidRPr="009C25B1">
        <w:rPr>
          <w:rFonts w:ascii="Helvetica Neue" w:eastAsia="Helvetica Neue" w:hAnsi="Helvetica Neue" w:cs="Helvetica Neue"/>
          <w:color w:val="000000" w:themeColor="text1"/>
          <w:sz w:val="22"/>
          <w:szCs w:val="22"/>
        </w:rPr>
        <w:t xml:space="preserve">CMV disease irrespective of transplant type.  </w:t>
      </w:r>
    </w:p>
    <w:p w14:paraId="417376CD" w14:textId="7594705D" w:rsidR="002C2F0F" w:rsidRPr="009C25B1" w:rsidRDefault="006F7759" w:rsidP="009C25B1">
      <w:pPr>
        <w:pStyle w:val="NormalWeb"/>
        <w:spacing w:line="360" w:lineRule="auto"/>
        <w:jc w:val="both"/>
        <w:rPr>
          <w:rFonts w:ascii="Helvetica Neue" w:eastAsia="Helvetica Neue" w:hAnsi="Helvetica Neue" w:cs="Helvetica Neue"/>
          <w:color w:val="000000" w:themeColor="text1"/>
          <w:sz w:val="22"/>
          <w:szCs w:val="22"/>
        </w:rPr>
      </w:pPr>
      <w:r w:rsidRPr="009C25B1">
        <w:rPr>
          <w:rFonts w:ascii="Helvetica Neue" w:eastAsia="Helvetica Neue" w:hAnsi="Helvetica Neue" w:cs="Helvetica Neue"/>
          <w:color w:val="000000" w:themeColor="text1"/>
          <w:sz w:val="22"/>
          <w:szCs w:val="22"/>
        </w:rPr>
        <w:t>In this</w:t>
      </w:r>
      <w:r w:rsidR="00B52955" w:rsidRPr="009C25B1">
        <w:rPr>
          <w:rFonts w:ascii="Helvetica Neue" w:eastAsia="Helvetica Neue" w:hAnsi="Helvetica Neue" w:cs="Helvetica Neue"/>
          <w:color w:val="000000" w:themeColor="text1"/>
          <w:sz w:val="22"/>
          <w:szCs w:val="22"/>
        </w:rPr>
        <w:t xml:space="preserve"> opportunistically collected sample set, we did not always have samples early on in </w:t>
      </w:r>
      <w:r w:rsidR="009F1BA1" w:rsidRPr="009C25B1">
        <w:rPr>
          <w:rFonts w:ascii="Helvetica Neue" w:eastAsia="Helvetica Neue" w:hAnsi="Helvetica Neue" w:cs="Helvetica Neue"/>
          <w:color w:val="000000" w:themeColor="text1"/>
          <w:sz w:val="22"/>
          <w:szCs w:val="22"/>
        </w:rPr>
        <w:t>H</w:t>
      </w:r>
      <w:r w:rsidR="00B52955" w:rsidRPr="009C25B1">
        <w:rPr>
          <w:rFonts w:ascii="Helvetica Neue" w:eastAsia="Helvetica Neue" w:hAnsi="Helvetica Neue" w:cs="Helvetica Neue"/>
          <w:color w:val="000000" w:themeColor="text1"/>
          <w:sz w:val="22"/>
          <w:szCs w:val="22"/>
        </w:rPr>
        <w:t>CMV infection</w:t>
      </w:r>
      <w:r w:rsidR="00125CE4" w:rsidRPr="009C25B1">
        <w:rPr>
          <w:rFonts w:ascii="Helvetica Neue" w:eastAsia="Helvetica Neue" w:hAnsi="Helvetica Neue" w:cs="Helvetica Neue"/>
          <w:color w:val="000000" w:themeColor="text1"/>
          <w:sz w:val="22"/>
          <w:szCs w:val="22"/>
        </w:rPr>
        <w:t>. Notwithstanding,</w:t>
      </w:r>
      <w:r w:rsidR="00B52955" w:rsidRPr="009C25B1">
        <w:rPr>
          <w:rFonts w:ascii="Helvetica Neue" w:eastAsia="Helvetica Neue" w:hAnsi="Helvetica Neue" w:cs="Helvetica Neue"/>
          <w:color w:val="000000" w:themeColor="text1"/>
          <w:sz w:val="22"/>
          <w:szCs w:val="22"/>
        </w:rPr>
        <w:t xml:space="preserve"> </w:t>
      </w:r>
      <w:r w:rsidR="0089310D" w:rsidRPr="009C25B1">
        <w:rPr>
          <w:rFonts w:ascii="Helvetica Neue" w:eastAsia="Helvetica Neue" w:hAnsi="Helvetica Neue" w:cs="Helvetica Neue"/>
          <w:color w:val="000000" w:themeColor="text1"/>
          <w:sz w:val="22"/>
          <w:szCs w:val="22"/>
        </w:rPr>
        <w:t>the</w:t>
      </w:r>
      <w:r w:rsidR="00C47B9F" w:rsidRPr="009C25B1">
        <w:rPr>
          <w:rFonts w:ascii="Helvetica Neue" w:eastAsia="Helvetica Neue" w:hAnsi="Helvetica Neue" w:cs="Helvetica Neue"/>
          <w:color w:val="000000" w:themeColor="text1"/>
          <w:sz w:val="22"/>
          <w:szCs w:val="22"/>
        </w:rPr>
        <w:t xml:space="preserve"> </w:t>
      </w:r>
      <w:r w:rsidR="00814B07" w:rsidRPr="009C25B1">
        <w:rPr>
          <w:rFonts w:ascii="Helvetica Neue" w:eastAsia="Helvetica Neue" w:hAnsi="Helvetica Neue" w:cs="Helvetica Neue"/>
          <w:color w:val="000000" w:themeColor="text1"/>
          <w:sz w:val="22"/>
          <w:szCs w:val="22"/>
        </w:rPr>
        <w:t>viral signature was present</w:t>
      </w:r>
      <w:r w:rsidR="00B52955" w:rsidRPr="009C25B1">
        <w:rPr>
          <w:rFonts w:ascii="Helvetica Neue" w:eastAsia="Helvetica Neue" w:hAnsi="Helvetica Neue" w:cs="Helvetica Neue"/>
          <w:color w:val="000000" w:themeColor="text1"/>
          <w:sz w:val="22"/>
          <w:szCs w:val="22"/>
        </w:rPr>
        <w:t>, in all cases in the fir</w:t>
      </w:r>
      <w:r w:rsidR="00F41ABF" w:rsidRPr="009C25B1">
        <w:rPr>
          <w:rFonts w:ascii="Helvetica Neue" w:eastAsia="Helvetica Neue" w:hAnsi="Helvetica Neue" w:cs="Helvetica Neue"/>
          <w:color w:val="000000" w:themeColor="text1"/>
          <w:sz w:val="22"/>
          <w:szCs w:val="22"/>
        </w:rPr>
        <w:t>s</w:t>
      </w:r>
      <w:r w:rsidR="00B52955" w:rsidRPr="009C25B1">
        <w:rPr>
          <w:rFonts w:ascii="Helvetica Neue" w:eastAsia="Helvetica Neue" w:hAnsi="Helvetica Neue" w:cs="Helvetica Neue"/>
          <w:color w:val="000000" w:themeColor="text1"/>
          <w:sz w:val="22"/>
          <w:szCs w:val="22"/>
        </w:rPr>
        <w:t xml:space="preserve">t sample tested. In all cases the signature was detected </w:t>
      </w:r>
      <w:r w:rsidR="00814B07" w:rsidRPr="009C25B1">
        <w:rPr>
          <w:rFonts w:ascii="Helvetica Neue" w:eastAsia="Helvetica Neue" w:hAnsi="Helvetica Neue" w:cs="Helvetica Neue"/>
          <w:color w:val="000000" w:themeColor="text1"/>
          <w:sz w:val="22"/>
          <w:szCs w:val="22"/>
        </w:rPr>
        <w:t>&lt;100 days after transplant</w:t>
      </w:r>
      <w:r w:rsidR="00862358" w:rsidRPr="009C25B1">
        <w:rPr>
          <w:rFonts w:ascii="Helvetica Neue" w:eastAsia="Helvetica Neue" w:hAnsi="Helvetica Neue" w:cs="Helvetica Neue"/>
          <w:color w:val="000000" w:themeColor="text1"/>
          <w:sz w:val="22"/>
          <w:szCs w:val="22"/>
        </w:rPr>
        <w:t xml:space="preserve">, </w:t>
      </w:r>
      <w:r w:rsidR="006404F6" w:rsidRPr="009C25B1">
        <w:rPr>
          <w:rFonts w:ascii="Helvetica Neue" w:eastAsia="Helvetica Neue" w:hAnsi="Helvetica Neue" w:cs="Helvetica Neue"/>
          <w:color w:val="000000" w:themeColor="text1"/>
          <w:sz w:val="22"/>
          <w:szCs w:val="22"/>
        </w:rPr>
        <w:t>i.e.,</w:t>
      </w:r>
      <w:r w:rsidR="00B52955" w:rsidRPr="009C25B1">
        <w:rPr>
          <w:rFonts w:ascii="Helvetica Neue" w:eastAsia="Helvetica Neue" w:hAnsi="Helvetica Neue" w:cs="Helvetica Neue"/>
          <w:color w:val="000000" w:themeColor="text1"/>
          <w:sz w:val="22"/>
          <w:szCs w:val="22"/>
        </w:rPr>
        <w:t xml:space="preserve"> before T cell recovery is expected, thus providing a potential early </w:t>
      </w:r>
      <w:r w:rsidR="0089310D" w:rsidRPr="009C25B1">
        <w:rPr>
          <w:rFonts w:ascii="Helvetica Neue" w:eastAsia="Helvetica Neue" w:hAnsi="Helvetica Neue" w:cs="Helvetica Neue"/>
          <w:color w:val="000000" w:themeColor="text1"/>
          <w:sz w:val="22"/>
          <w:szCs w:val="22"/>
        </w:rPr>
        <w:t xml:space="preserve">biomarker </w:t>
      </w:r>
      <w:r w:rsidR="000D4BF0" w:rsidRPr="009C25B1">
        <w:rPr>
          <w:rFonts w:ascii="Helvetica Neue" w:eastAsia="Helvetica Neue" w:hAnsi="Helvetica Neue" w:cs="Helvetica Neue"/>
          <w:color w:val="000000" w:themeColor="text1"/>
          <w:sz w:val="22"/>
          <w:szCs w:val="22"/>
        </w:rPr>
        <w:t xml:space="preserve">for </w:t>
      </w:r>
      <w:r w:rsidR="00B52955" w:rsidRPr="009C25B1">
        <w:rPr>
          <w:rFonts w:ascii="Helvetica Neue" w:eastAsia="Helvetica Neue" w:hAnsi="Helvetica Neue" w:cs="Helvetica Neue"/>
          <w:color w:val="000000" w:themeColor="text1"/>
          <w:sz w:val="22"/>
          <w:szCs w:val="22"/>
        </w:rPr>
        <w:t xml:space="preserve">failure of engraftment and poor </w:t>
      </w:r>
      <w:r w:rsidR="00F41ABF" w:rsidRPr="009C25B1">
        <w:rPr>
          <w:rFonts w:ascii="Helvetica Neue" w:eastAsia="Helvetica Neue" w:hAnsi="Helvetica Neue" w:cs="Helvetica Neue"/>
          <w:color w:val="000000" w:themeColor="text1"/>
          <w:sz w:val="22"/>
          <w:szCs w:val="22"/>
        </w:rPr>
        <w:t xml:space="preserve">outcome of </w:t>
      </w:r>
      <w:r w:rsidR="009F1BA1" w:rsidRPr="009C25B1">
        <w:rPr>
          <w:rFonts w:ascii="Helvetica Neue" w:eastAsia="Helvetica Neue" w:hAnsi="Helvetica Neue" w:cs="Helvetica Neue"/>
          <w:color w:val="000000" w:themeColor="text1"/>
          <w:sz w:val="22"/>
          <w:szCs w:val="22"/>
        </w:rPr>
        <w:t>H</w:t>
      </w:r>
      <w:r w:rsidR="00F41ABF" w:rsidRPr="009C25B1">
        <w:rPr>
          <w:rFonts w:ascii="Helvetica Neue" w:eastAsia="Helvetica Neue" w:hAnsi="Helvetica Neue" w:cs="Helvetica Neue"/>
          <w:color w:val="000000" w:themeColor="text1"/>
          <w:sz w:val="22"/>
          <w:szCs w:val="22"/>
        </w:rPr>
        <w:t>CMV infection</w:t>
      </w:r>
      <w:r w:rsidR="0089310D" w:rsidRPr="009C25B1">
        <w:rPr>
          <w:rFonts w:ascii="Helvetica Neue" w:eastAsia="Helvetica Neue" w:hAnsi="Helvetica Neue" w:cs="Helvetica Neue"/>
          <w:color w:val="000000" w:themeColor="text1"/>
          <w:sz w:val="22"/>
          <w:szCs w:val="22"/>
        </w:rPr>
        <w:t>.</w:t>
      </w:r>
      <w:r w:rsidR="000D4BF0" w:rsidRPr="009C25B1">
        <w:rPr>
          <w:rFonts w:ascii="Helvetica Neue" w:eastAsia="Helvetica Neue" w:hAnsi="Helvetica Neue" w:cs="Helvetica Neue"/>
          <w:color w:val="000000" w:themeColor="text1"/>
          <w:sz w:val="22"/>
          <w:szCs w:val="22"/>
        </w:rPr>
        <w:t xml:space="preserve"> Since </w:t>
      </w:r>
      <w:r w:rsidR="00977B6E" w:rsidRPr="009C25B1">
        <w:rPr>
          <w:rFonts w:ascii="Helvetica Neue" w:eastAsia="Helvetica Neue" w:hAnsi="Helvetica Neue" w:cs="Helvetica Neue"/>
          <w:color w:val="000000" w:themeColor="text1"/>
          <w:sz w:val="22"/>
          <w:szCs w:val="22"/>
        </w:rPr>
        <w:t>low-frequency</w:t>
      </w:r>
      <w:r w:rsidR="000D4BF0" w:rsidRPr="009C25B1">
        <w:rPr>
          <w:rFonts w:ascii="Helvetica Neue" w:eastAsia="Helvetica Neue" w:hAnsi="Helvetica Neue" w:cs="Helvetica Neue"/>
          <w:color w:val="000000" w:themeColor="text1"/>
          <w:sz w:val="22"/>
          <w:szCs w:val="22"/>
        </w:rPr>
        <w:t xml:space="preserve"> resistance mutations </w:t>
      </w:r>
      <w:r w:rsidR="00D81048" w:rsidRPr="009C25B1">
        <w:rPr>
          <w:rFonts w:ascii="Helvetica Neue" w:eastAsia="Helvetica Neue" w:hAnsi="Helvetica Neue" w:cs="Helvetica Neue"/>
          <w:color w:val="000000" w:themeColor="text1"/>
          <w:sz w:val="22"/>
          <w:szCs w:val="22"/>
        </w:rPr>
        <w:t xml:space="preserve">which later rise to fixation </w:t>
      </w:r>
      <w:r w:rsidR="000D4BF0" w:rsidRPr="009C25B1">
        <w:rPr>
          <w:rFonts w:ascii="Helvetica Neue" w:eastAsia="Helvetica Neue" w:hAnsi="Helvetica Neue" w:cs="Helvetica Neue"/>
          <w:color w:val="000000" w:themeColor="text1"/>
          <w:sz w:val="22"/>
          <w:szCs w:val="22"/>
        </w:rPr>
        <w:t xml:space="preserve">can occur in the good prognosis group, repeated testing </w:t>
      </w:r>
      <w:r w:rsidR="00D81048" w:rsidRPr="009C25B1">
        <w:rPr>
          <w:rFonts w:ascii="Helvetica Neue" w:eastAsia="Helvetica Neue" w:hAnsi="Helvetica Neue" w:cs="Helvetica Neue"/>
          <w:color w:val="000000" w:themeColor="text1"/>
          <w:sz w:val="22"/>
          <w:szCs w:val="22"/>
        </w:rPr>
        <w:t xml:space="preserve">to demonstrate persistent </w:t>
      </w:r>
      <w:r w:rsidR="002A738C" w:rsidRPr="009C25B1">
        <w:rPr>
          <w:rFonts w:ascii="Helvetica Neue" w:eastAsia="Helvetica Neue" w:hAnsi="Helvetica Neue" w:cs="Helvetica Neue"/>
          <w:color w:val="000000" w:themeColor="text1"/>
          <w:sz w:val="22"/>
          <w:szCs w:val="22"/>
        </w:rPr>
        <w:t xml:space="preserve">minority </w:t>
      </w:r>
      <w:r w:rsidR="00D81048" w:rsidRPr="009C25B1">
        <w:rPr>
          <w:rFonts w:ascii="Helvetica Neue" w:eastAsia="Helvetica Neue" w:hAnsi="Helvetica Neue" w:cs="Helvetica Neue"/>
          <w:color w:val="000000" w:themeColor="text1"/>
          <w:sz w:val="22"/>
          <w:szCs w:val="22"/>
        </w:rPr>
        <w:t xml:space="preserve">variants is likely to </w:t>
      </w:r>
      <w:r w:rsidR="00E6024F" w:rsidRPr="009C25B1">
        <w:rPr>
          <w:rFonts w:ascii="Helvetica Neue" w:eastAsia="Helvetica Neue" w:hAnsi="Helvetica Neue" w:cs="Helvetica Neue"/>
          <w:color w:val="000000" w:themeColor="text1"/>
          <w:sz w:val="22"/>
          <w:szCs w:val="22"/>
        </w:rPr>
        <w:t>increase specificity</w:t>
      </w:r>
      <w:r w:rsidR="00D81048" w:rsidRPr="009C25B1">
        <w:rPr>
          <w:rFonts w:ascii="Helvetica Neue" w:eastAsia="Helvetica Neue" w:hAnsi="Helvetica Neue" w:cs="Helvetica Neue"/>
          <w:color w:val="000000" w:themeColor="text1"/>
          <w:sz w:val="22"/>
          <w:szCs w:val="22"/>
        </w:rPr>
        <w:t>.</w:t>
      </w:r>
      <w:r w:rsidR="00E6024F" w:rsidRPr="009C25B1">
        <w:rPr>
          <w:rFonts w:ascii="Helvetica Neue" w:eastAsia="Helvetica Neue" w:hAnsi="Helvetica Neue" w:cs="Helvetica Neue"/>
          <w:color w:val="000000" w:themeColor="text1"/>
          <w:sz w:val="22"/>
          <w:szCs w:val="22"/>
        </w:rPr>
        <w:t xml:space="preserve"> </w:t>
      </w:r>
    </w:p>
    <w:p w14:paraId="797370E8" w14:textId="65C7C507" w:rsidR="000615BD" w:rsidRPr="009C25B1" w:rsidRDefault="00297727" w:rsidP="009C25B1">
      <w:pPr>
        <w:pStyle w:val="NormalWeb"/>
        <w:spacing w:line="360" w:lineRule="auto"/>
        <w:jc w:val="both"/>
        <w:rPr>
          <w:rFonts w:ascii="Helvetica Neue" w:eastAsia="Helvetica Neue" w:hAnsi="Helvetica Neue" w:cs="Helvetica Neue"/>
          <w:color w:val="000000" w:themeColor="text1"/>
          <w:sz w:val="22"/>
          <w:szCs w:val="22"/>
        </w:rPr>
      </w:pPr>
      <w:r w:rsidRPr="009C25B1">
        <w:rPr>
          <w:rFonts w:ascii="Helvetica Neue" w:eastAsia="Helvetica Neue" w:hAnsi="Helvetica Neue" w:cs="Helvetica Neue"/>
          <w:color w:val="000000" w:themeColor="text1"/>
          <w:sz w:val="22"/>
          <w:szCs w:val="22"/>
        </w:rPr>
        <w:t>This study compr</w:t>
      </w:r>
      <w:r w:rsidR="00F66510" w:rsidRPr="009C25B1">
        <w:rPr>
          <w:rFonts w:ascii="Helvetica Neue" w:eastAsia="Helvetica Neue" w:hAnsi="Helvetica Neue" w:cs="Helvetica Neue"/>
          <w:color w:val="000000" w:themeColor="text1"/>
          <w:sz w:val="22"/>
          <w:szCs w:val="22"/>
        </w:rPr>
        <w:t>ises</w:t>
      </w:r>
      <w:r w:rsidRPr="009C25B1">
        <w:rPr>
          <w:rFonts w:ascii="Helvetica Neue" w:eastAsia="Helvetica Neue" w:hAnsi="Helvetica Neue" w:cs="Helvetica Neue"/>
          <w:color w:val="000000" w:themeColor="text1"/>
          <w:sz w:val="22"/>
          <w:szCs w:val="22"/>
        </w:rPr>
        <w:t xml:space="preserve"> initial </w:t>
      </w:r>
      <w:r w:rsidR="001503AD" w:rsidRPr="009C25B1">
        <w:rPr>
          <w:rFonts w:ascii="Helvetica Neue" w:eastAsia="Helvetica Neue" w:hAnsi="Helvetica Neue" w:cs="Helvetica Neue"/>
          <w:color w:val="000000" w:themeColor="text1"/>
          <w:sz w:val="22"/>
          <w:szCs w:val="22"/>
        </w:rPr>
        <w:t>observations</w:t>
      </w:r>
      <w:r w:rsidRPr="009C25B1">
        <w:rPr>
          <w:rFonts w:ascii="Helvetica Neue" w:eastAsia="Helvetica Neue" w:hAnsi="Helvetica Neue" w:cs="Helvetica Neue"/>
          <w:color w:val="000000" w:themeColor="text1"/>
          <w:sz w:val="22"/>
          <w:szCs w:val="22"/>
        </w:rPr>
        <w:t xml:space="preserve"> drawn fr</w:t>
      </w:r>
      <w:r w:rsidR="00F66510" w:rsidRPr="009C25B1">
        <w:rPr>
          <w:rFonts w:ascii="Helvetica Neue" w:eastAsia="Helvetica Neue" w:hAnsi="Helvetica Neue" w:cs="Helvetica Neue"/>
          <w:color w:val="000000" w:themeColor="text1"/>
          <w:sz w:val="22"/>
          <w:szCs w:val="22"/>
        </w:rPr>
        <w:t>o</w:t>
      </w:r>
      <w:r w:rsidRPr="009C25B1">
        <w:rPr>
          <w:rFonts w:ascii="Helvetica Neue" w:eastAsia="Helvetica Neue" w:hAnsi="Helvetica Neue" w:cs="Helvetica Neue"/>
          <w:color w:val="000000" w:themeColor="text1"/>
          <w:sz w:val="22"/>
          <w:szCs w:val="22"/>
        </w:rPr>
        <w:t xml:space="preserve">m a relatively small cohort, particularly within </w:t>
      </w:r>
      <w:r w:rsidR="001503AD" w:rsidRPr="009C25B1">
        <w:rPr>
          <w:rFonts w:ascii="Helvetica Neue" w:eastAsia="Helvetica Neue" w:hAnsi="Helvetica Neue" w:cs="Helvetica Neue"/>
          <w:color w:val="000000" w:themeColor="text1"/>
          <w:sz w:val="22"/>
          <w:szCs w:val="22"/>
        </w:rPr>
        <w:t>the</w:t>
      </w:r>
      <w:r w:rsidRPr="009C25B1">
        <w:rPr>
          <w:rFonts w:ascii="Helvetica Neue" w:eastAsia="Helvetica Neue" w:hAnsi="Helvetica Neue" w:cs="Helvetica Neue"/>
          <w:color w:val="000000" w:themeColor="text1"/>
          <w:sz w:val="22"/>
          <w:szCs w:val="22"/>
        </w:rPr>
        <w:t xml:space="preserve"> poor outcome group</w:t>
      </w:r>
      <w:r w:rsidR="001503AD" w:rsidRPr="009C25B1">
        <w:rPr>
          <w:rFonts w:ascii="Helvetica Neue" w:eastAsia="Helvetica Neue" w:hAnsi="Helvetica Neue" w:cs="Helvetica Neue"/>
          <w:color w:val="000000" w:themeColor="text1"/>
          <w:sz w:val="22"/>
          <w:szCs w:val="22"/>
        </w:rPr>
        <w:t xml:space="preserve">, with samples from children collected opportunistically during routine clinical care at GOSH. </w:t>
      </w:r>
      <w:r w:rsidR="00EB5D1B" w:rsidRPr="009C25B1">
        <w:rPr>
          <w:rFonts w:ascii="Helvetica Neue" w:eastAsia="Helvetica Neue" w:hAnsi="Helvetica Neue" w:cs="Helvetica Neue"/>
          <w:color w:val="000000" w:themeColor="text1"/>
          <w:sz w:val="22"/>
          <w:szCs w:val="22"/>
        </w:rPr>
        <w:t>Given the opportunistic nature of sample collection, these observations lack the structure of a pre-planned study</w:t>
      </w:r>
      <w:r w:rsidR="005042B7" w:rsidRPr="009C25B1">
        <w:rPr>
          <w:rFonts w:ascii="Helvetica Neue" w:eastAsia="Helvetica Neue" w:hAnsi="Helvetica Neue" w:cs="Helvetica Neue"/>
          <w:color w:val="000000" w:themeColor="text1"/>
          <w:sz w:val="22"/>
          <w:szCs w:val="22"/>
        </w:rPr>
        <w:t xml:space="preserve">. To validate and extend our </w:t>
      </w:r>
      <w:r w:rsidR="00035314" w:rsidRPr="009C25B1">
        <w:rPr>
          <w:rFonts w:ascii="Helvetica Neue" w:eastAsia="Helvetica Neue" w:hAnsi="Helvetica Neue" w:cs="Helvetica Neue"/>
          <w:color w:val="000000" w:themeColor="text1"/>
          <w:sz w:val="22"/>
          <w:szCs w:val="22"/>
        </w:rPr>
        <w:t>findings</w:t>
      </w:r>
      <w:r w:rsidR="005042B7" w:rsidRPr="009C25B1">
        <w:rPr>
          <w:rFonts w:ascii="Helvetica Neue" w:eastAsia="Helvetica Neue" w:hAnsi="Helvetica Neue" w:cs="Helvetica Neue"/>
          <w:color w:val="000000" w:themeColor="text1"/>
          <w:sz w:val="22"/>
          <w:szCs w:val="22"/>
        </w:rPr>
        <w:t xml:space="preserve"> it </w:t>
      </w:r>
      <w:r w:rsidR="00F66510" w:rsidRPr="009C25B1">
        <w:rPr>
          <w:rFonts w:ascii="Helvetica Neue" w:eastAsia="Helvetica Neue" w:hAnsi="Helvetica Neue" w:cs="Helvetica Neue"/>
          <w:color w:val="000000" w:themeColor="text1"/>
          <w:sz w:val="22"/>
          <w:szCs w:val="22"/>
        </w:rPr>
        <w:t>will be</w:t>
      </w:r>
      <w:r w:rsidR="005042B7" w:rsidRPr="009C25B1">
        <w:rPr>
          <w:rFonts w:ascii="Helvetica Neue" w:eastAsia="Helvetica Neue" w:hAnsi="Helvetica Neue" w:cs="Helvetica Neue"/>
          <w:color w:val="000000" w:themeColor="text1"/>
          <w:sz w:val="22"/>
          <w:szCs w:val="22"/>
        </w:rPr>
        <w:t xml:space="preserve"> crucial to conduct </w:t>
      </w:r>
      <w:r w:rsidR="00035314" w:rsidRPr="009C25B1">
        <w:rPr>
          <w:rFonts w:ascii="Helvetica Neue" w:eastAsia="Helvetica Neue" w:hAnsi="Helvetica Neue" w:cs="Helvetica Neue"/>
          <w:color w:val="000000" w:themeColor="text1"/>
          <w:sz w:val="22"/>
          <w:szCs w:val="22"/>
        </w:rPr>
        <w:t>prospective</w:t>
      </w:r>
      <w:r w:rsidR="005042B7" w:rsidRPr="009C25B1">
        <w:rPr>
          <w:rFonts w:ascii="Helvetica Neue" w:eastAsia="Helvetica Neue" w:hAnsi="Helvetica Neue" w:cs="Helvetica Neue"/>
          <w:color w:val="000000" w:themeColor="text1"/>
          <w:sz w:val="22"/>
          <w:szCs w:val="22"/>
        </w:rPr>
        <w:t xml:space="preserve"> studies </w:t>
      </w:r>
      <w:r w:rsidR="00035314" w:rsidRPr="009C25B1">
        <w:rPr>
          <w:rFonts w:ascii="Helvetica Neue" w:eastAsia="Helvetica Neue" w:hAnsi="Helvetica Neue" w:cs="Helvetica Neue"/>
          <w:color w:val="000000" w:themeColor="text1"/>
          <w:sz w:val="22"/>
          <w:szCs w:val="22"/>
        </w:rPr>
        <w:t xml:space="preserve">with a larger and more diverse </w:t>
      </w:r>
      <w:r w:rsidR="00C06ED4" w:rsidRPr="009C25B1">
        <w:rPr>
          <w:rFonts w:ascii="Helvetica Neue" w:eastAsia="Helvetica Neue" w:hAnsi="Helvetica Neue" w:cs="Helvetica Neue"/>
          <w:color w:val="000000" w:themeColor="text1"/>
          <w:sz w:val="22"/>
          <w:szCs w:val="22"/>
        </w:rPr>
        <w:t>patient</w:t>
      </w:r>
      <w:r w:rsidR="00035314" w:rsidRPr="009C25B1">
        <w:rPr>
          <w:rFonts w:ascii="Helvetica Neue" w:eastAsia="Helvetica Neue" w:hAnsi="Helvetica Neue" w:cs="Helvetica Neue"/>
          <w:color w:val="000000" w:themeColor="text1"/>
          <w:sz w:val="22"/>
          <w:szCs w:val="22"/>
        </w:rPr>
        <w:t xml:space="preserve"> population, incorporating </w:t>
      </w:r>
      <w:r w:rsidR="005D5D12" w:rsidRPr="009C25B1">
        <w:rPr>
          <w:rFonts w:ascii="Helvetica Neue" w:eastAsia="Helvetica Neue" w:hAnsi="Helvetica Neue" w:cs="Helvetica Neue"/>
          <w:color w:val="000000" w:themeColor="text1"/>
          <w:sz w:val="22"/>
          <w:szCs w:val="22"/>
        </w:rPr>
        <w:t>longitudinal</w:t>
      </w:r>
      <w:r w:rsidR="00035314" w:rsidRPr="009C25B1">
        <w:rPr>
          <w:rFonts w:ascii="Helvetica Neue" w:eastAsia="Helvetica Neue" w:hAnsi="Helvetica Neue" w:cs="Helvetica Neue"/>
          <w:color w:val="000000" w:themeColor="text1"/>
          <w:sz w:val="22"/>
          <w:szCs w:val="22"/>
        </w:rPr>
        <w:t xml:space="preserve"> </w:t>
      </w:r>
      <w:r w:rsidR="005D5D12" w:rsidRPr="009C25B1">
        <w:rPr>
          <w:rFonts w:ascii="Helvetica Neue" w:eastAsia="Helvetica Neue" w:hAnsi="Helvetica Neue" w:cs="Helvetica Neue"/>
          <w:color w:val="000000" w:themeColor="text1"/>
          <w:sz w:val="22"/>
          <w:szCs w:val="22"/>
        </w:rPr>
        <w:t>sampling</w:t>
      </w:r>
      <w:r w:rsidR="00035314" w:rsidRPr="009C25B1">
        <w:rPr>
          <w:rFonts w:ascii="Helvetica Neue" w:eastAsia="Helvetica Neue" w:hAnsi="Helvetica Neue" w:cs="Helvetica Neue"/>
          <w:color w:val="000000" w:themeColor="text1"/>
          <w:sz w:val="22"/>
          <w:szCs w:val="22"/>
        </w:rPr>
        <w:t>.</w:t>
      </w:r>
      <w:r w:rsidR="00DF0E4D" w:rsidRPr="009C25B1">
        <w:rPr>
          <w:rFonts w:ascii="Helvetica Neue" w:eastAsia="Helvetica Neue" w:hAnsi="Helvetica Neue" w:cs="Helvetica Neue"/>
          <w:color w:val="000000" w:themeColor="text1"/>
          <w:sz w:val="22"/>
          <w:szCs w:val="22"/>
        </w:rPr>
        <w:t xml:space="preserve"> The </w:t>
      </w:r>
      <w:r w:rsidR="00C06ED4" w:rsidRPr="009C25B1">
        <w:rPr>
          <w:rFonts w:ascii="Helvetica Neue" w:eastAsia="Helvetica Neue" w:hAnsi="Helvetica Neue" w:cs="Helvetica Neue"/>
          <w:color w:val="000000" w:themeColor="text1"/>
          <w:sz w:val="22"/>
          <w:szCs w:val="22"/>
        </w:rPr>
        <w:t>importance</w:t>
      </w:r>
      <w:r w:rsidR="00DF0E4D" w:rsidRPr="009C25B1">
        <w:rPr>
          <w:rFonts w:ascii="Helvetica Neue" w:eastAsia="Helvetica Neue" w:hAnsi="Helvetica Neue" w:cs="Helvetica Neue"/>
          <w:color w:val="000000" w:themeColor="text1"/>
          <w:sz w:val="22"/>
          <w:szCs w:val="22"/>
        </w:rPr>
        <w:t xml:space="preserve"> of</w:t>
      </w:r>
      <w:r w:rsidR="00C06ED4" w:rsidRPr="009C25B1">
        <w:rPr>
          <w:rFonts w:ascii="Helvetica Neue" w:eastAsia="Helvetica Neue" w:hAnsi="Helvetica Neue" w:cs="Helvetica Neue"/>
          <w:color w:val="000000" w:themeColor="text1"/>
          <w:sz w:val="22"/>
          <w:szCs w:val="22"/>
        </w:rPr>
        <w:t xml:space="preserve"> </w:t>
      </w:r>
      <w:r w:rsidR="00492CB6" w:rsidRPr="009C25B1">
        <w:rPr>
          <w:rFonts w:ascii="Helvetica Neue" w:eastAsia="Helvetica Neue" w:hAnsi="Helvetica Neue" w:cs="Helvetica Neue"/>
          <w:color w:val="000000" w:themeColor="text1"/>
          <w:sz w:val="22"/>
          <w:szCs w:val="22"/>
        </w:rPr>
        <w:t xml:space="preserve">pre-planned </w:t>
      </w:r>
      <w:r w:rsidR="00C06ED4" w:rsidRPr="009C25B1">
        <w:rPr>
          <w:rFonts w:ascii="Helvetica Neue" w:eastAsia="Helvetica Neue" w:hAnsi="Helvetica Neue" w:cs="Helvetica Neue"/>
          <w:color w:val="000000" w:themeColor="text1"/>
          <w:sz w:val="22"/>
          <w:szCs w:val="22"/>
        </w:rPr>
        <w:t>sampling</w:t>
      </w:r>
      <w:r w:rsidR="00492CB6" w:rsidRPr="009C25B1">
        <w:rPr>
          <w:rFonts w:ascii="Helvetica Neue" w:eastAsia="Helvetica Neue" w:hAnsi="Helvetica Neue" w:cs="Helvetica Neue"/>
          <w:color w:val="000000" w:themeColor="text1"/>
          <w:sz w:val="22"/>
          <w:szCs w:val="22"/>
        </w:rPr>
        <w:t xml:space="preserve"> cannot be emphasized enough, as it enables the incorporation of technical and clinical replicates</w:t>
      </w:r>
      <w:r w:rsidR="00126D74" w:rsidRPr="009C25B1">
        <w:rPr>
          <w:rFonts w:ascii="Helvetica Neue" w:eastAsia="Helvetica Neue" w:hAnsi="Helvetica Neue" w:cs="Helvetica Neue"/>
          <w:color w:val="000000" w:themeColor="text1"/>
          <w:sz w:val="22"/>
          <w:szCs w:val="22"/>
        </w:rPr>
        <w:t xml:space="preserve">, </w:t>
      </w:r>
      <w:r w:rsidR="00C06ED4" w:rsidRPr="009C25B1">
        <w:rPr>
          <w:rFonts w:ascii="Helvetica Neue" w:eastAsia="Helvetica Neue" w:hAnsi="Helvetica Neue" w:cs="Helvetica Neue"/>
          <w:color w:val="000000" w:themeColor="text1"/>
          <w:sz w:val="22"/>
          <w:szCs w:val="22"/>
        </w:rPr>
        <w:t>enhancing</w:t>
      </w:r>
      <w:r w:rsidR="00126D74" w:rsidRPr="009C25B1">
        <w:rPr>
          <w:rFonts w:ascii="Helvetica Neue" w:eastAsia="Helvetica Neue" w:hAnsi="Helvetica Neue" w:cs="Helvetica Neue"/>
          <w:color w:val="000000" w:themeColor="text1"/>
          <w:sz w:val="22"/>
          <w:szCs w:val="22"/>
        </w:rPr>
        <w:t xml:space="preserve"> the robustness and generalisability of our results. </w:t>
      </w:r>
      <w:r w:rsidR="008D45F2" w:rsidRPr="009C25B1">
        <w:rPr>
          <w:rFonts w:ascii="Helvetica Neue" w:eastAsia="Helvetica Neue" w:hAnsi="Helvetica Neue" w:cs="Helvetica Neue"/>
          <w:color w:val="000000" w:themeColor="text1"/>
          <w:sz w:val="22"/>
          <w:szCs w:val="22"/>
        </w:rPr>
        <w:t>A further limitation is that t</w:t>
      </w:r>
      <w:r w:rsidR="00E47DA0" w:rsidRPr="009C25B1">
        <w:rPr>
          <w:rFonts w:ascii="Helvetica Neue" w:eastAsia="Helvetica Neue" w:hAnsi="Helvetica Neue" w:cs="Helvetica Neue"/>
          <w:color w:val="000000" w:themeColor="text1"/>
          <w:sz w:val="22"/>
          <w:szCs w:val="22"/>
        </w:rPr>
        <w:t xml:space="preserve">he </w:t>
      </w:r>
      <w:r w:rsidR="00036513" w:rsidRPr="009C25B1">
        <w:rPr>
          <w:rFonts w:ascii="Helvetica Neue" w:eastAsia="Helvetica Neue" w:hAnsi="Helvetica Neue" w:cs="Helvetica Neue"/>
          <w:color w:val="000000" w:themeColor="text1"/>
          <w:sz w:val="22"/>
          <w:szCs w:val="22"/>
        </w:rPr>
        <w:t xml:space="preserve">biological basis for </w:t>
      </w:r>
      <w:r w:rsidR="00E47DA0" w:rsidRPr="009C25B1">
        <w:rPr>
          <w:rFonts w:ascii="Helvetica Neue" w:eastAsia="Helvetica Neue" w:hAnsi="Helvetica Neue" w:cs="Helvetica Neue"/>
          <w:color w:val="000000" w:themeColor="text1"/>
          <w:sz w:val="22"/>
          <w:szCs w:val="22"/>
        </w:rPr>
        <w:t>these observations is</w:t>
      </w:r>
      <w:r w:rsidR="00036513" w:rsidRPr="009C25B1">
        <w:rPr>
          <w:rFonts w:ascii="Helvetica Neue" w:eastAsia="Helvetica Neue" w:hAnsi="Helvetica Neue" w:cs="Helvetica Neue"/>
          <w:color w:val="000000" w:themeColor="text1"/>
          <w:sz w:val="22"/>
          <w:szCs w:val="22"/>
        </w:rPr>
        <w:t xml:space="preserve"> not known</w:t>
      </w:r>
      <w:r w:rsidR="00072B25" w:rsidRPr="009C25B1">
        <w:rPr>
          <w:rFonts w:ascii="Helvetica Neue" w:eastAsia="Helvetica Neue" w:hAnsi="Helvetica Neue" w:cs="Helvetica Neue"/>
          <w:color w:val="000000" w:themeColor="text1"/>
          <w:sz w:val="22"/>
          <w:szCs w:val="22"/>
        </w:rPr>
        <w:t xml:space="preserve"> although we speculate as to a possible explanation</w:t>
      </w:r>
      <w:r w:rsidR="00036513" w:rsidRPr="009C25B1">
        <w:rPr>
          <w:rFonts w:ascii="Helvetica Neue" w:eastAsia="Helvetica Neue" w:hAnsi="Helvetica Neue" w:cs="Helvetica Neue"/>
          <w:color w:val="000000" w:themeColor="text1"/>
          <w:sz w:val="22"/>
          <w:szCs w:val="22"/>
        </w:rPr>
        <w:t xml:space="preserve">. </w:t>
      </w:r>
    </w:p>
    <w:p w14:paraId="29CF00A1" w14:textId="4699AB5A" w:rsidR="00473040" w:rsidRPr="009C25B1" w:rsidRDefault="006E21F4" w:rsidP="009C25B1">
      <w:pPr>
        <w:pStyle w:val="NormalWeb"/>
        <w:spacing w:line="360" w:lineRule="auto"/>
        <w:jc w:val="both"/>
        <w:rPr>
          <w:rFonts w:ascii="Helvetica Neue" w:eastAsia="Helvetica Neue" w:hAnsi="Helvetica Neue" w:cs="Helvetica Neue"/>
          <w:color w:val="000000" w:themeColor="text1"/>
          <w:sz w:val="22"/>
          <w:szCs w:val="22"/>
        </w:rPr>
      </w:pPr>
      <w:r w:rsidRPr="009C25B1">
        <w:rPr>
          <w:rFonts w:ascii="Helvetica Neue" w:eastAsia="Helvetica Neue" w:hAnsi="Helvetica Neue" w:cs="Helvetica Neue"/>
          <w:color w:val="000000" w:themeColor="text1"/>
          <w:sz w:val="22"/>
          <w:szCs w:val="22"/>
        </w:rPr>
        <w:t xml:space="preserve">Despite the </w:t>
      </w:r>
      <w:r w:rsidR="008D45F2" w:rsidRPr="009C25B1">
        <w:rPr>
          <w:rFonts w:ascii="Helvetica Neue" w:eastAsia="Helvetica Neue" w:hAnsi="Helvetica Neue" w:cs="Helvetica Neue"/>
          <w:color w:val="000000" w:themeColor="text1"/>
          <w:sz w:val="22"/>
          <w:szCs w:val="22"/>
        </w:rPr>
        <w:t>availability of effective antiviral</w:t>
      </w:r>
      <w:r w:rsidR="00A260FB" w:rsidRPr="009C25B1">
        <w:rPr>
          <w:rFonts w:ascii="Helvetica Neue" w:eastAsia="Helvetica Neue" w:hAnsi="Helvetica Neue" w:cs="Helvetica Neue"/>
          <w:color w:val="000000" w:themeColor="text1"/>
          <w:sz w:val="22"/>
          <w:szCs w:val="22"/>
        </w:rPr>
        <w:t>s</w:t>
      </w:r>
      <w:r w:rsidR="00036513" w:rsidRPr="009C25B1">
        <w:rPr>
          <w:rFonts w:ascii="Helvetica Neue" w:eastAsia="Helvetica Neue" w:hAnsi="Helvetica Neue" w:cs="Helvetica Neue"/>
          <w:color w:val="000000" w:themeColor="text1"/>
          <w:sz w:val="22"/>
          <w:szCs w:val="22"/>
        </w:rPr>
        <w:t xml:space="preserve">, </w:t>
      </w:r>
      <w:r w:rsidR="009F1BA1" w:rsidRPr="009C25B1">
        <w:rPr>
          <w:rFonts w:ascii="Helvetica Neue" w:eastAsia="Helvetica Neue" w:hAnsi="Helvetica Neue" w:cs="Helvetica Neue"/>
          <w:color w:val="000000" w:themeColor="text1"/>
          <w:sz w:val="22"/>
          <w:szCs w:val="22"/>
        </w:rPr>
        <w:t>H</w:t>
      </w:r>
      <w:r w:rsidR="00036513" w:rsidRPr="009C25B1">
        <w:rPr>
          <w:rFonts w:ascii="Helvetica Neue" w:eastAsia="Helvetica Neue" w:hAnsi="Helvetica Neue" w:cs="Helvetica Neue"/>
          <w:color w:val="000000" w:themeColor="text1"/>
          <w:sz w:val="22"/>
          <w:szCs w:val="22"/>
        </w:rPr>
        <w:t xml:space="preserve">CMV </w:t>
      </w:r>
      <w:r w:rsidR="009B4953" w:rsidRPr="009C25B1">
        <w:rPr>
          <w:rFonts w:ascii="Helvetica Neue" w:eastAsia="Helvetica Neue" w:hAnsi="Helvetica Neue" w:cs="Helvetica Neue"/>
          <w:color w:val="000000" w:themeColor="text1"/>
          <w:sz w:val="22"/>
          <w:szCs w:val="22"/>
        </w:rPr>
        <w:t xml:space="preserve">remains </w:t>
      </w:r>
      <w:r w:rsidR="008D45F2" w:rsidRPr="009C25B1">
        <w:rPr>
          <w:rFonts w:ascii="Helvetica Neue" w:eastAsia="Helvetica Neue" w:hAnsi="Helvetica Neue" w:cs="Helvetica Neue"/>
          <w:color w:val="000000" w:themeColor="text1"/>
          <w:sz w:val="22"/>
          <w:szCs w:val="22"/>
        </w:rPr>
        <w:t>a</w:t>
      </w:r>
      <w:r w:rsidR="009B4953" w:rsidRPr="009C25B1">
        <w:rPr>
          <w:rFonts w:ascii="Helvetica Neue" w:eastAsia="Helvetica Neue" w:hAnsi="Helvetica Neue" w:cs="Helvetica Neue"/>
          <w:color w:val="000000" w:themeColor="text1"/>
          <w:sz w:val="22"/>
          <w:szCs w:val="22"/>
        </w:rPr>
        <w:t xml:space="preserve"> </w:t>
      </w:r>
      <w:r w:rsidR="00036513" w:rsidRPr="009C25B1">
        <w:rPr>
          <w:rFonts w:ascii="Helvetica Neue" w:eastAsia="Helvetica Neue" w:hAnsi="Helvetica Neue" w:cs="Helvetica Neue"/>
          <w:color w:val="000000" w:themeColor="text1"/>
          <w:sz w:val="22"/>
          <w:szCs w:val="22"/>
        </w:rPr>
        <w:t xml:space="preserve">serious </w:t>
      </w:r>
      <w:r w:rsidR="008D45F2" w:rsidRPr="009C25B1">
        <w:rPr>
          <w:rFonts w:ascii="Helvetica Neue" w:eastAsia="Helvetica Neue" w:hAnsi="Helvetica Neue" w:cs="Helvetica Neue"/>
          <w:color w:val="000000" w:themeColor="text1"/>
          <w:sz w:val="22"/>
          <w:szCs w:val="22"/>
        </w:rPr>
        <w:t>infection</w:t>
      </w:r>
      <w:r w:rsidR="0094762A" w:rsidRPr="009C25B1">
        <w:rPr>
          <w:rFonts w:ascii="Helvetica Neue" w:eastAsia="Helvetica Neue" w:hAnsi="Helvetica Neue" w:cs="Helvetica Neue"/>
          <w:color w:val="000000" w:themeColor="text1"/>
          <w:sz w:val="22"/>
          <w:szCs w:val="22"/>
        </w:rPr>
        <w:t>,</w:t>
      </w:r>
      <w:r w:rsidR="008D45F2" w:rsidRPr="009C25B1">
        <w:rPr>
          <w:rFonts w:ascii="Helvetica Neue" w:eastAsia="Helvetica Neue" w:hAnsi="Helvetica Neue" w:cs="Helvetica Neue"/>
          <w:color w:val="000000" w:themeColor="text1"/>
          <w:sz w:val="22"/>
          <w:szCs w:val="22"/>
        </w:rPr>
        <w:t xml:space="preserve"> particularly in the context of</w:t>
      </w:r>
      <w:r w:rsidR="00A260FB" w:rsidRPr="009C25B1">
        <w:rPr>
          <w:rFonts w:ascii="Helvetica Neue" w:eastAsia="Helvetica Neue" w:hAnsi="Helvetica Neue" w:cs="Helvetica Neue"/>
          <w:color w:val="000000" w:themeColor="text1"/>
          <w:sz w:val="22"/>
          <w:szCs w:val="22"/>
        </w:rPr>
        <w:t xml:space="preserve"> immunocompromised individuals</w:t>
      </w:r>
      <w:r w:rsidR="008D45F2" w:rsidRPr="009C25B1">
        <w:rPr>
          <w:rFonts w:ascii="Helvetica Neue" w:eastAsia="Helvetica Neue" w:hAnsi="Helvetica Neue" w:cs="Helvetica Neue"/>
          <w:color w:val="000000" w:themeColor="text1"/>
          <w:sz w:val="22"/>
          <w:szCs w:val="22"/>
        </w:rPr>
        <w:t>.</w:t>
      </w:r>
      <w:r w:rsidR="0039007B" w:rsidRPr="009C25B1">
        <w:rPr>
          <w:rFonts w:ascii="Helvetica Neue" w:eastAsia="Helvetica Neue" w:hAnsi="Helvetica Neue" w:cs="Helvetica Neue"/>
          <w:color w:val="000000" w:themeColor="text1"/>
          <w:sz w:val="22"/>
          <w:szCs w:val="22"/>
        </w:rPr>
        <w:t xml:space="preserve"> </w:t>
      </w:r>
      <w:r w:rsidR="007D5564" w:rsidRPr="009C25B1">
        <w:rPr>
          <w:rFonts w:ascii="Helvetica Neue" w:eastAsia="Helvetica Neue" w:hAnsi="Helvetica Neue" w:cs="Helvetica Neue"/>
          <w:color w:val="000000" w:themeColor="text1"/>
          <w:sz w:val="22"/>
          <w:szCs w:val="22"/>
        </w:rPr>
        <w:t>R</w:t>
      </w:r>
      <w:r w:rsidR="008D45F2" w:rsidRPr="009C25B1">
        <w:rPr>
          <w:rFonts w:ascii="Helvetica Neue" w:eastAsia="Helvetica Neue" w:hAnsi="Helvetica Neue" w:cs="Helvetica Neue"/>
          <w:color w:val="000000" w:themeColor="text1"/>
          <w:sz w:val="22"/>
          <w:szCs w:val="22"/>
        </w:rPr>
        <w:t xml:space="preserve">outine use of </w:t>
      </w:r>
      <w:r w:rsidR="00A260FB" w:rsidRPr="009C25B1">
        <w:rPr>
          <w:rFonts w:ascii="Helvetica Neue" w:eastAsia="Helvetica Neue" w:hAnsi="Helvetica Neue" w:cs="Helvetica Neue"/>
          <w:color w:val="000000" w:themeColor="text1"/>
          <w:sz w:val="22"/>
          <w:szCs w:val="22"/>
        </w:rPr>
        <w:t xml:space="preserve">NGS </w:t>
      </w:r>
      <w:r w:rsidR="004508EB" w:rsidRPr="009C25B1">
        <w:rPr>
          <w:rFonts w:ascii="Helvetica Neue" w:eastAsia="Helvetica Neue" w:hAnsi="Helvetica Neue" w:cs="Helvetica Neue"/>
          <w:color w:val="000000" w:themeColor="text1"/>
          <w:sz w:val="22"/>
          <w:szCs w:val="22"/>
        </w:rPr>
        <w:t xml:space="preserve">in refractory patients </w:t>
      </w:r>
      <w:r w:rsidR="008B05B0" w:rsidRPr="009C25B1">
        <w:rPr>
          <w:rFonts w:ascii="Helvetica Neue" w:eastAsia="Helvetica Neue" w:hAnsi="Helvetica Neue" w:cs="Helvetica Neue"/>
          <w:color w:val="000000" w:themeColor="text1"/>
          <w:sz w:val="22"/>
          <w:szCs w:val="22"/>
        </w:rPr>
        <w:t>could potentially</w:t>
      </w:r>
      <w:r w:rsidR="004508EB" w:rsidRPr="009C25B1">
        <w:rPr>
          <w:rFonts w:ascii="Helvetica Neue" w:eastAsia="Helvetica Neue" w:hAnsi="Helvetica Neue" w:cs="Helvetica Neue"/>
          <w:color w:val="000000" w:themeColor="text1"/>
          <w:sz w:val="22"/>
          <w:szCs w:val="22"/>
        </w:rPr>
        <w:t xml:space="preserve"> detect significant resistance at earlier </w:t>
      </w:r>
      <w:r w:rsidR="0026713E" w:rsidRPr="009C25B1">
        <w:rPr>
          <w:rFonts w:ascii="Helvetica Neue" w:eastAsia="Helvetica Neue" w:hAnsi="Helvetica Neue" w:cs="Helvetica Neue"/>
          <w:color w:val="000000" w:themeColor="text1"/>
          <w:sz w:val="22"/>
          <w:szCs w:val="22"/>
        </w:rPr>
        <w:t>time points</w:t>
      </w:r>
      <w:r w:rsidR="004508EB" w:rsidRPr="009C25B1">
        <w:rPr>
          <w:rFonts w:ascii="Helvetica Neue" w:eastAsia="Helvetica Neue" w:hAnsi="Helvetica Neue" w:cs="Helvetica Neue"/>
          <w:color w:val="000000" w:themeColor="text1"/>
          <w:sz w:val="22"/>
          <w:szCs w:val="22"/>
        </w:rPr>
        <w:t xml:space="preserve">. At the same time, repeated detection of MVs may prove to be a useful biomarker </w:t>
      </w:r>
      <w:r w:rsidR="008B05B0" w:rsidRPr="009C25B1">
        <w:rPr>
          <w:rFonts w:ascii="Helvetica Neue" w:eastAsia="Helvetica Neue" w:hAnsi="Helvetica Neue" w:cs="Helvetica Neue"/>
          <w:color w:val="000000" w:themeColor="text1"/>
          <w:sz w:val="22"/>
          <w:szCs w:val="22"/>
        </w:rPr>
        <w:t xml:space="preserve">for poor response to drug treatment alone </w:t>
      </w:r>
      <w:r w:rsidR="008C0F7F" w:rsidRPr="009C25B1">
        <w:rPr>
          <w:rFonts w:ascii="Helvetica Neue" w:eastAsia="Helvetica Neue" w:hAnsi="Helvetica Neue" w:cs="Helvetica Neue"/>
          <w:color w:val="000000" w:themeColor="text1"/>
          <w:sz w:val="22"/>
          <w:szCs w:val="22"/>
        </w:rPr>
        <w:t xml:space="preserve">and </w:t>
      </w:r>
      <w:r w:rsidR="008B05B0" w:rsidRPr="009C25B1">
        <w:rPr>
          <w:rFonts w:ascii="Helvetica Neue" w:eastAsia="Helvetica Neue" w:hAnsi="Helvetica Neue" w:cs="Helvetica Neue"/>
          <w:color w:val="000000" w:themeColor="text1"/>
          <w:sz w:val="22"/>
          <w:szCs w:val="22"/>
        </w:rPr>
        <w:t>identify patients</w:t>
      </w:r>
      <w:r w:rsidR="00D77308" w:rsidRPr="009C25B1">
        <w:rPr>
          <w:rFonts w:ascii="Helvetica Neue" w:eastAsia="Helvetica Neue" w:hAnsi="Helvetica Neue" w:cs="Helvetica Neue"/>
          <w:color w:val="000000" w:themeColor="text1"/>
          <w:sz w:val="22"/>
          <w:szCs w:val="22"/>
        </w:rPr>
        <w:t xml:space="preserve"> for</w:t>
      </w:r>
      <w:r w:rsidR="008C0F7F" w:rsidRPr="009C25B1">
        <w:rPr>
          <w:rFonts w:ascii="Helvetica Neue" w:eastAsia="Helvetica Neue" w:hAnsi="Helvetica Neue" w:cs="Helvetica Neue"/>
          <w:color w:val="000000" w:themeColor="text1"/>
          <w:sz w:val="22"/>
          <w:szCs w:val="22"/>
        </w:rPr>
        <w:t xml:space="preserve"> whom non-pharmaceutical rescue therapies may be needed</w:t>
      </w:r>
      <w:r w:rsidR="006404F6" w:rsidRPr="009C25B1">
        <w:rPr>
          <w:rFonts w:ascii="Helvetica Neue" w:eastAsia="Helvetica Neue" w:hAnsi="Helvetica Neue" w:cs="Helvetica Neue"/>
          <w:color w:val="000000" w:themeColor="text1"/>
          <w:sz w:val="22"/>
          <w:szCs w:val="22"/>
        </w:rPr>
        <w:t xml:space="preserve">. </w:t>
      </w:r>
    </w:p>
    <w:p w14:paraId="32B1AE9E" w14:textId="77777777" w:rsidR="007B105C" w:rsidRPr="009C25B1" w:rsidRDefault="007B105C" w:rsidP="009C25B1">
      <w:pPr>
        <w:spacing w:line="360" w:lineRule="auto"/>
        <w:jc w:val="both"/>
        <w:rPr>
          <w:rFonts w:ascii="Helvetica Neue" w:eastAsia="Helvetica Neue" w:hAnsi="Helvetica Neue" w:cs="Helvetica Neue"/>
          <w:color w:val="000000" w:themeColor="text1"/>
          <w:sz w:val="22"/>
          <w:szCs w:val="22"/>
        </w:rPr>
      </w:pPr>
    </w:p>
    <w:p w14:paraId="5FC7949C" w14:textId="77777777" w:rsidR="00AE7F68" w:rsidRPr="009C25B1" w:rsidRDefault="00AE7F68" w:rsidP="009C25B1">
      <w:pPr>
        <w:spacing w:line="360" w:lineRule="auto"/>
        <w:jc w:val="both"/>
        <w:rPr>
          <w:rFonts w:ascii="Helvetica Neue" w:hAnsi="Helvetica Neue"/>
          <w:iCs/>
          <w:color w:val="000000" w:themeColor="text1"/>
          <w:sz w:val="22"/>
          <w:szCs w:val="22"/>
        </w:rPr>
      </w:pPr>
    </w:p>
    <w:p w14:paraId="468FA49D" w14:textId="7BF0122B" w:rsidR="00622445" w:rsidRPr="009C25B1" w:rsidRDefault="00622445" w:rsidP="009C25B1">
      <w:pPr>
        <w:spacing w:line="360" w:lineRule="auto"/>
        <w:jc w:val="both"/>
        <w:rPr>
          <w:rFonts w:ascii="Helvetica Neue" w:hAnsi="Helvetica Neue"/>
          <w:b/>
          <w:bCs/>
          <w:iCs/>
          <w:color w:val="000000" w:themeColor="text1"/>
          <w:sz w:val="22"/>
          <w:szCs w:val="22"/>
        </w:rPr>
      </w:pPr>
      <w:r w:rsidRPr="009C25B1">
        <w:rPr>
          <w:rFonts w:ascii="Helvetica Neue" w:hAnsi="Helvetica Neue"/>
          <w:b/>
          <w:bCs/>
          <w:iCs/>
          <w:color w:val="000000" w:themeColor="text1"/>
          <w:sz w:val="22"/>
          <w:szCs w:val="22"/>
        </w:rPr>
        <w:t>FUNDING:</w:t>
      </w:r>
    </w:p>
    <w:p w14:paraId="3E5CC781" w14:textId="3504984F" w:rsidR="00622445" w:rsidRPr="009C25B1" w:rsidRDefault="005A4023" w:rsidP="009C25B1">
      <w:pPr>
        <w:spacing w:line="360" w:lineRule="auto"/>
        <w:jc w:val="both"/>
        <w:rPr>
          <w:rFonts w:ascii="Helvetica Neue" w:hAnsi="Helvetica Neue"/>
          <w:iCs/>
          <w:color w:val="000000" w:themeColor="text1"/>
          <w:sz w:val="22"/>
          <w:szCs w:val="22"/>
        </w:rPr>
      </w:pPr>
      <w:r w:rsidRPr="009C25B1">
        <w:rPr>
          <w:rFonts w:ascii="Helvetica Neue" w:hAnsi="Helvetica Neue"/>
          <w:iCs/>
          <w:color w:val="000000" w:themeColor="text1"/>
          <w:sz w:val="22"/>
          <w:szCs w:val="22"/>
        </w:rPr>
        <w:t xml:space="preserve">This work was supported by the </w:t>
      </w:r>
      <w:proofErr w:type="spellStart"/>
      <w:r w:rsidRPr="009C25B1">
        <w:rPr>
          <w:rFonts w:ascii="Helvetica Neue" w:hAnsi="Helvetica Neue"/>
          <w:iCs/>
          <w:color w:val="000000" w:themeColor="text1"/>
          <w:sz w:val="22"/>
          <w:szCs w:val="22"/>
        </w:rPr>
        <w:t>Wellcome</w:t>
      </w:r>
      <w:proofErr w:type="spellEnd"/>
      <w:r w:rsidRPr="009C25B1">
        <w:rPr>
          <w:rFonts w:ascii="Helvetica Neue" w:hAnsi="Helvetica Neue"/>
          <w:iCs/>
          <w:color w:val="000000" w:themeColor="text1"/>
          <w:sz w:val="22"/>
          <w:szCs w:val="22"/>
        </w:rPr>
        <w:t xml:space="preserve"> Trust (</w:t>
      </w:r>
      <w:r w:rsidRPr="009C25B1">
        <w:rPr>
          <w:rFonts w:ascii="Helvetica Neue" w:hAnsi="Helvetica Neue"/>
          <w:color w:val="000000" w:themeColor="text1"/>
          <w:sz w:val="22"/>
          <w:szCs w:val="22"/>
        </w:rPr>
        <w:t xml:space="preserve">Grant No. </w:t>
      </w:r>
      <w:r w:rsidRPr="009C25B1">
        <w:rPr>
          <w:rFonts w:ascii="Helvetica Neue" w:hAnsi="Helvetica Neue"/>
          <w:color w:val="000000" w:themeColor="text1"/>
          <w:sz w:val="22"/>
          <w:szCs w:val="22"/>
          <w:lang w:val="pl-PL"/>
        </w:rPr>
        <w:t xml:space="preserve">“204870/Z/16/Z” to CV, </w:t>
      </w:r>
      <w:proofErr w:type="gramStart"/>
      <w:r w:rsidRPr="009C25B1">
        <w:rPr>
          <w:rFonts w:ascii="Helvetica Neue" w:hAnsi="Helvetica Neue"/>
          <w:color w:val="000000" w:themeColor="text1"/>
          <w:sz w:val="22"/>
          <w:szCs w:val="22"/>
          <w:lang w:val="pl-PL"/>
        </w:rPr>
        <w:t>CA</w:t>
      </w:r>
      <w:proofErr w:type="gramEnd"/>
      <w:r w:rsidRPr="009C25B1">
        <w:rPr>
          <w:rFonts w:ascii="Helvetica Neue" w:hAnsi="Helvetica Neue"/>
          <w:color w:val="000000" w:themeColor="text1"/>
          <w:sz w:val="22"/>
          <w:szCs w:val="22"/>
          <w:lang w:val="pl-PL"/>
        </w:rPr>
        <w:t xml:space="preserve"> and CF).</w:t>
      </w:r>
      <w:r w:rsidRPr="009C25B1">
        <w:rPr>
          <w:rFonts w:ascii="Helvetica Neue" w:hAnsi="Helvetica Neue"/>
          <w:iCs/>
          <w:color w:val="000000" w:themeColor="text1"/>
          <w:sz w:val="22"/>
          <w:szCs w:val="22"/>
          <w:lang w:val="pl-PL"/>
        </w:rPr>
        <w:t xml:space="preserve"> </w:t>
      </w:r>
      <w:r w:rsidR="00622445" w:rsidRPr="009C25B1">
        <w:rPr>
          <w:rFonts w:ascii="Helvetica Neue" w:hAnsi="Helvetica Neue"/>
          <w:color w:val="000000" w:themeColor="text1"/>
          <w:sz w:val="22"/>
          <w:szCs w:val="22"/>
        </w:rPr>
        <w:t xml:space="preserve">JB receives funding from the </w:t>
      </w:r>
      <w:r w:rsidRPr="009C25B1">
        <w:rPr>
          <w:rFonts w:ascii="Helvetica Neue" w:hAnsi="Helvetica Neue"/>
          <w:color w:val="000000" w:themeColor="text1"/>
          <w:sz w:val="22"/>
          <w:szCs w:val="22"/>
        </w:rPr>
        <w:t xml:space="preserve">National Institute for Health and </w:t>
      </w:r>
      <w:proofErr w:type="spellStart"/>
      <w:r w:rsidRPr="009C25B1">
        <w:rPr>
          <w:rFonts w:ascii="Helvetica Neue" w:hAnsi="Helvetica Neue"/>
          <w:color w:val="000000" w:themeColor="text1"/>
          <w:sz w:val="22"/>
          <w:szCs w:val="22"/>
        </w:rPr>
        <w:t>and</w:t>
      </w:r>
      <w:proofErr w:type="spellEnd"/>
      <w:r w:rsidRPr="009C25B1">
        <w:rPr>
          <w:rFonts w:ascii="Helvetica Neue" w:hAnsi="Helvetica Neue"/>
          <w:color w:val="000000" w:themeColor="text1"/>
          <w:sz w:val="22"/>
          <w:szCs w:val="22"/>
        </w:rPr>
        <w:t xml:space="preserve"> Care Research (NIHR) </w:t>
      </w:r>
      <w:r w:rsidR="00622445" w:rsidRPr="009C25B1">
        <w:rPr>
          <w:rFonts w:ascii="Helvetica Neue" w:hAnsi="Helvetica Neue"/>
          <w:color w:val="000000" w:themeColor="text1"/>
          <w:sz w:val="22"/>
          <w:szCs w:val="22"/>
        </w:rPr>
        <w:t>UCL/UCLH Biomedical Research Centre.</w:t>
      </w:r>
    </w:p>
    <w:p w14:paraId="7C5841D5" w14:textId="549431A8" w:rsidR="00622445" w:rsidRPr="009C25B1" w:rsidRDefault="00537329" w:rsidP="009C25B1">
      <w:pPr>
        <w:spacing w:line="360" w:lineRule="auto"/>
        <w:jc w:val="both"/>
        <w:rPr>
          <w:rFonts w:ascii="Helvetica Neue" w:hAnsi="Helvetica Neue"/>
          <w:b/>
          <w:bCs/>
          <w:iCs/>
          <w:color w:val="000000" w:themeColor="text1"/>
          <w:sz w:val="22"/>
          <w:szCs w:val="22"/>
        </w:rPr>
      </w:pPr>
      <w:r w:rsidRPr="009C25B1">
        <w:rPr>
          <w:rFonts w:ascii="Helvetica Neue" w:hAnsi="Helvetica Neue"/>
          <w:b/>
          <w:bCs/>
          <w:iCs/>
          <w:color w:val="000000" w:themeColor="text1"/>
          <w:sz w:val="22"/>
          <w:szCs w:val="22"/>
        </w:rPr>
        <w:lastRenderedPageBreak/>
        <w:t xml:space="preserve">POTENTIAL CONFLICT OF INTEREST: </w:t>
      </w:r>
    </w:p>
    <w:p w14:paraId="1EE0CCFA" w14:textId="0F2E4F85" w:rsidR="00B91417" w:rsidRPr="009C25B1" w:rsidRDefault="00B91417" w:rsidP="009C25B1">
      <w:pPr>
        <w:spacing w:line="360" w:lineRule="auto"/>
        <w:jc w:val="both"/>
        <w:rPr>
          <w:rFonts w:ascii="Helvetica Neue" w:hAnsi="Helvetica Neue"/>
          <w:iCs/>
          <w:color w:val="000000" w:themeColor="text1"/>
          <w:sz w:val="22"/>
          <w:szCs w:val="22"/>
        </w:rPr>
      </w:pPr>
      <w:r w:rsidRPr="009C25B1">
        <w:rPr>
          <w:rFonts w:ascii="Helvetica Neue" w:hAnsi="Helvetica Neue"/>
          <w:iCs/>
          <w:color w:val="000000" w:themeColor="text1"/>
          <w:sz w:val="22"/>
          <w:szCs w:val="22"/>
        </w:rPr>
        <w:t xml:space="preserve">The authors declare that they have no conflicts of interest related to the research in this manuscript. </w:t>
      </w:r>
    </w:p>
    <w:p w14:paraId="7A0E86D4" w14:textId="1A22DD47" w:rsidR="00DB0249" w:rsidRPr="009C25B1" w:rsidRDefault="00AE7F68" w:rsidP="009C25B1">
      <w:pPr>
        <w:spacing w:line="360" w:lineRule="auto"/>
        <w:jc w:val="both"/>
        <w:rPr>
          <w:rFonts w:ascii="Helvetica Neue" w:hAnsi="Helvetica Neue"/>
          <w:b/>
          <w:bCs/>
          <w:iCs/>
          <w:color w:val="000000" w:themeColor="text1"/>
          <w:sz w:val="22"/>
          <w:szCs w:val="22"/>
        </w:rPr>
      </w:pPr>
      <w:r w:rsidRPr="009C25B1">
        <w:rPr>
          <w:rFonts w:ascii="Helvetica Neue" w:hAnsi="Helvetica Neue"/>
          <w:b/>
          <w:bCs/>
          <w:iCs/>
          <w:color w:val="000000" w:themeColor="text1"/>
          <w:sz w:val="22"/>
          <w:szCs w:val="22"/>
        </w:rPr>
        <w:t>ACKNOWLEDGMENTS:</w:t>
      </w:r>
    </w:p>
    <w:p w14:paraId="7EF0EC94" w14:textId="7CB3E200" w:rsidR="00AE7F68" w:rsidRPr="009C25B1" w:rsidRDefault="00AE7F68" w:rsidP="009C25B1">
      <w:pPr>
        <w:spacing w:line="360" w:lineRule="auto"/>
        <w:rPr>
          <w:color w:val="000000" w:themeColor="text1"/>
        </w:rPr>
      </w:pPr>
      <w:r w:rsidRPr="009C25B1">
        <w:rPr>
          <w:rFonts w:ascii="Helvetica Neue" w:hAnsi="Helvetica Neue"/>
          <w:iCs/>
          <w:color w:val="000000" w:themeColor="text1"/>
          <w:sz w:val="22"/>
          <w:szCs w:val="22"/>
        </w:rPr>
        <w:t xml:space="preserve">We </w:t>
      </w:r>
      <w:r w:rsidR="00622445" w:rsidRPr="009C25B1">
        <w:rPr>
          <w:rFonts w:ascii="Helvetica Neue" w:hAnsi="Helvetica Neue"/>
          <w:iCs/>
          <w:color w:val="000000" w:themeColor="text1"/>
          <w:sz w:val="22"/>
          <w:szCs w:val="22"/>
        </w:rPr>
        <w:t xml:space="preserve">are grateful for the excellent help from the Pathogen Genomics stream of UCL Genomics. </w:t>
      </w:r>
      <w:r w:rsidRPr="009C25B1">
        <w:rPr>
          <w:rFonts w:ascii="Helvetica Neue" w:hAnsi="Helvetica Neue"/>
          <w:iCs/>
          <w:color w:val="000000" w:themeColor="text1"/>
          <w:sz w:val="22"/>
          <w:szCs w:val="22"/>
        </w:rPr>
        <w:t xml:space="preserve"> </w:t>
      </w:r>
    </w:p>
    <w:p w14:paraId="34AEF9E3" w14:textId="7BB0F86D" w:rsidR="00AE7F68" w:rsidRPr="009C25B1" w:rsidRDefault="00AE7F68" w:rsidP="009C25B1">
      <w:pPr>
        <w:spacing w:line="360" w:lineRule="auto"/>
        <w:jc w:val="both"/>
        <w:rPr>
          <w:rFonts w:ascii="Helvetica Neue" w:hAnsi="Helvetica Neue"/>
          <w:iCs/>
          <w:color w:val="000000" w:themeColor="text1"/>
          <w:sz w:val="22"/>
          <w:szCs w:val="22"/>
        </w:rPr>
      </w:pPr>
    </w:p>
    <w:p w14:paraId="29255C1C" w14:textId="77777777" w:rsidR="00874E8D" w:rsidRPr="009C25B1" w:rsidRDefault="00874E8D" w:rsidP="009C25B1">
      <w:pPr>
        <w:spacing w:line="360" w:lineRule="auto"/>
        <w:jc w:val="both"/>
        <w:rPr>
          <w:rFonts w:ascii="Helvetica Neue" w:eastAsia="Helvetica Neue" w:hAnsi="Helvetica Neue" w:cs="Helvetica Neue"/>
          <w:b/>
          <w:color w:val="000000" w:themeColor="text1"/>
          <w:sz w:val="22"/>
          <w:szCs w:val="22"/>
        </w:rPr>
      </w:pPr>
      <w:r w:rsidRPr="009C25B1">
        <w:rPr>
          <w:rFonts w:ascii="Helvetica Neue" w:eastAsia="Helvetica Neue" w:hAnsi="Helvetica Neue" w:cs="Helvetica Neue"/>
          <w:b/>
          <w:color w:val="000000" w:themeColor="text1"/>
          <w:sz w:val="22"/>
          <w:szCs w:val="22"/>
        </w:rPr>
        <w:t>REFERENCES</w:t>
      </w:r>
    </w:p>
    <w:p w14:paraId="5E311C14" w14:textId="77777777" w:rsidR="00874E8D" w:rsidRPr="009C25B1" w:rsidRDefault="00874E8D" w:rsidP="009C25B1">
      <w:pPr>
        <w:pStyle w:val="Bibliography"/>
        <w:spacing w:line="360" w:lineRule="auto"/>
        <w:rPr>
          <w:rFonts w:ascii="Helvetica Neue" w:eastAsia="Helvetica Neue" w:hAnsi="Helvetica Neue" w:cs="Helvetica Neue"/>
          <w:b/>
          <w:color w:val="000000" w:themeColor="text1"/>
          <w:sz w:val="22"/>
          <w:szCs w:val="22"/>
        </w:rPr>
      </w:pPr>
    </w:p>
    <w:p w14:paraId="066435A3" w14:textId="77777777" w:rsidR="00DE6B4B" w:rsidRPr="009C25B1" w:rsidRDefault="00874E8D" w:rsidP="009C25B1">
      <w:pPr>
        <w:pStyle w:val="Bibliography"/>
        <w:rPr>
          <w:rFonts w:ascii="Helvetica Neue" w:hAnsi="Helvetica Neue"/>
          <w:color w:val="000000"/>
          <w:sz w:val="22"/>
        </w:rPr>
      </w:pPr>
      <w:r w:rsidRPr="009C25B1">
        <w:rPr>
          <w:rFonts w:ascii="Helvetica Neue" w:eastAsia="Helvetica Neue" w:hAnsi="Helvetica Neue" w:cs="Helvetica Neue"/>
          <w:b/>
          <w:color w:val="000000" w:themeColor="text1"/>
          <w:sz w:val="22"/>
          <w:szCs w:val="22"/>
        </w:rPr>
        <w:fldChar w:fldCharType="begin"/>
      </w:r>
      <w:r w:rsidR="00B557A2" w:rsidRPr="009C25B1">
        <w:rPr>
          <w:rFonts w:ascii="Helvetica Neue" w:eastAsia="Helvetica Neue" w:hAnsi="Helvetica Neue" w:cs="Helvetica Neue"/>
          <w:b/>
          <w:color w:val="000000" w:themeColor="text1"/>
          <w:sz w:val="22"/>
          <w:szCs w:val="22"/>
        </w:rPr>
        <w:instrText xml:space="preserve"> ADDIN ZOTERO_BIBL {"uncited":[],"omitted":[],"custom":[]} CSL_BIBLIOGRAPHY </w:instrText>
      </w:r>
      <w:r w:rsidRPr="009C25B1">
        <w:rPr>
          <w:rFonts w:ascii="Helvetica Neue" w:eastAsia="Helvetica Neue" w:hAnsi="Helvetica Neue" w:cs="Helvetica Neue"/>
          <w:b/>
          <w:color w:val="000000" w:themeColor="text1"/>
          <w:sz w:val="22"/>
          <w:szCs w:val="22"/>
        </w:rPr>
        <w:fldChar w:fldCharType="separate"/>
      </w:r>
      <w:r w:rsidR="00DE6B4B" w:rsidRPr="009C25B1">
        <w:rPr>
          <w:rFonts w:ascii="Helvetica Neue" w:hAnsi="Helvetica Neue"/>
          <w:color w:val="000000"/>
          <w:sz w:val="22"/>
        </w:rPr>
        <w:t xml:space="preserve">1. </w:t>
      </w:r>
      <w:r w:rsidR="00DE6B4B" w:rsidRPr="009C25B1">
        <w:rPr>
          <w:rFonts w:ascii="Helvetica Neue" w:hAnsi="Helvetica Neue"/>
          <w:color w:val="000000"/>
          <w:sz w:val="22"/>
        </w:rPr>
        <w:tab/>
        <w:t xml:space="preserve">Cannon MJ, Schmid DS, Hyde TB. Review of cytomegalovirus seroprevalence and demographic characteristics associated with infection. Rev Med Virol. </w:t>
      </w:r>
      <w:r w:rsidR="00DE6B4B" w:rsidRPr="009C25B1">
        <w:rPr>
          <w:rFonts w:ascii="Helvetica Neue" w:hAnsi="Helvetica Neue"/>
          <w:b/>
          <w:bCs/>
          <w:color w:val="000000"/>
          <w:sz w:val="22"/>
        </w:rPr>
        <w:t>2010</w:t>
      </w:r>
      <w:r w:rsidR="00DE6B4B" w:rsidRPr="009C25B1">
        <w:rPr>
          <w:rFonts w:ascii="Helvetica Neue" w:hAnsi="Helvetica Neue"/>
          <w:color w:val="000000"/>
          <w:sz w:val="22"/>
        </w:rPr>
        <w:t xml:space="preserve">; 20(4):202–213. </w:t>
      </w:r>
    </w:p>
    <w:p w14:paraId="4D6A54CD" w14:textId="77777777" w:rsidR="00DE6B4B" w:rsidRPr="009C25B1" w:rsidRDefault="00DE6B4B" w:rsidP="009C25B1">
      <w:pPr>
        <w:pStyle w:val="Bibliography"/>
        <w:rPr>
          <w:rFonts w:ascii="Helvetica Neue" w:hAnsi="Helvetica Neue"/>
          <w:color w:val="000000"/>
          <w:sz w:val="22"/>
          <w:lang w:val="da-DK"/>
        </w:rPr>
      </w:pPr>
      <w:r w:rsidRPr="009C25B1">
        <w:rPr>
          <w:rFonts w:ascii="Helvetica Neue" w:hAnsi="Helvetica Neue"/>
          <w:color w:val="000000"/>
          <w:sz w:val="22"/>
        </w:rPr>
        <w:t xml:space="preserve">2. </w:t>
      </w:r>
      <w:r w:rsidRPr="009C25B1">
        <w:rPr>
          <w:rFonts w:ascii="Helvetica Neue" w:hAnsi="Helvetica Neue"/>
          <w:color w:val="000000"/>
          <w:sz w:val="22"/>
        </w:rPr>
        <w:tab/>
        <w:t xml:space="preserve">Zuhair M, Smit GSA, Wallis G, et al. Estimation of the worldwide seroprevalence of cytomegalovirus: A systematic review and meta-analysis. </w:t>
      </w:r>
      <w:r w:rsidRPr="009C25B1">
        <w:rPr>
          <w:rFonts w:ascii="Helvetica Neue" w:hAnsi="Helvetica Neue"/>
          <w:color w:val="000000"/>
          <w:sz w:val="22"/>
          <w:lang w:val="da-DK"/>
        </w:rPr>
        <w:t xml:space="preserve">Rev Med Virol. </w:t>
      </w:r>
      <w:r w:rsidRPr="009C25B1">
        <w:rPr>
          <w:rFonts w:ascii="Helvetica Neue" w:hAnsi="Helvetica Neue"/>
          <w:b/>
          <w:bCs/>
          <w:color w:val="000000"/>
          <w:sz w:val="22"/>
          <w:lang w:val="da-DK"/>
        </w:rPr>
        <w:t>2019</w:t>
      </w:r>
      <w:r w:rsidRPr="009C25B1">
        <w:rPr>
          <w:rFonts w:ascii="Helvetica Neue" w:hAnsi="Helvetica Neue"/>
          <w:color w:val="000000"/>
          <w:sz w:val="22"/>
          <w:lang w:val="da-DK"/>
        </w:rPr>
        <w:t xml:space="preserve">; 29(3):e2034. </w:t>
      </w:r>
    </w:p>
    <w:p w14:paraId="03442B38" w14:textId="77777777" w:rsidR="00DE6B4B" w:rsidRPr="009C25B1" w:rsidRDefault="00DE6B4B" w:rsidP="009C25B1">
      <w:pPr>
        <w:pStyle w:val="Bibliography"/>
        <w:rPr>
          <w:rFonts w:ascii="Helvetica Neue" w:hAnsi="Helvetica Neue"/>
          <w:color w:val="000000"/>
          <w:sz w:val="22"/>
        </w:rPr>
      </w:pPr>
      <w:r w:rsidRPr="009C25B1">
        <w:rPr>
          <w:rFonts w:ascii="Helvetica Neue" w:hAnsi="Helvetica Neue"/>
          <w:color w:val="000000"/>
          <w:sz w:val="22"/>
          <w:lang w:val="da-DK"/>
        </w:rPr>
        <w:t xml:space="preserve">3. </w:t>
      </w:r>
      <w:r w:rsidRPr="009C25B1">
        <w:rPr>
          <w:rFonts w:ascii="Helvetica Neue" w:hAnsi="Helvetica Neue"/>
          <w:color w:val="000000"/>
          <w:sz w:val="22"/>
          <w:lang w:val="da-DK"/>
        </w:rPr>
        <w:tab/>
        <w:t xml:space="preserve">Green ML, Leisenring W, Xie H, et al. </w:t>
      </w:r>
      <w:r w:rsidRPr="009C25B1">
        <w:rPr>
          <w:rFonts w:ascii="Helvetica Neue" w:hAnsi="Helvetica Neue"/>
          <w:color w:val="000000"/>
          <w:sz w:val="22"/>
        </w:rPr>
        <w:t xml:space="preserve">Cytomegalovirus viral load and mortality after haemopoietic stem cell transplantation in the era of pre-emptive therapy: a retrospective cohort study. Lancet Haematol. </w:t>
      </w:r>
      <w:r w:rsidRPr="009C25B1">
        <w:rPr>
          <w:rFonts w:ascii="Helvetica Neue" w:hAnsi="Helvetica Neue"/>
          <w:b/>
          <w:bCs/>
          <w:color w:val="000000"/>
          <w:sz w:val="22"/>
        </w:rPr>
        <w:t>2016</w:t>
      </w:r>
      <w:r w:rsidRPr="009C25B1">
        <w:rPr>
          <w:rFonts w:ascii="Helvetica Neue" w:hAnsi="Helvetica Neue"/>
          <w:color w:val="000000"/>
          <w:sz w:val="22"/>
        </w:rPr>
        <w:t xml:space="preserve">; 3(3):e119–e127. </w:t>
      </w:r>
    </w:p>
    <w:p w14:paraId="693AC8A6" w14:textId="77777777" w:rsidR="00DE6B4B" w:rsidRPr="009C25B1" w:rsidRDefault="00DE6B4B" w:rsidP="009C25B1">
      <w:pPr>
        <w:pStyle w:val="Bibliography"/>
        <w:rPr>
          <w:rFonts w:ascii="Helvetica Neue" w:hAnsi="Helvetica Neue"/>
          <w:color w:val="000000"/>
          <w:sz w:val="22"/>
        </w:rPr>
      </w:pPr>
      <w:r w:rsidRPr="009C25B1">
        <w:rPr>
          <w:rFonts w:ascii="Helvetica Neue" w:hAnsi="Helvetica Neue"/>
          <w:color w:val="000000"/>
          <w:sz w:val="22"/>
        </w:rPr>
        <w:t xml:space="preserve">4. </w:t>
      </w:r>
      <w:r w:rsidRPr="009C25B1">
        <w:rPr>
          <w:rFonts w:ascii="Helvetica Neue" w:hAnsi="Helvetica Neue"/>
          <w:color w:val="000000"/>
          <w:sz w:val="22"/>
        </w:rPr>
        <w:tab/>
        <w:t xml:space="preserve">Ramanan P, Razonable RR. Cytomegalovirus Infections in Solid Organ Transplantation: A Review. Infect Chemother. The Korean Society of Infectious Diseases and Korean Society for Chemotherapy; </w:t>
      </w:r>
      <w:r w:rsidRPr="009C25B1">
        <w:rPr>
          <w:rFonts w:ascii="Helvetica Neue" w:hAnsi="Helvetica Neue"/>
          <w:b/>
          <w:bCs/>
          <w:color w:val="000000"/>
          <w:sz w:val="22"/>
        </w:rPr>
        <w:t>2013</w:t>
      </w:r>
      <w:r w:rsidRPr="009C25B1">
        <w:rPr>
          <w:rFonts w:ascii="Helvetica Neue" w:hAnsi="Helvetica Neue"/>
          <w:color w:val="000000"/>
          <w:sz w:val="22"/>
        </w:rPr>
        <w:t xml:space="preserve">; 45(3):260–271. </w:t>
      </w:r>
    </w:p>
    <w:p w14:paraId="0F308930" w14:textId="77777777" w:rsidR="00DE6B4B" w:rsidRPr="009C25B1" w:rsidRDefault="00DE6B4B" w:rsidP="009C25B1">
      <w:pPr>
        <w:pStyle w:val="Bibliography"/>
        <w:rPr>
          <w:rFonts w:ascii="Helvetica Neue" w:hAnsi="Helvetica Neue"/>
          <w:color w:val="000000"/>
          <w:sz w:val="22"/>
        </w:rPr>
      </w:pPr>
      <w:r w:rsidRPr="009C25B1">
        <w:rPr>
          <w:rFonts w:ascii="Helvetica Neue" w:hAnsi="Helvetica Neue"/>
          <w:color w:val="000000"/>
          <w:sz w:val="22"/>
        </w:rPr>
        <w:t xml:space="preserve">5. </w:t>
      </w:r>
      <w:r w:rsidRPr="009C25B1">
        <w:rPr>
          <w:rFonts w:ascii="Helvetica Neue" w:hAnsi="Helvetica Neue"/>
          <w:color w:val="000000"/>
          <w:sz w:val="22"/>
        </w:rPr>
        <w:tab/>
        <w:t xml:space="preserve">Kotton CN, Kumar D, Caliendo AM, et al. The Third International Consensus Guidelines on the Management of Cytomegalovirus in Solid-organ Transplantation. Transplantation. </w:t>
      </w:r>
      <w:r w:rsidRPr="009C25B1">
        <w:rPr>
          <w:rFonts w:ascii="Helvetica Neue" w:hAnsi="Helvetica Neue"/>
          <w:b/>
          <w:bCs/>
          <w:color w:val="000000"/>
          <w:sz w:val="22"/>
        </w:rPr>
        <w:t>2018</w:t>
      </w:r>
      <w:r w:rsidRPr="009C25B1">
        <w:rPr>
          <w:rFonts w:ascii="Helvetica Neue" w:hAnsi="Helvetica Neue"/>
          <w:color w:val="000000"/>
          <w:sz w:val="22"/>
        </w:rPr>
        <w:t xml:space="preserve">; 102(6):900–931. </w:t>
      </w:r>
    </w:p>
    <w:p w14:paraId="540BAABD" w14:textId="77777777" w:rsidR="00DE6B4B" w:rsidRPr="009C25B1" w:rsidRDefault="00DE6B4B" w:rsidP="009C25B1">
      <w:pPr>
        <w:pStyle w:val="Bibliography"/>
        <w:rPr>
          <w:rFonts w:ascii="Helvetica Neue" w:hAnsi="Helvetica Neue"/>
          <w:color w:val="000000"/>
          <w:sz w:val="22"/>
        </w:rPr>
      </w:pPr>
      <w:r w:rsidRPr="009C25B1">
        <w:rPr>
          <w:rFonts w:ascii="Helvetica Neue" w:hAnsi="Helvetica Neue"/>
          <w:color w:val="000000"/>
          <w:sz w:val="22"/>
        </w:rPr>
        <w:t xml:space="preserve">6. </w:t>
      </w:r>
      <w:r w:rsidRPr="009C25B1">
        <w:rPr>
          <w:rFonts w:ascii="Helvetica Neue" w:hAnsi="Helvetica Neue"/>
          <w:color w:val="000000"/>
          <w:sz w:val="22"/>
        </w:rPr>
        <w:tab/>
        <w:t xml:space="preserve">Boeckh M, Ljungman P. How we treat cytomegalovirus in hematopoietic cell transplant recipients. Blood. </w:t>
      </w:r>
      <w:r w:rsidRPr="009C25B1">
        <w:rPr>
          <w:rFonts w:ascii="Helvetica Neue" w:hAnsi="Helvetica Neue"/>
          <w:b/>
          <w:bCs/>
          <w:color w:val="000000"/>
          <w:sz w:val="22"/>
        </w:rPr>
        <w:t>2009</w:t>
      </w:r>
      <w:r w:rsidRPr="009C25B1">
        <w:rPr>
          <w:rFonts w:ascii="Helvetica Neue" w:hAnsi="Helvetica Neue"/>
          <w:color w:val="000000"/>
          <w:sz w:val="22"/>
        </w:rPr>
        <w:t xml:space="preserve">; 113(23):5711–5719. </w:t>
      </w:r>
    </w:p>
    <w:p w14:paraId="5EA1E641" w14:textId="77777777" w:rsidR="00DE6B4B" w:rsidRPr="009C25B1" w:rsidRDefault="00DE6B4B" w:rsidP="009C25B1">
      <w:pPr>
        <w:pStyle w:val="Bibliography"/>
        <w:rPr>
          <w:rFonts w:ascii="Helvetica Neue" w:hAnsi="Helvetica Neue"/>
          <w:color w:val="000000"/>
          <w:sz w:val="22"/>
        </w:rPr>
      </w:pPr>
      <w:r w:rsidRPr="009C25B1">
        <w:rPr>
          <w:rFonts w:ascii="Helvetica Neue" w:hAnsi="Helvetica Neue"/>
          <w:color w:val="000000"/>
          <w:sz w:val="22"/>
        </w:rPr>
        <w:t xml:space="preserve">7. </w:t>
      </w:r>
      <w:r w:rsidRPr="009C25B1">
        <w:rPr>
          <w:rFonts w:ascii="Helvetica Neue" w:hAnsi="Helvetica Neue"/>
          <w:color w:val="000000"/>
          <w:sz w:val="22"/>
        </w:rPr>
        <w:tab/>
        <w:t xml:space="preserve">Kotton CN. Management of cytomegalovirus infection in solid organ transplantation. Nat Rev Nephrol. </w:t>
      </w:r>
      <w:r w:rsidRPr="009C25B1">
        <w:rPr>
          <w:rFonts w:ascii="Helvetica Neue" w:hAnsi="Helvetica Neue"/>
          <w:b/>
          <w:bCs/>
          <w:color w:val="000000"/>
          <w:sz w:val="22"/>
        </w:rPr>
        <w:t>2010</w:t>
      </w:r>
      <w:r w:rsidRPr="009C25B1">
        <w:rPr>
          <w:rFonts w:ascii="Helvetica Neue" w:hAnsi="Helvetica Neue"/>
          <w:color w:val="000000"/>
          <w:sz w:val="22"/>
        </w:rPr>
        <w:t xml:space="preserve">; 6(12):711–721. </w:t>
      </w:r>
    </w:p>
    <w:p w14:paraId="040B4467" w14:textId="77777777" w:rsidR="00DE6B4B" w:rsidRPr="009C25B1" w:rsidRDefault="00DE6B4B" w:rsidP="009C25B1">
      <w:pPr>
        <w:pStyle w:val="Bibliography"/>
        <w:rPr>
          <w:rFonts w:ascii="Helvetica Neue" w:hAnsi="Helvetica Neue"/>
          <w:color w:val="000000"/>
          <w:sz w:val="22"/>
        </w:rPr>
      </w:pPr>
      <w:r w:rsidRPr="009C25B1">
        <w:rPr>
          <w:rFonts w:ascii="Helvetica Neue" w:hAnsi="Helvetica Neue"/>
          <w:color w:val="000000"/>
          <w:sz w:val="22"/>
        </w:rPr>
        <w:t xml:space="preserve">8. </w:t>
      </w:r>
      <w:r w:rsidRPr="009C25B1">
        <w:rPr>
          <w:rFonts w:ascii="Helvetica Neue" w:hAnsi="Helvetica Neue"/>
          <w:color w:val="000000"/>
          <w:sz w:val="22"/>
        </w:rPr>
        <w:tab/>
        <w:t xml:space="preserve">Bruminhent J, Razonable RR. Advances in drug therapies for cytomegalovirus in transplantation: a focus on maribavir and letermovir. Expert Opin Orphan Drugs. Taylor &amp; Francis; </w:t>
      </w:r>
      <w:r w:rsidRPr="009C25B1">
        <w:rPr>
          <w:rFonts w:ascii="Helvetica Neue" w:hAnsi="Helvetica Neue"/>
          <w:b/>
          <w:bCs/>
          <w:color w:val="000000"/>
          <w:sz w:val="22"/>
        </w:rPr>
        <w:t>2020</w:t>
      </w:r>
      <w:r w:rsidRPr="009C25B1">
        <w:rPr>
          <w:rFonts w:ascii="Helvetica Neue" w:hAnsi="Helvetica Neue"/>
          <w:color w:val="000000"/>
          <w:sz w:val="22"/>
        </w:rPr>
        <w:t xml:space="preserve">; 8(10):393–401. </w:t>
      </w:r>
    </w:p>
    <w:p w14:paraId="3F4BCF67" w14:textId="77777777" w:rsidR="00DE6B4B" w:rsidRPr="009C25B1" w:rsidRDefault="00DE6B4B" w:rsidP="009C25B1">
      <w:pPr>
        <w:pStyle w:val="Bibliography"/>
        <w:rPr>
          <w:rFonts w:ascii="Helvetica Neue" w:hAnsi="Helvetica Neue"/>
          <w:color w:val="000000"/>
          <w:sz w:val="22"/>
          <w:lang w:val="nl-NL"/>
        </w:rPr>
      </w:pPr>
      <w:r w:rsidRPr="009C25B1">
        <w:rPr>
          <w:rFonts w:ascii="Helvetica Neue" w:hAnsi="Helvetica Neue"/>
          <w:color w:val="000000"/>
          <w:sz w:val="22"/>
        </w:rPr>
        <w:t xml:space="preserve">9. </w:t>
      </w:r>
      <w:r w:rsidRPr="009C25B1">
        <w:rPr>
          <w:rFonts w:ascii="Helvetica Neue" w:hAnsi="Helvetica Neue"/>
          <w:color w:val="000000"/>
          <w:sz w:val="22"/>
        </w:rPr>
        <w:tab/>
        <w:t xml:space="preserve">Shmueli E, Or R, Shapira MY, et al. High Rate of Cytomegalovirus Drug Resistance Among Patients Receiving Preemptive Antiviral Treatment After Haploidentical Stem Cell Transplantation. </w:t>
      </w:r>
      <w:r w:rsidRPr="009C25B1">
        <w:rPr>
          <w:rFonts w:ascii="Helvetica Neue" w:hAnsi="Helvetica Neue"/>
          <w:color w:val="000000"/>
          <w:sz w:val="22"/>
          <w:lang w:val="nl-NL"/>
        </w:rPr>
        <w:t xml:space="preserve">J Infect Dis. </w:t>
      </w:r>
      <w:r w:rsidRPr="009C25B1">
        <w:rPr>
          <w:rFonts w:ascii="Helvetica Neue" w:hAnsi="Helvetica Neue"/>
          <w:b/>
          <w:bCs/>
          <w:color w:val="000000"/>
          <w:sz w:val="22"/>
          <w:lang w:val="nl-NL"/>
        </w:rPr>
        <w:t>2014</w:t>
      </w:r>
      <w:r w:rsidRPr="009C25B1">
        <w:rPr>
          <w:rFonts w:ascii="Helvetica Neue" w:hAnsi="Helvetica Neue"/>
          <w:color w:val="000000"/>
          <w:sz w:val="22"/>
          <w:lang w:val="nl-NL"/>
        </w:rPr>
        <w:t xml:space="preserve">; 209(4):557–561. </w:t>
      </w:r>
    </w:p>
    <w:p w14:paraId="5A606DCB" w14:textId="77777777" w:rsidR="00DE6B4B" w:rsidRPr="009C25B1" w:rsidRDefault="00DE6B4B" w:rsidP="009C25B1">
      <w:pPr>
        <w:pStyle w:val="Bibliography"/>
        <w:rPr>
          <w:rFonts w:ascii="Helvetica Neue" w:hAnsi="Helvetica Neue"/>
          <w:color w:val="000000"/>
          <w:sz w:val="22"/>
        </w:rPr>
      </w:pPr>
      <w:r w:rsidRPr="009C25B1">
        <w:rPr>
          <w:rFonts w:ascii="Helvetica Neue" w:hAnsi="Helvetica Neue"/>
          <w:color w:val="000000"/>
          <w:sz w:val="22"/>
          <w:lang w:val="nl-NL"/>
        </w:rPr>
        <w:t xml:space="preserve">10. </w:t>
      </w:r>
      <w:r w:rsidRPr="009C25B1">
        <w:rPr>
          <w:rFonts w:ascii="Helvetica Neue" w:hAnsi="Helvetica Neue"/>
          <w:color w:val="000000"/>
          <w:sz w:val="22"/>
          <w:lang w:val="nl-NL"/>
        </w:rPr>
        <w:tab/>
        <w:t xml:space="preserve">Beek MT van der, Marijt EW, Vossen AC, et al. </w:t>
      </w:r>
      <w:r w:rsidRPr="009C25B1">
        <w:rPr>
          <w:rFonts w:ascii="Helvetica Neue" w:hAnsi="Helvetica Neue"/>
          <w:color w:val="000000"/>
          <w:sz w:val="22"/>
        </w:rPr>
        <w:t xml:space="preserve">Failure of Pre-Emptive Treatment of Cytomegalovirus Infections and Antiviral Resistance in Stem Cell Transplant Recipients. Antivir Ther. SAGE Publications Ltd STM; </w:t>
      </w:r>
      <w:r w:rsidRPr="009C25B1">
        <w:rPr>
          <w:rFonts w:ascii="Helvetica Neue" w:hAnsi="Helvetica Neue"/>
          <w:b/>
          <w:bCs/>
          <w:color w:val="000000"/>
          <w:sz w:val="22"/>
        </w:rPr>
        <w:t>2012</w:t>
      </w:r>
      <w:r w:rsidRPr="009C25B1">
        <w:rPr>
          <w:rFonts w:ascii="Helvetica Neue" w:hAnsi="Helvetica Neue"/>
          <w:color w:val="000000"/>
          <w:sz w:val="22"/>
        </w:rPr>
        <w:t xml:space="preserve">; 17(1):45–51. </w:t>
      </w:r>
    </w:p>
    <w:p w14:paraId="4060FA9C" w14:textId="77777777" w:rsidR="00DE6B4B" w:rsidRPr="009C25B1" w:rsidRDefault="00DE6B4B" w:rsidP="009C25B1">
      <w:pPr>
        <w:pStyle w:val="Bibliography"/>
        <w:rPr>
          <w:rFonts w:ascii="Helvetica Neue" w:hAnsi="Helvetica Neue"/>
          <w:color w:val="000000"/>
          <w:sz w:val="22"/>
        </w:rPr>
      </w:pPr>
      <w:r w:rsidRPr="009C25B1">
        <w:rPr>
          <w:rFonts w:ascii="Helvetica Neue" w:hAnsi="Helvetica Neue"/>
          <w:color w:val="000000"/>
          <w:sz w:val="22"/>
        </w:rPr>
        <w:t xml:space="preserve">11. </w:t>
      </w:r>
      <w:r w:rsidRPr="009C25B1">
        <w:rPr>
          <w:rFonts w:ascii="Helvetica Neue" w:hAnsi="Helvetica Neue"/>
          <w:color w:val="000000"/>
          <w:sz w:val="22"/>
        </w:rPr>
        <w:tab/>
        <w:t xml:space="preserve">Houldcroft CJ, Bryant JM, Depledge DP, et al. Detection of Low Frequency Multi-Drug Resistance and Novel Putative Maribavir Resistance in Immunocompromised Pediatric </w:t>
      </w:r>
      <w:r w:rsidRPr="009C25B1">
        <w:rPr>
          <w:rFonts w:ascii="Helvetica Neue" w:hAnsi="Helvetica Neue"/>
          <w:color w:val="000000"/>
          <w:sz w:val="22"/>
        </w:rPr>
        <w:lastRenderedPageBreak/>
        <w:t xml:space="preserve">Patients with Cytomegalovirus. Front Microbiol [Internet]. Frontiers; </w:t>
      </w:r>
      <w:r w:rsidRPr="009C25B1">
        <w:rPr>
          <w:rFonts w:ascii="Helvetica Neue" w:hAnsi="Helvetica Neue"/>
          <w:b/>
          <w:bCs/>
          <w:color w:val="000000"/>
          <w:sz w:val="22"/>
        </w:rPr>
        <w:t>2016</w:t>
      </w:r>
      <w:r w:rsidRPr="009C25B1">
        <w:rPr>
          <w:rFonts w:ascii="Helvetica Neue" w:hAnsi="Helvetica Neue"/>
          <w:color w:val="000000"/>
          <w:sz w:val="22"/>
        </w:rPr>
        <w:t xml:space="preserve"> [cited 2020 May 27]; 7. Available from: https://www.frontiersin.org/articles/10.3389/fmicb.2016.01317/full</w:t>
      </w:r>
    </w:p>
    <w:p w14:paraId="637B01CB" w14:textId="77777777" w:rsidR="00DE6B4B" w:rsidRPr="009C25B1" w:rsidRDefault="00DE6B4B" w:rsidP="009C25B1">
      <w:pPr>
        <w:pStyle w:val="Bibliography"/>
        <w:rPr>
          <w:rFonts w:ascii="Helvetica Neue" w:hAnsi="Helvetica Neue"/>
          <w:color w:val="000000"/>
          <w:sz w:val="22"/>
        </w:rPr>
      </w:pPr>
      <w:r w:rsidRPr="009C25B1">
        <w:rPr>
          <w:rFonts w:ascii="Helvetica Neue" w:hAnsi="Helvetica Neue"/>
          <w:color w:val="000000"/>
          <w:sz w:val="22"/>
        </w:rPr>
        <w:t xml:space="preserve">12. </w:t>
      </w:r>
      <w:r w:rsidRPr="009C25B1">
        <w:rPr>
          <w:rFonts w:ascii="Helvetica Neue" w:hAnsi="Helvetica Neue"/>
          <w:color w:val="000000"/>
          <w:sz w:val="22"/>
        </w:rPr>
        <w:tab/>
        <w:t xml:space="preserve">Cudini J, Roy S, Houldcroft CJ, et al. Human cytomegalovirus haplotype reconstruction reveals high diversity due to superinfection and evidence of within-host recombination. Proc Natl Acad Sci. </w:t>
      </w:r>
      <w:r w:rsidRPr="009C25B1">
        <w:rPr>
          <w:rFonts w:ascii="Helvetica Neue" w:hAnsi="Helvetica Neue"/>
          <w:b/>
          <w:bCs/>
          <w:color w:val="000000"/>
          <w:sz w:val="22"/>
        </w:rPr>
        <w:t>2019</w:t>
      </w:r>
      <w:r w:rsidRPr="009C25B1">
        <w:rPr>
          <w:rFonts w:ascii="Helvetica Neue" w:hAnsi="Helvetica Neue"/>
          <w:color w:val="000000"/>
          <w:sz w:val="22"/>
        </w:rPr>
        <w:t xml:space="preserve">; 116(12):5693–5698. </w:t>
      </w:r>
    </w:p>
    <w:p w14:paraId="0100C1C2" w14:textId="77777777" w:rsidR="00DE6B4B" w:rsidRPr="009C25B1" w:rsidRDefault="00DE6B4B" w:rsidP="009C25B1">
      <w:pPr>
        <w:pStyle w:val="Bibliography"/>
        <w:rPr>
          <w:rFonts w:ascii="Helvetica Neue" w:hAnsi="Helvetica Neue"/>
          <w:color w:val="000000"/>
          <w:sz w:val="22"/>
          <w:lang w:val="fr-FR"/>
        </w:rPr>
      </w:pPr>
      <w:r w:rsidRPr="009C25B1">
        <w:rPr>
          <w:rFonts w:ascii="Helvetica Neue" w:hAnsi="Helvetica Neue"/>
          <w:color w:val="000000"/>
          <w:sz w:val="22"/>
        </w:rPr>
        <w:t xml:space="preserve">13. </w:t>
      </w:r>
      <w:r w:rsidRPr="009C25B1">
        <w:rPr>
          <w:rFonts w:ascii="Helvetica Neue" w:hAnsi="Helvetica Neue"/>
          <w:color w:val="000000"/>
          <w:sz w:val="22"/>
        </w:rPr>
        <w:tab/>
        <w:t xml:space="preserve">Coaquette A, Bourgeois A, Dirand C, Varin A, Chen W, Herbein G. Mixed Cytomegalovirus Glycoprotein B Genotypes in Immunocompromised Patients. </w:t>
      </w:r>
      <w:r w:rsidRPr="009C25B1">
        <w:rPr>
          <w:rFonts w:ascii="Helvetica Neue" w:hAnsi="Helvetica Neue"/>
          <w:color w:val="000000"/>
          <w:sz w:val="22"/>
          <w:lang w:val="fr-FR"/>
        </w:rPr>
        <w:t xml:space="preserve">Clin Infect Dis. </w:t>
      </w:r>
      <w:r w:rsidRPr="009C25B1">
        <w:rPr>
          <w:rFonts w:ascii="Helvetica Neue" w:hAnsi="Helvetica Neue"/>
          <w:b/>
          <w:bCs/>
          <w:color w:val="000000"/>
          <w:sz w:val="22"/>
          <w:lang w:val="fr-FR"/>
        </w:rPr>
        <w:t>2004</w:t>
      </w:r>
      <w:r w:rsidRPr="009C25B1">
        <w:rPr>
          <w:rFonts w:ascii="Helvetica Neue" w:hAnsi="Helvetica Neue"/>
          <w:color w:val="000000"/>
          <w:sz w:val="22"/>
          <w:lang w:val="fr-FR"/>
        </w:rPr>
        <w:t xml:space="preserve">; 39(2):155–161. </w:t>
      </w:r>
    </w:p>
    <w:p w14:paraId="1515F05E" w14:textId="77777777" w:rsidR="00DE6B4B" w:rsidRPr="009C25B1" w:rsidRDefault="00DE6B4B" w:rsidP="009C25B1">
      <w:pPr>
        <w:pStyle w:val="Bibliography"/>
        <w:rPr>
          <w:rFonts w:ascii="Helvetica Neue" w:hAnsi="Helvetica Neue"/>
          <w:color w:val="000000"/>
          <w:sz w:val="22"/>
        </w:rPr>
      </w:pPr>
      <w:r w:rsidRPr="009C25B1">
        <w:rPr>
          <w:rFonts w:ascii="Helvetica Neue" w:hAnsi="Helvetica Neue"/>
          <w:color w:val="000000"/>
          <w:sz w:val="22"/>
          <w:lang w:val="fr-FR"/>
        </w:rPr>
        <w:t xml:space="preserve">14. </w:t>
      </w:r>
      <w:r w:rsidRPr="009C25B1">
        <w:rPr>
          <w:rFonts w:ascii="Helvetica Neue" w:hAnsi="Helvetica Neue"/>
          <w:color w:val="000000"/>
          <w:sz w:val="22"/>
          <w:lang w:val="fr-FR"/>
        </w:rPr>
        <w:tab/>
        <w:t xml:space="preserve">Lisboa LF, Tong Y, Kumar D, et al. </w:t>
      </w:r>
      <w:r w:rsidRPr="009C25B1">
        <w:rPr>
          <w:rFonts w:ascii="Helvetica Neue" w:hAnsi="Helvetica Neue"/>
          <w:color w:val="000000"/>
          <w:sz w:val="22"/>
        </w:rPr>
        <w:t xml:space="preserve">Analysis and clinical correlation of genetic variation in cytomegalovirus. Transpl Infect Dis. </w:t>
      </w:r>
      <w:r w:rsidRPr="009C25B1">
        <w:rPr>
          <w:rFonts w:ascii="Helvetica Neue" w:hAnsi="Helvetica Neue"/>
          <w:b/>
          <w:bCs/>
          <w:color w:val="000000"/>
          <w:sz w:val="22"/>
        </w:rPr>
        <w:t>2012</w:t>
      </w:r>
      <w:r w:rsidRPr="009C25B1">
        <w:rPr>
          <w:rFonts w:ascii="Helvetica Neue" w:hAnsi="Helvetica Neue"/>
          <w:color w:val="000000"/>
          <w:sz w:val="22"/>
        </w:rPr>
        <w:t xml:space="preserve">; 14(2):132–140. </w:t>
      </w:r>
    </w:p>
    <w:p w14:paraId="05B3052B" w14:textId="77777777" w:rsidR="00DE6B4B" w:rsidRPr="009C25B1" w:rsidRDefault="00DE6B4B" w:rsidP="009C25B1">
      <w:pPr>
        <w:pStyle w:val="Bibliography"/>
        <w:rPr>
          <w:rFonts w:ascii="Helvetica Neue" w:hAnsi="Helvetica Neue"/>
          <w:color w:val="000000"/>
          <w:sz w:val="22"/>
        </w:rPr>
      </w:pPr>
      <w:r w:rsidRPr="009C25B1">
        <w:rPr>
          <w:rFonts w:ascii="Helvetica Neue" w:hAnsi="Helvetica Neue"/>
          <w:color w:val="000000"/>
          <w:sz w:val="22"/>
        </w:rPr>
        <w:t xml:space="preserve">15. </w:t>
      </w:r>
      <w:r w:rsidRPr="009C25B1">
        <w:rPr>
          <w:rFonts w:ascii="Helvetica Neue" w:hAnsi="Helvetica Neue"/>
          <w:color w:val="000000"/>
          <w:sz w:val="22"/>
        </w:rPr>
        <w:tab/>
        <w:t xml:space="preserve">Depledge DP, Palser AL, Watson SJ, et al. Specific Capture and Whole-Genome Sequencing of Viruses from Clinical Samples. PLOS ONE. Public Library of Science; </w:t>
      </w:r>
      <w:r w:rsidRPr="009C25B1">
        <w:rPr>
          <w:rFonts w:ascii="Helvetica Neue" w:hAnsi="Helvetica Neue"/>
          <w:b/>
          <w:bCs/>
          <w:color w:val="000000"/>
          <w:sz w:val="22"/>
        </w:rPr>
        <w:t>2011</w:t>
      </w:r>
      <w:r w:rsidRPr="009C25B1">
        <w:rPr>
          <w:rFonts w:ascii="Helvetica Neue" w:hAnsi="Helvetica Neue"/>
          <w:color w:val="000000"/>
          <w:sz w:val="22"/>
        </w:rPr>
        <w:t xml:space="preserve">; 6(11):e27805. </w:t>
      </w:r>
    </w:p>
    <w:p w14:paraId="3FD9F862" w14:textId="77777777" w:rsidR="00DE6B4B" w:rsidRPr="009C25B1" w:rsidRDefault="00DE6B4B" w:rsidP="009C25B1">
      <w:pPr>
        <w:pStyle w:val="Bibliography"/>
        <w:rPr>
          <w:rFonts w:ascii="Helvetica Neue" w:hAnsi="Helvetica Neue"/>
          <w:color w:val="000000"/>
          <w:sz w:val="22"/>
        </w:rPr>
      </w:pPr>
      <w:r w:rsidRPr="009C25B1">
        <w:rPr>
          <w:rFonts w:ascii="Helvetica Neue" w:hAnsi="Helvetica Neue"/>
          <w:color w:val="000000"/>
          <w:sz w:val="22"/>
        </w:rPr>
        <w:t xml:space="preserve">16. </w:t>
      </w:r>
      <w:r w:rsidRPr="009C25B1">
        <w:rPr>
          <w:rFonts w:ascii="Helvetica Neue" w:hAnsi="Helvetica Neue"/>
          <w:color w:val="000000"/>
          <w:sz w:val="22"/>
        </w:rPr>
        <w:tab/>
        <w:t xml:space="preserve">Chemaly RF, Chou S, Einsele H, et al. Definitions of Resistant and Refractory Cytomegalovirus Infection and Disease in Transplant Recipients for Use in Clinical Trials. Clin Infect Dis. </w:t>
      </w:r>
      <w:r w:rsidRPr="009C25B1">
        <w:rPr>
          <w:rFonts w:ascii="Helvetica Neue" w:hAnsi="Helvetica Neue"/>
          <w:b/>
          <w:bCs/>
          <w:color w:val="000000"/>
          <w:sz w:val="22"/>
        </w:rPr>
        <w:t>2019</w:t>
      </w:r>
      <w:r w:rsidRPr="009C25B1">
        <w:rPr>
          <w:rFonts w:ascii="Helvetica Neue" w:hAnsi="Helvetica Neue"/>
          <w:color w:val="000000"/>
          <w:sz w:val="22"/>
        </w:rPr>
        <w:t xml:space="preserve">; 68(8):1420–1426. </w:t>
      </w:r>
    </w:p>
    <w:p w14:paraId="281A9AD0" w14:textId="77777777" w:rsidR="00DE6B4B" w:rsidRPr="009C25B1" w:rsidRDefault="00DE6B4B" w:rsidP="009C25B1">
      <w:pPr>
        <w:pStyle w:val="Bibliography"/>
        <w:rPr>
          <w:rFonts w:ascii="Helvetica Neue" w:hAnsi="Helvetica Neue"/>
          <w:color w:val="000000"/>
          <w:sz w:val="22"/>
        </w:rPr>
      </w:pPr>
      <w:r w:rsidRPr="009C25B1">
        <w:rPr>
          <w:rFonts w:ascii="Helvetica Neue" w:hAnsi="Helvetica Neue"/>
          <w:color w:val="000000"/>
          <w:sz w:val="22"/>
        </w:rPr>
        <w:t xml:space="preserve">17. </w:t>
      </w:r>
      <w:r w:rsidRPr="009C25B1">
        <w:rPr>
          <w:rFonts w:ascii="Helvetica Neue" w:hAnsi="Helvetica Neue"/>
          <w:color w:val="000000"/>
          <w:sz w:val="22"/>
        </w:rPr>
        <w:tab/>
        <w:t xml:space="preserve">Suárez NM, Blyth E, Li K, et al. Whole-Genome Approach to Assessing Human Cytomegalovirus Dynamics in Transplant Patients Undergoing Antiviral Therapy. Front Cell Infect Microbiol [Internet]. Frontiers; </w:t>
      </w:r>
      <w:r w:rsidRPr="009C25B1">
        <w:rPr>
          <w:rFonts w:ascii="Helvetica Neue" w:hAnsi="Helvetica Neue"/>
          <w:b/>
          <w:bCs/>
          <w:color w:val="000000"/>
          <w:sz w:val="22"/>
        </w:rPr>
        <w:t>2020</w:t>
      </w:r>
      <w:r w:rsidRPr="009C25B1">
        <w:rPr>
          <w:rFonts w:ascii="Helvetica Neue" w:hAnsi="Helvetica Neue"/>
          <w:color w:val="000000"/>
          <w:sz w:val="22"/>
        </w:rPr>
        <w:t xml:space="preserve"> [cited 2020 Aug 18]; 10. Available from: https://www.frontiersin.org/articles/10.3389/fcimb.2020.00267/full#h3</w:t>
      </w:r>
    </w:p>
    <w:p w14:paraId="1FB1D935" w14:textId="77777777" w:rsidR="00DE6B4B" w:rsidRPr="009C25B1" w:rsidRDefault="00DE6B4B" w:rsidP="009C25B1">
      <w:pPr>
        <w:pStyle w:val="Bibliography"/>
        <w:rPr>
          <w:rFonts w:ascii="Helvetica Neue" w:hAnsi="Helvetica Neue"/>
          <w:color w:val="000000"/>
          <w:sz w:val="22"/>
        </w:rPr>
      </w:pPr>
      <w:r w:rsidRPr="009C25B1">
        <w:rPr>
          <w:rFonts w:ascii="Helvetica Neue" w:hAnsi="Helvetica Neue"/>
          <w:color w:val="000000"/>
          <w:sz w:val="22"/>
          <w:lang w:val="it-IT"/>
        </w:rPr>
        <w:t xml:space="preserve">18. </w:t>
      </w:r>
      <w:r w:rsidRPr="009C25B1">
        <w:rPr>
          <w:rFonts w:ascii="Helvetica Neue" w:hAnsi="Helvetica Neue"/>
          <w:color w:val="000000"/>
          <w:sz w:val="22"/>
          <w:lang w:val="it-IT"/>
        </w:rPr>
        <w:tab/>
        <w:t xml:space="preserve">Venturini C, Pang J, Tamuri AU, et al. </w:t>
      </w:r>
      <w:r w:rsidRPr="009C25B1">
        <w:rPr>
          <w:rFonts w:ascii="Helvetica Neue" w:hAnsi="Helvetica Neue"/>
          <w:color w:val="000000"/>
          <w:sz w:val="22"/>
        </w:rPr>
        <w:t xml:space="preserve">Haplotype assignment of longitudinal viral deep-sequencing data using co-variation of variant frequencies. Virus Evol [Internet]. Oxford University Press (OUP); </w:t>
      </w:r>
      <w:r w:rsidRPr="009C25B1">
        <w:rPr>
          <w:rFonts w:ascii="Helvetica Neue" w:hAnsi="Helvetica Neue"/>
          <w:b/>
          <w:bCs/>
          <w:color w:val="000000"/>
          <w:sz w:val="22"/>
        </w:rPr>
        <w:t>2022</w:t>
      </w:r>
      <w:r w:rsidRPr="009C25B1">
        <w:rPr>
          <w:rFonts w:ascii="Helvetica Neue" w:hAnsi="Helvetica Neue"/>
          <w:color w:val="000000"/>
          <w:sz w:val="22"/>
        </w:rPr>
        <w:t xml:space="preserve"> [cited 2022 Oct 31]; . Available from: https://doi.org/10.1093/ve/veac093</w:t>
      </w:r>
    </w:p>
    <w:p w14:paraId="04E69036" w14:textId="77777777" w:rsidR="00DE6B4B" w:rsidRPr="009C25B1" w:rsidRDefault="00DE6B4B" w:rsidP="009C25B1">
      <w:pPr>
        <w:pStyle w:val="Bibliography"/>
        <w:rPr>
          <w:rFonts w:ascii="Helvetica Neue" w:hAnsi="Helvetica Neue"/>
          <w:color w:val="000000"/>
          <w:sz w:val="22"/>
        </w:rPr>
      </w:pPr>
      <w:r w:rsidRPr="009C25B1">
        <w:rPr>
          <w:rFonts w:ascii="Helvetica Neue" w:hAnsi="Helvetica Neue"/>
          <w:color w:val="000000"/>
          <w:sz w:val="22"/>
        </w:rPr>
        <w:t xml:space="preserve">19. </w:t>
      </w:r>
      <w:r w:rsidRPr="009C25B1">
        <w:rPr>
          <w:rFonts w:ascii="Helvetica Neue" w:hAnsi="Helvetica Neue"/>
          <w:color w:val="000000"/>
          <w:sz w:val="22"/>
        </w:rPr>
        <w:tab/>
        <w:t>Charles OJ, Venturini C, Breuer J. cmvdrg - An R package for Human Cytomegalovirus antiviral Drug Resistance Genotyping [Internet]. bioRxiv; 2020 [cited 2022 Apr 5]. p. 2020.05.15.097907. Available from: https://www.biorxiv.org/content/10.1101/2020.05.15.097907v1</w:t>
      </w:r>
    </w:p>
    <w:p w14:paraId="1C3725CF" w14:textId="77777777" w:rsidR="00DE6B4B" w:rsidRPr="009C25B1" w:rsidRDefault="00DE6B4B" w:rsidP="009C25B1">
      <w:pPr>
        <w:pStyle w:val="Bibliography"/>
        <w:rPr>
          <w:rFonts w:ascii="Helvetica Neue" w:hAnsi="Helvetica Neue"/>
          <w:color w:val="000000"/>
          <w:sz w:val="22"/>
        </w:rPr>
      </w:pPr>
      <w:r w:rsidRPr="009C25B1">
        <w:rPr>
          <w:rFonts w:ascii="Helvetica Neue" w:hAnsi="Helvetica Neue"/>
          <w:color w:val="000000"/>
          <w:sz w:val="22"/>
        </w:rPr>
        <w:t xml:space="preserve">20. </w:t>
      </w:r>
      <w:r w:rsidRPr="009C25B1">
        <w:rPr>
          <w:rFonts w:ascii="Helvetica Neue" w:hAnsi="Helvetica Neue"/>
          <w:color w:val="000000"/>
          <w:sz w:val="22"/>
        </w:rPr>
        <w:tab/>
        <w:t xml:space="preserve">Xu C, Nezami Ranjbar MR, Wu Z, DiCarlo J, Wang Y. Detecting very low allele fraction variants using targeted DNA sequencing and a novel molecular barcode-aware variant caller. BMC Genomics. </w:t>
      </w:r>
      <w:r w:rsidRPr="009C25B1">
        <w:rPr>
          <w:rFonts w:ascii="Helvetica Neue" w:hAnsi="Helvetica Neue"/>
          <w:b/>
          <w:bCs/>
          <w:color w:val="000000"/>
          <w:sz w:val="22"/>
        </w:rPr>
        <w:t>2017</w:t>
      </w:r>
      <w:r w:rsidRPr="009C25B1">
        <w:rPr>
          <w:rFonts w:ascii="Helvetica Neue" w:hAnsi="Helvetica Neue"/>
          <w:color w:val="000000"/>
          <w:sz w:val="22"/>
        </w:rPr>
        <w:t xml:space="preserve">; 18(1):5. </w:t>
      </w:r>
    </w:p>
    <w:p w14:paraId="0AB246E7" w14:textId="77777777" w:rsidR="00DE6B4B" w:rsidRPr="009C25B1" w:rsidRDefault="00DE6B4B" w:rsidP="009C25B1">
      <w:pPr>
        <w:pStyle w:val="Bibliography"/>
        <w:rPr>
          <w:rFonts w:ascii="Helvetica Neue" w:hAnsi="Helvetica Neue"/>
          <w:color w:val="000000"/>
          <w:sz w:val="22"/>
          <w:lang w:val="it-IT"/>
        </w:rPr>
      </w:pPr>
      <w:r w:rsidRPr="009C25B1">
        <w:rPr>
          <w:rFonts w:ascii="Helvetica Neue" w:hAnsi="Helvetica Neue"/>
          <w:color w:val="000000"/>
          <w:sz w:val="22"/>
        </w:rPr>
        <w:t xml:space="preserve">21. </w:t>
      </w:r>
      <w:r w:rsidRPr="009C25B1">
        <w:rPr>
          <w:rFonts w:ascii="Helvetica Neue" w:hAnsi="Helvetica Neue"/>
          <w:color w:val="000000"/>
          <w:sz w:val="22"/>
        </w:rPr>
        <w:tab/>
        <w:t xml:space="preserve">Lassalle F, Depledge DP, Reeves MB, et al. Islands of linkage in an ocean of pervasive recombination reveals two-speed evolution of human cytomegalovirus genomes. </w:t>
      </w:r>
      <w:r w:rsidRPr="009C25B1">
        <w:rPr>
          <w:rFonts w:ascii="Helvetica Neue" w:hAnsi="Helvetica Neue"/>
          <w:color w:val="000000"/>
          <w:sz w:val="22"/>
          <w:lang w:val="it-IT"/>
        </w:rPr>
        <w:t xml:space="preserve">Virus Evol. </w:t>
      </w:r>
      <w:r w:rsidRPr="009C25B1">
        <w:rPr>
          <w:rFonts w:ascii="Helvetica Neue" w:hAnsi="Helvetica Neue"/>
          <w:b/>
          <w:bCs/>
          <w:color w:val="000000"/>
          <w:sz w:val="22"/>
          <w:lang w:val="it-IT"/>
        </w:rPr>
        <w:t>2016</w:t>
      </w:r>
      <w:r w:rsidRPr="009C25B1">
        <w:rPr>
          <w:rFonts w:ascii="Helvetica Neue" w:hAnsi="Helvetica Neue"/>
          <w:color w:val="000000"/>
          <w:sz w:val="22"/>
          <w:lang w:val="it-IT"/>
        </w:rPr>
        <w:t xml:space="preserve">; 2(1):vew017. </w:t>
      </w:r>
    </w:p>
    <w:p w14:paraId="7456B114" w14:textId="77777777" w:rsidR="00DE6B4B" w:rsidRPr="009C25B1" w:rsidRDefault="00DE6B4B" w:rsidP="009C25B1">
      <w:pPr>
        <w:pStyle w:val="Bibliography"/>
        <w:rPr>
          <w:rFonts w:ascii="Helvetica Neue" w:hAnsi="Helvetica Neue"/>
          <w:color w:val="000000"/>
          <w:sz w:val="22"/>
        </w:rPr>
      </w:pPr>
      <w:r w:rsidRPr="009C25B1">
        <w:rPr>
          <w:rFonts w:ascii="Helvetica Neue" w:hAnsi="Helvetica Neue"/>
          <w:color w:val="000000"/>
          <w:sz w:val="22"/>
          <w:lang w:val="it-IT"/>
        </w:rPr>
        <w:t xml:space="preserve">22. </w:t>
      </w:r>
      <w:r w:rsidRPr="009C25B1">
        <w:rPr>
          <w:rFonts w:ascii="Helvetica Neue" w:hAnsi="Helvetica Neue"/>
          <w:color w:val="000000"/>
          <w:sz w:val="22"/>
          <w:lang w:val="it-IT"/>
        </w:rPr>
        <w:tab/>
        <w:t xml:space="preserve">Suárez NM, Musonda KG, Escriva E, et al. </w:t>
      </w:r>
      <w:r w:rsidRPr="009C25B1">
        <w:rPr>
          <w:rFonts w:ascii="Helvetica Neue" w:hAnsi="Helvetica Neue"/>
          <w:color w:val="000000"/>
          <w:sz w:val="22"/>
        </w:rPr>
        <w:t xml:space="preserve">Multiple-Strain Infections of Human Cytomegalovirus With High Genomic Diversity Are Common in Breast Milk From Human Immunodeficiency Virus–Infected Women in Zambia. J Infect Dis. </w:t>
      </w:r>
      <w:r w:rsidRPr="009C25B1">
        <w:rPr>
          <w:rFonts w:ascii="Helvetica Neue" w:hAnsi="Helvetica Neue"/>
          <w:b/>
          <w:bCs/>
          <w:color w:val="000000"/>
          <w:sz w:val="22"/>
        </w:rPr>
        <w:t>2019</w:t>
      </w:r>
      <w:r w:rsidRPr="009C25B1">
        <w:rPr>
          <w:rFonts w:ascii="Helvetica Neue" w:hAnsi="Helvetica Neue"/>
          <w:color w:val="000000"/>
          <w:sz w:val="22"/>
        </w:rPr>
        <w:t xml:space="preserve">; 220(5):792–801. </w:t>
      </w:r>
    </w:p>
    <w:p w14:paraId="3CD45011" w14:textId="77777777" w:rsidR="00DE6B4B" w:rsidRPr="009C25B1" w:rsidRDefault="00DE6B4B" w:rsidP="009C25B1">
      <w:pPr>
        <w:pStyle w:val="Bibliography"/>
        <w:rPr>
          <w:rFonts w:ascii="Helvetica Neue" w:hAnsi="Helvetica Neue"/>
          <w:color w:val="000000"/>
          <w:sz w:val="22"/>
        </w:rPr>
      </w:pPr>
      <w:r w:rsidRPr="009C25B1">
        <w:rPr>
          <w:rFonts w:ascii="Helvetica Neue" w:hAnsi="Helvetica Neue"/>
          <w:color w:val="000000"/>
          <w:sz w:val="22"/>
        </w:rPr>
        <w:lastRenderedPageBreak/>
        <w:t xml:space="preserve">23. </w:t>
      </w:r>
      <w:r w:rsidRPr="009C25B1">
        <w:rPr>
          <w:rFonts w:ascii="Helvetica Neue" w:hAnsi="Helvetica Neue"/>
          <w:color w:val="000000"/>
          <w:sz w:val="22"/>
        </w:rPr>
        <w:tab/>
        <w:t xml:space="preserve">Hiwarkar P, Gaspar HB, Gilmour K, et al. Impact of viral reactivations in the era of pre-emptive antiviral drug therapy following allogeneic haematopoietic SCT in paediatric recipients. Bone Marrow Transplant. Nature Publishing Group; </w:t>
      </w:r>
      <w:r w:rsidRPr="009C25B1">
        <w:rPr>
          <w:rFonts w:ascii="Helvetica Neue" w:hAnsi="Helvetica Neue"/>
          <w:b/>
          <w:bCs/>
          <w:color w:val="000000"/>
          <w:sz w:val="22"/>
        </w:rPr>
        <w:t>2013</w:t>
      </w:r>
      <w:r w:rsidRPr="009C25B1">
        <w:rPr>
          <w:rFonts w:ascii="Helvetica Neue" w:hAnsi="Helvetica Neue"/>
          <w:color w:val="000000"/>
          <w:sz w:val="22"/>
        </w:rPr>
        <w:t xml:space="preserve">; 48(6):803–808. </w:t>
      </w:r>
    </w:p>
    <w:p w14:paraId="38106322" w14:textId="77777777" w:rsidR="00DE6B4B" w:rsidRPr="009C25B1" w:rsidRDefault="00DE6B4B" w:rsidP="009C25B1">
      <w:pPr>
        <w:pStyle w:val="Bibliography"/>
        <w:rPr>
          <w:rFonts w:ascii="Helvetica Neue" w:hAnsi="Helvetica Neue"/>
          <w:color w:val="000000"/>
          <w:sz w:val="22"/>
        </w:rPr>
      </w:pPr>
      <w:r w:rsidRPr="009C25B1">
        <w:rPr>
          <w:rFonts w:ascii="Helvetica Neue" w:hAnsi="Helvetica Neue"/>
          <w:color w:val="000000"/>
          <w:sz w:val="22"/>
        </w:rPr>
        <w:t xml:space="preserve">24. </w:t>
      </w:r>
      <w:r w:rsidRPr="009C25B1">
        <w:rPr>
          <w:rFonts w:ascii="Helvetica Neue" w:hAnsi="Helvetica Neue"/>
          <w:color w:val="000000"/>
          <w:sz w:val="22"/>
        </w:rPr>
        <w:tab/>
        <w:t xml:space="preserve">Chou S, Ercolani RJ, Sahoo MK, Lefterova MI, Strasfeld LM, Pinsky BA. Improved Detection of Emerging Drug-Resistant Mutant Cytomegalovirus Subpopulations by Deep Sequencing. Antimicrob Agents Chemother. </w:t>
      </w:r>
      <w:r w:rsidRPr="009C25B1">
        <w:rPr>
          <w:rFonts w:ascii="Helvetica Neue" w:hAnsi="Helvetica Neue"/>
          <w:b/>
          <w:bCs/>
          <w:color w:val="000000"/>
          <w:sz w:val="22"/>
        </w:rPr>
        <w:t>2014</w:t>
      </w:r>
      <w:r w:rsidRPr="009C25B1">
        <w:rPr>
          <w:rFonts w:ascii="Helvetica Neue" w:hAnsi="Helvetica Neue"/>
          <w:color w:val="000000"/>
          <w:sz w:val="22"/>
        </w:rPr>
        <w:t xml:space="preserve">; 58(8):4697–4702. </w:t>
      </w:r>
    </w:p>
    <w:p w14:paraId="67B7E9B7" w14:textId="77777777" w:rsidR="00DE6B4B" w:rsidRPr="009C25B1" w:rsidRDefault="00DE6B4B" w:rsidP="009C25B1">
      <w:pPr>
        <w:pStyle w:val="Bibliography"/>
        <w:rPr>
          <w:rFonts w:ascii="Helvetica Neue" w:hAnsi="Helvetica Neue"/>
          <w:color w:val="000000"/>
          <w:sz w:val="22"/>
        </w:rPr>
      </w:pPr>
      <w:r w:rsidRPr="009C25B1">
        <w:rPr>
          <w:rFonts w:ascii="Helvetica Neue" w:hAnsi="Helvetica Neue"/>
          <w:color w:val="000000"/>
          <w:sz w:val="22"/>
        </w:rPr>
        <w:t xml:space="preserve">25. </w:t>
      </w:r>
      <w:r w:rsidRPr="009C25B1">
        <w:rPr>
          <w:rFonts w:ascii="Helvetica Neue" w:hAnsi="Helvetica Neue"/>
          <w:color w:val="000000"/>
          <w:sz w:val="22"/>
        </w:rPr>
        <w:tab/>
        <w:t xml:space="preserve">Guermouche H, Burrel S, Mercier-Darty M, et al. Characterization of the dynamics of human cytomegalovirus resistance to antiviral drugs by ultra-deep sequencing. Antiviral Res. </w:t>
      </w:r>
      <w:r w:rsidRPr="009C25B1">
        <w:rPr>
          <w:rFonts w:ascii="Helvetica Neue" w:hAnsi="Helvetica Neue"/>
          <w:b/>
          <w:bCs/>
          <w:color w:val="000000"/>
          <w:sz w:val="22"/>
        </w:rPr>
        <w:t>2020</w:t>
      </w:r>
      <w:r w:rsidRPr="009C25B1">
        <w:rPr>
          <w:rFonts w:ascii="Helvetica Neue" w:hAnsi="Helvetica Neue"/>
          <w:color w:val="000000"/>
          <w:sz w:val="22"/>
        </w:rPr>
        <w:t xml:space="preserve">; 173:104647. </w:t>
      </w:r>
    </w:p>
    <w:p w14:paraId="158DED92" w14:textId="77777777" w:rsidR="00DE6B4B" w:rsidRPr="009C25B1" w:rsidRDefault="00DE6B4B" w:rsidP="009C25B1">
      <w:pPr>
        <w:pStyle w:val="Bibliography"/>
        <w:rPr>
          <w:rFonts w:ascii="Helvetica Neue" w:hAnsi="Helvetica Neue"/>
          <w:color w:val="000000"/>
          <w:sz w:val="22"/>
        </w:rPr>
      </w:pPr>
      <w:r w:rsidRPr="009C25B1">
        <w:rPr>
          <w:rFonts w:ascii="Helvetica Neue" w:hAnsi="Helvetica Neue"/>
          <w:color w:val="000000"/>
          <w:sz w:val="22"/>
        </w:rPr>
        <w:t xml:space="preserve">26. </w:t>
      </w:r>
      <w:r w:rsidRPr="009C25B1">
        <w:rPr>
          <w:rFonts w:ascii="Helvetica Neue" w:hAnsi="Helvetica Neue"/>
          <w:color w:val="000000"/>
          <w:sz w:val="22"/>
        </w:rPr>
        <w:tab/>
        <w:t xml:space="preserve">Hage E, Wilkie GS, Linnenweber-Held S, et al. Characterization of Human Cytomegalovirus Genome Diversity in Immunocompromised Hosts by Whole-Genome Sequencing Directly From Clinical Specimens. J Infect Dis. </w:t>
      </w:r>
      <w:r w:rsidRPr="009C25B1">
        <w:rPr>
          <w:rFonts w:ascii="Helvetica Neue" w:hAnsi="Helvetica Neue"/>
          <w:b/>
          <w:bCs/>
          <w:color w:val="000000"/>
          <w:sz w:val="22"/>
        </w:rPr>
        <w:t>2017</w:t>
      </w:r>
      <w:r w:rsidRPr="009C25B1">
        <w:rPr>
          <w:rFonts w:ascii="Helvetica Neue" w:hAnsi="Helvetica Neue"/>
          <w:color w:val="000000"/>
          <w:sz w:val="22"/>
        </w:rPr>
        <w:t xml:space="preserve">; 215(11):1673–1683. </w:t>
      </w:r>
    </w:p>
    <w:p w14:paraId="00DFB696" w14:textId="77777777" w:rsidR="00DE6B4B" w:rsidRPr="009C25B1" w:rsidRDefault="00DE6B4B" w:rsidP="009C25B1">
      <w:pPr>
        <w:pStyle w:val="Bibliography"/>
        <w:rPr>
          <w:rFonts w:ascii="Helvetica Neue" w:hAnsi="Helvetica Neue"/>
          <w:color w:val="000000"/>
          <w:sz w:val="22"/>
          <w:lang w:val="fr-FR"/>
        </w:rPr>
      </w:pPr>
      <w:r w:rsidRPr="009C25B1">
        <w:rPr>
          <w:rFonts w:ascii="Helvetica Neue" w:hAnsi="Helvetica Neue"/>
          <w:color w:val="000000"/>
          <w:sz w:val="22"/>
        </w:rPr>
        <w:t xml:space="preserve">27. </w:t>
      </w:r>
      <w:r w:rsidRPr="009C25B1">
        <w:rPr>
          <w:rFonts w:ascii="Helvetica Neue" w:hAnsi="Helvetica Neue"/>
          <w:color w:val="000000"/>
          <w:sz w:val="22"/>
        </w:rPr>
        <w:tab/>
        <w:t xml:space="preserve">Renzette N, Gibson L, Jensen JD, Kowalik TF. Human cytomegalovirus intrahost evolution—a new avenue for understanding and controlling herpesvirus infections. </w:t>
      </w:r>
      <w:r w:rsidRPr="009C25B1">
        <w:rPr>
          <w:rFonts w:ascii="Helvetica Neue" w:hAnsi="Helvetica Neue"/>
          <w:color w:val="000000"/>
          <w:sz w:val="22"/>
          <w:lang w:val="fr-FR"/>
        </w:rPr>
        <w:t xml:space="preserve">Curr Opin Virol. </w:t>
      </w:r>
      <w:r w:rsidRPr="009C25B1">
        <w:rPr>
          <w:rFonts w:ascii="Helvetica Neue" w:hAnsi="Helvetica Neue"/>
          <w:b/>
          <w:bCs/>
          <w:color w:val="000000"/>
          <w:sz w:val="22"/>
          <w:lang w:val="fr-FR"/>
        </w:rPr>
        <w:t>2014</w:t>
      </w:r>
      <w:r w:rsidRPr="009C25B1">
        <w:rPr>
          <w:rFonts w:ascii="Helvetica Neue" w:hAnsi="Helvetica Neue"/>
          <w:color w:val="000000"/>
          <w:sz w:val="22"/>
          <w:lang w:val="fr-FR"/>
        </w:rPr>
        <w:t xml:space="preserve">; 8:109–115. </w:t>
      </w:r>
    </w:p>
    <w:p w14:paraId="216C42FB" w14:textId="77777777" w:rsidR="00DE6B4B" w:rsidRPr="009C25B1" w:rsidRDefault="00DE6B4B" w:rsidP="009C25B1">
      <w:pPr>
        <w:pStyle w:val="Bibliography"/>
        <w:rPr>
          <w:rFonts w:ascii="Helvetica Neue" w:hAnsi="Helvetica Neue"/>
          <w:color w:val="000000"/>
          <w:sz w:val="22"/>
          <w:lang w:val="fr-FR"/>
        </w:rPr>
      </w:pPr>
      <w:r w:rsidRPr="009C25B1">
        <w:rPr>
          <w:rFonts w:ascii="Helvetica Neue" w:hAnsi="Helvetica Neue"/>
          <w:color w:val="000000"/>
          <w:sz w:val="22"/>
          <w:lang w:val="fr-FR"/>
        </w:rPr>
        <w:t xml:space="preserve">28. </w:t>
      </w:r>
      <w:r w:rsidRPr="009C25B1">
        <w:rPr>
          <w:rFonts w:ascii="Helvetica Neue" w:hAnsi="Helvetica Neue"/>
          <w:color w:val="000000"/>
          <w:sz w:val="22"/>
          <w:lang w:val="fr-FR"/>
        </w:rPr>
        <w:tab/>
        <w:t xml:space="preserve">Eckle T, Prix L, Jahn G, et al. </w:t>
      </w:r>
      <w:r w:rsidRPr="009C25B1">
        <w:rPr>
          <w:rFonts w:ascii="Helvetica Neue" w:hAnsi="Helvetica Neue"/>
          <w:color w:val="000000"/>
          <w:sz w:val="22"/>
        </w:rPr>
        <w:t xml:space="preserve">Drug-resistant human cytomegalovirus infection in children after allogeneic stem cell transplantation may have different clinical outcomes. </w:t>
      </w:r>
      <w:r w:rsidRPr="009C25B1">
        <w:rPr>
          <w:rFonts w:ascii="Helvetica Neue" w:hAnsi="Helvetica Neue"/>
          <w:color w:val="000000"/>
          <w:sz w:val="22"/>
          <w:lang w:val="fr-FR"/>
        </w:rPr>
        <w:t xml:space="preserve">Blood. </w:t>
      </w:r>
      <w:r w:rsidRPr="009C25B1">
        <w:rPr>
          <w:rFonts w:ascii="Helvetica Neue" w:hAnsi="Helvetica Neue"/>
          <w:b/>
          <w:bCs/>
          <w:color w:val="000000"/>
          <w:sz w:val="22"/>
          <w:lang w:val="fr-FR"/>
        </w:rPr>
        <w:t>2000</w:t>
      </w:r>
      <w:r w:rsidRPr="009C25B1">
        <w:rPr>
          <w:rFonts w:ascii="Helvetica Neue" w:hAnsi="Helvetica Neue"/>
          <w:color w:val="000000"/>
          <w:sz w:val="22"/>
          <w:lang w:val="fr-FR"/>
        </w:rPr>
        <w:t xml:space="preserve">; 96(9):3286–3289. </w:t>
      </w:r>
    </w:p>
    <w:p w14:paraId="51524A49" w14:textId="77777777" w:rsidR="00DE6B4B" w:rsidRPr="009C25B1" w:rsidRDefault="00DE6B4B" w:rsidP="009C25B1">
      <w:pPr>
        <w:pStyle w:val="Bibliography"/>
        <w:rPr>
          <w:rFonts w:ascii="Helvetica Neue" w:hAnsi="Helvetica Neue"/>
          <w:color w:val="000000"/>
          <w:sz w:val="22"/>
        </w:rPr>
      </w:pPr>
      <w:r w:rsidRPr="009C25B1">
        <w:rPr>
          <w:rFonts w:ascii="Helvetica Neue" w:hAnsi="Helvetica Neue"/>
          <w:color w:val="000000"/>
          <w:sz w:val="22"/>
          <w:lang w:val="fr-FR"/>
        </w:rPr>
        <w:t xml:space="preserve">29. </w:t>
      </w:r>
      <w:r w:rsidRPr="009C25B1">
        <w:rPr>
          <w:rFonts w:ascii="Helvetica Neue" w:hAnsi="Helvetica Neue"/>
          <w:color w:val="000000"/>
          <w:sz w:val="22"/>
          <w:lang w:val="fr-FR"/>
        </w:rPr>
        <w:tab/>
        <w:t xml:space="preserve">Frange P, Boutolleau D, Leruez-Ville M, et al. </w:t>
      </w:r>
      <w:r w:rsidRPr="009C25B1">
        <w:rPr>
          <w:rFonts w:ascii="Helvetica Neue" w:hAnsi="Helvetica Neue"/>
          <w:color w:val="000000"/>
          <w:sz w:val="22"/>
        </w:rPr>
        <w:t xml:space="preserve">Temporal and spatial compartmentalization of drug-resistant cytomegalovirus (CMV) in a child with CMV meningoencephalitis: Implications for sampling in molecular diagnosis. J Clin Microbiol. </w:t>
      </w:r>
      <w:r w:rsidRPr="009C25B1">
        <w:rPr>
          <w:rFonts w:ascii="Helvetica Neue" w:hAnsi="Helvetica Neue"/>
          <w:b/>
          <w:bCs/>
          <w:color w:val="000000"/>
          <w:sz w:val="22"/>
        </w:rPr>
        <w:t>2013</w:t>
      </w:r>
      <w:r w:rsidRPr="009C25B1">
        <w:rPr>
          <w:rFonts w:ascii="Helvetica Neue" w:hAnsi="Helvetica Neue"/>
          <w:color w:val="000000"/>
          <w:sz w:val="22"/>
        </w:rPr>
        <w:t xml:space="preserve">; 51(12):4266–4269. </w:t>
      </w:r>
    </w:p>
    <w:p w14:paraId="5CF8B337" w14:textId="77777777" w:rsidR="00DE6B4B" w:rsidRPr="009C25B1" w:rsidRDefault="00DE6B4B" w:rsidP="009C25B1">
      <w:pPr>
        <w:pStyle w:val="Bibliography"/>
        <w:rPr>
          <w:rFonts w:ascii="Helvetica Neue" w:hAnsi="Helvetica Neue"/>
          <w:color w:val="000000"/>
          <w:sz w:val="22"/>
        </w:rPr>
      </w:pPr>
      <w:r w:rsidRPr="009C25B1">
        <w:rPr>
          <w:rFonts w:ascii="Helvetica Neue" w:hAnsi="Helvetica Neue"/>
          <w:color w:val="000000"/>
          <w:sz w:val="22"/>
        </w:rPr>
        <w:t xml:space="preserve">30. </w:t>
      </w:r>
      <w:r w:rsidRPr="009C25B1">
        <w:rPr>
          <w:rFonts w:ascii="Helvetica Neue" w:hAnsi="Helvetica Neue"/>
          <w:color w:val="000000"/>
          <w:sz w:val="22"/>
        </w:rPr>
        <w:tab/>
        <w:t xml:space="preserve">Griffiths P, Reeves M. Pathogenesis of human cytomegalovirus in the immunocompromised host. Nat Rev Microbiol. Nature Publishing Group; </w:t>
      </w:r>
      <w:r w:rsidRPr="009C25B1">
        <w:rPr>
          <w:rFonts w:ascii="Helvetica Neue" w:hAnsi="Helvetica Neue"/>
          <w:b/>
          <w:bCs/>
          <w:color w:val="000000"/>
          <w:sz w:val="22"/>
        </w:rPr>
        <w:t>2021</w:t>
      </w:r>
      <w:r w:rsidRPr="009C25B1">
        <w:rPr>
          <w:rFonts w:ascii="Helvetica Neue" w:hAnsi="Helvetica Neue"/>
          <w:color w:val="000000"/>
          <w:sz w:val="22"/>
        </w:rPr>
        <w:t xml:space="preserve">; 19(12):759–773. </w:t>
      </w:r>
    </w:p>
    <w:p w14:paraId="4C001B4C" w14:textId="77777777" w:rsidR="00DE6B4B" w:rsidRPr="009C25B1" w:rsidRDefault="00DE6B4B" w:rsidP="009C25B1">
      <w:pPr>
        <w:pStyle w:val="Bibliography"/>
        <w:rPr>
          <w:rFonts w:ascii="Helvetica Neue" w:hAnsi="Helvetica Neue"/>
          <w:color w:val="000000"/>
          <w:sz w:val="22"/>
        </w:rPr>
      </w:pPr>
      <w:r w:rsidRPr="009C25B1">
        <w:rPr>
          <w:rFonts w:ascii="Helvetica Neue" w:hAnsi="Helvetica Neue"/>
          <w:color w:val="000000"/>
          <w:sz w:val="22"/>
        </w:rPr>
        <w:t xml:space="preserve">31. </w:t>
      </w:r>
      <w:r w:rsidRPr="009C25B1">
        <w:rPr>
          <w:rFonts w:ascii="Helvetica Neue" w:hAnsi="Helvetica Neue"/>
          <w:color w:val="000000"/>
          <w:sz w:val="22"/>
        </w:rPr>
        <w:tab/>
        <w:t xml:space="preserve">Reusser P, Riddell S, Meyers J, Greenberg P. Cytotoxic T-lymphocyte response to cytomegalovirus after human allogeneic bone marrow transplantation: pattern of recovery and correlation with cytomegalovirus infection and disease. Blood. </w:t>
      </w:r>
      <w:r w:rsidRPr="009C25B1">
        <w:rPr>
          <w:rFonts w:ascii="Helvetica Neue" w:hAnsi="Helvetica Neue"/>
          <w:b/>
          <w:bCs/>
          <w:color w:val="000000"/>
          <w:sz w:val="22"/>
        </w:rPr>
        <w:t>1991</w:t>
      </w:r>
      <w:r w:rsidRPr="009C25B1">
        <w:rPr>
          <w:rFonts w:ascii="Helvetica Neue" w:hAnsi="Helvetica Neue"/>
          <w:color w:val="000000"/>
          <w:sz w:val="22"/>
        </w:rPr>
        <w:t xml:space="preserve">; 78(5):1373–1380. </w:t>
      </w:r>
    </w:p>
    <w:p w14:paraId="3B24160A" w14:textId="77777777" w:rsidR="00DE6B4B" w:rsidRPr="009C25B1" w:rsidRDefault="00DE6B4B" w:rsidP="009C25B1">
      <w:pPr>
        <w:pStyle w:val="Bibliography"/>
        <w:rPr>
          <w:rFonts w:ascii="Helvetica Neue" w:hAnsi="Helvetica Neue"/>
          <w:color w:val="000000"/>
          <w:sz w:val="22"/>
        </w:rPr>
      </w:pPr>
      <w:r w:rsidRPr="009C25B1">
        <w:rPr>
          <w:rFonts w:ascii="Helvetica Neue" w:hAnsi="Helvetica Neue"/>
          <w:color w:val="000000"/>
          <w:sz w:val="22"/>
        </w:rPr>
        <w:t xml:space="preserve">32. </w:t>
      </w:r>
      <w:r w:rsidRPr="009C25B1">
        <w:rPr>
          <w:rFonts w:ascii="Helvetica Neue" w:hAnsi="Helvetica Neue"/>
          <w:color w:val="000000"/>
          <w:sz w:val="22"/>
        </w:rPr>
        <w:tab/>
        <w:t xml:space="preserve">Quinnan GV, Kirmani N, Rook AH, et al. Cytotoxic T Cells in Cytomegalovirus Infection. N Engl J Med. Massachusetts Medical Society; </w:t>
      </w:r>
      <w:r w:rsidRPr="009C25B1">
        <w:rPr>
          <w:rFonts w:ascii="Helvetica Neue" w:hAnsi="Helvetica Neue"/>
          <w:b/>
          <w:bCs/>
          <w:color w:val="000000"/>
          <w:sz w:val="22"/>
        </w:rPr>
        <w:t>1982</w:t>
      </w:r>
      <w:r w:rsidRPr="009C25B1">
        <w:rPr>
          <w:rFonts w:ascii="Helvetica Neue" w:hAnsi="Helvetica Neue"/>
          <w:color w:val="000000"/>
          <w:sz w:val="22"/>
        </w:rPr>
        <w:t xml:space="preserve">; 307(1):7–13. </w:t>
      </w:r>
    </w:p>
    <w:p w14:paraId="726E58E5" w14:textId="77777777" w:rsidR="00DE6B4B" w:rsidRPr="009C25B1" w:rsidRDefault="00DE6B4B" w:rsidP="009C25B1">
      <w:pPr>
        <w:pStyle w:val="Bibliography"/>
        <w:rPr>
          <w:rFonts w:ascii="Helvetica Neue" w:hAnsi="Helvetica Neue"/>
          <w:color w:val="000000"/>
          <w:sz w:val="22"/>
        </w:rPr>
      </w:pPr>
      <w:r w:rsidRPr="009C25B1">
        <w:rPr>
          <w:rFonts w:ascii="Helvetica Neue" w:hAnsi="Helvetica Neue"/>
          <w:color w:val="000000"/>
          <w:sz w:val="22"/>
        </w:rPr>
        <w:t xml:space="preserve">33. </w:t>
      </w:r>
      <w:r w:rsidRPr="009C25B1">
        <w:rPr>
          <w:rFonts w:ascii="Helvetica Neue" w:hAnsi="Helvetica Neue"/>
          <w:color w:val="000000"/>
          <w:sz w:val="22"/>
        </w:rPr>
        <w:tab/>
        <w:t xml:space="preserve">Pang J, Slyker JA, Roy S, et al. Mixed cytomegalovirus genotypes in HIV-positive mothers show compartmentalization and distinct patterns of transmission to infants. Stanley M, Akhmanova A, Ramchandar N, editors. eLife. eLife Sciences Publications, Ltd; </w:t>
      </w:r>
      <w:r w:rsidRPr="009C25B1">
        <w:rPr>
          <w:rFonts w:ascii="Helvetica Neue" w:hAnsi="Helvetica Neue"/>
          <w:b/>
          <w:bCs/>
          <w:color w:val="000000"/>
          <w:sz w:val="22"/>
        </w:rPr>
        <w:t>2020</w:t>
      </w:r>
      <w:r w:rsidRPr="009C25B1">
        <w:rPr>
          <w:rFonts w:ascii="Helvetica Neue" w:hAnsi="Helvetica Neue"/>
          <w:color w:val="000000"/>
          <w:sz w:val="22"/>
        </w:rPr>
        <w:t xml:space="preserve">; 9:e63199. </w:t>
      </w:r>
    </w:p>
    <w:p w14:paraId="5C3A632A" w14:textId="32998FFA" w:rsidR="00B2764C" w:rsidRPr="009C25B1" w:rsidRDefault="00874E8D" w:rsidP="009C25B1">
      <w:pPr>
        <w:spacing w:line="360" w:lineRule="auto"/>
        <w:jc w:val="both"/>
        <w:rPr>
          <w:rFonts w:ascii="Helvetica Neue" w:eastAsia="Helvetica Neue" w:hAnsi="Helvetica Neue" w:cs="Helvetica Neue"/>
          <w:color w:val="000000" w:themeColor="text1"/>
          <w:sz w:val="22"/>
          <w:szCs w:val="22"/>
        </w:rPr>
        <w:sectPr w:rsidR="00B2764C" w:rsidRPr="009C25B1" w:rsidSect="00124860">
          <w:footerReference w:type="even" r:id="rId9"/>
          <w:footerReference w:type="default" r:id="rId10"/>
          <w:pgSz w:w="11900" w:h="16840"/>
          <w:pgMar w:top="1440" w:right="1440" w:bottom="1440" w:left="1440" w:header="709" w:footer="709" w:gutter="0"/>
          <w:lnNumType w:countBy="1" w:restart="continuous"/>
          <w:cols w:space="720"/>
          <w:docGrid w:linePitch="326"/>
        </w:sectPr>
      </w:pPr>
      <w:r w:rsidRPr="009C25B1">
        <w:rPr>
          <w:rFonts w:ascii="Helvetica Neue" w:eastAsia="Helvetica Neue" w:hAnsi="Helvetica Neue" w:cs="Helvetica Neue"/>
          <w:b/>
          <w:color w:val="000000" w:themeColor="text1"/>
          <w:sz w:val="22"/>
          <w:szCs w:val="22"/>
        </w:rPr>
        <w:fldChar w:fldCharType="end"/>
      </w:r>
    </w:p>
    <w:p w14:paraId="5A4EB2EC" w14:textId="77777777" w:rsidR="00353F9E" w:rsidRPr="009C25B1" w:rsidRDefault="00353F9E" w:rsidP="009C25B1">
      <w:pPr>
        <w:spacing w:line="360" w:lineRule="auto"/>
        <w:jc w:val="both"/>
        <w:rPr>
          <w:rFonts w:ascii="Helvetica Neue" w:eastAsia="Helvetica Neue" w:hAnsi="Helvetica Neue" w:cs="Helvetica Neue"/>
          <w:b/>
          <w:color w:val="000000" w:themeColor="text1"/>
          <w:sz w:val="22"/>
          <w:szCs w:val="22"/>
        </w:rPr>
      </w:pPr>
      <w:r w:rsidRPr="009C25B1">
        <w:rPr>
          <w:rFonts w:ascii="Helvetica Neue" w:eastAsia="Helvetica Neue" w:hAnsi="Helvetica Neue" w:cs="Helvetica Neue"/>
          <w:b/>
          <w:color w:val="000000" w:themeColor="text1"/>
          <w:sz w:val="22"/>
          <w:szCs w:val="22"/>
        </w:rPr>
        <w:lastRenderedPageBreak/>
        <w:t>TABLES</w:t>
      </w:r>
    </w:p>
    <w:p w14:paraId="74BB14C7" w14:textId="2DB90362" w:rsidR="00617559" w:rsidRPr="009C25B1" w:rsidRDefault="00B2764C"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b/>
          <w:bCs/>
          <w:color w:val="000000" w:themeColor="text1"/>
          <w:sz w:val="18"/>
          <w:szCs w:val="18"/>
        </w:rPr>
        <w:t xml:space="preserve">Table </w:t>
      </w:r>
      <w:r w:rsidR="00566A60" w:rsidRPr="009C25B1">
        <w:rPr>
          <w:rFonts w:ascii="Helvetica Neue" w:eastAsia="Helvetica Neue" w:hAnsi="Helvetica Neue" w:cs="Helvetica Neue"/>
          <w:b/>
          <w:bCs/>
          <w:color w:val="000000" w:themeColor="text1"/>
          <w:sz w:val="18"/>
          <w:szCs w:val="18"/>
        </w:rPr>
        <w:t>1</w:t>
      </w:r>
      <w:r w:rsidRPr="009C25B1">
        <w:rPr>
          <w:rFonts w:ascii="Helvetica Neue" w:eastAsia="Helvetica Neue" w:hAnsi="Helvetica Neue" w:cs="Helvetica Neue"/>
          <w:b/>
          <w:bCs/>
          <w:color w:val="000000" w:themeColor="text1"/>
          <w:sz w:val="18"/>
          <w:szCs w:val="18"/>
        </w:rPr>
        <w:t>.</w:t>
      </w:r>
      <w:r w:rsidRPr="009C25B1">
        <w:rPr>
          <w:rFonts w:ascii="Helvetica Neue" w:eastAsia="Helvetica Neue" w:hAnsi="Helvetica Neue" w:cs="Helvetica Neue"/>
          <w:color w:val="000000" w:themeColor="text1"/>
          <w:sz w:val="18"/>
          <w:szCs w:val="18"/>
        </w:rPr>
        <w:t xml:space="preserve"> All detected drug resistance mutations (FC &gt;=2)</w:t>
      </w:r>
    </w:p>
    <w:tbl>
      <w:tblPr>
        <w:tblStyle w:val="TableGrid"/>
        <w:tblW w:w="9010" w:type="dxa"/>
        <w:tblLook w:val="04A0" w:firstRow="1" w:lastRow="0" w:firstColumn="1" w:lastColumn="0" w:noHBand="0" w:noVBand="1"/>
      </w:tblPr>
      <w:tblGrid>
        <w:gridCol w:w="2098"/>
        <w:gridCol w:w="2132"/>
        <w:gridCol w:w="1186"/>
        <w:gridCol w:w="1187"/>
        <w:gridCol w:w="1205"/>
        <w:gridCol w:w="1202"/>
      </w:tblGrid>
      <w:tr w:rsidR="001900E0" w:rsidRPr="009C25B1" w14:paraId="346A6609" w14:textId="77777777" w:rsidTr="0079437A">
        <w:trPr>
          <w:trHeight w:val="434"/>
        </w:trPr>
        <w:tc>
          <w:tcPr>
            <w:tcW w:w="2098" w:type="dxa"/>
            <w:vMerge w:val="restart"/>
          </w:tcPr>
          <w:p w14:paraId="48191B37" w14:textId="77777777" w:rsidR="00617559" w:rsidRPr="009C25B1" w:rsidRDefault="00617559" w:rsidP="009C25B1">
            <w:pPr>
              <w:spacing w:line="360" w:lineRule="auto"/>
              <w:jc w:val="both"/>
              <w:rPr>
                <w:rFonts w:ascii="Helvetica Neue" w:eastAsia="Helvetica Neue" w:hAnsi="Helvetica Neue" w:cs="Helvetica Neue"/>
                <w:b/>
                <w:bCs/>
                <w:color w:val="000000" w:themeColor="text1"/>
                <w:sz w:val="18"/>
                <w:szCs w:val="18"/>
              </w:rPr>
            </w:pPr>
            <w:r w:rsidRPr="009C25B1">
              <w:rPr>
                <w:rFonts w:ascii="Helvetica Neue" w:eastAsia="Helvetica Neue" w:hAnsi="Helvetica Neue" w:cs="Helvetica Neue"/>
                <w:b/>
                <w:bCs/>
                <w:color w:val="000000" w:themeColor="text1"/>
                <w:sz w:val="18"/>
                <w:szCs w:val="18"/>
              </w:rPr>
              <w:t>Clinical outcome</w:t>
            </w:r>
          </w:p>
        </w:tc>
        <w:tc>
          <w:tcPr>
            <w:tcW w:w="2132" w:type="dxa"/>
            <w:vMerge w:val="restart"/>
          </w:tcPr>
          <w:p w14:paraId="0635EFD1" w14:textId="77777777" w:rsidR="00617559" w:rsidRPr="009C25B1" w:rsidRDefault="00617559" w:rsidP="009C25B1">
            <w:pPr>
              <w:spacing w:line="360" w:lineRule="auto"/>
              <w:jc w:val="both"/>
              <w:rPr>
                <w:rFonts w:ascii="Helvetica Neue" w:eastAsia="Helvetica Neue" w:hAnsi="Helvetica Neue" w:cs="Helvetica Neue"/>
                <w:b/>
                <w:bCs/>
                <w:color w:val="000000" w:themeColor="text1"/>
                <w:sz w:val="18"/>
                <w:szCs w:val="18"/>
              </w:rPr>
            </w:pPr>
            <w:r w:rsidRPr="009C25B1">
              <w:rPr>
                <w:rFonts w:ascii="Helvetica Neue" w:eastAsia="Helvetica Neue" w:hAnsi="Helvetica Neue" w:cs="Helvetica Neue"/>
                <w:b/>
                <w:bCs/>
                <w:color w:val="000000" w:themeColor="text1"/>
                <w:sz w:val="18"/>
                <w:szCs w:val="18"/>
              </w:rPr>
              <w:t>Patient</w:t>
            </w:r>
          </w:p>
        </w:tc>
        <w:tc>
          <w:tcPr>
            <w:tcW w:w="2373" w:type="dxa"/>
            <w:gridSpan w:val="2"/>
          </w:tcPr>
          <w:p w14:paraId="5E3DC871" w14:textId="77777777" w:rsidR="00617559" w:rsidRPr="009C25B1" w:rsidRDefault="00617559" w:rsidP="009C25B1">
            <w:pPr>
              <w:spacing w:line="360" w:lineRule="auto"/>
              <w:jc w:val="both"/>
              <w:rPr>
                <w:rFonts w:ascii="Helvetica Neue" w:eastAsia="Helvetica Neue" w:hAnsi="Helvetica Neue" w:cs="Helvetica Neue"/>
                <w:b/>
                <w:bCs/>
                <w:color w:val="000000" w:themeColor="text1"/>
                <w:sz w:val="18"/>
                <w:szCs w:val="18"/>
              </w:rPr>
            </w:pPr>
            <w:r w:rsidRPr="009C25B1">
              <w:rPr>
                <w:rFonts w:ascii="Helvetica Neue" w:eastAsia="Helvetica Neue" w:hAnsi="Helvetica Neue" w:cs="Helvetica Neue"/>
                <w:b/>
                <w:bCs/>
                <w:color w:val="000000" w:themeColor="text1"/>
                <w:sz w:val="18"/>
                <w:szCs w:val="18"/>
              </w:rPr>
              <w:t xml:space="preserve">Fixed </w:t>
            </w:r>
          </w:p>
        </w:tc>
        <w:tc>
          <w:tcPr>
            <w:tcW w:w="2407" w:type="dxa"/>
            <w:gridSpan w:val="2"/>
            <w:tcBorders>
              <w:bottom w:val="single" w:sz="4" w:space="0" w:color="auto"/>
            </w:tcBorders>
            <w:shd w:val="clear" w:color="auto" w:fill="auto"/>
          </w:tcPr>
          <w:p w14:paraId="033F74A4" w14:textId="59C418EB" w:rsidR="00617559" w:rsidRPr="009C25B1" w:rsidRDefault="00C230D1" w:rsidP="009C25B1">
            <w:pPr>
              <w:spacing w:line="360" w:lineRule="auto"/>
              <w:jc w:val="both"/>
              <w:rPr>
                <w:rFonts w:ascii="Helvetica Neue" w:eastAsia="Helvetica Neue" w:hAnsi="Helvetica Neue" w:cs="Helvetica Neue"/>
                <w:b/>
                <w:bCs/>
                <w:color w:val="000000" w:themeColor="text1"/>
                <w:sz w:val="18"/>
                <w:szCs w:val="18"/>
              </w:rPr>
            </w:pPr>
            <w:r w:rsidRPr="009C25B1">
              <w:rPr>
                <w:rFonts w:ascii="Helvetica Neue" w:eastAsia="Helvetica Neue" w:hAnsi="Helvetica Neue" w:cs="Helvetica Neue"/>
                <w:b/>
                <w:bCs/>
                <w:color w:val="000000" w:themeColor="text1"/>
                <w:sz w:val="18"/>
                <w:szCs w:val="18"/>
              </w:rPr>
              <w:t>Minority variants</w:t>
            </w:r>
          </w:p>
        </w:tc>
      </w:tr>
      <w:tr w:rsidR="001900E0" w:rsidRPr="009C25B1" w14:paraId="76DFF938" w14:textId="77777777" w:rsidTr="0079437A">
        <w:trPr>
          <w:trHeight w:val="262"/>
        </w:trPr>
        <w:tc>
          <w:tcPr>
            <w:tcW w:w="2098" w:type="dxa"/>
            <w:vMerge/>
            <w:tcBorders>
              <w:bottom w:val="single" w:sz="4" w:space="0" w:color="auto"/>
            </w:tcBorders>
          </w:tcPr>
          <w:p w14:paraId="70D9326C"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p>
        </w:tc>
        <w:tc>
          <w:tcPr>
            <w:tcW w:w="2132" w:type="dxa"/>
            <w:vMerge/>
            <w:tcBorders>
              <w:bottom w:val="single" w:sz="4" w:space="0" w:color="auto"/>
            </w:tcBorders>
          </w:tcPr>
          <w:p w14:paraId="57705132"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p>
        </w:tc>
        <w:tc>
          <w:tcPr>
            <w:tcW w:w="1186" w:type="dxa"/>
            <w:tcBorders>
              <w:bottom w:val="single" w:sz="4" w:space="0" w:color="auto"/>
            </w:tcBorders>
          </w:tcPr>
          <w:p w14:paraId="0AE7BDAA" w14:textId="77777777" w:rsidR="00617559" w:rsidRPr="009C25B1" w:rsidRDefault="00617559" w:rsidP="009C25B1">
            <w:pPr>
              <w:spacing w:line="360" w:lineRule="auto"/>
              <w:jc w:val="both"/>
              <w:rPr>
                <w:rFonts w:ascii="Helvetica Neue" w:eastAsia="Helvetica Neue" w:hAnsi="Helvetica Neue" w:cs="Helvetica Neue"/>
                <w:b/>
                <w:bCs/>
                <w:color w:val="000000" w:themeColor="text1"/>
                <w:sz w:val="18"/>
                <w:szCs w:val="18"/>
              </w:rPr>
            </w:pPr>
            <w:r w:rsidRPr="009C25B1">
              <w:rPr>
                <w:rFonts w:ascii="Helvetica Neue" w:eastAsia="Helvetica Neue" w:hAnsi="Helvetica Neue" w:cs="Helvetica Neue"/>
                <w:b/>
                <w:bCs/>
                <w:color w:val="000000" w:themeColor="text1"/>
                <w:sz w:val="18"/>
                <w:szCs w:val="18"/>
              </w:rPr>
              <w:t>UL54</w:t>
            </w:r>
          </w:p>
        </w:tc>
        <w:tc>
          <w:tcPr>
            <w:tcW w:w="1187" w:type="dxa"/>
            <w:tcBorders>
              <w:bottom w:val="single" w:sz="4" w:space="0" w:color="auto"/>
              <w:right w:val="single" w:sz="4" w:space="0" w:color="auto"/>
            </w:tcBorders>
          </w:tcPr>
          <w:p w14:paraId="7763D5B5" w14:textId="77777777" w:rsidR="00617559" w:rsidRPr="009C25B1" w:rsidRDefault="00617559" w:rsidP="009C25B1">
            <w:pPr>
              <w:spacing w:line="360" w:lineRule="auto"/>
              <w:jc w:val="both"/>
              <w:rPr>
                <w:rFonts w:ascii="Helvetica Neue" w:eastAsia="Helvetica Neue" w:hAnsi="Helvetica Neue" w:cs="Helvetica Neue"/>
                <w:b/>
                <w:bCs/>
                <w:color w:val="000000" w:themeColor="text1"/>
                <w:sz w:val="18"/>
                <w:szCs w:val="18"/>
              </w:rPr>
            </w:pPr>
            <w:r w:rsidRPr="009C25B1">
              <w:rPr>
                <w:rFonts w:ascii="Helvetica Neue" w:eastAsia="Helvetica Neue" w:hAnsi="Helvetica Neue" w:cs="Helvetica Neue"/>
                <w:b/>
                <w:bCs/>
                <w:color w:val="000000" w:themeColor="text1"/>
                <w:sz w:val="18"/>
                <w:szCs w:val="18"/>
              </w:rPr>
              <w:t>UL97</w:t>
            </w:r>
            <w:r w:rsidRPr="009C25B1">
              <w:rPr>
                <w:rFonts w:ascii="Helvetica Neue" w:hAnsi="Helvetica Neue" w:cs="Helvetica"/>
                <w:b/>
                <w:bCs/>
                <w:color w:val="000000" w:themeColor="text1"/>
                <w:sz w:val="18"/>
                <w:szCs w:val="18"/>
              </w:rPr>
              <w:t xml:space="preserve"> </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4C0A6E60" w14:textId="77777777" w:rsidR="00617559" w:rsidRPr="009C25B1" w:rsidRDefault="00617559" w:rsidP="009C25B1">
            <w:pPr>
              <w:spacing w:line="360" w:lineRule="auto"/>
              <w:jc w:val="both"/>
              <w:rPr>
                <w:rFonts w:ascii="Helvetica Neue" w:eastAsia="Helvetica Neue" w:hAnsi="Helvetica Neue" w:cs="Helvetica Neue"/>
                <w:b/>
                <w:bCs/>
                <w:color w:val="000000" w:themeColor="text1"/>
                <w:sz w:val="18"/>
                <w:szCs w:val="18"/>
              </w:rPr>
            </w:pPr>
            <w:r w:rsidRPr="009C25B1">
              <w:rPr>
                <w:rFonts w:ascii="Helvetica Neue" w:eastAsia="Helvetica Neue" w:hAnsi="Helvetica Neue" w:cs="Helvetica Neue"/>
                <w:b/>
                <w:bCs/>
                <w:color w:val="000000" w:themeColor="text1"/>
                <w:sz w:val="18"/>
                <w:szCs w:val="18"/>
              </w:rPr>
              <w:t>UL54</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473928D3" w14:textId="77777777" w:rsidR="00617559" w:rsidRPr="009C25B1" w:rsidRDefault="00617559" w:rsidP="009C25B1">
            <w:pPr>
              <w:spacing w:line="360" w:lineRule="auto"/>
              <w:jc w:val="both"/>
              <w:rPr>
                <w:rFonts w:ascii="Helvetica Neue" w:eastAsia="Helvetica Neue" w:hAnsi="Helvetica Neue" w:cs="Helvetica Neue"/>
                <w:b/>
                <w:bCs/>
                <w:color w:val="000000" w:themeColor="text1"/>
                <w:sz w:val="18"/>
                <w:szCs w:val="18"/>
              </w:rPr>
            </w:pPr>
            <w:r w:rsidRPr="009C25B1">
              <w:rPr>
                <w:rFonts w:ascii="Helvetica Neue" w:eastAsia="Helvetica Neue" w:hAnsi="Helvetica Neue" w:cs="Helvetica Neue"/>
                <w:b/>
                <w:bCs/>
                <w:color w:val="000000" w:themeColor="text1"/>
                <w:sz w:val="18"/>
                <w:szCs w:val="18"/>
              </w:rPr>
              <w:t>UL97</w:t>
            </w:r>
          </w:p>
        </w:tc>
      </w:tr>
      <w:tr w:rsidR="001900E0" w:rsidRPr="009C25B1" w14:paraId="7EECD71B" w14:textId="77777777" w:rsidTr="0079437A">
        <w:trPr>
          <w:trHeight w:val="274"/>
        </w:trPr>
        <w:tc>
          <w:tcPr>
            <w:tcW w:w="2098" w:type="dxa"/>
            <w:vMerge w:val="restart"/>
            <w:tcBorders>
              <w:top w:val="single" w:sz="4" w:space="0" w:color="auto"/>
              <w:left w:val="single" w:sz="4" w:space="0" w:color="auto"/>
              <w:right w:val="single" w:sz="4" w:space="0" w:color="auto"/>
            </w:tcBorders>
            <w:shd w:val="clear" w:color="auto" w:fill="auto"/>
          </w:tcPr>
          <w:p w14:paraId="0968DFFE"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rPr>
              <w:t>Poor</w:t>
            </w:r>
          </w:p>
        </w:tc>
        <w:tc>
          <w:tcPr>
            <w:tcW w:w="2132" w:type="dxa"/>
            <w:tcBorders>
              <w:top w:val="single" w:sz="4" w:space="0" w:color="auto"/>
              <w:left w:val="single" w:sz="4" w:space="0" w:color="auto"/>
              <w:bottom w:val="nil"/>
              <w:right w:val="single" w:sz="4" w:space="0" w:color="auto"/>
            </w:tcBorders>
            <w:shd w:val="clear" w:color="auto" w:fill="auto"/>
          </w:tcPr>
          <w:p w14:paraId="1765D67D"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rPr>
              <w:t>P22</w:t>
            </w:r>
          </w:p>
        </w:tc>
        <w:tc>
          <w:tcPr>
            <w:tcW w:w="1186" w:type="dxa"/>
            <w:tcBorders>
              <w:top w:val="single" w:sz="4" w:space="0" w:color="auto"/>
              <w:left w:val="single" w:sz="4" w:space="0" w:color="auto"/>
              <w:bottom w:val="nil"/>
              <w:right w:val="nil"/>
            </w:tcBorders>
            <w:shd w:val="clear" w:color="auto" w:fill="auto"/>
          </w:tcPr>
          <w:p w14:paraId="38E22A44" w14:textId="327C5680" w:rsidR="00617559" w:rsidRPr="009C25B1" w:rsidRDefault="00617559" w:rsidP="009C25B1">
            <w:pPr>
              <w:spacing w:line="360" w:lineRule="auto"/>
              <w:jc w:val="both"/>
              <w:rPr>
                <w:rFonts w:ascii="Helvetica Neue" w:eastAsia="Helvetica Neue" w:hAnsi="Helvetica Neue" w:cs="Helvetica Neue"/>
                <w:color w:val="000000" w:themeColor="text1"/>
                <w:sz w:val="18"/>
                <w:szCs w:val="18"/>
                <w:vertAlign w:val="superscript"/>
              </w:rPr>
            </w:pPr>
            <w:r w:rsidRPr="009C25B1">
              <w:rPr>
                <w:rFonts w:ascii="Helvetica Neue" w:eastAsia="Helvetica Neue" w:hAnsi="Helvetica Neue" w:cs="Helvetica Neue"/>
                <w:color w:val="000000" w:themeColor="text1"/>
                <w:sz w:val="18"/>
                <w:szCs w:val="18"/>
              </w:rPr>
              <w:t>K513N</w:t>
            </w:r>
            <w:r w:rsidR="008A24AA" w:rsidRPr="009C25B1">
              <w:rPr>
                <w:rFonts w:ascii="Helvetica Neue" w:eastAsia="Helvetica Neue" w:hAnsi="Helvetica Neue" w:cs="Helvetica Neue"/>
                <w:color w:val="000000" w:themeColor="text1"/>
                <w:sz w:val="18"/>
                <w:szCs w:val="18"/>
                <w:vertAlign w:val="superscript"/>
              </w:rPr>
              <w:t>+</w:t>
            </w:r>
            <w:r w:rsidRPr="009C25B1">
              <w:rPr>
                <w:rFonts w:ascii="Helvetica Neue" w:eastAsia="Helvetica Neue" w:hAnsi="Helvetica Neue" w:cs="Helvetica Neue"/>
                <w:color w:val="000000" w:themeColor="text1"/>
                <w:sz w:val="18"/>
                <w:szCs w:val="18"/>
              </w:rPr>
              <w:t>, Q578L</w:t>
            </w:r>
          </w:p>
        </w:tc>
        <w:tc>
          <w:tcPr>
            <w:tcW w:w="1187" w:type="dxa"/>
            <w:tcBorders>
              <w:top w:val="single" w:sz="4" w:space="0" w:color="auto"/>
              <w:left w:val="nil"/>
              <w:bottom w:val="nil"/>
              <w:right w:val="single" w:sz="4" w:space="0" w:color="auto"/>
            </w:tcBorders>
            <w:shd w:val="clear" w:color="auto" w:fill="auto"/>
          </w:tcPr>
          <w:p w14:paraId="577C36A9"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rPr>
              <w:t>M460I</w:t>
            </w:r>
          </w:p>
        </w:tc>
        <w:tc>
          <w:tcPr>
            <w:tcW w:w="1205" w:type="dxa"/>
            <w:tcBorders>
              <w:top w:val="single" w:sz="4" w:space="0" w:color="auto"/>
              <w:left w:val="single" w:sz="4" w:space="0" w:color="auto"/>
              <w:bottom w:val="nil"/>
              <w:right w:val="nil"/>
            </w:tcBorders>
            <w:shd w:val="clear" w:color="auto" w:fill="auto"/>
          </w:tcPr>
          <w:p w14:paraId="5349E7EE" w14:textId="141DBA08" w:rsidR="00617559" w:rsidRPr="009C25B1" w:rsidRDefault="00617559" w:rsidP="009C25B1">
            <w:pPr>
              <w:spacing w:line="360" w:lineRule="auto"/>
              <w:jc w:val="both"/>
              <w:rPr>
                <w:rFonts w:ascii="Helvetica Neue" w:eastAsia="Helvetica Neue" w:hAnsi="Helvetica Neue" w:cs="Helvetica Neue"/>
                <w:color w:val="000000" w:themeColor="text1"/>
                <w:sz w:val="18"/>
                <w:szCs w:val="18"/>
                <w:vertAlign w:val="superscript"/>
              </w:rPr>
            </w:pPr>
            <w:r w:rsidRPr="009C25B1">
              <w:rPr>
                <w:rFonts w:ascii="Helvetica Neue" w:eastAsia="Helvetica Neue" w:hAnsi="Helvetica Neue" w:cs="Helvetica Neue"/>
                <w:color w:val="000000" w:themeColor="text1"/>
                <w:sz w:val="18"/>
                <w:szCs w:val="18"/>
              </w:rPr>
              <w:t>E756D, Q578L</w:t>
            </w:r>
            <w:r w:rsidRPr="009C25B1">
              <w:rPr>
                <w:rFonts w:ascii="Helvetica Neue" w:eastAsia="Helvetica Neue" w:hAnsi="Helvetica Neue" w:cs="Helvetica Neue"/>
                <w:color w:val="000000" w:themeColor="text1"/>
                <w:sz w:val="18"/>
                <w:szCs w:val="18"/>
                <w:vertAlign w:val="superscript"/>
              </w:rPr>
              <w:t>a</w:t>
            </w:r>
            <w:r w:rsidRPr="009C25B1">
              <w:rPr>
                <w:rFonts w:ascii="Helvetica Neue" w:eastAsia="Helvetica Neue" w:hAnsi="Helvetica Neue" w:cs="Helvetica Neue"/>
                <w:color w:val="000000" w:themeColor="text1"/>
                <w:sz w:val="18"/>
                <w:szCs w:val="18"/>
              </w:rPr>
              <w:t>, A809V, L802M</w:t>
            </w:r>
            <w:r w:rsidR="008A24AA" w:rsidRPr="009C25B1">
              <w:rPr>
                <w:rFonts w:ascii="Helvetica Neue" w:eastAsia="Helvetica Neue" w:hAnsi="Helvetica Neue" w:cs="Helvetica Neue"/>
                <w:color w:val="000000" w:themeColor="text1"/>
                <w:sz w:val="18"/>
                <w:szCs w:val="18"/>
                <w:vertAlign w:val="superscript"/>
              </w:rPr>
              <w:t>+</w:t>
            </w:r>
          </w:p>
        </w:tc>
        <w:tc>
          <w:tcPr>
            <w:tcW w:w="1202" w:type="dxa"/>
            <w:tcBorders>
              <w:top w:val="single" w:sz="4" w:space="0" w:color="auto"/>
              <w:left w:val="nil"/>
              <w:bottom w:val="nil"/>
              <w:right w:val="single" w:sz="4" w:space="0" w:color="auto"/>
            </w:tcBorders>
            <w:shd w:val="clear" w:color="auto" w:fill="auto"/>
          </w:tcPr>
          <w:p w14:paraId="55537CF0"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p>
        </w:tc>
      </w:tr>
      <w:tr w:rsidR="001900E0" w:rsidRPr="009C25B1" w14:paraId="6FD6C01C" w14:textId="77777777" w:rsidTr="0079437A">
        <w:trPr>
          <w:trHeight w:val="274"/>
        </w:trPr>
        <w:tc>
          <w:tcPr>
            <w:tcW w:w="2098" w:type="dxa"/>
            <w:vMerge/>
            <w:tcBorders>
              <w:left w:val="single" w:sz="4" w:space="0" w:color="auto"/>
              <w:right w:val="single" w:sz="4" w:space="0" w:color="auto"/>
            </w:tcBorders>
            <w:shd w:val="clear" w:color="auto" w:fill="auto"/>
          </w:tcPr>
          <w:p w14:paraId="5F05116E"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p>
        </w:tc>
        <w:tc>
          <w:tcPr>
            <w:tcW w:w="2132" w:type="dxa"/>
            <w:tcBorders>
              <w:top w:val="nil"/>
              <w:left w:val="single" w:sz="4" w:space="0" w:color="auto"/>
              <w:bottom w:val="nil"/>
              <w:right w:val="single" w:sz="4" w:space="0" w:color="auto"/>
            </w:tcBorders>
            <w:shd w:val="clear" w:color="auto" w:fill="D9D9D9" w:themeFill="background1" w:themeFillShade="D9"/>
          </w:tcPr>
          <w:p w14:paraId="607A9515"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rPr>
              <w:t>P4</w:t>
            </w:r>
          </w:p>
        </w:tc>
        <w:tc>
          <w:tcPr>
            <w:tcW w:w="1186" w:type="dxa"/>
            <w:tcBorders>
              <w:top w:val="nil"/>
              <w:left w:val="single" w:sz="4" w:space="0" w:color="auto"/>
              <w:bottom w:val="nil"/>
              <w:right w:val="nil"/>
            </w:tcBorders>
            <w:shd w:val="clear" w:color="auto" w:fill="D9D9D9" w:themeFill="background1" w:themeFillShade="D9"/>
          </w:tcPr>
          <w:p w14:paraId="59B62496"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p>
        </w:tc>
        <w:tc>
          <w:tcPr>
            <w:tcW w:w="1187" w:type="dxa"/>
            <w:tcBorders>
              <w:top w:val="nil"/>
              <w:left w:val="nil"/>
              <w:bottom w:val="nil"/>
              <w:right w:val="single" w:sz="4" w:space="0" w:color="auto"/>
            </w:tcBorders>
            <w:shd w:val="clear" w:color="auto" w:fill="D9D9D9" w:themeFill="background1" w:themeFillShade="D9"/>
          </w:tcPr>
          <w:p w14:paraId="3BA68627"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p>
        </w:tc>
        <w:tc>
          <w:tcPr>
            <w:tcW w:w="1205" w:type="dxa"/>
            <w:tcBorders>
              <w:top w:val="nil"/>
              <w:left w:val="single" w:sz="4" w:space="0" w:color="auto"/>
              <w:bottom w:val="nil"/>
              <w:right w:val="nil"/>
            </w:tcBorders>
            <w:shd w:val="clear" w:color="auto" w:fill="D9D9D9" w:themeFill="background1" w:themeFillShade="D9"/>
          </w:tcPr>
          <w:p w14:paraId="7E756313" w14:textId="38EE8BF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rPr>
              <w:t>D588N</w:t>
            </w:r>
            <w:r w:rsidR="008A24AA" w:rsidRPr="009C25B1">
              <w:rPr>
                <w:rFonts w:ascii="Helvetica Neue" w:eastAsia="Helvetica Neue" w:hAnsi="Helvetica Neue" w:cs="Helvetica Neue"/>
                <w:color w:val="000000" w:themeColor="text1"/>
                <w:sz w:val="18"/>
                <w:szCs w:val="18"/>
                <w:vertAlign w:val="superscript"/>
              </w:rPr>
              <w:t>+</w:t>
            </w:r>
            <w:r w:rsidRPr="009C25B1">
              <w:rPr>
                <w:rFonts w:ascii="Helvetica Neue" w:eastAsia="Helvetica Neue" w:hAnsi="Helvetica Neue" w:cs="Helvetica Neue"/>
                <w:color w:val="000000" w:themeColor="text1"/>
                <w:sz w:val="18"/>
                <w:szCs w:val="18"/>
              </w:rPr>
              <w:t>,</w:t>
            </w:r>
          </w:p>
          <w:p w14:paraId="7866D918"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rPr>
              <w:t>V715M</w:t>
            </w:r>
          </w:p>
        </w:tc>
        <w:tc>
          <w:tcPr>
            <w:tcW w:w="1202" w:type="dxa"/>
            <w:tcBorders>
              <w:top w:val="nil"/>
              <w:left w:val="nil"/>
              <w:bottom w:val="nil"/>
              <w:right w:val="single" w:sz="4" w:space="0" w:color="auto"/>
            </w:tcBorders>
            <w:shd w:val="clear" w:color="auto" w:fill="D9D9D9" w:themeFill="background1" w:themeFillShade="D9"/>
          </w:tcPr>
          <w:p w14:paraId="1CA35E0A"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rPr>
              <w:t xml:space="preserve">C592G, </w:t>
            </w:r>
          </w:p>
          <w:p w14:paraId="425B63E6"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rPr>
              <w:t>T409M,</w:t>
            </w:r>
          </w:p>
          <w:p w14:paraId="47144638"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rPr>
              <w:t>M460I</w:t>
            </w:r>
          </w:p>
        </w:tc>
      </w:tr>
      <w:tr w:rsidR="001900E0" w:rsidRPr="009C25B1" w14:paraId="62787BCE" w14:textId="77777777" w:rsidTr="0079437A">
        <w:trPr>
          <w:trHeight w:val="274"/>
        </w:trPr>
        <w:tc>
          <w:tcPr>
            <w:tcW w:w="2098" w:type="dxa"/>
            <w:vMerge/>
            <w:tcBorders>
              <w:left w:val="single" w:sz="4" w:space="0" w:color="auto"/>
              <w:right w:val="single" w:sz="4" w:space="0" w:color="auto"/>
            </w:tcBorders>
            <w:shd w:val="clear" w:color="auto" w:fill="auto"/>
          </w:tcPr>
          <w:p w14:paraId="1C94F659"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p>
        </w:tc>
        <w:tc>
          <w:tcPr>
            <w:tcW w:w="2132" w:type="dxa"/>
            <w:tcBorders>
              <w:top w:val="nil"/>
              <w:left w:val="single" w:sz="4" w:space="0" w:color="auto"/>
              <w:bottom w:val="nil"/>
              <w:right w:val="single" w:sz="4" w:space="0" w:color="auto"/>
            </w:tcBorders>
            <w:shd w:val="clear" w:color="auto" w:fill="auto"/>
          </w:tcPr>
          <w:p w14:paraId="19BB77B2"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rPr>
              <w:t>P11</w:t>
            </w:r>
          </w:p>
        </w:tc>
        <w:tc>
          <w:tcPr>
            <w:tcW w:w="1186" w:type="dxa"/>
            <w:tcBorders>
              <w:top w:val="nil"/>
              <w:left w:val="single" w:sz="4" w:space="0" w:color="auto"/>
              <w:bottom w:val="nil"/>
              <w:right w:val="nil"/>
            </w:tcBorders>
            <w:shd w:val="clear" w:color="auto" w:fill="auto"/>
          </w:tcPr>
          <w:p w14:paraId="47EBA674"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p>
        </w:tc>
        <w:tc>
          <w:tcPr>
            <w:tcW w:w="1187" w:type="dxa"/>
            <w:tcBorders>
              <w:top w:val="nil"/>
              <w:left w:val="nil"/>
              <w:bottom w:val="nil"/>
              <w:right w:val="single" w:sz="4" w:space="0" w:color="auto"/>
            </w:tcBorders>
            <w:shd w:val="clear" w:color="auto" w:fill="auto"/>
          </w:tcPr>
          <w:p w14:paraId="365D9239"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p>
        </w:tc>
        <w:tc>
          <w:tcPr>
            <w:tcW w:w="1205" w:type="dxa"/>
            <w:tcBorders>
              <w:top w:val="nil"/>
              <w:left w:val="single" w:sz="4" w:space="0" w:color="auto"/>
              <w:bottom w:val="nil"/>
              <w:right w:val="nil"/>
            </w:tcBorders>
            <w:shd w:val="clear" w:color="auto" w:fill="auto"/>
          </w:tcPr>
          <w:p w14:paraId="3EBF65A1"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rPr>
              <w:t>T813S, V715M</w:t>
            </w:r>
          </w:p>
        </w:tc>
        <w:tc>
          <w:tcPr>
            <w:tcW w:w="1202" w:type="dxa"/>
            <w:tcBorders>
              <w:top w:val="nil"/>
              <w:left w:val="nil"/>
              <w:bottom w:val="nil"/>
              <w:right w:val="single" w:sz="4" w:space="0" w:color="auto"/>
            </w:tcBorders>
            <w:shd w:val="clear" w:color="auto" w:fill="auto"/>
          </w:tcPr>
          <w:p w14:paraId="4FAAB1EC"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vertAlign w:val="superscript"/>
              </w:rPr>
            </w:pPr>
          </w:p>
        </w:tc>
      </w:tr>
      <w:tr w:rsidR="001900E0" w:rsidRPr="009C25B1" w14:paraId="36E89678" w14:textId="77777777" w:rsidTr="0079437A">
        <w:trPr>
          <w:trHeight w:val="274"/>
        </w:trPr>
        <w:tc>
          <w:tcPr>
            <w:tcW w:w="2098" w:type="dxa"/>
            <w:vMerge/>
            <w:tcBorders>
              <w:left w:val="single" w:sz="4" w:space="0" w:color="auto"/>
              <w:right w:val="single" w:sz="4" w:space="0" w:color="auto"/>
            </w:tcBorders>
            <w:shd w:val="clear" w:color="auto" w:fill="auto"/>
          </w:tcPr>
          <w:p w14:paraId="43327C35"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p>
        </w:tc>
        <w:tc>
          <w:tcPr>
            <w:tcW w:w="2132" w:type="dxa"/>
            <w:tcBorders>
              <w:top w:val="nil"/>
              <w:left w:val="single" w:sz="4" w:space="0" w:color="auto"/>
              <w:bottom w:val="nil"/>
              <w:right w:val="single" w:sz="4" w:space="0" w:color="auto"/>
            </w:tcBorders>
            <w:shd w:val="clear" w:color="auto" w:fill="D9D9D9" w:themeFill="background1" w:themeFillShade="D9"/>
          </w:tcPr>
          <w:p w14:paraId="02D3C617"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rPr>
              <w:t>P25</w:t>
            </w:r>
          </w:p>
        </w:tc>
        <w:tc>
          <w:tcPr>
            <w:tcW w:w="1186" w:type="dxa"/>
            <w:tcBorders>
              <w:top w:val="nil"/>
              <w:left w:val="single" w:sz="4" w:space="0" w:color="auto"/>
              <w:bottom w:val="nil"/>
              <w:right w:val="nil"/>
            </w:tcBorders>
            <w:shd w:val="clear" w:color="auto" w:fill="D9D9D9" w:themeFill="background1" w:themeFillShade="D9"/>
          </w:tcPr>
          <w:p w14:paraId="116302C0"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p>
        </w:tc>
        <w:tc>
          <w:tcPr>
            <w:tcW w:w="1187" w:type="dxa"/>
            <w:tcBorders>
              <w:top w:val="nil"/>
              <w:left w:val="nil"/>
              <w:bottom w:val="nil"/>
              <w:right w:val="single" w:sz="4" w:space="0" w:color="auto"/>
            </w:tcBorders>
            <w:shd w:val="clear" w:color="auto" w:fill="D9D9D9" w:themeFill="background1" w:themeFillShade="D9"/>
          </w:tcPr>
          <w:p w14:paraId="1E6D418B"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p>
        </w:tc>
        <w:tc>
          <w:tcPr>
            <w:tcW w:w="1205" w:type="dxa"/>
            <w:tcBorders>
              <w:top w:val="nil"/>
              <w:left w:val="single" w:sz="4" w:space="0" w:color="auto"/>
              <w:bottom w:val="nil"/>
              <w:right w:val="nil"/>
            </w:tcBorders>
            <w:shd w:val="clear" w:color="auto" w:fill="D9D9D9" w:themeFill="background1" w:themeFillShade="D9"/>
          </w:tcPr>
          <w:p w14:paraId="6078280B"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lang w:val="pt-BR"/>
              </w:rPr>
            </w:pPr>
            <w:r w:rsidRPr="009C25B1">
              <w:rPr>
                <w:rFonts w:ascii="Helvetica Neue" w:eastAsia="Helvetica Neue" w:hAnsi="Helvetica Neue" w:cs="Helvetica Neue"/>
                <w:color w:val="000000" w:themeColor="text1"/>
                <w:sz w:val="18"/>
                <w:szCs w:val="18"/>
                <w:lang w:val="pt-BR"/>
              </w:rPr>
              <w:t>E756D/Q, N408K, Q578H, L773V, A834P,</w:t>
            </w:r>
          </w:p>
          <w:p w14:paraId="7CA510D3"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rPr>
              <w:t>G841A,</w:t>
            </w:r>
          </w:p>
          <w:p w14:paraId="63835EE5"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rPr>
              <w:t>A987G</w:t>
            </w:r>
          </w:p>
        </w:tc>
        <w:tc>
          <w:tcPr>
            <w:tcW w:w="1202" w:type="dxa"/>
            <w:tcBorders>
              <w:top w:val="nil"/>
              <w:left w:val="nil"/>
              <w:bottom w:val="nil"/>
              <w:right w:val="single" w:sz="4" w:space="0" w:color="auto"/>
            </w:tcBorders>
            <w:shd w:val="clear" w:color="auto" w:fill="D9D9D9" w:themeFill="background1" w:themeFillShade="D9"/>
          </w:tcPr>
          <w:p w14:paraId="41DC54ED" w14:textId="3B89D29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rPr>
              <w:t>C603W, H520Q, M460I</w:t>
            </w:r>
            <w:r w:rsidR="0069790D" w:rsidRPr="009C25B1">
              <w:rPr>
                <w:rFonts w:ascii="Helvetica Neue" w:eastAsia="Helvetica Neue" w:hAnsi="Helvetica Neue" w:cs="Helvetica Neue"/>
                <w:color w:val="000000" w:themeColor="text1"/>
                <w:sz w:val="18"/>
                <w:szCs w:val="18"/>
                <w:vertAlign w:val="superscript"/>
              </w:rPr>
              <w:t>+</w:t>
            </w:r>
            <w:r w:rsidRPr="009C25B1">
              <w:rPr>
                <w:rFonts w:ascii="Helvetica Neue" w:eastAsia="Helvetica Neue" w:hAnsi="Helvetica Neue" w:cs="Helvetica Neue"/>
                <w:color w:val="000000" w:themeColor="text1"/>
                <w:sz w:val="18"/>
                <w:szCs w:val="18"/>
              </w:rPr>
              <w:t>,</w:t>
            </w:r>
          </w:p>
          <w:p w14:paraId="3CB2EADB"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rPr>
              <w:t>A594P</w:t>
            </w:r>
          </w:p>
        </w:tc>
      </w:tr>
      <w:tr w:rsidR="001900E0" w:rsidRPr="009C25B1" w14:paraId="4F6583A4" w14:textId="77777777" w:rsidTr="0079437A">
        <w:trPr>
          <w:trHeight w:val="274"/>
        </w:trPr>
        <w:tc>
          <w:tcPr>
            <w:tcW w:w="2098" w:type="dxa"/>
            <w:vMerge/>
            <w:tcBorders>
              <w:left w:val="single" w:sz="4" w:space="0" w:color="auto"/>
              <w:right w:val="single" w:sz="4" w:space="0" w:color="auto"/>
            </w:tcBorders>
            <w:shd w:val="clear" w:color="auto" w:fill="auto"/>
          </w:tcPr>
          <w:p w14:paraId="13E15B4E"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p>
        </w:tc>
        <w:tc>
          <w:tcPr>
            <w:tcW w:w="2132" w:type="dxa"/>
            <w:tcBorders>
              <w:top w:val="nil"/>
              <w:left w:val="single" w:sz="4" w:space="0" w:color="auto"/>
              <w:bottom w:val="nil"/>
              <w:right w:val="single" w:sz="4" w:space="0" w:color="auto"/>
            </w:tcBorders>
            <w:shd w:val="clear" w:color="auto" w:fill="auto"/>
          </w:tcPr>
          <w:p w14:paraId="47786D6B"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rPr>
              <w:t>P26</w:t>
            </w:r>
          </w:p>
        </w:tc>
        <w:tc>
          <w:tcPr>
            <w:tcW w:w="1186" w:type="dxa"/>
            <w:tcBorders>
              <w:top w:val="nil"/>
              <w:left w:val="single" w:sz="4" w:space="0" w:color="auto"/>
              <w:bottom w:val="nil"/>
              <w:right w:val="nil"/>
            </w:tcBorders>
            <w:shd w:val="clear" w:color="auto" w:fill="auto"/>
          </w:tcPr>
          <w:p w14:paraId="720A708B"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p>
        </w:tc>
        <w:tc>
          <w:tcPr>
            <w:tcW w:w="1187" w:type="dxa"/>
            <w:tcBorders>
              <w:top w:val="nil"/>
              <w:left w:val="nil"/>
              <w:bottom w:val="nil"/>
              <w:right w:val="single" w:sz="4" w:space="0" w:color="auto"/>
            </w:tcBorders>
            <w:shd w:val="clear" w:color="auto" w:fill="auto"/>
          </w:tcPr>
          <w:p w14:paraId="158C7A10" w14:textId="77777777" w:rsidR="00617559" w:rsidRPr="009C25B1" w:rsidRDefault="00617559" w:rsidP="009C25B1">
            <w:pPr>
              <w:spacing w:line="360" w:lineRule="auto"/>
              <w:rPr>
                <w:rFonts w:ascii="Helvetica Neue" w:hAnsi="Helvetica Neue"/>
                <w:color w:val="000000" w:themeColor="text1"/>
                <w:sz w:val="18"/>
                <w:szCs w:val="18"/>
              </w:rPr>
            </w:pPr>
            <w:r w:rsidRPr="009C25B1">
              <w:rPr>
                <w:rFonts w:ascii="Helvetica Neue" w:hAnsi="Helvetica Neue"/>
                <w:color w:val="000000" w:themeColor="text1"/>
                <w:sz w:val="18"/>
                <w:szCs w:val="18"/>
              </w:rPr>
              <w:t>M460V</w:t>
            </w:r>
          </w:p>
        </w:tc>
        <w:tc>
          <w:tcPr>
            <w:tcW w:w="1205" w:type="dxa"/>
            <w:tcBorders>
              <w:top w:val="nil"/>
              <w:left w:val="single" w:sz="4" w:space="0" w:color="auto"/>
              <w:bottom w:val="nil"/>
              <w:right w:val="nil"/>
            </w:tcBorders>
            <w:shd w:val="clear" w:color="auto" w:fill="auto"/>
          </w:tcPr>
          <w:p w14:paraId="49336B23" w14:textId="77777777" w:rsidR="00617559" w:rsidRPr="009C25B1" w:rsidRDefault="00617559" w:rsidP="009C25B1">
            <w:pPr>
              <w:spacing w:line="360" w:lineRule="auto"/>
              <w:rPr>
                <w:rFonts w:ascii="Helvetica Neue" w:eastAsia="Helvetica Neue" w:hAnsi="Helvetica Neue" w:cs="Helvetica Neue"/>
                <w:color w:val="000000" w:themeColor="text1"/>
                <w:sz w:val="18"/>
                <w:szCs w:val="18"/>
              </w:rPr>
            </w:pPr>
          </w:p>
        </w:tc>
        <w:tc>
          <w:tcPr>
            <w:tcW w:w="1202" w:type="dxa"/>
            <w:tcBorders>
              <w:top w:val="nil"/>
              <w:left w:val="nil"/>
              <w:bottom w:val="nil"/>
              <w:right w:val="single" w:sz="4" w:space="0" w:color="auto"/>
            </w:tcBorders>
            <w:shd w:val="clear" w:color="auto" w:fill="auto"/>
          </w:tcPr>
          <w:p w14:paraId="54A207D0"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rPr>
              <w:t>A594V</w:t>
            </w:r>
          </w:p>
          <w:p w14:paraId="67129831" w14:textId="77777777" w:rsidR="00617559" w:rsidRPr="009C25B1" w:rsidRDefault="00617559" w:rsidP="009C25B1">
            <w:pPr>
              <w:spacing w:line="360" w:lineRule="auto"/>
              <w:rPr>
                <w:rFonts w:ascii="Helvetica Neue" w:eastAsia="Helvetica Neue" w:hAnsi="Helvetica Neue" w:cs="Helvetica Neue"/>
                <w:color w:val="000000" w:themeColor="text1"/>
                <w:sz w:val="18"/>
                <w:szCs w:val="18"/>
              </w:rPr>
            </w:pPr>
          </w:p>
        </w:tc>
      </w:tr>
      <w:tr w:rsidR="001900E0" w:rsidRPr="009C25B1" w14:paraId="7D1AD82C" w14:textId="77777777" w:rsidTr="0079437A">
        <w:trPr>
          <w:trHeight w:val="274"/>
        </w:trPr>
        <w:tc>
          <w:tcPr>
            <w:tcW w:w="2098" w:type="dxa"/>
            <w:vMerge/>
            <w:tcBorders>
              <w:left w:val="single" w:sz="4" w:space="0" w:color="auto"/>
              <w:right w:val="single" w:sz="4" w:space="0" w:color="auto"/>
            </w:tcBorders>
            <w:shd w:val="clear" w:color="auto" w:fill="auto"/>
          </w:tcPr>
          <w:p w14:paraId="0477FD61"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p>
        </w:tc>
        <w:tc>
          <w:tcPr>
            <w:tcW w:w="2132" w:type="dxa"/>
            <w:tcBorders>
              <w:top w:val="nil"/>
              <w:left w:val="single" w:sz="4" w:space="0" w:color="auto"/>
              <w:bottom w:val="single" w:sz="4" w:space="0" w:color="auto"/>
              <w:right w:val="single" w:sz="4" w:space="0" w:color="auto"/>
            </w:tcBorders>
            <w:shd w:val="clear" w:color="auto" w:fill="D9D9D9" w:themeFill="background1" w:themeFillShade="D9"/>
          </w:tcPr>
          <w:p w14:paraId="0A401AB4"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rPr>
              <w:t>R01-00014</w:t>
            </w:r>
          </w:p>
        </w:tc>
        <w:tc>
          <w:tcPr>
            <w:tcW w:w="1186" w:type="dxa"/>
            <w:tcBorders>
              <w:top w:val="nil"/>
              <w:left w:val="single" w:sz="4" w:space="0" w:color="auto"/>
              <w:bottom w:val="single" w:sz="4" w:space="0" w:color="auto"/>
              <w:right w:val="nil"/>
            </w:tcBorders>
            <w:shd w:val="clear" w:color="auto" w:fill="D9D9D9" w:themeFill="background1" w:themeFillShade="D9"/>
          </w:tcPr>
          <w:p w14:paraId="584D2229"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rPr>
              <w:t>L545S</w:t>
            </w:r>
          </w:p>
        </w:tc>
        <w:tc>
          <w:tcPr>
            <w:tcW w:w="1187" w:type="dxa"/>
            <w:tcBorders>
              <w:top w:val="nil"/>
              <w:left w:val="nil"/>
              <w:bottom w:val="single" w:sz="4" w:space="0" w:color="auto"/>
              <w:right w:val="single" w:sz="4" w:space="0" w:color="auto"/>
            </w:tcBorders>
            <w:shd w:val="clear" w:color="auto" w:fill="D9D9D9" w:themeFill="background1" w:themeFillShade="D9"/>
          </w:tcPr>
          <w:p w14:paraId="222476A2"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rPr>
              <w:t>M460I</w:t>
            </w:r>
          </w:p>
        </w:tc>
        <w:tc>
          <w:tcPr>
            <w:tcW w:w="1205" w:type="dxa"/>
            <w:tcBorders>
              <w:top w:val="nil"/>
              <w:left w:val="single" w:sz="4" w:space="0" w:color="auto"/>
              <w:bottom w:val="single" w:sz="4" w:space="0" w:color="auto"/>
              <w:right w:val="nil"/>
            </w:tcBorders>
            <w:shd w:val="clear" w:color="auto" w:fill="D9D9D9" w:themeFill="background1" w:themeFillShade="D9"/>
          </w:tcPr>
          <w:p w14:paraId="6BE7E25E"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vertAlign w:val="superscript"/>
              </w:rPr>
            </w:pPr>
            <w:r w:rsidRPr="009C25B1">
              <w:rPr>
                <w:rFonts w:ascii="Helvetica Neue" w:eastAsia="Helvetica Neue" w:hAnsi="Helvetica Neue" w:cs="Helvetica Neue"/>
                <w:color w:val="000000" w:themeColor="text1"/>
                <w:sz w:val="18"/>
                <w:szCs w:val="18"/>
              </w:rPr>
              <w:t>L545S</w:t>
            </w:r>
            <w:r w:rsidRPr="009C25B1">
              <w:rPr>
                <w:rFonts w:ascii="Helvetica Neue" w:eastAsia="Helvetica Neue" w:hAnsi="Helvetica Neue" w:cs="Helvetica Neue"/>
                <w:color w:val="000000" w:themeColor="text1"/>
                <w:sz w:val="18"/>
                <w:szCs w:val="18"/>
                <w:vertAlign w:val="superscript"/>
              </w:rPr>
              <w:t>a</w:t>
            </w:r>
          </w:p>
        </w:tc>
        <w:tc>
          <w:tcPr>
            <w:tcW w:w="1202" w:type="dxa"/>
            <w:tcBorders>
              <w:top w:val="nil"/>
              <w:left w:val="nil"/>
              <w:bottom w:val="single" w:sz="4" w:space="0" w:color="auto"/>
              <w:right w:val="single" w:sz="4" w:space="0" w:color="auto"/>
            </w:tcBorders>
            <w:shd w:val="clear" w:color="auto" w:fill="D9D9D9" w:themeFill="background1" w:themeFillShade="D9"/>
          </w:tcPr>
          <w:p w14:paraId="39E40EDC"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rPr>
              <w:t>M460V</w:t>
            </w:r>
          </w:p>
        </w:tc>
      </w:tr>
      <w:tr w:rsidR="001900E0" w:rsidRPr="009C25B1" w14:paraId="4881AFF9" w14:textId="77777777" w:rsidTr="0079437A">
        <w:trPr>
          <w:trHeight w:val="274"/>
        </w:trPr>
        <w:tc>
          <w:tcPr>
            <w:tcW w:w="2098" w:type="dxa"/>
            <w:vMerge/>
            <w:tcBorders>
              <w:left w:val="single" w:sz="4" w:space="0" w:color="auto"/>
              <w:bottom w:val="single" w:sz="4" w:space="0" w:color="auto"/>
              <w:right w:val="single" w:sz="4" w:space="0" w:color="auto"/>
            </w:tcBorders>
            <w:shd w:val="clear" w:color="auto" w:fill="auto"/>
          </w:tcPr>
          <w:p w14:paraId="09E4106A"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p>
        </w:tc>
        <w:tc>
          <w:tcPr>
            <w:tcW w:w="6912" w:type="dxa"/>
            <w:gridSpan w:val="5"/>
            <w:tcBorders>
              <w:top w:val="single" w:sz="4" w:space="0" w:color="auto"/>
              <w:left w:val="single" w:sz="4" w:space="0" w:color="auto"/>
              <w:bottom w:val="single" w:sz="4" w:space="0" w:color="auto"/>
              <w:right w:val="single" w:sz="4" w:space="0" w:color="auto"/>
            </w:tcBorders>
            <w:shd w:val="clear" w:color="auto" w:fill="auto"/>
          </w:tcPr>
          <w:p w14:paraId="0D5672E0"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rPr>
              <w:t xml:space="preserve">3 patients (P16, P17 and P23) with poor clinical outcome did not show any resistance mutations </w:t>
            </w:r>
          </w:p>
        </w:tc>
      </w:tr>
      <w:tr w:rsidR="001900E0" w:rsidRPr="009C25B1" w14:paraId="0E73ED23" w14:textId="77777777" w:rsidTr="0079437A">
        <w:trPr>
          <w:trHeight w:val="274"/>
        </w:trPr>
        <w:tc>
          <w:tcPr>
            <w:tcW w:w="2098" w:type="dxa"/>
            <w:vMerge w:val="restart"/>
            <w:tcBorders>
              <w:right w:val="single" w:sz="4" w:space="0" w:color="auto"/>
            </w:tcBorders>
            <w:shd w:val="clear" w:color="auto" w:fill="auto"/>
          </w:tcPr>
          <w:p w14:paraId="3248D0EE"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rPr>
              <w:t>Good</w:t>
            </w:r>
          </w:p>
        </w:tc>
        <w:tc>
          <w:tcPr>
            <w:tcW w:w="2132" w:type="dxa"/>
            <w:tcBorders>
              <w:right w:val="single" w:sz="4" w:space="0" w:color="auto"/>
            </w:tcBorders>
            <w:shd w:val="clear" w:color="auto" w:fill="D9D9D9" w:themeFill="background1" w:themeFillShade="D9"/>
          </w:tcPr>
          <w:p w14:paraId="2E83FC66"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rPr>
              <w:t>H01-00017</w:t>
            </w:r>
          </w:p>
        </w:tc>
        <w:tc>
          <w:tcPr>
            <w:tcW w:w="1186" w:type="dxa"/>
            <w:tcBorders>
              <w:top w:val="nil"/>
              <w:left w:val="single" w:sz="4" w:space="0" w:color="auto"/>
              <w:bottom w:val="nil"/>
              <w:right w:val="nil"/>
            </w:tcBorders>
            <w:shd w:val="clear" w:color="auto" w:fill="D9D9D9" w:themeFill="background1" w:themeFillShade="D9"/>
          </w:tcPr>
          <w:p w14:paraId="1876A8E7" w14:textId="77777777" w:rsidR="00617559" w:rsidRPr="009C25B1" w:rsidRDefault="00617559" w:rsidP="009C25B1">
            <w:pPr>
              <w:spacing w:line="360" w:lineRule="auto"/>
              <w:jc w:val="both"/>
              <w:rPr>
                <w:rFonts w:ascii="Helvetica Neue" w:eastAsia="Helvetica Neue" w:hAnsi="Helvetica Neue" w:cs="Helvetica Neue"/>
                <w:strike/>
                <w:color w:val="000000" w:themeColor="text1"/>
                <w:sz w:val="18"/>
                <w:szCs w:val="18"/>
              </w:rPr>
            </w:pPr>
            <w:r w:rsidRPr="009C25B1">
              <w:rPr>
                <w:rFonts w:ascii="Helvetica Neue" w:eastAsia="Helvetica Neue" w:hAnsi="Helvetica Neue" w:cs="Helvetica Neue"/>
                <w:color w:val="000000" w:themeColor="text1"/>
                <w:sz w:val="18"/>
                <w:szCs w:val="18"/>
              </w:rPr>
              <w:t>N408K</w:t>
            </w:r>
          </w:p>
        </w:tc>
        <w:tc>
          <w:tcPr>
            <w:tcW w:w="1187" w:type="dxa"/>
            <w:tcBorders>
              <w:top w:val="nil"/>
              <w:left w:val="nil"/>
              <w:bottom w:val="nil"/>
              <w:right w:val="single" w:sz="4" w:space="0" w:color="auto"/>
            </w:tcBorders>
            <w:shd w:val="clear" w:color="auto" w:fill="D9D9D9" w:themeFill="background1" w:themeFillShade="D9"/>
          </w:tcPr>
          <w:p w14:paraId="1B3A6336"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rPr>
              <w:t>M460I</w:t>
            </w:r>
          </w:p>
        </w:tc>
        <w:tc>
          <w:tcPr>
            <w:tcW w:w="1205" w:type="dxa"/>
            <w:tcBorders>
              <w:top w:val="nil"/>
              <w:left w:val="single" w:sz="4" w:space="0" w:color="auto"/>
              <w:bottom w:val="nil"/>
              <w:right w:val="nil"/>
            </w:tcBorders>
            <w:shd w:val="clear" w:color="auto" w:fill="D9D9D9" w:themeFill="background1" w:themeFillShade="D9"/>
          </w:tcPr>
          <w:p w14:paraId="29FCD86C"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rPr>
              <w:t>N408K</w:t>
            </w:r>
            <w:r w:rsidRPr="009C25B1">
              <w:rPr>
                <w:rFonts w:ascii="Helvetica Neue" w:eastAsia="Helvetica Neue" w:hAnsi="Helvetica Neue" w:cs="Helvetica Neue"/>
                <w:color w:val="000000" w:themeColor="text1"/>
                <w:sz w:val="18"/>
                <w:szCs w:val="18"/>
                <w:vertAlign w:val="superscript"/>
              </w:rPr>
              <w:t>a</w:t>
            </w:r>
          </w:p>
        </w:tc>
        <w:tc>
          <w:tcPr>
            <w:tcW w:w="1202" w:type="dxa"/>
            <w:tcBorders>
              <w:top w:val="nil"/>
              <w:left w:val="nil"/>
              <w:bottom w:val="nil"/>
              <w:right w:val="single" w:sz="4" w:space="0" w:color="auto"/>
            </w:tcBorders>
            <w:shd w:val="clear" w:color="auto" w:fill="D9D9D9" w:themeFill="background1" w:themeFillShade="D9"/>
          </w:tcPr>
          <w:p w14:paraId="64077DD9"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p>
        </w:tc>
      </w:tr>
      <w:tr w:rsidR="001900E0" w:rsidRPr="009C25B1" w14:paraId="40AB6011" w14:textId="77777777" w:rsidTr="0079437A">
        <w:trPr>
          <w:trHeight w:val="274"/>
        </w:trPr>
        <w:tc>
          <w:tcPr>
            <w:tcW w:w="2098" w:type="dxa"/>
            <w:vMerge/>
            <w:tcBorders>
              <w:right w:val="single" w:sz="4" w:space="0" w:color="auto"/>
            </w:tcBorders>
            <w:shd w:val="clear" w:color="auto" w:fill="auto"/>
          </w:tcPr>
          <w:p w14:paraId="105D227F"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p>
        </w:tc>
        <w:tc>
          <w:tcPr>
            <w:tcW w:w="2132" w:type="dxa"/>
            <w:tcBorders>
              <w:right w:val="single" w:sz="4" w:space="0" w:color="auto"/>
            </w:tcBorders>
            <w:shd w:val="clear" w:color="auto" w:fill="FFFFFF" w:themeFill="background1"/>
          </w:tcPr>
          <w:p w14:paraId="60012040"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rPr>
              <w:t>H01-00016</w:t>
            </w:r>
          </w:p>
        </w:tc>
        <w:tc>
          <w:tcPr>
            <w:tcW w:w="1186" w:type="dxa"/>
            <w:tcBorders>
              <w:top w:val="nil"/>
              <w:left w:val="single" w:sz="4" w:space="0" w:color="auto"/>
              <w:bottom w:val="nil"/>
              <w:right w:val="nil"/>
            </w:tcBorders>
            <w:shd w:val="clear" w:color="auto" w:fill="FFFFFF" w:themeFill="background1"/>
          </w:tcPr>
          <w:p w14:paraId="263F2758"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p>
        </w:tc>
        <w:tc>
          <w:tcPr>
            <w:tcW w:w="1187" w:type="dxa"/>
            <w:tcBorders>
              <w:top w:val="nil"/>
              <w:left w:val="nil"/>
              <w:bottom w:val="nil"/>
              <w:right w:val="single" w:sz="4" w:space="0" w:color="auto"/>
            </w:tcBorders>
            <w:shd w:val="clear" w:color="auto" w:fill="FFFFFF" w:themeFill="background1"/>
          </w:tcPr>
          <w:p w14:paraId="5FD52A9E"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rPr>
              <w:t>L595S</w:t>
            </w:r>
          </w:p>
        </w:tc>
        <w:tc>
          <w:tcPr>
            <w:tcW w:w="1205" w:type="dxa"/>
            <w:tcBorders>
              <w:top w:val="nil"/>
              <w:left w:val="single" w:sz="4" w:space="0" w:color="auto"/>
              <w:bottom w:val="nil"/>
              <w:right w:val="nil"/>
            </w:tcBorders>
            <w:shd w:val="clear" w:color="auto" w:fill="FFFFFF" w:themeFill="background1"/>
          </w:tcPr>
          <w:p w14:paraId="0FD0CC76"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vertAlign w:val="superscript"/>
              </w:rPr>
            </w:pPr>
          </w:p>
        </w:tc>
        <w:tc>
          <w:tcPr>
            <w:tcW w:w="1202" w:type="dxa"/>
            <w:tcBorders>
              <w:top w:val="nil"/>
              <w:left w:val="nil"/>
              <w:bottom w:val="nil"/>
              <w:right w:val="single" w:sz="4" w:space="0" w:color="auto"/>
            </w:tcBorders>
            <w:shd w:val="clear" w:color="auto" w:fill="FFFFFF" w:themeFill="background1"/>
          </w:tcPr>
          <w:p w14:paraId="58409545"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p>
        </w:tc>
      </w:tr>
      <w:tr w:rsidR="001900E0" w:rsidRPr="009C25B1" w14:paraId="0CD727E8" w14:textId="77777777" w:rsidTr="0079437A">
        <w:trPr>
          <w:trHeight w:val="274"/>
        </w:trPr>
        <w:tc>
          <w:tcPr>
            <w:tcW w:w="2098" w:type="dxa"/>
            <w:vMerge/>
            <w:tcBorders>
              <w:right w:val="single" w:sz="4" w:space="0" w:color="auto"/>
            </w:tcBorders>
            <w:shd w:val="clear" w:color="auto" w:fill="auto"/>
          </w:tcPr>
          <w:p w14:paraId="09914A84"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p>
        </w:tc>
        <w:tc>
          <w:tcPr>
            <w:tcW w:w="2132" w:type="dxa"/>
            <w:tcBorders>
              <w:right w:val="single" w:sz="4" w:space="0" w:color="auto"/>
            </w:tcBorders>
            <w:shd w:val="clear" w:color="auto" w:fill="D9D9D9" w:themeFill="background1" w:themeFillShade="D9"/>
          </w:tcPr>
          <w:p w14:paraId="25E4515E"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rPr>
              <w:t>H01-00012</w:t>
            </w:r>
          </w:p>
        </w:tc>
        <w:tc>
          <w:tcPr>
            <w:tcW w:w="1186" w:type="dxa"/>
            <w:tcBorders>
              <w:top w:val="nil"/>
              <w:left w:val="single" w:sz="4" w:space="0" w:color="auto"/>
              <w:bottom w:val="nil"/>
              <w:right w:val="nil"/>
            </w:tcBorders>
            <w:shd w:val="clear" w:color="auto" w:fill="D9D9D9" w:themeFill="background1" w:themeFillShade="D9"/>
          </w:tcPr>
          <w:p w14:paraId="43124B74"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p>
        </w:tc>
        <w:tc>
          <w:tcPr>
            <w:tcW w:w="1187" w:type="dxa"/>
            <w:tcBorders>
              <w:top w:val="nil"/>
              <w:left w:val="nil"/>
              <w:bottom w:val="nil"/>
              <w:right w:val="single" w:sz="4" w:space="0" w:color="auto"/>
            </w:tcBorders>
            <w:shd w:val="clear" w:color="auto" w:fill="D9D9D9" w:themeFill="background1" w:themeFillShade="D9"/>
          </w:tcPr>
          <w:p w14:paraId="2FE585D8"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rPr>
              <w:t>C603W</w:t>
            </w:r>
          </w:p>
        </w:tc>
        <w:tc>
          <w:tcPr>
            <w:tcW w:w="1205" w:type="dxa"/>
            <w:tcBorders>
              <w:top w:val="nil"/>
              <w:left w:val="single" w:sz="4" w:space="0" w:color="auto"/>
              <w:bottom w:val="nil"/>
              <w:right w:val="nil"/>
            </w:tcBorders>
            <w:shd w:val="clear" w:color="auto" w:fill="D9D9D9" w:themeFill="background1" w:themeFillShade="D9"/>
          </w:tcPr>
          <w:p w14:paraId="134C8E1B"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p>
        </w:tc>
        <w:tc>
          <w:tcPr>
            <w:tcW w:w="1202" w:type="dxa"/>
            <w:tcBorders>
              <w:top w:val="nil"/>
              <w:left w:val="nil"/>
              <w:bottom w:val="nil"/>
              <w:right w:val="single" w:sz="4" w:space="0" w:color="auto"/>
            </w:tcBorders>
            <w:shd w:val="clear" w:color="auto" w:fill="D9D9D9" w:themeFill="background1" w:themeFillShade="D9"/>
          </w:tcPr>
          <w:p w14:paraId="7AF46517"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rPr>
              <w:t>C603W</w:t>
            </w:r>
            <w:r w:rsidRPr="009C25B1">
              <w:rPr>
                <w:rFonts w:ascii="Helvetica Neue" w:eastAsia="Helvetica Neue" w:hAnsi="Helvetica Neue" w:cs="Helvetica Neue"/>
                <w:color w:val="000000" w:themeColor="text1"/>
                <w:sz w:val="18"/>
                <w:szCs w:val="18"/>
                <w:vertAlign w:val="superscript"/>
              </w:rPr>
              <w:t>a</w:t>
            </w:r>
          </w:p>
        </w:tc>
      </w:tr>
      <w:tr w:rsidR="001900E0" w:rsidRPr="009C25B1" w14:paraId="76B126D4" w14:textId="77777777" w:rsidTr="0079437A">
        <w:trPr>
          <w:trHeight w:val="274"/>
        </w:trPr>
        <w:tc>
          <w:tcPr>
            <w:tcW w:w="2098" w:type="dxa"/>
            <w:vMerge/>
            <w:tcBorders>
              <w:right w:val="single" w:sz="4" w:space="0" w:color="auto"/>
            </w:tcBorders>
            <w:shd w:val="clear" w:color="auto" w:fill="auto"/>
          </w:tcPr>
          <w:p w14:paraId="3522AF32"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p>
        </w:tc>
        <w:tc>
          <w:tcPr>
            <w:tcW w:w="2132" w:type="dxa"/>
            <w:tcBorders>
              <w:right w:val="single" w:sz="4" w:space="0" w:color="auto"/>
            </w:tcBorders>
            <w:shd w:val="clear" w:color="auto" w:fill="FFFFFF" w:themeFill="background1"/>
          </w:tcPr>
          <w:p w14:paraId="0EA7E8AF"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rPr>
              <w:t>H01-00003</w:t>
            </w:r>
          </w:p>
        </w:tc>
        <w:tc>
          <w:tcPr>
            <w:tcW w:w="1186" w:type="dxa"/>
            <w:tcBorders>
              <w:top w:val="nil"/>
              <w:left w:val="single" w:sz="4" w:space="0" w:color="auto"/>
              <w:bottom w:val="nil"/>
              <w:right w:val="nil"/>
            </w:tcBorders>
            <w:shd w:val="clear" w:color="auto" w:fill="FFFFFF" w:themeFill="background1"/>
          </w:tcPr>
          <w:p w14:paraId="5A963B0B" w14:textId="77777777" w:rsidR="00617559" w:rsidRPr="009C25B1" w:rsidRDefault="00617559" w:rsidP="009C25B1">
            <w:pPr>
              <w:spacing w:line="360" w:lineRule="auto"/>
              <w:jc w:val="both"/>
              <w:rPr>
                <w:rFonts w:ascii="Helvetica Neue" w:eastAsia="Helvetica Neue" w:hAnsi="Helvetica Neue" w:cs="Helvetica Neue"/>
                <w:strike/>
                <w:color w:val="000000" w:themeColor="text1"/>
                <w:sz w:val="18"/>
                <w:szCs w:val="18"/>
              </w:rPr>
            </w:pPr>
          </w:p>
        </w:tc>
        <w:tc>
          <w:tcPr>
            <w:tcW w:w="1187" w:type="dxa"/>
            <w:tcBorders>
              <w:top w:val="nil"/>
              <w:left w:val="nil"/>
              <w:bottom w:val="nil"/>
              <w:right w:val="single" w:sz="4" w:space="0" w:color="auto"/>
            </w:tcBorders>
            <w:shd w:val="clear" w:color="auto" w:fill="FFFFFF" w:themeFill="background1"/>
          </w:tcPr>
          <w:p w14:paraId="5063FB0C"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rPr>
              <w:t>L595S</w:t>
            </w:r>
          </w:p>
        </w:tc>
        <w:tc>
          <w:tcPr>
            <w:tcW w:w="1205" w:type="dxa"/>
            <w:tcBorders>
              <w:top w:val="nil"/>
              <w:left w:val="single" w:sz="4" w:space="0" w:color="auto"/>
              <w:bottom w:val="nil"/>
              <w:right w:val="nil"/>
            </w:tcBorders>
            <w:shd w:val="clear" w:color="auto" w:fill="FFFFFF" w:themeFill="background1"/>
          </w:tcPr>
          <w:p w14:paraId="26A2E456"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p>
        </w:tc>
        <w:tc>
          <w:tcPr>
            <w:tcW w:w="1202" w:type="dxa"/>
            <w:tcBorders>
              <w:top w:val="nil"/>
              <w:left w:val="nil"/>
              <w:bottom w:val="nil"/>
              <w:right w:val="single" w:sz="4" w:space="0" w:color="auto"/>
            </w:tcBorders>
            <w:shd w:val="clear" w:color="auto" w:fill="FFFFFF" w:themeFill="background1"/>
          </w:tcPr>
          <w:p w14:paraId="521E7D13"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vertAlign w:val="superscript"/>
              </w:rPr>
            </w:pPr>
          </w:p>
        </w:tc>
      </w:tr>
      <w:tr w:rsidR="001900E0" w:rsidRPr="009C25B1" w14:paraId="077C34D5" w14:textId="77777777" w:rsidTr="0079437A">
        <w:trPr>
          <w:trHeight w:val="296"/>
        </w:trPr>
        <w:tc>
          <w:tcPr>
            <w:tcW w:w="2098" w:type="dxa"/>
            <w:vMerge/>
            <w:tcBorders>
              <w:right w:val="single" w:sz="4" w:space="0" w:color="auto"/>
            </w:tcBorders>
            <w:shd w:val="clear" w:color="auto" w:fill="auto"/>
          </w:tcPr>
          <w:p w14:paraId="052B868F"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p>
        </w:tc>
        <w:tc>
          <w:tcPr>
            <w:tcW w:w="2132" w:type="dxa"/>
            <w:tcBorders>
              <w:right w:val="single" w:sz="4" w:space="0" w:color="auto"/>
            </w:tcBorders>
            <w:shd w:val="clear" w:color="auto" w:fill="D9D9D9" w:themeFill="background1" w:themeFillShade="D9"/>
          </w:tcPr>
          <w:p w14:paraId="71D5D305"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rPr>
              <w:t>P10</w:t>
            </w:r>
          </w:p>
        </w:tc>
        <w:tc>
          <w:tcPr>
            <w:tcW w:w="1186" w:type="dxa"/>
            <w:tcBorders>
              <w:top w:val="nil"/>
              <w:left w:val="single" w:sz="4" w:space="0" w:color="auto"/>
              <w:bottom w:val="single" w:sz="4" w:space="0" w:color="auto"/>
              <w:right w:val="nil"/>
            </w:tcBorders>
            <w:shd w:val="clear" w:color="auto" w:fill="D9D9D9" w:themeFill="background1" w:themeFillShade="D9"/>
          </w:tcPr>
          <w:p w14:paraId="330D5410"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rPr>
              <w:t>L501I</w:t>
            </w:r>
            <w:r w:rsidRPr="009C25B1">
              <w:rPr>
                <w:rFonts w:ascii="Helvetica Neue" w:eastAsia="Helvetica Neue" w:hAnsi="Helvetica Neue" w:cs="Helvetica Neue"/>
                <w:color w:val="000000" w:themeColor="text1"/>
                <w:sz w:val="18"/>
                <w:szCs w:val="18"/>
                <w:vertAlign w:val="superscript"/>
              </w:rPr>
              <w:t>*</w:t>
            </w:r>
          </w:p>
        </w:tc>
        <w:tc>
          <w:tcPr>
            <w:tcW w:w="1187" w:type="dxa"/>
            <w:tcBorders>
              <w:top w:val="nil"/>
              <w:left w:val="nil"/>
              <w:bottom w:val="single" w:sz="4" w:space="0" w:color="auto"/>
              <w:right w:val="single" w:sz="4" w:space="0" w:color="auto"/>
            </w:tcBorders>
            <w:shd w:val="clear" w:color="auto" w:fill="D9D9D9" w:themeFill="background1" w:themeFillShade="D9"/>
          </w:tcPr>
          <w:p w14:paraId="215EBD5C"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rPr>
              <w:t>G598D</w:t>
            </w:r>
            <w:r w:rsidRPr="009C25B1">
              <w:rPr>
                <w:rFonts w:ascii="Helvetica Neue" w:eastAsia="Helvetica Neue" w:hAnsi="Helvetica Neue" w:cs="Helvetica Neue"/>
                <w:color w:val="000000" w:themeColor="text1"/>
                <w:sz w:val="18"/>
                <w:szCs w:val="18"/>
                <w:vertAlign w:val="superscript"/>
              </w:rPr>
              <w:t>*</w:t>
            </w:r>
          </w:p>
        </w:tc>
        <w:tc>
          <w:tcPr>
            <w:tcW w:w="1205" w:type="dxa"/>
            <w:tcBorders>
              <w:top w:val="nil"/>
              <w:left w:val="single" w:sz="4" w:space="0" w:color="auto"/>
              <w:bottom w:val="single" w:sz="4" w:space="0" w:color="auto"/>
              <w:right w:val="nil"/>
            </w:tcBorders>
            <w:shd w:val="clear" w:color="auto" w:fill="D9D9D9" w:themeFill="background1" w:themeFillShade="D9"/>
          </w:tcPr>
          <w:p w14:paraId="4A933A34" w14:textId="77777777" w:rsidR="00617559" w:rsidRPr="009C25B1" w:rsidRDefault="00617559" w:rsidP="009C25B1">
            <w:pPr>
              <w:spacing w:line="360" w:lineRule="auto"/>
              <w:jc w:val="both"/>
              <w:rPr>
                <w:rFonts w:ascii="Helvetica Neue" w:eastAsia="Helvetica Neue" w:hAnsi="Helvetica Neue" w:cs="Helvetica Neue"/>
                <w:strike/>
                <w:color w:val="000000" w:themeColor="text1"/>
                <w:sz w:val="18"/>
                <w:szCs w:val="18"/>
              </w:rPr>
            </w:pPr>
          </w:p>
        </w:tc>
        <w:tc>
          <w:tcPr>
            <w:tcW w:w="1202" w:type="dxa"/>
            <w:tcBorders>
              <w:top w:val="nil"/>
              <w:left w:val="nil"/>
              <w:bottom w:val="single" w:sz="4" w:space="0" w:color="auto"/>
              <w:right w:val="single" w:sz="4" w:space="0" w:color="auto"/>
            </w:tcBorders>
            <w:shd w:val="clear" w:color="auto" w:fill="D9D9D9" w:themeFill="background1" w:themeFillShade="D9"/>
          </w:tcPr>
          <w:p w14:paraId="0D2CB72F"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p>
        </w:tc>
      </w:tr>
      <w:tr w:rsidR="001900E0" w:rsidRPr="009C25B1" w14:paraId="43FFC694" w14:textId="77777777" w:rsidTr="0079437A">
        <w:trPr>
          <w:trHeight w:val="274"/>
        </w:trPr>
        <w:tc>
          <w:tcPr>
            <w:tcW w:w="2098" w:type="dxa"/>
            <w:vMerge/>
            <w:tcBorders>
              <w:right w:val="single" w:sz="4" w:space="0" w:color="auto"/>
            </w:tcBorders>
            <w:shd w:val="clear" w:color="auto" w:fill="auto"/>
          </w:tcPr>
          <w:p w14:paraId="4303900B"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p>
        </w:tc>
        <w:tc>
          <w:tcPr>
            <w:tcW w:w="6912" w:type="dxa"/>
            <w:gridSpan w:val="5"/>
            <w:tcBorders>
              <w:right w:val="single" w:sz="4" w:space="0" w:color="auto"/>
            </w:tcBorders>
          </w:tcPr>
          <w:p w14:paraId="7AB9C677"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rPr>
              <w:t>37 patients with good clinical outcome did not show any resistance mutations</w:t>
            </w:r>
          </w:p>
        </w:tc>
      </w:tr>
    </w:tbl>
    <w:p w14:paraId="1F4F314F" w14:textId="77777777"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20"/>
          <w:szCs w:val="20"/>
          <w:vertAlign w:val="superscript"/>
        </w:rPr>
        <w:t>*</w:t>
      </w:r>
      <w:r w:rsidRPr="009C25B1">
        <w:rPr>
          <w:rFonts w:ascii="Helvetica Neue" w:eastAsia="Helvetica Neue" w:hAnsi="Helvetica Neue" w:cs="Helvetica Neue"/>
          <w:color w:val="000000" w:themeColor="text1"/>
          <w:sz w:val="18"/>
          <w:szCs w:val="18"/>
        </w:rPr>
        <w:t xml:space="preserve">Detected only by Sanger sequencing </w:t>
      </w:r>
    </w:p>
    <w:p w14:paraId="0359B4C0" w14:textId="15EF7668" w:rsidR="008A24AA" w:rsidRPr="009C25B1" w:rsidRDefault="008A24AA"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vertAlign w:val="superscript"/>
        </w:rPr>
        <w:t xml:space="preserve">+ </w:t>
      </w:r>
      <w:r w:rsidRPr="009C25B1">
        <w:rPr>
          <w:rFonts w:ascii="Helvetica Neue" w:eastAsia="Helvetica Neue" w:hAnsi="Helvetica Neue" w:cs="Helvetica Neue"/>
          <w:color w:val="000000" w:themeColor="text1"/>
          <w:sz w:val="18"/>
          <w:szCs w:val="18"/>
        </w:rPr>
        <w:t xml:space="preserve">Detected by Sanger sequencing and </w:t>
      </w:r>
      <w:proofErr w:type="gramStart"/>
      <w:r w:rsidRPr="009C25B1">
        <w:rPr>
          <w:rFonts w:ascii="Helvetica Neue" w:eastAsia="Helvetica Neue" w:hAnsi="Helvetica Neue" w:cs="Helvetica Neue"/>
          <w:color w:val="000000" w:themeColor="text1"/>
          <w:sz w:val="18"/>
          <w:szCs w:val="18"/>
        </w:rPr>
        <w:t>NGS</w:t>
      </w:r>
      <w:proofErr w:type="gramEnd"/>
    </w:p>
    <w:p w14:paraId="1C6D7289" w14:textId="6B00F94E" w:rsidR="00617559" w:rsidRPr="009C25B1" w:rsidRDefault="00617559"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color w:val="000000" w:themeColor="text1"/>
          <w:sz w:val="18"/>
          <w:szCs w:val="18"/>
          <w:vertAlign w:val="superscript"/>
        </w:rPr>
        <w:t xml:space="preserve">a </w:t>
      </w:r>
      <w:r w:rsidRPr="009C25B1">
        <w:rPr>
          <w:rFonts w:ascii="Helvetica Neue" w:eastAsia="Helvetica Neue" w:hAnsi="Helvetica Neue" w:cs="Helvetica Neue"/>
          <w:color w:val="000000" w:themeColor="text1"/>
          <w:sz w:val="18"/>
          <w:szCs w:val="18"/>
        </w:rPr>
        <w:t xml:space="preserve">Variants rising to </w:t>
      </w:r>
      <w:proofErr w:type="gramStart"/>
      <w:r w:rsidRPr="009C25B1">
        <w:rPr>
          <w:rFonts w:ascii="Helvetica Neue" w:eastAsia="Helvetica Neue" w:hAnsi="Helvetica Neue" w:cs="Helvetica Neue"/>
          <w:color w:val="000000" w:themeColor="text1"/>
          <w:sz w:val="18"/>
          <w:szCs w:val="18"/>
        </w:rPr>
        <w:t>fixation</w:t>
      </w:r>
      <w:proofErr w:type="gramEnd"/>
    </w:p>
    <w:p w14:paraId="1F690A1E" w14:textId="3227076F" w:rsidR="004A1BF0" w:rsidRPr="009C25B1" w:rsidRDefault="004A1BF0" w:rsidP="009C25B1">
      <w:pPr>
        <w:spacing w:line="360" w:lineRule="auto"/>
        <w:rPr>
          <w:rFonts w:ascii="Helvetica Neue" w:eastAsia="Helvetica Neue" w:hAnsi="Helvetica Neue" w:cs="Helvetica Neue"/>
          <w:color w:val="000000" w:themeColor="text1"/>
          <w:sz w:val="22"/>
          <w:szCs w:val="22"/>
        </w:rPr>
      </w:pPr>
      <w:r w:rsidRPr="009C25B1">
        <w:rPr>
          <w:rFonts w:ascii="Helvetica Neue" w:eastAsia="Helvetica Neue" w:hAnsi="Helvetica Neue" w:cs="Helvetica Neue"/>
          <w:color w:val="000000" w:themeColor="text1"/>
          <w:sz w:val="22"/>
          <w:szCs w:val="22"/>
        </w:rPr>
        <w:br w:type="page"/>
      </w:r>
    </w:p>
    <w:p w14:paraId="49EEF304" w14:textId="720FBB42" w:rsidR="00B2764C" w:rsidRPr="009C25B1" w:rsidRDefault="00B2764C" w:rsidP="009C25B1">
      <w:pPr>
        <w:spacing w:line="360" w:lineRule="auto"/>
        <w:jc w:val="both"/>
        <w:rPr>
          <w:rFonts w:ascii="Helvetica Neue" w:eastAsia="Helvetica Neue" w:hAnsi="Helvetica Neue" w:cs="Helvetica Neue"/>
          <w:color w:val="000000" w:themeColor="text1"/>
          <w:sz w:val="18"/>
          <w:szCs w:val="18"/>
        </w:rPr>
      </w:pPr>
      <w:r w:rsidRPr="009C25B1">
        <w:rPr>
          <w:rFonts w:ascii="Helvetica Neue" w:eastAsia="Helvetica Neue" w:hAnsi="Helvetica Neue" w:cs="Helvetica Neue"/>
          <w:b/>
          <w:bCs/>
          <w:color w:val="000000" w:themeColor="text1"/>
          <w:sz w:val="18"/>
          <w:szCs w:val="18"/>
        </w:rPr>
        <w:lastRenderedPageBreak/>
        <w:t xml:space="preserve">Table </w:t>
      </w:r>
      <w:r w:rsidR="00566A60" w:rsidRPr="009C25B1">
        <w:rPr>
          <w:rFonts w:ascii="Helvetica Neue" w:eastAsia="Helvetica Neue" w:hAnsi="Helvetica Neue" w:cs="Helvetica Neue"/>
          <w:b/>
          <w:bCs/>
          <w:color w:val="000000" w:themeColor="text1"/>
          <w:sz w:val="18"/>
          <w:szCs w:val="18"/>
        </w:rPr>
        <w:t>2</w:t>
      </w:r>
      <w:r w:rsidRPr="009C25B1">
        <w:rPr>
          <w:rFonts w:ascii="Helvetica Neue" w:eastAsia="Helvetica Neue" w:hAnsi="Helvetica Neue" w:cs="Helvetica Neue"/>
          <w:color w:val="000000" w:themeColor="text1"/>
          <w:sz w:val="18"/>
          <w:szCs w:val="18"/>
        </w:rPr>
        <w:t xml:space="preserve">. The table shows biological features of the ten HCMV genes under investigation in patients who died. The table shows the % of NS variants mapping to HCMV variable sites, the number of NS vs S MVs found, p-values indicating whether the NS MVs clustered significantly closer than by chance and known and predicted T cell epitopes from the IEDB database which MVs mapped to (in bold and underline the position of the MV in the epitope). </w:t>
      </w:r>
    </w:p>
    <w:p w14:paraId="3DB18636" w14:textId="77777777" w:rsidR="005A23A8" w:rsidRPr="009C25B1" w:rsidRDefault="005A23A8" w:rsidP="009C25B1">
      <w:pPr>
        <w:spacing w:line="360" w:lineRule="auto"/>
        <w:jc w:val="both"/>
        <w:rPr>
          <w:rFonts w:ascii="Helvetica Neue" w:eastAsia="Helvetica Neue" w:hAnsi="Helvetica Neue" w:cs="Helvetica Neue"/>
          <w:b/>
          <w:color w:val="000000" w:themeColor="text1"/>
          <w:sz w:val="22"/>
          <w:szCs w:val="22"/>
        </w:rPr>
      </w:pPr>
    </w:p>
    <w:tbl>
      <w:tblPr>
        <w:tblStyle w:val="PlainTable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4"/>
        <w:gridCol w:w="1418"/>
        <w:gridCol w:w="1417"/>
        <w:gridCol w:w="1134"/>
        <w:gridCol w:w="1418"/>
        <w:gridCol w:w="2126"/>
        <w:gridCol w:w="1984"/>
      </w:tblGrid>
      <w:tr w:rsidR="001900E0" w:rsidRPr="009C25B1" w14:paraId="118BCBCC" w14:textId="77777777" w:rsidTr="0079437A">
        <w:trPr>
          <w:trHeight w:val="1026"/>
        </w:trPr>
        <w:tc>
          <w:tcPr>
            <w:tcW w:w="704" w:type="dxa"/>
          </w:tcPr>
          <w:p w14:paraId="6A71E134" w14:textId="77777777" w:rsidR="00B2764C" w:rsidRPr="009C25B1" w:rsidRDefault="00B2764C" w:rsidP="009C25B1">
            <w:pPr>
              <w:widowControl w:val="0"/>
              <w:pBdr>
                <w:top w:val="nil"/>
                <w:left w:val="nil"/>
                <w:bottom w:val="nil"/>
                <w:right w:val="nil"/>
                <w:between w:val="nil"/>
              </w:pBdr>
              <w:spacing w:line="276" w:lineRule="auto"/>
              <w:jc w:val="center"/>
              <w:rPr>
                <w:rFonts w:ascii="Helvetica Neue" w:eastAsia="Helvetica Neue" w:hAnsi="Helvetica Neue" w:cs="Helvetica Neue"/>
                <w:b/>
                <w:color w:val="000000" w:themeColor="text1"/>
                <w:sz w:val="16"/>
                <w:szCs w:val="16"/>
              </w:rPr>
            </w:pPr>
            <w:r w:rsidRPr="009C25B1">
              <w:rPr>
                <w:rFonts w:ascii="Helvetica Neue" w:eastAsia="Helvetica Neue" w:hAnsi="Helvetica Neue" w:cs="Helvetica Neue"/>
                <w:b/>
                <w:color w:val="000000" w:themeColor="text1"/>
                <w:sz w:val="16"/>
                <w:szCs w:val="16"/>
              </w:rPr>
              <w:t>Gene</w:t>
            </w:r>
          </w:p>
        </w:tc>
        <w:tc>
          <w:tcPr>
            <w:tcW w:w="1418" w:type="dxa"/>
          </w:tcPr>
          <w:p w14:paraId="2DD984CC" w14:textId="77777777" w:rsidR="00B2764C" w:rsidRPr="009C25B1" w:rsidRDefault="00B2764C" w:rsidP="009C25B1">
            <w:pPr>
              <w:widowControl w:val="0"/>
              <w:spacing w:line="276" w:lineRule="auto"/>
              <w:jc w:val="center"/>
              <w:rPr>
                <w:rFonts w:ascii="Helvetica Neue" w:eastAsia="Helvetica Neue" w:hAnsi="Helvetica Neue" w:cs="Helvetica Neue"/>
                <w:b/>
                <w:color w:val="000000" w:themeColor="text1"/>
                <w:sz w:val="16"/>
                <w:szCs w:val="16"/>
              </w:rPr>
            </w:pPr>
            <w:r w:rsidRPr="009C25B1">
              <w:rPr>
                <w:rFonts w:ascii="Helvetica Neue" w:eastAsia="Helvetica Neue" w:hAnsi="Helvetica Neue" w:cs="Helvetica Neue"/>
                <w:b/>
                <w:color w:val="000000" w:themeColor="text1"/>
                <w:sz w:val="16"/>
                <w:szCs w:val="16"/>
              </w:rPr>
              <w:t>Description</w:t>
            </w:r>
          </w:p>
        </w:tc>
        <w:tc>
          <w:tcPr>
            <w:tcW w:w="1417" w:type="dxa"/>
          </w:tcPr>
          <w:p w14:paraId="0CC85816" w14:textId="77777777" w:rsidR="00B2764C" w:rsidRPr="009C25B1" w:rsidRDefault="00B2764C" w:rsidP="009C25B1">
            <w:pPr>
              <w:widowControl w:val="0"/>
              <w:spacing w:line="276" w:lineRule="auto"/>
              <w:jc w:val="center"/>
              <w:rPr>
                <w:rFonts w:ascii="Helvetica Neue" w:eastAsia="Helvetica Neue" w:hAnsi="Helvetica Neue" w:cs="Helvetica Neue"/>
                <w:b/>
                <w:color w:val="000000" w:themeColor="text1"/>
                <w:sz w:val="16"/>
                <w:szCs w:val="16"/>
              </w:rPr>
            </w:pPr>
            <w:r w:rsidRPr="009C25B1">
              <w:rPr>
                <w:rFonts w:ascii="Helvetica Neue" w:eastAsia="Helvetica Neue" w:hAnsi="Helvetica Neue" w:cs="Helvetica Neue"/>
                <w:b/>
                <w:color w:val="000000" w:themeColor="text1"/>
                <w:sz w:val="16"/>
                <w:szCs w:val="16"/>
              </w:rPr>
              <w:t>% Of NS MVs in variable sites</w:t>
            </w:r>
          </w:p>
        </w:tc>
        <w:tc>
          <w:tcPr>
            <w:tcW w:w="1134" w:type="dxa"/>
          </w:tcPr>
          <w:p w14:paraId="7CE7EC86" w14:textId="77777777" w:rsidR="00B2764C" w:rsidRPr="009C25B1" w:rsidRDefault="00B2764C" w:rsidP="009C25B1">
            <w:pPr>
              <w:widowControl w:val="0"/>
              <w:spacing w:line="276" w:lineRule="auto"/>
              <w:jc w:val="center"/>
              <w:rPr>
                <w:rFonts w:ascii="Helvetica Neue" w:eastAsia="Helvetica Neue" w:hAnsi="Helvetica Neue" w:cs="Helvetica Neue"/>
                <w:b/>
                <w:color w:val="000000" w:themeColor="text1"/>
                <w:sz w:val="16"/>
                <w:szCs w:val="16"/>
              </w:rPr>
            </w:pPr>
            <w:r w:rsidRPr="009C25B1">
              <w:rPr>
                <w:rFonts w:ascii="Helvetica Neue" w:eastAsia="Helvetica Neue" w:hAnsi="Helvetica Neue" w:cs="Helvetica Neue"/>
                <w:b/>
                <w:color w:val="000000" w:themeColor="text1"/>
                <w:sz w:val="16"/>
                <w:szCs w:val="16"/>
              </w:rPr>
              <w:t>NS - S</w:t>
            </w:r>
          </w:p>
        </w:tc>
        <w:tc>
          <w:tcPr>
            <w:tcW w:w="1418" w:type="dxa"/>
          </w:tcPr>
          <w:p w14:paraId="6869DB25" w14:textId="77777777" w:rsidR="00B2764C" w:rsidRPr="009C25B1" w:rsidRDefault="00B2764C" w:rsidP="009C25B1">
            <w:pPr>
              <w:widowControl w:val="0"/>
              <w:spacing w:line="276" w:lineRule="auto"/>
              <w:jc w:val="center"/>
              <w:rPr>
                <w:rFonts w:ascii="Helvetica Neue" w:eastAsia="Helvetica Neue" w:hAnsi="Helvetica Neue" w:cs="Helvetica Neue"/>
                <w:b/>
                <w:color w:val="000000" w:themeColor="text1"/>
                <w:sz w:val="16"/>
                <w:szCs w:val="16"/>
              </w:rPr>
            </w:pPr>
            <w:r w:rsidRPr="009C25B1">
              <w:rPr>
                <w:rFonts w:ascii="Helvetica Neue" w:eastAsia="Helvetica Neue" w:hAnsi="Helvetica Neue" w:cs="Helvetica Neue"/>
                <w:b/>
                <w:color w:val="000000" w:themeColor="text1"/>
                <w:sz w:val="16"/>
                <w:szCs w:val="16"/>
              </w:rPr>
              <w:t>NS – S control</w:t>
            </w:r>
          </w:p>
        </w:tc>
        <w:tc>
          <w:tcPr>
            <w:tcW w:w="2126" w:type="dxa"/>
          </w:tcPr>
          <w:p w14:paraId="40090E0E" w14:textId="77777777" w:rsidR="00B2764C" w:rsidRPr="009C25B1" w:rsidRDefault="00B2764C" w:rsidP="009C25B1">
            <w:pPr>
              <w:widowControl w:val="0"/>
              <w:spacing w:line="276" w:lineRule="auto"/>
              <w:jc w:val="center"/>
              <w:rPr>
                <w:rFonts w:ascii="Helvetica Neue" w:eastAsia="Helvetica Neue" w:hAnsi="Helvetica Neue" w:cs="Helvetica Neue"/>
                <w:b/>
                <w:color w:val="000000" w:themeColor="text1"/>
                <w:sz w:val="16"/>
                <w:szCs w:val="16"/>
              </w:rPr>
            </w:pPr>
            <w:r w:rsidRPr="009C25B1">
              <w:rPr>
                <w:rFonts w:ascii="Helvetica Neue" w:eastAsia="Helvetica Neue" w:hAnsi="Helvetica Neue" w:cs="Helvetica Neue"/>
                <w:b/>
                <w:color w:val="000000" w:themeColor="text1"/>
                <w:sz w:val="16"/>
                <w:szCs w:val="16"/>
              </w:rPr>
              <w:t>Do NS variants clustered together?</w:t>
            </w:r>
          </w:p>
        </w:tc>
        <w:tc>
          <w:tcPr>
            <w:tcW w:w="1984" w:type="dxa"/>
          </w:tcPr>
          <w:p w14:paraId="366D1357" w14:textId="77777777" w:rsidR="00B2764C" w:rsidRPr="009C25B1" w:rsidRDefault="00B2764C" w:rsidP="009C25B1">
            <w:pPr>
              <w:widowControl w:val="0"/>
              <w:pBdr>
                <w:top w:val="nil"/>
                <w:left w:val="nil"/>
                <w:bottom w:val="nil"/>
                <w:right w:val="nil"/>
                <w:between w:val="nil"/>
              </w:pBdr>
              <w:spacing w:line="276" w:lineRule="auto"/>
              <w:jc w:val="center"/>
              <w:rPr>
                <w:rFonts w:ascii="Helvetica Neue" w:eastAsia="Helvetica Neue" w:hAnsi="Helvetica Neue" w:cs="Helvetica Neue"/>
                <w:b/>
                <w:color w:val="000000" w:themeColor="text1"/>
                <w:sz w:val="16"/>
                <w:szCs w:val="16"/>
                <w:shd w:val="clear" w:color="auto" w:fill="FFD966"/>
              </w:rPr>
            </w:pPr>
            <w:r w:rsidRPr="009C25B1">
              <w:rPr>
                <w:rFonts w:ascii="Helvetica Neue" w:eastAsia="Helvetica Neue" w:hAnsi="Helvetica Neue" w:cs="Helvetica Neue"/>
                <w:b/>
                <w:color w:val="000000" w:themeColor="text1"/>
                <w:sz w:val="16"/>
                <w:szCs w:val="16"/>
              </w:rPr>
              <w:t xml:space="preserve">Epitopes </w:t>
            </w:r>
          </w:p>
        </w:tc>
      </w:tr>
      <w:tr w:rsidR="001900E0" w:rsidRPr="009C25B1" w14:paraId="62E6A389" w14:textId="77777777" w:rsidTr="0079437A">
        <w:trPr>
          <w:trHeight w:val="947"/>
        </w:trPr>
        <w:tc>
          <w:tcPr>
            <w:tcW w:w="704" w:type="dxa"/>
            <w:shd w:val="clear" w:color="auto" w:fill="D9D9D9" w:themeFill="background1" w:themeFillShade="D9"/>
          </w:tcPr>
          <w:p w14:paraId="3B1606C2" w14:textId="77777777" w:rsidR="00B2764C" w:rsidRPr="009C25B1" w:rsidRDefault="00B2764C" w:rsidP="009C25B1">
            <w:pPr>
              <w:widowControl w:val="0"/>
              <w:pBdr>
                <w:top w:val="nil"/>
                <w:left w:val="nil"/>
                <w:bottom w:val="nil"/>
                <w:right w:val="nil"/>
                <w:between w:val="nil"/>
              </w:pBdr>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UL54</w:t>
            </w:r>
          </w:p>
        </w:tc>
        <w:tc>
          <w:tcPr>
            <w:tcW w:w="1418" w:type="dxa"/>
            <w:shd w:val="clear" w:color="auto" w:fill="D9D9D9" w:themeFill="background1" w:themeFillShade="D9"/>
          </w:tcPr>
          <w:p w14:paraId="570E1C6A"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DNA polymerase catalytic subunit</w:t>
            </w:r>
          </w:p>
        </w:tc>
        <w:tc>
          <w:tcPr>
            <w:tcW w:w="1417" w:type="dxa"/>
            <w:shd w:val="clear" w:color="auto" w:fill="D9D9D9" w:themeFill="background1" w:themeFillShade="D9"/>
          </w:tcPr>
          <w:p w14:paraId="5364E37A"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0</w:t>
            </w:r>
          </w:p>
        </w:tc>
        <w:tc>
          <w:tcPr>
            <w:tcW w:w="1134" w:type="dxa"/>
            <w:shd w:val="clear" w:color="auto" w:fill="D9D9D9" w:themeFill="background1" w:themeFillShade="D9"/>
          </w:tcPr>
          <w:p w14:paraId="60779869"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33- 13</w:t>
            </w:r>
          </w:p>
        </w:tc>
        <w:tc>
          <w:tcPr>
            <w:tcW w:w="1418" w:type="dxa"/>
            <w:shd w:val="clear" w:color="auto" w:fill="D9D9D9" w:themeFill="background1" w:themeFillShade="D9"/>
          </w:tcPr>
          <w:p w14:paraId="671ECCDC"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10 - 22</w:t>
            </w:r>
          </w:p>
        </w:tc>
        <w:tc>
          <w:tcPr>
            <w:tcW w:w="2126" w:type="dxa"/>
            <w:shd w:val="clear" w:color="auto" w:fill="D9D9D9" w:themeFill="background1" w:themeFillShade="D9"/>
          </w:tcPr>
          <w:p w14:paraId="23A5F029"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p-value=3.4e-05</w:t>
            </w:r>
          </w:p>
        </w:tc>
        <w:tc>
          <w:tcPr>
            <w:tcW w:w="1984" w:type="dxa"/>
            <w:shd w:val="clear" w:color="auto" w:fill="D9D9D9" w:themeFill="background1" w:themeFillShade="D9"/>
          </w:tcPr>
          <w:p w14:paraId="2FFB1F60" w14:textId="77777777" w:rsidR="00B2764C" w:rsidRPr="009C25B1" w:rsidRDefault="00B2764C" w:rsidP="009C25B1">
            <w:pPr>
              <w:spacing w:line="276" w:lineRule="auto"/>
              <w:jc w:val="center"/>
              <w:rPr>
                <w:rFonts w:ascii="Helvetica Neue" w:hAnsi="Helvetica Neue"/>
                <w:color w:val="000000" w:themeColor="text1"/>
                <w:sz w:val="16"/>
                <w:szCs w:val="16"/>
              </w:rPr>
            </w:pPr>
            <w:proofErr w:type="gramStart"/>
            <w:r w:rsidRPr="009C25B1">
              <w:rPr>
                <w:rFonts w:ascii="Helvetica Neue" w:hAnsi="Helvetica Neue"/>
                <w:color w:val="000000" w:themeColor="text1"/>
                <w:sz w:val="16"/>
                <w:szCs w:val="16"/>
              </w:rPr>
              <w:t>MLLDKEQM</w:t>
            </w:r>
            <w:r w:rsidRPr="009C25B1">
              <w:rPr>
                <w:rStyle w:val="notion-enable-hover"/>
                <w:rFonts w:ascii="Helvetica Neue" w:hAnsi="Helvetica Neue"/>
                <w:b/>
                <w:bCs/>
                <w:color w:val="000000" w:themeColor="text1"/>
                <w:sz w:val="16"/>
                <w:szCs w:val="16"/>
                <w:u w:val="single"/>
              </w:rPr>
              <w:t>A</w:t>
            </w:r>
            <w:r w:rsidRPr="009C25B1">
              <w:rPr>
                <w:rFonts w:ascii="Helvetica Neue" w:hAnsi="Helvetica Neue"/>
                <w:color w:val="000000" w:themeColor="text1"/>
                <w:sz w:val="16"/>
                <w:szCs w:val="16"/>
              </w:rPr>
              <w:t>LK;</w:t>
            </w:r>
            <w:proofErr w:type="gramEnd"/>
          </w:p>
          <w:p w14:paraId="4FEF6E7B" w14:textId="77777777" w:rsidR="00B2764C" w:rsidRPr="009C25B1" w:rsidRDefault="00B2764C" w:rsidP="009C25B1">
            <w:pPr>
              <w:spacing w:line="276" w:lineRule="auto"/>
              <w:jc w:val="center"/>
              <w:rPr>
                <w:rFonts w:ascii="Helvetica Neue" w:hAnsi="Helvetica Neue"/>
                <w:color w:val="000000" w:themeColor="text1"/>
                <w:sz w:val="16"/>
                <w:szCs w:val="16"/>
              </w:rPr>
            </w:pPr>
            <w:proofErr w:type="gramStart"/>
            <w:r w:rsidRPr="009C25B1">
              <w:rPr>
                <w:rFonts w:ascii="Helvetica Neue" w:hAnsi="Helvetica Neue"/>
                <w:color w:val="000000" w:themeColor="text1"/>
                <w:sz w:val="16"/>
                <w:szCs w:val="16"/>
              </w:rPr>
              <w:t>L</w:t>
            </w:r>
            <w:r w:rsidRPr="009C25B1">
              <w:rPr>
                <w:rStyle w:val="notion-enable-hover"/>
                <w:rFonts w:ascii="Helvetica Neue" w:hAnsi="Helvetica Neue"/>
                <w:b/>
                <w:bCs/>
                <w:color w:val="000000" w:themeColor="text1"/>
                <w:sz w:val="16"/>
                <w:szCs w:val="16"/>
                <w:u w:val="single"/>
              </w:rPr>
              <w:t>E</w:t>
            </w:r>
            <w:r w:rsidRPr="009C25B1">
              <w:rPr>
                <w:rFonts w:ascii="Helvetica Neue" w:hAnsi="Helvetica Neue"/>
                <w:color w:val="000000" w:themeColor="text1"/>
                <w:sz w:val="16"/>
                <w:szCs w:val="16"/>
              </w:rPr>
              <w:t>NGVTHRF;</w:t>
            </w:r>
            <w:proofErr w:type="gramEnd"/>
          </w:p>
          <w:p w14:paraId="2F6E3EE6" w14:textId="77777777" w:rsidR="00B2764C" w:rsidRPr="009C25B1" w:rsidRDefault="00B2764C" w:rsidP="009C25B1">
            <w:pPr>
              <w:spacing w:line="276" w:lineRule="auto"/>
              <w:jc w:val="center"/>
              <w:rPr>
                <w:rFonts w:ascii="Helvetica Neue" w:hAnsi="Helvetica Neue"/>
                <w:color w:val="000000" w:themeColor="text1"/>
                <w:sz w:val="16"/>
                <w:szCs w:val="16"/>
              </w:rPr>
            </w:pPr>
            <w:r w:rsidRPr="009C25B1">
              <w:rPr>
                <w:rFonts w:ascii="Helvetica Neue" w:hAnsi="Helvetica Neue"/>
                <w:color w:val="000000" w:themeColor="text1"/>
                <w:sz w:val="16"/>
                <w:szCs w:val="16"/>
              </w:rPr>
              <w:t>NHGAGG</w:t>
            </w:r>
            <w:r w:rsidRPr="009C25B1">
              <w:rPr>
                <w:rStyle w:val="notion-enable-hover"/>
                <w:rFonts w:ascii="Helvetica Neue" w:hAnsi="Helvetica Neue"/>
                <w:b/>
                <w:bCs/>
                <w:color w:val="000000" w:themeColor="text1"/>
                <w:sz w:val="16"/>
                <w:szCs w:val="16"/>
                <w:u w:val="single"/>
              </w:rPr>
              <w:t>T</w:t>
            </w:r>
            <w:r w:rsidRPr="009C25B1">
              <w:rPr>
                <w:rFonts w:ascii="Helvetica Neue" w:hAnsi="Helvetica Neue"/>
                <w:color w:val="000000" w:themeColor="text1"/>
                <w:sz w:val="16"/>
                <w:szCs w:val="16"/>
              </w:rPr>
              <w:t>AAVSYQGA</w:t>
            </w:r>
          </w:p>
          <w:p w14:paraId="336FCBB5" w14:textId="77777777" w:rsidR="00B2764C" w:rsidRPr="009C25B1" w:rsidRDefault="00B2764C" w:rsidP="009C25B1">
            <w:pPr>
              <w:spacing w:line="276" w:lineRule="auto"/>
              <w:jc w:val="center"/>
              <w:rPr>
                <w:rFonts w:ascii="Helvetica Neue" w:hAnsi="Helvetica Neue"/>
                <w:color w:val="000000" w:themeColor="text1"/>
                <w:sz w:val="16"/>
                <w:szCs w:val="16"/>
              </w:rPr>
            </w:pPr>
          </w:p>
        </w:tc>
      </w:tr>
      <w:tr w:rsidR="001900E0" w:rsidRPr="009C25B1" w14:paraId="0951F21B" w14:textId="77777777" w:rsidTr="0079437A">
        <w:trPr>
          <w:trHeight w:val="1202"/>
        </w:trPr>
        <w:tc>
          <w:tcPr>
            <w:tcW w:w="704" w:type="dxa"/>
          </w:tcPr>
          <w:p w14:paraId="451CB53B" w14:textId="77777777" w:rsidR="00B2764C" w:rsidRPr="009C25B1" w:rsidRDefault="00B2764C" w:rsidP="009C25B1">
            <w:pPr>
              <w:widowControl w:val="0"/>
              <w:pBdr>
                <w:top w:val="nil"/>
                <w:left w:val="nil"/>
                <w:bottom w:val="nil"/>
                <w:right w:val="nil"/>
                <w:between w:val="nil"/>
              </w:pBdr>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UL20</w:t>
            </w:r>
          </w:p>
        </w:tc>
        <w:tc>
          <w:tcPr>
            <w:tcW w:w="1418" w:type="dxa"/>
          </w:tcPr>
          <w:p w14:paraId="796178F0"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Uncharacterised</w:t>
            </w:r>
          </w:p>
        </w:tc>
        <w:tc>
          <w:tcPr>
            <w:tcW w:w="1417" w:type="dxa"/>
          </w:tcPr>
          <w:p w14:paraId="2B698D98"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 xml:space="preserve">92% </w:t>
            </w:r>
          </w:p>
        </w:tc>
        <w:tc>
          <w:tcPr>
            <w:tcW w:w="1134" w:type="dxa"/>
          </w:tcPr>
          <w:p w14:paraId="0B69C42F"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57-42</w:t>
            </w:r>
          </w:p>
        </w:tc>
        <w:tc>
          <w:tcPr>
            <w:tcW w:w="1418" w:type="dxa"/>
          </w:tcPr>
          <w:p w14:paraId="7397E8E2"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13-21</w:t>
            </w:r>
          </w:p>
        </w:tc>
        <w:tc>
          <w:tcPr>
            <w:tcW w:w="2126" w:type="dxa"/>
          </w:tcPr>
          <w:p w14:paraId="25CE0D94"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p-value=3.6e-03</w:t>
            </w:r>
          </w:p>
        </w:tc>
        <w:tc>
          <w:tcPr>
            <w:tcW w:w="1984" w:type="dxa"/>
          </w:tcPr>
          <w:p w14:paraId="6CEBBAC2" w14:textId="77777777" w:rsidR="00B2764C" w:rsidRPr="009C25B1" w:rsidRDefault="00B2764C" w:rsidP="009C25B1">
            <w:pPr>
              <w:spacing w:line="276" w:lineRule="auto"/>
              <w:jc w:val="center"/>
              <w:rPr>
                <w:rFonts w:ascii="Helvetica Neue" w:hAnsi="Helvetica Neue"/>
                <w:color w:val="000000" w:themeColor="text1"/>
                <w:sz w:val="16"/>
                <w:szCs w:val="16"/>
              </w:rPr>
            </w:pPr>
            <w:r w:rsidRPr="009C25B1">
              <w:rPr>
                <w:rFonts w:ascii="Helvetica Neue" w:hAnsi="Helvetica Neue"/>
                <w:color w:val="000000" w:themeColor="text1"/>
                <w:sz w:val="16"/>
                <w:szCs w:val="16"/>
              </w:rPr>
              <w:t>MLG</w:t>
            </w:r>
            <w:r w:rsidRPr="009C25B1">
              <w:rPr>
                <w:rStyle w:val="notion-enable-hover"/>
                <w:rFonts w:ascii="Helvetica Neue" w:hAnsi="Helvetica Neue"/>
                <w:b/>
                <w:bCs/>
                <w:color w:val="000000" w:themeColor="text1"/>
                <w:sz w:val="16"/>
                <w:szCs w:val="16"/>
                <w:u w:val="single"/>
              </w:rPr>
              <w:t>IR</w:t>
            </w:r>
            <w:r w:rsidRPr="009C25B1">
              <w:rPr>
                <w:rFonts w:ascii="Helvetica Neue" w:hAnsi="Helvetica Neue"/>
                <w:color w:val="000000" w:themeColor="text1"/>
                <w:sz w:val="16"/>
                <w:szCs w:val="16"/>
              </w:rPr>
              <w:t>AMLVMLDYYW; SST</w:t>
            </w:r>
            <w:r w:rsidRPr="009C25B1">
              <w:rPr>
                <w:rStyle w:val="notion-enable-hover"/>
                <w:rFonts w:ascii="Helvetica Neue" w:hAnsi="Helvetica Neue"/>
                <w:b/>
                <w:bCs/>
                <w:color w:val="000000" w:themeColor="text1"/>
                <w:sz w:val="16"/>
                <w:szCs w:val="16"/>
                <w:u w:val="single"/>
              </w:rPr>
              <w:t>EGN</w:t>
            </w:r>
            <w:r w:rsidRPr="009C25B1">
              <w:rPr>
                <w:rFonts w:ascii="Helvetica Neue" w:hAnsi="Helvetica Neue"/>
                <w:color w:val="000000" w:themeColor="text1"/>
                <w:sz w:val="16"/>
                <w:szCs w:val="16"/>
              </w:rPr>
              <w:t>WSVTNLTES; MLL</w:t>
            </w:r>
            <w:r w:rsidRPr="009C25B1">
              <w:rPr>
                <w:rStyle w:val="notion-enable-hover"/>
                <w:rFonts w:ascii="Helvetica Neue" w:hAnsi="Helvetica Neue"/>
                <w:b/>
                <w:bCs/>
                <w:color w:val="000000" w:themeColor="text1"/>
                <w:sz w:val="16"/>
                <w:szCs w:val="16"/>
                <w:u w:val="single"/>
              </w:rPr>
              <w:t>PR</w:t>
            </w:r>
            <w:r w:rsidRPr="009C25B1">
              <w:rPr>
                <w:rFonts w:ascii="Helvetica Neue" w:hAnsi="Helvetica Neue"/>
                <w:color w:val="000000" w:themeColor="text1"/>
                <w:sz w:val="16"/>
                <w:szCs w:val="16"/>
              </w:rPr>
              <w:t xml:space="preserve">QYTL; </w:t>
            </w:r>
            <w:proofErr w:type="gramStart"/>
            <w:r w:rsidRPr="009C25B1">
              <w:rPr>
                <w:rFonts w:ascii="Helvetica Neue" w:hAnsi="Helvetica Neue"/>
                <w:color w:val="000000" w:themeColor="text1"/>
                <w:sz w:val="16"/>
                <w:szCs w:val="16"/>
              </w:rPr>
              <w:t>FMDY</w:t>
            </w:r>
            <w:r w:rsidRPr="009C25B1">
              <w:rPr>
                <w:rStyle w:val="notion-enable-hover"/>
                <w:rFonts w:ascii="Helvetica Neue" w:hAnsi="Helvetica Neue"/>
                <w:b/>
                <w:bCs/>
                <w:color w:val="000000" w:themeColor="text1"/>
                <w:sz w:val="16"/>
                <w:szCs w:val="16"/>
                <w:u w:val="single"/>
              </w:rPr>
              <w:t>V</w:t>
            </w:r>
            <w:r w:rsidRPr="009C25B1">
              <w:rPr>
                <w:rFonts w:ascii="Helvetica Neue" w:hAnsi="Helvetica Neue"/>
                <w:color w:val="000000" w:themeColor="text1"/>
                <w:sz w:val="16"/>
                <w:szCs w:val="16"/>
              </w:rPr>
              <w:t>ILTP</w:t>
            </w:r>
            <w:r w:rsidRPr="009C25B1">
              <w:rPr>
                <w:rStyle w:val="notion-enable-hover"/>
                <w:rFonts w:ascii="Helvetica Neue" w:hAnsi="Helvetica Neue"/>
                <w:b/>
                <w:bCs/>
                <w:color w:val="000000" w:themeColor="text1"/>
                <w:sz w:val="16"/>
                <w:szCs w:val="16"/>
                <w:u w:val="single"/>
              </w:rPr>
              <w:t>L</w:t>
            </w:r>
            <w:r w:rsidRPr="009C25B1">
              <w:rPr>
                <w:rFonts w:ascii="Helvetica Neue" w:hAnsi="Helvetica Neue"/>
                <w:color w:val="000000" w:themeColor="text1"/>
                <w:sz w:val="16"/>
                <w:szCs w:val="16"/>
              </w:rPr>
              <w:t>AVLTC;</w:t>
            </w:r>
            <w:proofErr w:type="gramEnd"/>
          </w:p>
          <w:p w14:paraId="2A689612" w14:textId="77777777" w:rsidR="00B2764C" w:rsidRPr="009C25B1" w:rsidRDefault="00B2764C" w:rsidP="009C25B1">
            <w:pPr>
              <w:spacing w:line="276" w:lineRule="auto"/>
              <w:jc w:val="center"/>
              <w:rPr>
                <w:rFonts w:ascii="Helvetica Neue" w:hAnsi="Helvetica Neue"/>
                <w:color w:val="000000" w:themeColor="text1"/>
                <w:sz w:val="16"/>
                <w:szCs w:val="16"/>
              </w:rPr>
            </w:pPr>
          </w:p>
        </w:tc>
      </w:tr>
      <w:tr w:rsidR="001900E0" w:rsidRPr="009C25B1" w14:paraId="0000A860" w14:textId="77777777" w:rsidTr="0079437A">
        <w:trPr>
          <w:trHeight w:val="1168"/>
        </w:trPr>
        <w:tc>
          <w:tcPr>
            <w:tcW w:w="704" w:type="dxa"/>
            <w:shd w:val="clear" w:color="auto" w:fill="D9D9D9" w:themeFill="background1" w:themeFillShade="D9"/>
          </w:tcPr>
          <w:p w14:paraId="27C1A6D0" w14:textId="77777777" w:rsidR="00B2764C" w:rsidRPr="009C25B1" w:rsidRDefault="00B2764C" w:rsidP="009C25B1">
            <w:pPr>
              <w:widowControl w:val="0"/>
              <w:pBdr>
                <w:top w:val="nil"/>
                <w:left w:val="nil"/>
                <w:bottom w:val="nil"/>
                <w:right w:val="nil"/>
                <w:between w:val="nil"/>
              </w:pBdr>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UL11</w:t>
            </w:r>
          </w:p>
        </w:tc>
        <w:tc>
          <w:tcPr>
            <w:tcW w:w="1418" w:type="dxa"/>
            <w:shd w:val="clear" w:color="auto" w:fill="D9D9D9" w:themeFill="background1" w:themeFillShade="D9"/>
          </w:tcPr>
          <w:p w14:paraId="4B294B75"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Plays a role in the modulation of host immune response by modulating T cell function</w:t>
            </w:r>
          </w:p>
        </w:tc>
        <w:tc>
          <w:tcPr>
            <w:tcW w:w="1417" w:type="dxa"/>
            <w:shd w:val="clear" w:color="auto" w:fill="D9D9D9" w:themeFill="background1" w:themeFillShade="D9"/>
          </w:tcPr>
          <w:p w14:paraId="0A40B5CD"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 xml:space="preserve">44% </w:t>
            </w:r>
          </w:p>
        </w:tc>
        <w:tc>
          <w:tcPr>
            <w:tcW w:w="1134" w:type="dxa"/>
            <w:shd w:val="clear" w:color="auto" w:fill="D9D9D9" w:themeFill="background1" w:themeFillShade="D9"/>
          </w:tcPr>
          <w:p w14:paraId="6F8B3B55"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34-39</w:t>
            </w:r>
          </w:p>
          <w:p w14:paraId="4B701F1E"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 xml:space="preserve">2 stop </w:t>
            </w:r>
            <w:proofErr w:type="gramStart"/>
            <w:r w:rsidRPr="009C25B1">
              <w:rPr>
                <w:rFonts w:ascii="Helvetica Neue" w:eastAsia="Helvetica Neue" w:hAnsi="Helvetica Neue" w:cs="Helvetica Neue"/>
                <w:color w:val="000000" w:themeColor="text1"/>
                <w:sz w:val="16"/>
                <w:szCs w:val="16"/>
              </w:rPr>
              <w:t>codon</w:t>
            </w:r>
            <w:proofErr w:type="gramEnd"/>
          </w:p>
        </w:tc>
        <w:tc>
          <w:tcPr>
            <w:tcW w:w="1418" w:type="dxa"/>
            <w:shd w:val="clear" w:color="auto" w:fill="D9D9D9" w:themeFill="background1" w:themeFillShade="D9"/>
          </w:tcPr>
          <w:p w14:paraId="2766A9D3"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20-17</w:t>
            </w:r>
          </w:p>
        </w:tc>
        <w:tc>
          <w:tcPr>
            <w:tcW w:w="2126" w:type="dxa"/>
            <w:shd w:val="clear" w:color="auto" w:fill="D9D9D9" w:themeFill="background1" w:themeFillShade="D9"/>
          </w:tcPr>
          <w:p w14:paraId="288DDB05"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p-value=7.6e-04</w:t>
            </w:r>
          </w:p>
        </w:tc>
        <w:tc>
          <w:tcPr>
            <w:tcW w:w="1984" w:type="dxa"/>
            <w:shd w:val="clear" w:color="auto" w:fill="D9D9D9" w:themeFill="background1" w:themeFillShade="D9"/>
          </w:tcPr>
          <w:p w14:paraId="651820B6" w14:textId="77777777" w:rsidR="00B2764C" w:rsidRPr="009C25B1" w:rsidRDefault="00B2764C" w:rsidP="009C25B1">
            <w:pPr>
              <w:spacing w:line="276" w:lineRule="auto"/>
              <w:jc w:val="center"/>
              <w:rPr>
                <w:rFonts w:ascii="Helvetica Neue" w:hAnsi="Helvetica Neue"/>
                <w:color w:val="000000" w:themeColor="text1"/>
                <w:sz w:val="16"/>
                <w:szCs w:val="16"/>
              </w:rPr>
            </w:pPr>
            <w:r w:rsidRPr="009C25B1">
              <w:rPr>
                <w:rFonts w:ascii="Helvetica Neue" w:hAnsi="Helvetica Neue"/>
                <w:color w:val="000000" w:themeColor="text1"/>
                <w:sz w:val="16"/>
                <w:szCs w:val="16"/>
              </w:rPr>
              <w:t>CYYVYV</w:t>
            </w:r>
            <w:r w:rsidRPr="009C25B1">
              <w:rPr>
                <w:rStyle w:val="notion-enable-hover"/>
                <w:rFonts w:ascii="Helvetica Neue" w:hAnsi="Helvetica Neue"/>
                <w:b/>
                <w:bCs/>
                <w:color w:val="000000" w:themeColor="text1"/>
                <w:sz w:val="16"/>
                <w:szCs w:val="16"/>
                <w:u w:val="single"/>
              </w:rPr>
              <w:t>TQ</w:t>
            </w:r>
            <w:r w:rsidRPr="009C25B1">
              <w:rPr>
                <w:rFonts w:ascii="Helvetica Neue" w:hAnsi="Helvetica Neue"/>
                <w:color w:val="000000" w:themeColor="text1"/>
                <w:sz w:val="16"/>
                <w:szCs w:val="16"/>
              </w:rPr>
              <w:t>NGTLPTT</w:t>
            </w:r>
          </w:p>
          <w:p w14:paraId="69ABD469" w14:textId="77777777" w:rsidR="00B2764C" w:rsidRPr="009C25B1" w:rsidRDefault="00B2764C" w:rsidP="009C25B1">
            <w:pPr>
              <w:spacing w:line="276" w:lineRule="auto"/>
              <w:jc w:val="center"/>
              <w:rPr>
                <w:rFonts w:ascii="Helvetica Neue" w:hAnsi="Helvetica Neue"/>
                <w:color w:val="000000" w:themeColor="text1"/>
                <w:sz w:val="16"/>
                <w:szCs w:val="16"/>
              </w:rPr>
            </w:pPr>
          </w:p>
        </w:tc>
      </w:tr>
      <w:tr w:rsidR="001900E0" w:rsidRPr="009C25B1" w14:paraId="10F2CAD3" w14:textId="77777777" w:rsidTr="0079437A">
        <w:trPr>
          <w:trHeight w:val="717"/>
        </w:trPr>
        <w:tc>
          <w:tcPr>
            <w:tcW w:w="704" w:type="dxa"/>
          </w:tcPr>
          <w:p w14:paraId="34481164" w14:textId="77777777" w:rsidR="00B2764C" w:rsidRPr="009C25B1" w:rsidRDefault="00B2764C" w:rsidP="009C25B1">
            <w:pPr>
              <w:widowControl w:val="0"/>
              <w:pBdr>
                <w:top w:val="nil"/>
                <w:left w:val="nil"/>
                <w:bottom w:val="nil"/>
                <w:right w:val="nil"/>
                <w:between w:val="nil"/>
              </w:pBdr>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UL8</w:t>
            </w:r>
          </w:p>
        </w:tc>
        <w:tc>
          <w:tcPr>
            <w:tcW w:w="1418" w:type="dxa"/>
          </w:tcPr>
          <w:p w14:paraId="4BCFEABE"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Membrane protein</w:t>
            </w:r>
          </w:p>
        </w:tc>
        <w:tc>
          <w:tcPr>
            <w:tcW w:w="1417" w:type="dxa"/>
          </w:tcPr>
          <w:p w14:paraId="026D523E"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 xml:space="preserve">83% </w:t>
            </w:r>
          </w:p>
        </w:tc>
        <w:tc>
          <w:tcPr>
            <w:tcW w:w="1134" w:type="dxa"/>
          </w:tcPr>
          <w:p w14:paraId="36F8D87C"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47-47</w:t>
            </w:r>
          </w:p>
        </w:tc>
        <w:tc>
          <w:tcPr>
            <w:tcW w:w="1418" w:type="dxa"/>
          </w:tcPr>
          <w:p w14:paraId="0395DD3A"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23-35</w:t>
            </w:r>
          </w:p>
        </w:tc>
        <w:tc>
          <w:tcPr>
            <w:tcW w:w="2126" w:type="dxa"/>
          </w:tcPr>
          <w:p w14:paraId="2754ABD3"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p-value=6.5e-01</w:t>
            </w:r>
          </w:p>
        </w:tc>
        <w:tc>
          <w:tcPr>
            <w:tcW w:w="1984" w:type="dxa"/>
          </w:tcPr>
          <w:p w14:paraId="76508881" w14:textId="77777777" w:rsidR="00B2764C" w:rsidRPr="009C25B1" w:rsidRDefault="00B2764C" w:rsidP="009C25B1">
            <w:pPr>
              <w:spacing w:line="276" w:lineRule="auto"/>
              <w:jc w:val="center"/>
              <w:rPr>
                <w:rFonts w:ascii="Helvetica Neue" w:hAnsi="Helvetica Neue"/>
                <w:color w:val="000000" w:themeColor="text1"/>
                <w:sz w:val="16"/>
                <w:szCs w:val="16"/>
              </w:rPr>
            </w:pPr>
            <w:r w:rsidRPr="009C25B1">
              <w:rPr>
                <w:rStyle w:val="notion-enable-hover"/>
                <w:rFonts w:ascii="Helvetica Neue" w:hAnsi="Helvetica Neue"/>
                <w:b/>
                <w:bCs/>
                <w:color w:val="000000" w:themeColor="text1"/>
                <w:sz w:val="16"/>
                <w:szCs w:val="16"/>
                <w:u w:val="single"/>
              </w:rPr>
              <w:t>S</w:t>
            </w:r>
            <w:r w:rsidRPr="009C25B1">
              <w:rPr>
                <w:rFonts w:ascii="Helvetica Neue" w:hAnsi="Helvetica Neue"/>
                <w:color w:val="000000" w:themeColor="text1"/>
                <w:sz w:val="16"/>
                <w:szCs w:val="16"/>
              </w:rPr>
              <w:t>SD</w:t>
            </w:r>
            <w:r w:rsidRPr="009C25B1">
              <w:rPr>
                <w:rStyle w:val="notion-enable-hover"/>
                <w:rFonts w:ascii="Helvetica Neue" w:hAnsi="Helvetica Neue"/>
                <w:b/>
                <w:bCs/>
                <w:color w:val="000000" w:themeColor="text1"/>
                <w:sz w:val="16"/>
                <w:szCs w:val="16"/>
                <w:u w:val="single"/>
              </w:rPr>
              <w:t>WV</w:t>
            </w:r>
            <w:r w:rsidRPr="009C25B1">
              <w:rPr>
                <w:rFonts w:ascii="Helvetica Neue" w:hAnsi="Helvetica Neue"/>
                <w:color w:val="000000" w:themeColor="text1"/>
                <w:sz w:val="16"/>
                <w:szCs w:val="16"/>
              </w:rPr>
              <w:t>TLGTSA</w:t>
            </w:r>
            <w:r w:rsidRPr="009C25B1">
              <w:rPr>
                <w:rStyle w:val="notion-enable-hover"/>
                <w:rFonts w:ascii="Helvetica Neue" w:hAnsi="Helvetica Neue"/>
                <w:b/>
                <w:bCs/>
                <w:color w:val="000000" w:themeColor="text1"/>
                <w:sz w:val="16"/>
                <w:szCs w:val="16"/>
                <w:u w:val="single"/>
              </w:rPr>
              <w:t>S</w:t>
            </w:r>
            <w:r w:rsidRPr="009C25B1">
              <w:rPr>
                <w:rFonts w:ascii="Helvetica Neue" w:hAnsi="Helvetica Neue"/>
                <w:color w:val="000000" w:themeColor="text1"/>
                <w:sz w:val="16"/>
                <w:szCs w:val="16"/>
              </w:rPr>
              <w:t>LL</w:t>
            </w:r>
            <w:r w:rsidRPr="009C25B1">
              <w:rPr>
                <w:rStyle w:val="notion-enable-hover"/>
                <w:rFonts w:ascii="Helvetica Neue" w:hAnsi="Helvetica Neue"/>
                <w:b/>
                <w:bCs/>
                <w:color w:val="000000" w:themeColor="text1"/>
                <w:sz w:val="16"/>
                <w:szCs w:val="16"/>
                <w:u w:val="single"/>
              </w:rPr>
              <w:t>R</w:t>
            </w:r>
          </w:p>
          <w:p w14:paraId="0A91A850" w14:textId="77777777" w:rsidR="00B2764C" w:rsidRPr="009C25B1" w:rsidRDefault="00B2764C" w:rsidP="009C25B1">
            <w:pPr>
              <w:spacing w:line="276" w:lineRule="auto"/>
              <w:jc w:val="center"/>
              <w:rPr>
                <w:rFonts w:ascii="Helvetica Neue" w:hAnsi="Helvetica Neue"/>
                <w:color w:val="000000" w:themeColor="text1"/>
                <w:sz w:val="16"/>
                <w:szCs w:val="16"/>
              </w:rPr>
            </w:pPr>
          </w:p>
        </w:tc>
      </w:tr>
      <w:tr w:rsidR="001900E0" w:rsidRPr="009C25B1" w14:paraId="60FF9327" w14:textId="77777777" w:rsidTr="0079437A">
        <w:trPr>
          <w:trHeight w:val="469"/>
        </w:trPr>
        <w:tc>
          <w:tcPr>
            <w:tcW w:w="704" w:type="dxa"/>
            <w:shd w:val="clear" w:color="auto" w:fill="D9D9D9" w:themeFill="background1" w:themeFillShade="D9"/>
          </w:tcPr>
          <w:p w14:paraId="4D5BB840" w14:textId="77777777" w:rsidR="00B2764C" w:rsidRPr="009C25B1" w:rsidRDefault="00B2764C" w:rsidP="009C25B1">
            <w:pPr>
              <w:widowControl w:val="0"/>
              <w:pBdr>
                <w:top w:val="nil"/>
                <w:left w:val="nil"/>
                <w:bottom w:val="nil"/>
                <w:right w:val="nil"/>
                <w:between w:val="nil"/>
              </w:pBdr>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UL37</w:t>
            </w:r>
          </w:p>
        </w:tc>
        <w:tc>
          <w:tcPr>
            <w:tcW w:w="1418" w:type="dxa"/>
            <w:shd w:val="clear" w:color="auto" w:fill="D9D9D9" w:themeFill="background1" w:themeFillShade="D9"/>
          </w:tcPr>
          <w:p w14:paraId="52B8408C"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Immediate early glycoprotein</w:t>
            </w:r>
          </w:p>
        </w:tc>
        <w:tc>
          <w:tcPr>
            <w:tcW w:w="1417" w:type="dxa"/>
            <w:shd w:val="clear" w:color="auto" w:fill="D9D9D9" w:themeFill="background1" w:themeFillShade="D9"/>
          </w:tcPr>
          <w:p w14:paraId="019117C6"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 xml:space="preserve">63% </w:t>
            </w:r>
          </w:p>
        </w:tc>
        <w:tc>
          <w:tcPr>
            <w:tcW w:w="1134" w:type="dxa"/>
            <w:shd w:val="clear" w:color="auto" w:fill="D9D9D9" w:themeFill="background1" w:themeFillShade="D9"/>
          </w:tcPr>
          <w:p w14:paraId="3649C366"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52-52</w:t>
            </w:r>
          </w:p>
        </w:tc>
        <w:tc>
          <w:tcPr>
            <w:tcW w:w="1418" w:type="dxa"/>
            <w:shd w:val="clear" w:color="auto" w:fill="D9D9D9" w:themeFill="background1" w:themeFillShade="D9"/>
          </w:tcPr>
          <w:p w14:paraId="46D9E9EF"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26-27</w:t>
            </w:r>
          </w:p>
        </w:tc>
        <w:tc>
          <w:tcPr>
            <w:tcW w:w="2126" w:type="dxa"/>
            <w:shd w:val="clear" w:color="auto" w:fill="D9D9D9" w:themeFill="background1" w:themeFillShade="D9"/>
          </w:tcPr>
          <w:p w14:paraId="30F05EE0"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p-value=2.8e-04</w:t>
            </w:r>
          </w:p>
        </w:tc>
        <w:tc>
          <w:tcPr>
            <w:tcW w:w="1984" w:type="dxa"/>
            <w:shd w:val="clear" w:color="auto" w:fill="D9D9D9" w:themeFill="background1" w:themeFillShade="D9"/>
          </w:tcPr>
          <w:p w14:paraId="1074842E" w14:textId="77777777" w:rsidR="00B2764C" w:rsidRPr="009C25B1" w:rsidRDefault="00B2764C" w:rsidP="009C25B1">
            <w:pPr>
              <w:spacing w:line="276" w:lineRule="auto"/>
              <w:jc w:val="center"/>
              <w:rPr>
                <w:rFonts w:ascii="Helvetica Neue" w:hAnsi="Helvetica Neue"/>
                <w:color w:val="000000" w:themeColor="text1"/>
                <w:sz w:val="16"/>
                <w:szCs w:val="16"/>
              </w:rPr>
            </w:pPr>
            <w:r w:rsidRPr="009C25B1">
              <w:rPr>
                <w:rFonts w:ascii="Helvetica Neue" w:hAnsi="Helvetica Neue"/>
                <w:color w:val="000000" w:themeColor="text1"/>
                <w:sz w:val="16"/>
                <w:szCs w:val="16"/>
              </w:rPr>
              <w:t>No epitope</w:t>
            </w:r>
          </w:p>
        </w:tc>
      </w:tr>
      <w:tr w:rsidR="001900E0" w:rsidRPr="009C25B1" w14:paraId="270B9054" w14:textId="77777777" w:rsidTr="0079437A">
        <w:trPr>
          <w:trHeight w:val="956"/>
        </w:trPr>
        <w:tc>
          <w:tcPr>
            <w:tcW w:w="704" w:type="dxa"/>
          </w:tcPr>
          <w:p w14:paraId="47BD3315" w14:textId="77777777" w:rsidR="00B2764C" w:rsidRPr="009C25B1" w:rsidRDefault="00B2764C" w:rsidP="009C25B1">
            <w:pPr>
              <w:widowControl w:val="0"/>
              <w:pBdr>
                <w:top w:val="nil"/>
                <w:left w:val="nil"/>
                <w:bottom w:val="nil"/>
                <w:right w:val="nil"/>
                <w:between w:val="nil"/>
              </w:pBdr>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UL121</w:t>
            </w:r>
          </w:p>
        </w:tc>
        <w:tc>
          <w:tcPr>
            <w:tcW w:w="1418" w:type="dxa"/>
          </w:tcPr>
          <w:p w14:paraId="405D8665"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Membrane protein</w:t>
            </w:r>
          </w:p>
        </w:tc>
        <w:tc>
          <w:tcPr>
            <w:tcW w:w="1417" w:type="dxa"/>
          </w:tcPr>
          <w:p w14:paraId="5EF99B65"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 xml:space="preserve">66% </w:t>
            </w:r>
          </w:p>
        </w:tc>
        <w:tc>
          <w:tcPr>
            <w:tcW w:w="1134" w:type="dxa"/>
          </w:tcPr>
          <w:p w14:paraId="28CB4F34"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11-7</w:t>
            </w:r>
          </w:p>
        </w:tc>
        <w:tc>
          <w:tcPr>
            <w:tcW w:w="1418" w:type="dxa"/>
          </w:tcPr>
          <w:p w14:paraId="1AAA4BBE"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10-10</w:t>
            </w:r>
          </w:p>
        </w:tc>
        <w:tc>
          <w:tcPr>
            <w:tcW w:w="2126" w:type="dxa"/>
          </w:tcPr>
          <w:p w14:paraId="1228874D"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p-value=1.4e-01</w:t>
            </w:r>
          </w:p>
        </w:tc>
        <w:tc>
          <w:tcPr>
            <w:tcW w:w="1984" w:type="dxa"/>
          </w:tcPr>
          <w:p w14:paraId="37DB4F31" w14:textId="77777777" w:rsidR="00B2764C" w:rsidRPr="009C25B1" w:rsidRDefault="00B2764C" w:rsidP="009C25B1">
            <w:pPr>
              <w:spacing w:line="276" w:lineRule="auto"/>
              <w:rPr>
                <w:rFonts w:ascii="Helvetica Neue" w:hAnsi="Helvetica Neue"/>
                <w:color w:val="000000" w:themeColor="text1"/>
                <w:sz w:val="16"/>
                <w:szCs w:val="16"/>
              </w:rPr>
            </w:pPr>
            <w:r w:rsidRPr="009C25B1">
              <w:rPr>
                <w:rFonts w:ascii="Helvetica Neue" w:hAnsi="Helvetica Neue"/>
                <w:color w:val="000000" w:themeColor="text1"/>
                <w:sz w:val="16"/>
                <w:szCs w:val="16"/>
              </w:rPr>
              <w:t>VCLILSFSIV</w:t>
            </w:r>
            <w:r w:rsidRPr="009C25B1">
              <w:rPr>
                <w:rStyle w:val="notion-enable-hover"/>
                <w:rFonts w:ascii="Helvetica Neue" w:hAnsi="Helvetica Neue"/>
                <w:b/>
                <w:bCs/>
                <w:color w:val="000000" w:themeColor="text1"/>
                <w:sz w:val="16"/>
                <w:szCs w:val="16"/>
                <w:u w:val="single"/>
              </w:rPr>
              <w:t>T</w:t>
            </w:r>
            <w:r w:rsidRPr="009C25B1">
              <w:rPr>
                <w:rFonts w:ascii="Helvetica Neue" w:hAnsi="Helvetica Neue"/>
                <w:color w:val="000000" w:themeColor="text1"/>
                <w:sz w:val="16"/>
                <w:szCs w:val="16"/>
              </w:rPr>
              <w:t>AALW; ISL</w:t>
            </w:r>
            <w:r w:rsidRPr="009C25B1">
              <w:rPr>
                <w:rStyle w:val="notion-enable-hover"/>
                <w:rFonts w:ascii="Helvetica Neue" w:hAnsi="Helvetica Neue"/>
                <w:b/>
                <w:bCs/>
                <w:color w:val="000000" w:themeColor="text1"/>
                <w:sz w:val="16"/>
                <w:szCs w:val="16"/>
                <w:u w:val="single"/>
              </w:rPr>
              <w:t>V</w:t>
            </w:r>
            <w:r w:rsidRPr="009C25B1">
              <w:rPr>
                <w:rFonts w:ascii="Helvetica Neue" w:hAnsi="Helvetica Neue"/>
                <w:color w:val="000000" w:themeColor="text1"/>
                <w:sz w:val="16"/>
                <w:szCs w:val="16"/>
              </w:rPr>
              <w:t>TPLTINATLRL; SCTHPYVISL</w:t>
            </w:r>
            <w:r w:rsidRPr="009C25B1">
              <w:rPr>
                <w:rStyle w:val="notion-enable-hover"/>
                <w:rFonts w:ascii="Helvetica Neue" w:hAnsi="Helvetica Neue"/>
                <w:b/>
                <w:bCs/>
                <w:color w:val="000000" w:themeColor="text1"/>
                <w:sz w:val="16"/>
                <w:szCs w:val="16"/>
                <w:u w:val="single"/>
              </w:rPr>
              <w:t>V</w:t>
            </w:r>
            <w:r w:rsidRPr="009C25B1">
              <w:rPr>
                <w:rFonts w:ascii="Helvetica Neue" w:hAnsi="Helvetica Neue"/>
                <w:color w:val="000000" w:themeColor="text1"/>
                <w:sz w:val="16"/>
                <w:szCs w:val="16"/>
              </w:rPr>
              <w:t>TPLT</w:t>
            </w:r>
          </w:p>
          <w:p w14:paraId="7379E9CF" w14:textId="77777777" w:rsidR="00B2764C" w:rsidRPr="009C25B1" w:rsidRDefault="00B2764C" w:rsidP="009C25B1">
            <w:pPr>
              <w:spacing w:line="276" w:lineRule="auto"/>
              <w:jc w:val="center"/>
              <w:rPr>
                <w:rFonts w:ascii="Helvetica Neue" w:hAnsi="Helvetica Neue"/>
                <w:color w:val="000000" w:themeColor="text1"/>
                <w:sz w:val="16"/>
                <w:szCs w:val="16"/>
              </w:rPr>
            </w:pPr>
          </w:p>
        </w:tc>
      </w:tr>
      <w:tr w:rsidR="001900E0" w:rsidRPr="009C25B1" w14:paraId="2DECB8F7" w14:textId="77777777" w:rsidTr="0079437A">
        <w:trPr>
          <w:trHeight w:val="2389"/>
        </w:trPr>
        <w:tc>
          <w:tcPr>
            <w:tcW w:w="704" w:type="dxa"/>
            <w:shd w:val="clear" w:color="auto" w:fill="D9D9D9" w:themeFill="background1" w:themeFillShade="D9"/>
          </w:tcPr>
          <w:p w14:paraId="01ACB02D" w14:textId="77777777" w:rsidR="00B2764C" w:rsidRPr="009C25B1" w:rsidRDefault="00B2764C" w:rsidP="009C25B1">
            <w:pPr>
              <w:widowControl w:val="0"/>
              <w:pBdr>
                <w:top w:val="nil"/>
                <w:left w:val="nil"/>
                <w:bottom w:val="nil"/>
                <w:right w:val="nil"/>
                <w:between w:val="nil"/>
              </w:pBdr>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UL75</w:t>
            </w:r>
          </w:p>
        </w:tc>
        <w:tc>
          <w:tcPr>
            <w:tcW w:w="1418" w:type="dxa"/>
            <w:shd w:val="clear" w:color="auto" w:fill="D9D9D9" w:themeFill="background1" w:themeFillShade="D9"/>
          </w:tcPr>
          <w:p w14:paraId="58EF50AA"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 xml:space="preserve">Envelope glycoprotein </w:t>
            </w:r>
            <w:proofErr w:type="spellStart"/>
            <w:r w:rsidRPr="009C25B1">
              <w:rPr>
                <w:rFonts w:ascii="Helvetica Neue" w:eastAsia="Helvetica Neue" w:hAnsi="Helvetica Neue" w:cs="Helvetica Neue"/>
                <w:color w:val="000000" w:themeColor="text1"/>
                <w:sz w:val="16"/>
                <w:szCs w:val="16"/>
              </w:rPr>
              <w:t>gH</w:t>
            </w:r>
            <w:proofErr w:type="spellEnd"/>
          </w:p>
        </w:tc>
        <w:tc>
          <w:tcPr>
            <w:tcW w:w="1417" w:type="dxa"/>
            <w:shd w:val="clear" w:color="auto" w:fill="D9D9D9" w:themeFill="background1" w:themeFillShade="D9"/>
          </w:tcPr>
          <w:p w14:paraId="6FF66AF1"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 xml:space="preserve">100% </w:t>
            </w:r>
          </w:p>
        </w:tc>
        <w:tc>
          <w:tcPr>
            <w:tcW w:w="1134" w:type="dxa"/>
            <w:shd w:val="clear" w:color="auto" w:fill="D9D9D9" w:themeFill="background1" w:themeFillShade="D9"/>
          </w:tcPr>
          <w:p w14:paraId="5B718095"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25 - 63</w:t>
            </w:r>
          </w:p>
        </w:tc>
        <w:tc>
          <w:tcPr>
            <w:tcW w:w="1418" w:type="dxa"/>
            <w:shd w:val="clear" w:color="auto" w:fill="D9D9D9" w:themeFill="background1" w:themeFillShade="D9"/>
          </w:tcPr>
          <w:p w14:paraId="2C5EB6A9"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8-18</w:t>
            </w:r>
          </w:p>
        </w:tc>
        <w:tc>
          <w:tcPr>
            <w:tcW w:w="2126" w:type="dxa"/>
            <w:shd w:val="clear" w:color="auto" w:fill="D9D9D9" w:themeFill="background1" w:themeFillShade="D9"/>
          </w:tcPr>
          <w:p w14:paraId="489245C3"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p-value=9e-04</w:t>
            </w:r>
          </w:p>
        </w:tc>
        <w:tc>
          <w:tcPr>
            <w:tcW w:w="1984" w:type="dxa"/>
            <w:shd w:val="clear" w:color="auto" w:fill="D9D9D9" w:themeFill="background1" w:themeFillShade="D9"/>
          </w:tcPr>
          <w:p w14:paraId="2E8B37E9" w14:textId="77777777" w:rsidR="00B2764C" w:rsidRPr="009C25B1" w:rsidRDefault="00B2764C" w:rsidP="009C25B1">
            <w:pPr>
              <w:spacing w:line="276" w:lineRule="auto"/>
              <w:rPr>
                <w:rFonts w:ascii="Helvetica Neue" w:hAnsi="Helvetica Neue"/>
                <w:color w:val="000000" w:themeColor="text1"/>
                <w:sz w:val="16"/>
                <w:szCs w:val="16"/>
              </w:rPr>
            </w:pPr>
            <w:r w:rsidRPr="009C25B1">
              <w:rPr>
                <w:rFonts w:ascii="Helvetica Neue" w:hAnsi="Helvetica Neue"/>
                <w:color w:val="000000" w:themeColor="text1"/>
                <w:sz w:val="16"/>
                <w:szCs w:val="16"/>
              </w:rPr>
              <w:t>FPDATV</w:t>
            </w:r>
            <w:r w:rsidRPr="009C25B1">
              <w:rPr>
                <w:rStyle w:val="notion-enable-hover"/>
                <w:rFonts w:ascii="Helvetica Neue" w:hAnsi="Helvetica Neue"/>
                <w:b/>
                <w:bCs/>
                <w:color w:val="000000" w:themeColor="text1"/>
                <w:sz w:val="16"/>
                <w:szCs w:val="16"/>
                <w:u w:val="single"/>
              </w:rPr>
              <w:t>P</w:t>
            </w:r>
            <w:r w:rsidRPr="009C25B1">
              <w:rPr>
                <w:rFonts w:ascii="Helvetica Neue" w:hAnsi="Helvetica Neue"/>
                <w:color w:val="000000" w:themeColor="text1"/>
                <w:sz w:val="16"/>
                <w:szCs w:val="16"/>
              </w:rPr>
              <w:t>ATV; K</w:t>
            </w:r>
            <w:r w:rsidRPr="009C25B1">
              <w:rPr>
                <w:rStyle w:val="notion-enable-hover"/>
                <w:rFonts w:ascii="Helvetica Neue" w:hAnsi="Helvetica Neue"/>
                <w:b/>
                <w:bCs/>
                <w:color w:val="000000" w:themeColor="text1"/>
                <w:sz w:val="16"/>
                <w:szCs w:val="16"/>
                <w:u w:val="single"/>
              </w:rPr>
              <w:t>A</w:t>
            </w:r>
            <w:r w:rsidRPr="009C25B1">
              <w:rPr>
                <w:rFonts w:ascii="Helvetica Neue" w:hAnsi="Helvetica Neue"/>
                <w:color w:val="000000" w:themeColor="text1"/>
                <w:sz w:val="16"/>
                <w:szCs w:val="16"/>
              </w:rPr>
              <w:t>QLNRHSYLKDSDFLDAA; RQTEKHELLVLVKK</w:t>
            </w:r>
            <w:r w:rsidRPr="009C25B1">
              <w:rPr>
                <w:rStyle w:val="notion-enable-hover"/>
                <w:rFonts w:ascii="Helvetica Neue" w:hAnsi="Helvetica Neue"/>
                <w:b/>
                <w:bCs/>
                <w:color w:val="000000" w:themeColor="text1"/>
                <w:sz w:val="16"/>
                <w:szCs w:val="16"/>
                <w:u w:val="single"/>
              </w:rPr>
              <w:t>A</w:t>
            </w:r>
            <w:r w:rsidRPr="009C25B1">
              <w:rPr>
                <w:rFonts w:ascii="Helvetica Neue" w:hAnsi="Helvetica Neue"/>
                <w:color w:val="000000" w:themeColor="text1"/>
                <w:sz w:val="16"/>
                <w:szCs w:val="16"/>
              </w:rPr>
              <w:t>QLNRH; HELLVLVKK</w:t>
            </w:r>
            <w:r w:rsidRPr="009C25B1">
              <w:rPr>
                <w:rStyle w:val="notion-enable-hover"/>
                <w:rFonts w:ascii="Helvetica Neue" w:hAnsi="Helvetica Neue"/>
                <w:b/>
                <w:bCs/>
                <w:color w:val="000000" w:themeColor="text1"/>
                <w:sz w:val="16"/>
                <w:szCs w:val="16"/>
                <w:u w:val="single"/>
              </w:rPr>
              <w:t>A</w:t>
            </w:r>
            <w:r w:rsidRPr="009C25B1">
              <w:rPr>
                <w:rFonts w:ascii="Helvetica Neue" w:hAnsi="Helvetica Neue"/>
                <w:color w:val="000000" w:themeColor="text1"/>
                <w:sz w:val="16"/>
                <w:szCs w:val="16"/>
              </w:rPr>
              <w:t>QL; YLLSHLPSQRYGADAASEALD</w:t>
            </w:r>
            <w:r w:rsidRPr="009C25B1">
              <w:rPr>
                <w:rStyle w:val="notion-enable-hover"/>
                <w:rFonts w:ascii="Helvetica Neue" w:hAnsi="Helvetica Neue"/>
                <w:b/>
                <w:bCs/>
                <w:color w:val="000000" w:themeColor="text1"/>
                <w:sz w:val="16"/>
                <w:szCs w:val="16"/>
                <w:u w:val="single"/>
              </w:rPr>
              <w:t>P</w:t>
            </w:r>
            <w:r w:rsidRPr="009C25B1">
              <w:rPr>
                <w:rFonts w:ascii="Helvetica Neue" w:hAnsi="Helvetica Neue"/>
                <w:color w:val="000000" w:themeColor="text1"/>
                <w:sz w:val="16"/>
                <w:szCs w:val="16"/>
              </w:rPr>
              <w:t>HAFHLLLNTYGRPIRFLRENTTQC; A</w:t>
            </w:r>
            <w:r w:rsidRPr="009C25B1">
              <w:rPr>
                <w:rStyle w:val="notion-enable-hover"/>
                <w:rFonts w:ascii="Helvetica Neue" w:hAnsi="Helvetica Neue"/>
                <w:b/>
                <w:bCs/>
                <w:color w:val="000000" w:themeColor="text1"/>
                <w:sz w:val="16"/>
                <w:szCs w:val="16"/>
                <w:u w:val="single"/>
              </w:rPr>
              <w:t>A</w:t>
            </w:r>
            <w:r w:rsidRPr="009C25B1">
              <w:rPr>
                <w:rFonts w:ascii="Helvetica Neue" w:hAnsi="Helvetica Neue"/>
                <w:color w:val="000000" w:themeColor="text1"/>
                <w:sz w:val="16"/>
                <w:szCs w:val="16"/>
              </w:rPr>
              <w:t>SE</w:t>
            </w:r>
            <w:r w:rsidRPr="009C25B1">
              <w:rPr>
                <w:rStyle w:val="notion-enable-hover"/>
                <w:rFonts w:ascii="Helvetica Neue" w:hAnsi="Helvetica Neue"/>
                <w:b/>
                <w:bCs/>
                <w:color w:val="000000" w:themeColor="text1"/>
                <w:sz w:val="16"/>
                <w:szCs w:val="16"/>
                <w:u w:val="single"/>
              </w:rPr>
              <w:t>A</w:t>
            </w:r>
            <w:r w:rsidRPr="009C25B1">
              <w:rPr>
                <w:rFonts w:ascii="Helvetica Neue" w:hAnsi="Helvetica Neue"/>
                <w:color w:val="000000" w:themeColor="text1"/>
                <w:sz w:val="16"/>
                <w:szCs w:val="16"/>
              </w:rPr>
              <w:t>LD</w:t>
            </w:r>
            <w:r w:rsidRPr="009C25B1">
              <w:rPr>
                <w:rStyle w:val="notion-enable-hover"/>
                <w:rFonts w:ascii="Helvetica Neue" w:hAnsi="Helvetica Neue"/>
                <w:b/>
                <w:bCs/>
                <w:color w:val="000000" w:themeColor="text1"/>
                <w:sz w:val="16"/>
                <w:szCs w:val="16"/>
                <w:u w:val="single"/>
              </w:rPr>
              <w:t>P</w:t>
            </w:r>
            <w:r w:rsidRPr="009C25B1">
              <w:rPr>
                <w:rFonts w:ascii="Helvetica Neue" w:hAnsi="Helvetica Neue"/>
                <w:color w:val="000000" w:themeColor="text1"/>
                <w:sz w:val="16"/>
                <w:szCs w:val="16"/>
              </w:rPr>
              <w:t>HAFHLLLNTYGR; LD</w:t>
            </w:r>
            <w:r w:rsidRPr="009C25B1">
              <w:rPr>
                <w:rStyle w:val="notion-enable-hover"/>
                <w:rFonts w:ascii="Helvetica Neue" w:hAnsi="Helvetica Neue"/>
                <w:b/>
                <w:bCs/>
                <w:color w:val="000000" w:themeColor="text1"/>
                <w:sz w:val="16"/>
                <w:szCs w:val="16"/>
                <w:u w:val="single"/>
              </w:rPr>
              <w:t>K</w:t>
            </w:r>
            <w:r w:rsidRPr="009C25B1">
              <w:rPr>
                <w:rFonts w:ascii="Helvetica Neue" w:hAnsi="Helvetica Neue"/>
                <w:color w:val="000000" w:themeColor="text1"/>
                <w:sz w:val="16"/>
                <w:szCs w:val="16"/>
              </w:rPr>
              <w:t>AFHLLL; YL</w:t>
            </w:r>
            <w:r w:rsidRPr="009C25B1">
              <w:rPr>
                <w:rStyle w:val="notion-enable-hover"/>
                <w:rFonts w:ascii="Helvetica Neue" w:hAnsi="Helvetica Neue"/>
                <w:b/>
                <w:bCs/>
                <w:color w:val="000000" w:themeColor="text1"/>
                <w:sz w:val="16"/>
                <w:szCs w:val="16"/>
                <w:u w:val="single"/>
              </w:rPr>
              <w:t>L</w:t>
            </w:r>
            <w:r w:rsidRPr="009C25B1">
              <w:rPr>
                <w:rFonts w:ascii="Helvetica Neue" w:hAnsi="Helvetica Neue"/>
                <w:color w:val="000000" w:themeColor="text1"/>
                <w:sz w:val="16"/>
                <w:szCs w:val="16"/>
              </w:rPr>
              <w:t>SHL</w:t>
            </w:r>
            <w:r w:rsidRPr="009C25B1">
              <w:rPr>
                <w:rStyle w:val="notion-enable-hover"/>
                <w:rFonts w:ascii="Helvetica Neue" w:hAnsi="Helvetica Neue"/>
                <w:b/>
                <w:bCs/>
                <w:color w:val="000000" w:themeColor="text1"/>
                <w:sz w:val="16"/>
                <w:szCs w:val="16"/>
                <w:u w:val="single"/>
              </w:rPr>
              <w:t>P</w:t>
            </w:r>
            <w:r w:rsidRPr="009C25B1">
              <w:rPr>
                <w:rFonts w:ascii="Helvetica Neue" w:hAnsi="Helvetica Neue"/>
                <w:color w:val="000000" w:themeColor="text1"/>
                <w:sz w:val="16"/>
                <w:szCs w:val="16"/>
              </w:rPr>
              <w:t>SQRYGA</w:t>
            </w:r>
            <w:r w:rsidRPr="009C25B1">
              <w:rPr>
                <w:rStyle w:val="notion-enable-hover"/>
                <w:rFonts w:ascii="Helvetica Neue" w:hAnsi="Helvetica Neue"/>
                <w:b/>
                <w:bCs/>
                <w:color w:val="000000" w:themeColor="text1"/>
                <w:sz w:val="16"/>
                <w:szCs w:val="16"/>
                <w:u w:val="single"/>
              </w:rPr>
              <w:t>D</w:t>
            </w:r>
            <w:r w:rsidRPr="009C25B1">
              <w:rPr>
                <w:rFonts w:ascii="Helvetica Neue" w:hAnsi="Helvetica Neue"/>
                <w:color w:val="000000" w:themeColor="text1"/>
                <w:sz w:val="16"/>
                <w:szCs w:val="16"/>
              </w:rPr>
              <w:t>A</w:t>
            </w:r>
            <w:r w:rsidRPr="009C25B1">
              <w:rPr>
                <w:rStyle w:val="notion-enable-hover"/>
                <w:rFonts w:ascii="Helvetica Neue" w:hAnsi="Helvetica Neue"/>
                <w:b/>
                <w:bCs/>
                <w:color w:val="000000" w:themeColor="text1"/>
                <w:sz w:val="16"/>
                <w:szCs w:val="16"/>
              </w:rPr>
              <w:t>A</w:t>
            </w:r>
            <w:r w:rsidRPr="009C25B1">
              <w:rPr>
                <w:rFonts w:ascii="Helvetica Neue" w:hAnsi="Helvetica Neue"/>
                <w:color w:val="000000" w:themeColor="text1"/>
                <w:sz w:val="16"/>
                <w:szCs w:val="16"/>
              </w:rPr>
              <w:t>SE</w:t>
            </w:r>
            <w:r w:rsidRPr="009C25B1">
              <w:rPr>
                <w:rStyle w:val="notion-enable-hover"/>
                <w:rFonts w:ascii="Helvetica Neue" w:hAnsi="Helvetica Neue"/>
                <w:b/>
                <w:bCs/>
                <w:color w:val="000000" w:themeColor="text1"/>
                <w:sz w:val="16"/>
                <w:szCs w:val="16"/>
              </w:rPr>
              <w:t>A</w:t>
            </w:r>
            <w:r w:rsidRPr="009C25B1">
              <w:rPr>
                <w:rFonts w:ascii="Helvetica Neue" w:hAnsi="Helvetica Neue"/>
                <w:color w:val="000000" w:themeColor="text1"/>
                <w:sz w:val="16"/>
                <w:szCs w:val="16"/>
              </w:rPr>
              <w:t>LDPHAFHLLLNTYGRPIRFLRENTTQC</w:t>
            </w:r>
          </w:p>
        </w:tc>
      </w:tr>
      <w:tr w:rsidR="001900E0" w:rsidRPr="009C25B1" w14:paraId="5403EA1C" w14:textId="77777777" w:rsidTr="0079437A">
        <w:trPr>
          <w:trHeight w:val="1177"/>
        </w:trPr>
        <w:tc>
          <w:tcPr>
            <w:tcW w:w="704" w:type="dxa"/>
          </w:tcPr>
          <w:p w14:paraId="6D80B4F8" w14:textId="77777777" w:rsidR="00B2764C" w:rsidRPr="009C25B1" w:rsidRDefault="00B2764C" w:rsidP="009C25B1">
            <w:pPr>
              <w:widowControl w:val="0"/>
              <w:pBdr>
                <w:top w:val="nil"/>
                <w:left w:val="nil"/>
                <w:bottom w:val="nil"/>
                <w:right w:val="nil"/>
                <w:between w:val="nil"/>
              </w:pBdr>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UL7</w:t>
            </w:r>
          </w:p>
        </w:tc>
        <w:tc>
          <w:tcPr>
            <w:tcW w:w="1418" w:type="dxa"/>
          </w:tcPr>
          <w:p w14:paraId="7DAB74BE"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 xml:space="preserve">CEACAM1-like protein; plays a role in modulating the host immune response </w:t>
            </w:r>
          </w:p>
        </w:tc>
        <w:tc>
          <w:tcPr>
            <w:tcW w:w="1417" w:type="dxa"/>
          </w:tcPr>
          <w:p w14:paraId="35AA9788"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 xml:space="preserve">78% </w:t>
            </w:r>
          </w:p>
        </w:tc>
        <w:tc>
          <w:tcPr>
            <w:tcW w:w="1134" w:type="dxa"/>
          </w:tcPr>
          <w:p w14:paraId="6C8415A5"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20-33</w:t>
            </w:r>
          </w:p>
        </w:tc>
        <w:tc>
          <w:tcPr>
            <w:tcW w:w="1418" w:type="dxa"/>
          </w:tcPr>
          <w:p w14:paraId="223F4198"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13-20</w:t>
            </w:r>
          </w:p>
        </w:tc>
        <w:tc>
          <w:tcPr>
            <w:tcW w:w="2126" w:type="dxa"/>
          </w:tcPr>
          <w:p w14:paraId="6FC4385C"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p-value=3.5e-02</w:t>
            </w:r>
          </w:p>
        </w:tc>
        <w:tc>
          <w:tcPr>
            <w:tcW w:w="1984" w:type="dxa"/>
          </w:tcPr>
          <w:p w14:paraId="55B320F3" w14:textId="77777777" w:rsidR="00B2764C" w:rsidRPr="009C25B1" w:rsidRDefault="00B2764C" w:rsidP="009C25B1">
            <w:pPr>
              <w:widowControl w:val="0"/>
              <w:pBdr>
                <w:top w:val="nil"/>
                <w:left w:val="nil"/>
                <w:bottom w:val="nil"/>
                <w:right w:val="nil"/>
                <w:between w:val="nil"/>
              </w:pBdr>
              <w:spacing w:line="276" w:lineRule="auto"/>
              <w:jc w:val="center"/>
              <w:rPr>
                <w:rFonts w:ascii="Helvetica Neue" w:eastAsia="Helvetica Neue" w:hAnsi="Helvetica Neue" w:cs="Helvetica Neue"/>
                <w:color w:val="000000" w:themeColor="text1"/>
                <w:sz w:val="16"/>
                <w:szCs w:val="16"/>
              </w:rPr>
            </w:pPr>
            <w:r w:rsidRPr="009C25B1">
              <w:rPr>
                <w:rFonts w:ascii="Helvetica Neue" w:hAnsi="Helvetica Neue"/>
                <w:color w:val="000000" w:themeColor="text1"/>
                <w:sz w:val="16"/>
                <w:szCs w:val="16"/>
              </w:rPr>
              <w:t>STPYVGLS</w:t>
            </w:r>
            <w:r w:rsidRPr="009C25B1">
              <w:rPr>
                <w:rStyle w:val="notion-enable-hover"/>
                <w:rFonts w:ascii="Helvetica Neue" w:hAnsi="Helvetica Neue"/>
                <w:b/>
                <w:bCs/>
                <w:color w:val="000000" w:themeColor="text1"/>
                <w:sz w:val="16"/>
                <w:szCs w:val="16"/>
                <w:u w:val="single"/>
              </w:rPr>
              <w:t>LS</w:t>
            </w:r>
            <w:r w:rsidRPr="009C25B1">
              <w:rPr>
                <w:rFonts w:ascii="Helvetica Neue" w:hAnsi="Helvetica Neue"/>
                <w:color w:val="000000" w:themeColor="text1"/>
                <w:sz w:val="16"/>
                <w:szCs w:val="16"/>
              </w:rPr>
              <w:t>CAANQ</w:t>
            </w:r>
          </w:p>
        </w:tc>
      </w:tr>
      <w:tr w:rsidR="001900E0" w:rsidRPr="009C25B1" w14:paraId="1DB8AB66" w14:textId="77777777" w:rsidTr="0079437A">
        <w:trPr>
          <w:trHeight w:val="469"/>
        </w:trPr>
        <w:tc>
          <w:tcPr>
            <w:tcW w:w="704" w:type="dxa"/>
            <w:shd w:val="clear" w:color="auto" w:fill="D9D9D9" w:themeFill="background1" w:themeFillShade="D9"/>
          </w:tcPr>
          <w:p w14:paraId="35391A3A" w14:textId="77777777" w:rsidR="00B2764C" w:rsidRPr="009C25B1" w:rsidRDefault="00B2764C" w:rsidP="009C25B1">
            <w:pPr>
              <w:widowControl w:val="0"/>
              <w:pBdr>
                <w:top w:val="nil"/>
                <w:left w:val="nil"/>
                <w:bottom w:val="nil"/>
                <w:right w:val="nil"/>
                <w:between w:val="nil"/>
              </w:pBdr>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UL97</w:t>
            </w:r>
          </w:p>
        </w:tc>
        <w:tc>
          <w:tcPr>
            <w:tcW w:w="1418" w:type="dxa"/>
            <w:shd w:val="clear" w:color="auto" w:fill="D9D9D9" w:themeFill="background1" w:themeFillShade="D9"/>
          </w:tcPr>
          <w:p w14:paraId="6AAFE5AE"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Serine/threonine protein kinase</w:t>
            </w:r>
          </w:p>
        </w:tc>
        <w:tc>
          <w:tcPr>
            <w:tcW w:w="1417" w:type="dxa"/>
            <w:shd w:val="clear" w:color="auto" w:fill="D9D9D9" w:themeFill="background1" w:themeFillShade="D9"/>
          </w:tcPr>
          <w:p w14:paraId="790B3067"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11%</w:t>
            </w:r>
          </w:p>
        </w:tc>
        <w:tc>
          <w:tcPr>
            <w:tcW w:w="1134" w:type="dxa"/>
            <w:shd w:val="clear" w:color="auto" w:fill="D9D9D9" w:themeFill="background1" w:themeFillShade="D9"/>
          </w:tcPr>
          <w:p w14:paraId="3D4CEAB6"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15 - 11</w:t>
            </w:r>
          </w:p>
        </w:tc>
        <w:tc>
          <w:tcPr>
            <w:tcW w:w="1418" w:type="dxa"/>
            <w:shd w:val="clear" w:color="auto" w:fill="D9D9D9" w:themeFill="background1" w:themeFillShade="D9"/>
          </w:tcPr>
          <w:p w14:paraId="4AD5155E"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10 - 2</w:t>
            </w:r>
          </w:p>
        </w:tc>
        <w:tc>
          <w:tcPr>
            <w:tcW w:w="2126" w:type="dxa"/>
            <w:shd w:val="clear" w:color="auto" w:fill="D9D9D9" w:themeFill="background1" w:themeFillShade="D9"/>
          </w:tcPr>
          <w:p w14:paraId="6BA19B66"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p-value=1.1e-02</w:t>
            </w:r>
          </w:p>
        </w:tc>
        <w:tc>
          <w:tcPr>
            <w:tcW w:w="1984" w:type="dxa"/>
            <w:shd w:val="clear" w:color="auto" w:fill="D9D9D9" w:themeFill="background1" w:themeFillShade="D9"/>
          </w:tcPr>
          <w:p w14:paraId="31D3999B" w14:textId="77777777" w:rsidR="00B2764C" w:rsidRPr="009C25B1" w:rsidRDefault="00B2764C" w:rsidP="009C25B1">
            <w:pPr>
              <w:spacing w:line="276" w:lineRule="auto"/>
              <w:jc w:val="center"/>
              <w:rPr>
                <w:rFonts w:ascii="Helvetica Neue" w:eastAsia="Calibri" w:hAnsi="Helvetica Neue" w:cs="Calibri"/>
                <w:color w:val="000000" w:themeColor="text1"/>
                <w:sz w:val="16"/>
                <w:szCs w:val="16"/>
              </w:rPr>
            </w:pPr>
            <w:r w:rsidRPr="009C25B1">
              <w:rPr>
                <w:rFonts w:ascii="Helvetica Neue" w:hAnsi="Helvetica Neue"/>
                <w:color w:val="000000" w:themeColor="text1"/>
                <w:sz w:val="16"/>
                <w:szCs w:val="16"/>
              </w:rPr>
              <w:t>No epitope</w:t>
            </w:r>
          </w:p>
        </w:tc>
      </w:tr>
      <w:tr w:rsidR="001900E0" w:rsidRPr="009C25B1" w14:paraId="209B727F" w14:textId="77777777" w:rsidTr="0079437A">
        <w:trPr>
          <w:trHeight w:val="956"/>
        </w:trPr>
        <w:tc>
          <w:tcPr>
            <w:tcW w:w="704" w:type="dxa"/>
          </w:tcPr>
          <w:p w14:paraId="50942499" w14:textId="77777777" w:rsidR="00B2764C" w:rsidRPr="009C25B1" w:rsidRDefault="00B2764C" w:rsidP="009C25B1">
            <w:pPr>
              <w:widowControl w:val="0"/>
              <w:pBdr>
                <w:top w:val="nil"/>
                <w:left w:val="nil"/>
                <w:bottom w:val="nil"/>
                <w:right w:val="nil"/>
                <w:between w:val="nil"/>
              </w:pBdr>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lastRenderedPageBreak/>
              <w:t>UL74</w:t>
            </w:r>
          </w:p>
        </w:tc>
        <w:tc>
          <w:tcPr>
            <w:tcW w:w="1418" w:type="dxa"/>
          </w:tcPr>
          <w:p w14:paraId="5E4CD26E"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 xml:space="preserve">Envelope </w:t>
            </w:r>
            <w:proofErr w:type="gramStart"/>
            <w:r w:rsidRPr="009C25B1">
              <w:rPr>
                <w:rFonts w:ascii="Helvetica Neue" w:eastAsia="Helvetica Neue" w:hAnsi="Helvetica Neue" w:cs="Helvetica Neue"/>
                <w:color w:val="000000" w:themeColor="text1"/>
                <w:sz w:val="16"/>
                <w:szCs w:val="16"/>
              </w:rPr>
              <w:t>glycoprotein</w:t>
            </w:r>
            <w:proofErr w:type="gramEnd"/>
            <w:r w:rsidRPr="009C25B1">
              <w:rPr>
                <w:rFonts w:ascii="Helvetica Neue" w:eastAsia="Helvetica Neue" w:hAnsi="Helvetica Neue" w:cs="Helvetica Neue"/>
                <w:color w:val="000000" w:themeColor="text1"/>
                <w:sz w:val="16"/>
                <w:szCs w:val="16"/>
              </w:rPr>
              <w:t xml:space="preserve"> </w:t>
            </w:r>
            <w:proofErr w:type="spellStart"/>
            <w:r w:rsidRPr="009C25B1">
              <w:rPr>
                <w:rFonts w:ascii="Helvetica Neue" w:eastAsia="Helvetica Neue" w:hAnsi="Helvetica Neue" w:cs="Helvetica Neue"/>
                <w:color w:val="000000" w:themeColor="text1"/>
                <w:sz w:val="16"/>
                <w:szCs w:val="16"/>
              </w:rPr>
              <w:t>gO</w:t>
            </w:r>
            <w:proofErr w:type="spellEnd"/>
          </w:p>
        </w:tc>
        <w:tc>
          <w:tcPr>
            <w:tcW w:w="1417" w:type="dxa"/>
          </w:tcPr>
          <w:p w14:paraId="44319F6D"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 xml:space="preserve">92% </w:t>
            </w:r>
          </w:p>
        </w:tc>
        <w:tc>
          <w:tcPr>
            <w:tcW w:w="1134" w:type="dxa"/>
          </w:tcPr>
          <w:p w14:paraId="3EBDEDCB"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64 - 59</w:t>
            </w:r>
          </w:p>
        </w:tc>
        <w:tc>
          <w:tcPr>
            <w:tcW w:w="1418" w:type="dxa"/>
          </w:tcPr>
          <w:p w14:paraId="17584C61"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22-36</w:t>
            </w:r>
          </w:p>
        </w:tc>
        <w:tc>
          <w:tcPr>
            <w:tcW w:w="2126" w:type="dxa"/>
          </w:tcPr>
          <w:p w14:paraId="3176F197" w14:textId="77777777" w:rsidR="00B2764C" w:rsidRPr="009C25B1" w:rsidRDefault="00B2764C" w:rsidP="009C25B1">
            <w:pPr>
              <w:widowControl w:val="0"/>
              <w:spacing w:line="276" w:lineRule="auto"/>
              <w:jc w:val="center"/>
              <w:rPr>
                <w:rFonts w:ascii="Helvetica Neue" w:eastAsia="Helvetica Neue" w:hAnsi="Helvetica Neue" w:cs="Helvetica Neue"/>
                <w:color w:val="000000" w:themeColor="text1"/>
                <w:sz w:val="16"/>
                <w:szCs w:val="16"/>
              </w:rPr>
            </w:pPr>
            <w:r w:rsidRPr="009C25B1">
              <w:rPr>
                <w:rFonts w:ascii="Helvetica Neue" w:eastAsia="Helvetica Neue" w:hAnsi="Helvetica Neue" w:cs="Helvetica Neue"/>
                <w:color w:val="000000" w:themeColor="text1"/>
                <w:sz w:val="16"/>
                <w:szCs w:val="16"/>
              </w:rPr>
              <w:t>p-value=2.9e-05</w:t>
            </w:r>
          </w:p>
        </w:tc>
        <w:tc>
          <w:tcPr>
            <w:tcW w:w="1984" w:type="dxa"/>
          </w:tcPr>
          <w:p w14:paraId="3B1F0B37" w14:textId="77777777" w:rsidR="00B2764C" w:rsidRPr="009C25B1" w:rsidRDefault="00B2764C" w:rsidP="009C25B1">
            <w:pPr>
              <w:spacing w:line="276" w:lineRule="auto"/>
              <w:rPr>
                <w:rFonts w:ascii="Helvetica Neue" w:hAnsi="Helvetica Neue"/>
                <w:color w:val="000000" w:themeColor="text1"/>
                <w:sz w:val="16"/>
                <w:szCs w:val="16"/>
              </w:rPr>
            </w:pPr>
            <w:r w:rsidRPr="009C25B1">
              <w:rPr>
                <w:rFonts w:ascii="Helvetica Neue" w:hAnsi="Helvetica Neue"/>
                <w:color w:val="000000" w:themeColor="text1"/>
                <w:sz w:val="16"/>
                <w:szCs w:val="16"/>
              </w:rPr>
              <w:t>LLFLD</w:t>
            </w:r>
            <w:r w:rsidRPr="009C25B1">
              <w:rPr>
                <w:rStyle w:val="notion-enable-hover"/>
                <w:rFonts w:ascii="Helvetica Neue" w:hAnsi="Helvetica Neue"/>
                <w:b/>
                <w:bCs/>
                <w:color w:val="000000" w:themeColor="text1"/>
                <w:sz w:val="16"/>
                <w:szCs w:val="16"/>
                <w:u w:val="single"/>
              </w:rPr>
              <w:t>E</w:t>
            </w:r>
            <w:r w:rsidRPr="009C25B1">
              <w:rPr>
                <w:rFonts w:ascii="Helvetica Neue" w:hAnsi="Helvetica Neue"/>
                <w:color w:val="000000" w:themeColor="text1"/>
                <w:sz w:val="16"/>
                <w:szCs w:val="16"/>
              </w:rPr>
              <w:t>IRNFSL</w:t>
            </w:r>
            <w:r w:rsidRPr="009C25B1">
              <w:rPr>
                <w:rStyle w:val="notion-enable-hover"/>
                <w:rFonts w:ascii="Helvetica Neue" w:hAnsi="Helvetica Neue"/>
                <w:b/>
                <w:bCs/>
                <w:color w:val="000000" w:themeColor="text1"/>
                <w:sz w:val="16"/>
                <w:szCs w:val="16"/>
                <w:u w:val="single"/>
              </w:rPr>
              <w:t>RS</w:t>
            </w:r>
            <w:r w:rsidRPr="009C25B1">
              <w:rPr>
                <w:rFonts w:ascii="Helvetica Neue" w:hAnsi="Helvetica Neue"/>
                <w:color w:val="000000" w:themeColor="text1"/>
                <w:sz w:val="16"/>
                <w:szCs w:val="16"/>
              </w:rPr>
              <w:t>P; TMRK</w:t>
            </w:r>
            <w:r w:rsidRPr="009C25B1">
              <w:rPr>
                <w:rStyle w:val="notion-enable-hover"/>
                <w:rFonts w:ascii="Helvetica Neue" w:hAnsi="Helvetica Neue"/>
                <w:b/>
                <w:bCs/>
                <w:color w:val="000000" w:themeColor="text1"/>
                <w:sz w:val="16"/>
                <w:szCs w:val="16"/>
                <w:u w:val="single"/>
              </w:rPr>
              <w:t>L</w:t>
            </w:r>
            <w:r w:rsidRPr="009C25B1">
              <w:rPr>
                <w:rFonts w:ascii="Helvetica Neue" w:hAnsi="Helvetica Neue"/>
                <w:color w:val="000000" w:themeColor="text1"/>
                <w:sz w:val="16"/>
                <w:szCs w:val="16"/>
              </w:rPr>
              <w:t>KRKQALVKEQ; SFY</w:t>
            </w:r>
            <w:r w:rsidRPr="009C25B1">
              <w:rPr>
                <w:rStyle w:val="notion-enable-hover"/>
                <w:rFonts w:ascii="Helvetica Neue" w:hAnsi="Helvetica Neue"/>
                <w:b/>
                <w:bCs/>
                <w:color w:val="000000" w:themeColor="text1"/>
                <w:sz w:val="16"/>
                <w:szCs w:val="16"/>
                <w:u w:val="single"/>
              </w:rPr>
              <w:t>L</w:t>
            </w:r>
            <w:r w:rsidRPr="009C25B1">
              <w:rPr>
                <w:rFonts w:ascii="Helvetica Neue" w:hAnsi="Helvetica Neue"/>
                <w:color w:val="000000" w:themeColor="text1"/>
                <w:sz w:val="16"/>
                <w:szCs w:val="16"/>
              </w:rPr>
              <w:t>VNAMSRNLFRV</w:t>
            </w:r>
          </w:p>
          <w:p w14:paraId="30FE2342" w14:textId="77777777" w:rsidR="00B2764C" w:rsidRPr="009C25B1" w:rsidRDefault="00B2764C" w:rsidP="009C25B1">
            <w:pPr>
              <w:widowControl w:val="0"/>
              <w:pBdr>
                <w:top w:val="nil"/>
                <w:left w:val="nil"/>
                <w:bottom w:val="nil"/>
                <w:right w:val="nil"/>
                <w:between w:val="nil"/>
              </w:pBdr>
              <w:spacing w:line="276" w:lineRule="auto"/>
              <w:jc w:val="center"/>
              <w:rPr>
                <w:rFonts w:ascii="Helvetica Neue" w:eastAsia="Helvetica Neue" w:hAnsi="Helvetica Neue" w:cs="Helvetica Neue"/>
                <w:color w:val="000000" w:themeColor="text1"/>
                <w:sz w:val="16"/>
                <w:szCs w:val="16"/>
              </w:rPr>
            </w:pPr>
          </w:p>
        </w:tc>
      </w:tr>
    </w:tbl>
    <w:p w14:paraId="6EF6A7E6" w14:textId="77777777" w:rsidR="00E315D2" w:rsidRPr="009C25B1" w:rsidRDefault="00E315D2" w:rsidP="009C25B1">
      <w:pPr>
        <w:spacing w:line="360" w:lineRule="auto"/>
        <w:rPr>
          <w:rFonts w:ascii="Helvetica Neue" w:eastAsia="Helvetica Neue" w:hAnsi="Helvetica Neue" w:cs="Helvetica Neue"/>
          <w:b/>
          <w:color w:val="000000" w:themeColor="text1"/>
          <w:sz w:val="22"/>
          <w:szCs w:val="22"/>
        </w:rPr>
      </w:pPr>
    </w:p>
    <w:p w14:paraId="54EC3AAD" w14:textId="77777777" w:rsidR="00E315D2" w:rsidRPr="009C25B1" w:rsidRDefault="00E315D2" w:rsidP="009C25B1">
      <w:pPr>
        <w:spacing w:line="360" w:lineRule="auto"/>
        <w:rPr>
          <w:rFonts w:ascii="Helvetica Neue" w:eastAsia="Helvetica Neue" w:hAnsi="Helvetica Neue" w:cs="Helvetica Neue"/>
          <w:b/>
          <w:color w:val="000000" w:themeColor="text1"/>
          <w:sz w:val="22"/>
          <w:szCs w:val="22"/>
        </w:rPr>
      </w:pPr>
    </w:p>
    <w:p w14:paraId="15EDB9D9" w14:textId="72377764" w:rsidR="00B2764C" w:rsidRPr="009C25B1" w:rsidRDefault="00B2764C" w:rsidP="009C25B1">
      <w:pPr>
        <w:spacing w:line="360" w:lineRule="auto"/>
        <w:rPr>
          <w:rFonts w:ascii="Helvetica Neue" w:eastAsia="Helvetica Neue" w:hAnsi="Helvetica Neue" w:cs="Helvetica Neue"/>
          <w:color w:val="000000" w:themeColor="text1"/>
          <w:sz w:val="22"/>
          <w:szCs w:val="22"/>
        </w:rPr>
      </w:pPr>
      <w:r w:rsidRPr="009C25B1">
        <w:rPr>
          <w:rFonts w:ascii="Helvetica Neue" w:eastAsia="Helvetica Neue" w:hAnsi="Helvetica Neue" w:cs="Helvetica Neue"/>
          <w:b/>
          <w:color w:val="000000" w:themeColor="text1"/>
          <w:sz w:val="22"/>
          <w:szCs w:val="22"/>
        </w:rPr>
        <w:t>FIGURES LEGEND</w:t>
      </w:r>
    </w:p>
    <w:p w14:paraId="155276C9" w14:textId="77777777" w:rsidR="005A23A8" w:rsidRPr="009C25B1" w:rsidRDefault="005A23A8" w:rsidP="009C25B1">
      <w:pPr>
        <w:spacing w:line="360" w:lineRule="auto"/>
        <w:jc w:val="both"/>
        <w:rPr>
          <w:rFonts w:ascii="Helvetica Neue" w:eastAsia="Helvetica Neue" w:hAnsi="Helvetica Neue" w:cs="Helvetica Neue"/>
          <w:b/>
          <w:color w:val="000000" w:themeColor="text1"/>
          <w:sz w:val="22"/>
          <w:szCs w:val="22"/>
        </w:rPr>
      </w:pPr>
    </w:p>
    <w:p w14:paraId="17DBA206" w14:textId="6987C5C9" w:rsidR="00990C64" w:rsidRPr="009C25B1" w:rsidRDefault="00B2764C" w:rsidP="009C25B1">
      <w:pPr>
        <w:spacing w:line="360" w:lineRule="auto"/>
        <w:jc w:val="both"/>
        <w:rPr>
          <w:rFonts w:ascii="Helvetica Neue" w:eastAsia="Helvetica Neue" w:hAnsi="Helvetica Neue" w:cs="Helvetica Neue"/>
          <w:color w:val="000000" w:themeColor="text1"/>
          <w:sz w:val="22"/>
          <w:szCs w:val="22"/>
        </w:rPr>
      </w:pPr>
      <w:r w:rsidRPr="009C25B1">
        <w:rPr>
          <w:rFonts w:ascii="Helvetica Neue" w:eastAsia="Helvetica Neue" w:hAnsi="Helvetica Neue" w:cs="Helvetica Neue"/>
          <w:b/>
          <w:color w:val="000000" w:themeColor="text1"/>
          <w:sz w:val="22"/>
          <w:szCs w:val="22"/>
        </w:rPr>
        <w:t>Figure 1</w:t>
      </w:r>
      <w:r w:rsidR="00566A60" w:rsidRPr="009C25B1">
        <w:rPr>
          <w:rFonts w:ascii="Helvetica Neue" w:eastAsia="Helvetica Neue" w:hAnsi="Helvetica Neue" w:cs="Helvetica Neue"/>
          <w:b/>
          <w:color w:val="000000" w:themeColor="text1"/>
          <w:sz w:val="22"/>
          <w:szCs w:val="22"/>
        </w:rPr>
        <w:t>.</w:t>
      </w:r>
      <w:r w:rsidRPr="009C25B1">
        <w:rPr>
          <w:rFonts w:ascii="Helvetica Neue" w:eastAsia="Helvetica Neue" w:hAnsi="Helvetica Neue" w:cs="Helvetica Neue"/>
          <w:color w:val="000000" w:themeColor="text1"/>
          <w:sz w:val="22"/>
          <w:szCs w:val="22"/>
        </w:rPr>
        <w:t xml:space="preserve"> </w:t>
      </w:r>
      <w:r w:rsidR="00566A60" w:rsidRPr="009C25B1">
        <w:rPr>
          <w:rFonts w:ascii="Helvetica Neue" w:eastAsia="Helvetica Neue" w:hAnsi="Helvetica Neue" w:cs="Helvetica Neue"/>
          <w:b/>
          <w:bCs/>
          <w:color w:val="000000" w:themeColor="text1"/>
          <w:sz w:val="22"/>
          <w:szCs w:val="22"/>
        </w:rPr>
        <w:t>A)</w:t>
      </w:r>
      <w:r w:rsidR="00566A60" w:rsidRPr="009C25B1">
        <w:rPr>
          <w:rFonts w:ascii="Helvetica Neue" w:eastAsia="Helvetica Neue" w:hAnsi="Helvetica Neue" w:cs="Helvetica Neue"/>
          <w:color w:val="000000" w:themeColor="text1"/>
          <w:sz w:val="22"/>
          <w:szCs w:val="22"/>
        </w:rPr>
        <w:t xml:space="preserve"> </w:t>
      </w:r>
      <w:r w:rsidRPr="009C25B1">
        <w:rPr>
          <w:rFonts w:ascii="Helvetica Neue" w:eastAsia="Helvetica Neue" w:hAnsi="Helvetica Neue" w:cs="Helvetica Neue"/>
          <w:color w:val="000000" w:themeColor="text1"/>
          <w:sz w:val="22"/>
          <w:szCs w:val="22"/>
        </w:rPr>
        <w:t xml:space="preserve">Diversity values for all patients. Each patient (x-axis) had longitudinal samples (box plots) showing diversity values (y-axis). Patients with good clinical outcomes are represented in red and those with poor outcomes are in turquoise. Dash grey line represents the chosen cut-off of 0.005 for investigating mixed infections. </w:t>
      </w:r>
      <w:r w:rsidR="00566A60" w:rsidRPr="009C25B1">
        <w:rPr>
          <w:rFonts w:ascii="Helvetica Neue" w:eastAsia="Helvetica Neue" w:hAnsi="Helvetica Neue" w:cs="Helvetica Neue"/>
          <w:color w:val="000000" w:themeColor="text1"/>
          <w:sz w:val="22"/>
          <w:szCs w:val="22"/>
        </w:rPr>
        <w:t xml:space="preserve">Mixed infections are labelled with “M”. </w:t>
      </w:r>
      <w:r w:rsidR="00566A60" w:rsidRPr="009C25B1">
        <w:rPr>
          <w:rFonts w:ascii="Helvetica Neue" w:eastAsia="Helvetica Neue" w:hAnsi="Helvetica Neue" w:cs="Helvetica Neue"/>
          <w:b/>
          <w:bCs/>
          <w:color w:val="000000" w:themeColor="text1"/>
          <w:sz w:val="22"/>
          <w:szCs w:val="22"/>
        </w:rPr>
        <w:t>B)</w:t>
      </w:r>
      <w:r w:rsidR="00566A60" w:rsidRPr="009C25B1">
        <w:rPr>
          <w:rFonts w:ascii="Helvetica Neue" w:eastAsia="Helvetica Neue" w:hAnsi="Helvetica Neue" w:cs="Helvetica Neue"/>
          <w:color w:val="000000" w:themeColor="text1"/>
          <w:sz w:val="22"/>
          <w:szCs w:val="22"/>
        </w:rPr>
        <w:t xml:space="preserve"> </w:t>
      </w:r>
      <w:r w:rsidR="00990C64" w:rsidRPr="009C25B1">
        <w:rPr>
          <w:rFonts w:ascii="Helvetica Neue" w:eastAsia="Helvetica Neue" w:hAnsi="Helvetica Neue" w:cs="Helvetica Neue"/>
          <w:color w:val="000000" w:themeColor="text1"/>
          <w:sz w:val="22"/>
          <w:szCs w:val="22"/>
        </w:rPr>
        <w:t xml:space="preserve">Reconstructed haplotype abundances for 18 patients suspected from their diversity scores of having mixed infections. For each patient haplotypes were reconstructed; here, for representative purposes, we only show one sample for each patient. Minor haplotypes occurring at &lt;5% were discounted </w:t>
      </w:r>
      <w:r w:rsidR="00990C64" w:rsidRPr="009C25B1">
        <w:rPr>
          <w:rFonts w:ascii="Helvetica Neue" w:eastAsia="Helvetica Neue" w:hAnsi="Helvetica Neue" w:cs="Helvetica Neue"/>
          <w:color w:val="000000" w:themeColor="text1"/>
          <w:sz w:val="22"/>
          <w:szCs w:val="22"/>
        </w:rPr>
        <w:fldChar w:fldCharType="begin"/>
      </w:r>
      <w:r w:rsidR="00DE6B4B" w:rsidRPr="009C25B1">
        <w:rPr>
          <w:rFonts w:ascii="Helvetica Neue" w:eastAsia="Helvetica Neue" w:hAnsi="Helvetica Neue" w:cs="Helvetica Neue"/>
          <w:color w:val="000000" w:themeColor="text1"/>
          <w:sz w:val="22"/>
          <w:szCs w:val="22"/>
        </w:rPr>
        <w:instrText xml:space="preserve"> ADDIN ZOTERO_ITEM CSL_CITATION {"citationID":"nDItiFPe","properties":{"formattedCitation":"[33]","plainCitation":"[33]","noteIndex":0},"citationItems":[{"id":197,"uris":["http://zotero.org/users/4133164/items/ZJ2TELX5"],"itemData":{"id":197,"type":"article-journal","abstract":"Cytomegalovirus (CMV) is the commonest cause of congenital infection and particularly so among infants born to HIV-infected women. Studies of congenital CMV infection (cCMVi) pathogenesis are complicated by the presence of multiple infecting maternal CMV strains, especially in HIV-positive women, and the large, recombinant CMV genome. Using newly developed tools to reconstruct CMV haplotypes, we demonstrate anatomic CMV compartmentalization in five HIV-infected mothers and identify the possibility of congenitally transmitted genotypes in three of their infants. A single CMV strain was transmitted in each congenitally infected case, and all were closely related to those that predominate in the cognate maternal cervix. Compared to non-transmitted strains, these congenitally transmitted CMV strains showed statistically significant similarities in 19 genes associated with tissue tropism and immunomodulation. In all infants, incident superinfections with distinct strains from breast milk were captured during follow-up. The results represent potentially important new insights into the virologic determinants of early CMV infection.","container-title":"eLife","DOI":"10.7554/eLife.63199","ISSN":"2050-084X","note":"publisher: eLife Sciences Publications, Ltd","page":"e63199","source":"eLife","title":"Mixed cytomegalovirus genotypes in HIV-positive mothers show compartmentalization and distinct patterns of transmission to infants","volume":"9","author":[{"family":"Pang","given":"Juanita"},{"family":"Slyker","given":"Jennifer A"},{"family":"Roy","given":"Sunando"},{"family":"Bryant","given":"Josephine"},{"family":"Atkinson","given":"Claire"},{"family":"Cudini","given":"Juliana"},{"family":"Farquhar","given":"Carey"},{"family":"Griffiths","given":"Paul"},{"family":"Kiarie","given":"James"},{"family":"Morfopoulou","given":"Sofia"},{"family":"Roxby","given":"Alison C"},{"family":"Tutil","given":"Helena"},{"family":"Williams","given":"Rachel"},{"family":"Gantt","given":"Soren"},{"family":"Goldstein","given":"Richard A"},{"family":"Breuer","given":"Judith"}],"editor":[{"family":"Stanley","given":"Margaret"},{"family":"Akhmanova","given":"Anna"},{"family":"Ramchandar","given":"Nanda"}],"issued":{"date-parts":[["2020",12,31]]}}}],"schema":"https://github.com/citation-style-language/schema/raw/master/csl-citation.json"} </w:instrText>
      </w:r>
      <w:r w:rsidR="00990C64" w:rsidRPr="009C25B1">
        <w:rPr>
          <w:rFonts w:ascii="Helvetica Neue" w:eastAsia="Helvetica Neue" w:hAnsi="Helvetica Neue" w:cs="Helvetica Neue"/>
          <w:color w:val="000000" w:themeColor="text1"/>
          <w:sz w:val="22"/>
          <w:szCs w:val="22"/>
        </w:rPr>
        <w:fldChar w:fldCharType="separate"/>
      </w:r>
      <w:r w:rsidR="00DE6B4B" w:rsidRPr="009C25B1">
        <w:rPr>
          <w:rFonts w:ascii="Helvetica Neue" w:eastAsia="Helvetica Neue" w:hAnsi="Helvetica Neue" w:cs="Helvetica Neue"/>
          <w:noProof/>
          <w:color w:val="000000" w:themeColor="text1"/>
          <w:sz w:val="22"/>
          <w:szCs w:val="22"/>
        </w:rPr>
        <w:t>[33]</w:t>
      </w:r>
      <w:r w:rsidR="00990C64" w:rsidRPr="009C25B1">
        <w:rPr>
          <w:rFonts w:ascii="Helvetica Neue" w:eastAsia="Helvetica Neue" w:hAnsi="Helvetica Neue" w:cs="Helvetica Neue"/>
          <w:color w:val="000000" w:themeColor="text1"/>
          <w:sz w:val="22"/>
          <w:szCs w:val="22"/>
        </w:rPr>
        <w:fldChar w:fldCharType="end"/>
      </w:r>
      <w:r w:rsidR="00990C64" w:rsidRPr="009C25B1">
        <w:rPr>
          <w:rFonts w:ascii="Helvetica Neue" w:eastAsia="Helvetica Neue" w:hAnsi="Helvetica Neue" w:cs="Helvetica Neue"/>
          <w:color w:val="000000" w:themeColor="text1"/>
          <w:sz w:val="22"/>
          <w:szCs w:val="22"/>
        </w:rPr>
        <w:t>.</w:t>
      </w:r>
      <w:r w:rsidR="00566A60" w:rsidRPr="009C25B1">
        <w:rPr>
          <w:rFonts w:ascii="Helvetica Neue" w:eastAsia="Helvetica Neue" w:hAnsi="Helvetica Neue" w:cs="Helvetica Neue"/>
          <w:color w:val="000000" w:themeColor="text1"/>
          <w:sz w:val="22"/>
          <w:szCs w:val="22"/>
        </w:rPr>
        <w:t xml:space="preserve"> </w:t>
      </w:r>
      <w:r w:rsidR="00566A60" w:rsidRPr="009C25B1">
        <w:rPr>
          <w:rFonts w:ascii="Helvetica Neue" w:eastAsia="Helvetica Neue" w:hAnsi="Helvetica Neue" w:cs="Helvetica Neue"/>
          <w:b/>
          <w:bCs/>
          <w:color w:val="000000" w:themeColor="text1"/>
          <w:sz w:val="22"/>
          <w:szCs w:val="22"/>
        </w:rPr>
        <w:t>C)</w:t>
      </w:r>
      <w:r w:rsidR="00566A60" w:rsidRPr="009C25B1">
        <w:rPr>
          <w:rFonts w:ascii="Helvetica Neue" w:eastAsia="Helvetica Neue" w:hAnsi="Helvetica Neue" w:cs="Helvetica Neue"/>
          <w:color w:val="000000" w:themeColor="text1"/>
          <w:sz w:val="22"/>
          <w:szCs w:val="22"/>
        </w:rPr>
        <w:t xml:space="preserve"> Summary heatmap showing patients with mixed infection, patients with known fixed or minority variants at resistance sites and cohort information (green for the adult and violet for the paediatric cohort). </w:t>
      </w:r>
    </w:p>
    <w:p w14:paraId="51A639B1" w14:textId="4F52995C" w:rsidR="00333E57" w:rsidRPr="009C25B1" w:rsidRDefault="00333E57" w:rsidP="009C25B1">
      <w:pPr>
        <w:autoSpaceDE w:val="0"/>
        <w:autoSpaceDN w:val="0"/>
        <w:adjustRightInd w:val="0"/>
        <w:spacing w:line="360" w:lineRule="auto"/>
        <w:jc w:val="both"/>
        <w:rPr>
          <w:rFonts w:ascii="Helvetica Neue" w:eastAsia="Calibri" w:hAnsi="Helvetica Neue" w:cs="AppleSystemUIFont"/>
          <w:color w:val="000000" w:themeColor="text1"/>
          <w:sz w:val="22"/>
          <w:szCs w:val="22"/>
        </w:rPr>
      </w:pPr>
      <w:r w:rsidRPr="009C25B1">
        <w:rPr>
          <w:rFonts w:ascii="Helvetica Neue" w:eastAsia="Calibri" w:hAnsi="Helvetica Neue" w:cs="AppleSystemUIFont"/>
          <w:b/>
          <w:bCs/>
          <w:color w:val="000000" w:themeColor="text1"/>
          <w:sz w:val="22"/>
          <w:szCs w:val="22"/>
        </w:rPr>
        <w:t xml:space="preserve">Figure </w:t>
      </w:r>
      <w:r w:rsidR="00566A60" w:rsidRPr="009C25B1">
        <w:rPr>
          <w:rFonts w:ascii="Helvetica Neue" w:eastAsia="Calibri" w:hAnsi="Helvetica Neue" w:cs="AppleSystemUIFont"/>
          <w:b/>
          <w:bCs/>
          <w:color w:val="000000" w:themeColor="text1"/>
          <w:sz w:val="22"/>
          <w:szCs w:val="22"/>
        </w:rPr>
        <w:t>2</w:t>
      </w:r>
      <w:r w:rsidRPr="009C25B1">
        <w:rPr>
          <w:rFonts w:ascii="Helvetica Neue" w:eastAsia="Calibri" w:hAnsi="Helvetica Neue" w:cs="AppleSystemUIFont"/>
          <w:b/>
          <w:bCs/>
          <w:color w:val="000000" w:themeColor="text1"/>
          <w:sz w:val="22"/>
          <w:szCs w:val="22"/>
        </w:rPr>
        <w:t>.</w:t>
      </w:r>
      <w:r w:rsidRPr="009C25B1">
        <w:rPr>
          <w:rFonts w:ascii="Helvetica Neue" w:eastAsia="Calibri" w:hAnsi="Helvetica Neue" w:cs="AppleSystemUIFont"/>
          <w:color w:val="000000" w:themeColor="text1"/>
          <w:sz w:val="22"/>
          <w:szCs w:val="22"/>
        </w:rPr>
        <w:t xml:space="preserve"> </w:t>
      </w:r>
      <w:r w:rsidR="00566A60" w:rsidRPr="009C25B1">
        <w:rPr>
          <w:rFonts w:ascii="Helvetica Neue" w:eastAsia="Calibri" w:hAnsi="Helvetica Neue" w:cs="AppleSystemUIFont"/>
          <w:b/>
          <w:bCs/>
          <w:color w:val="000000" w:themeColor="text1"/>
          <w:sz w:val="22"/>
          <w:szCs w:val="22"/>
        </w:rPr>
        <w:t>A)</w:t>
      </w:r>
      <w:r w:rsidR="00566A60" w:rsidRPr="009C25B1">
        <w:rPr>
          <w:rFonts w:ascii="Helvetica Neue" w:eastAsia="Calibri" w:hAnsi="Helvetica Neue" w:cs="AppleSystemUIFont"/>
          <w:color w:val="000000" w:themeColor="text1"/>
          <w:sz w:val="22"/>
          <w:szCs w:val="22"/>
        </w:rPr>
        <w:t xml:space="preserve"> </w:t>
      </w:r>
      <w:r w:rsidRPr="009C25B1">
        <w:rPr>
          <w:rFonts w:ascii="Helvetica Neue" w:eastAsia="Calibri" w:hAnsi="Helvetica Neue" w:cs="AppleSystemUIFont"/>
          <w:color w:val="000000" w:themeColor="text1"/>
          <w:sz w:val="22"/>
          <w:szCs w:val="22"/>
        </w:rPr>
        <w:t>ROC curves with confidence intervals (95%) for two predictive models discriminating between samples from patients who died and survivors. AUC for the full model (including MVs in the 10 candidate genes) was 0.96 (red ROC curve). AUC for the drug resistance genes model (including genes UL54 and UL97) was 0.65 (green ROC curve).</w:t>
      </w:r>
      <w:r w:rsidR="00566A60" w:rsidRPr="009C25B1">
        <w:rPr>
          <w:rFonts w:ascii="Helvetica Neue" w:eastAsia="Calibri" w:hAnsi="Helvetica Neue" w:cs="AppleSystemUIFont"/>
          <w:color w:val="000000" w:themeColor="text1"/>
          <w:sz w:val="22"/>
          <w:szCs w:val="22"/>
        </w:rPr>
        <w:t xml:space="preserve"> </w:t>
      </w:r>
      <w:r w:rsidRPr="009C25B1">
        <w:rPr>
          <w:rFonts w:ascii="Helvetica Neue" w:eastAsia="Calibri" w:hAnsi="Helvetica Neue" w:cs="AppleSystemUIFont"/>
          <w:b/>
          <w:bCs/>
          <w:color w:val="000000" w:themeColor="text1"/>
          <w:sz w:val="22"/>
          <w:szCs w:val="22"/>
        </w:rPr>
        <w:t>B</w:t>
      </w:r>
      <w:r w:rsidR="00566A60" w:rsidRPr="009C25B1">
        <w:rPr>
          <w:rFonts w:ascii="Helvetica Neue" w:eastAsia="Calibri" w:hAnsi="Helvetica Neue" w:cs="AppleSystemUIFont"/>
          <w:color w:val="000000" w:themeColor="text1"/>
          <w:sz w:val="22"/>
          <w:szCs w:val="22"/>
        </w:rPr>
        <w:t>)</w:t>
      </w:r>
      <w:r w:rsidRPr="009C25B1">
        <w:rPr>
          <w:rFonts w:ascii="Helvetica Neue" w:eastAsia="Calibri" w:hAnsi="Helvetica Neue" w:cs="AppleSystemUIFont"/>
          <w:color w:val="000000" w:themeColor="text1"/>
          <w:sz w:val="22"/>
          <w:szCs w:val="22"/>
        </w:rPr>
        <w:t xml:space="preserve"> Estimated probabilities for each sample in the two groups (red for survivors, turquoise for patients who died) to be classified as a patient from the poor outcome group. Arrows and circle indicate patients with at least a sample which was misclassified by the model. </w:t>
      </w:r>
    </w:p>
    <w:p w14:paraId="3305E4A9" w14:textId="66121AE7" w:rsidR="00333E57" w:rsidRPr="009C25B1" w:rsidRDefault="00333E57" w:rsidP="009C25B1">
      <w:pPr>
        <w:autoSpaceDE w:val="0"/>
        <w:autoSpaceDN w:val="0"/>
        <w:adjustRightInd w:val="0"/>
        <w:spacing w:line="360" w:lineRule="auto"/>
        <w:jc w:val="both"/>
        <w:rPr>
          <w:rFonts w:ascii="Helvetica Neue" w:eastAsia="Calibri" w:hAnsi="Helvetica Neue" w:cs="AppleSystemUIFont"/>
          <w:color w:val="000000" w:themeColor="text1"/>
          <w:sz w:val="22"/>
          <w:szCs w:val="22"/>
        </w:rPr>
      </w:pPr>
      <w:r w:rsidRPr="009C25B1">
        <w:rPr>
          <w:rFonts w:ascii="Helvetica Neue" w:eastAsia="Calibri" w:hAnsi="Helvetica Neue" w:cs="AppleSystemUIFont"/>
          <w:b/>
          <w:bCs/>
          <w:color w:val="000000" w:themeColor="text1"/>
          <w:sz w:val="22"/>
          <w:szCs w:val="22"/>
        </w:rPr>
        <w:t xml:space="preserve">Figure </w:t>
      </w:r>
      <w:r w:rsidR="00566A60" w:rsidRPr="009C25B1">
        <w:rPr>
          <w:rFonts w:ascii="Helvetica Neue" w:eastAsia="Calibri" w:hAnsi="Helvetica Neue" w:cs="AppleSystemUIFont"/>
          <w:b/>
          <w:bCs/>
          <w:color w:val="000000" w:themeColor="text1"/>
          <w:sz w:val="22"/>
          <w:szCs w:val="22"/>
        </w:rPr>
        <w:t>3</w:t>
      </w:r>
      <w:r w:rsidRPr="009C25B1">
        <w:rPr>
          <w:rFonts w:ascii="Helvetica Neue" w:eastAsia="Calibri" w:hAnsi="Helvetica Neue" w:cs="AppleSystemUIFont"/>
          <w:b/>
          <w:bCs/>
          <w:color w:val="000000" w:themeColor="text1"/>
          <w:sz w:val="22"/>
          <w:szCs w:val="22"/>
        </w:rPr>
        <w:t xml:space="preserve">. </w:t>
      </w:r>
      <w:r w:rsidRPr="009C25B1">
        <w:rPr>
          <w:rFonts w:ascii="Helvetica Neue" w:eastAsia="Calibri" w:hAnsi="Helvetica Neue" w:cs="AppleSystemUIFont"/>
          <w:color w:val="000000" w:themeColor="text1"/>
          <w:sz w:val="22"/>
          <w:szCs w:val="22"/>
        </w:rPr>
        <w:t>Viraemia, anti-viral therapy and transplant</w:t>
      </w:r>
      <w:r w:rsidR="00566A60" w:rsidRPr="009C25B1">
        <w:rPr>
          <w:rFonts w:ascii="Helvetica Neue" w:eastAsia="Calibri" w:hAnsi="Helvetica Neue" w:cs="AppleSystemUIFont"/>
          <w:color w:val="000000" w:themeColor="text1"/>
          <w:sz w:val="22"/>
          <w:szCs w:val="22"/>
        </w:rPr>
        <w:t xml:space="preserve">, variants at resistance sites </w:t>
      </w:r>
      <w:r w:rsidRPr="009C25B1">
        <w:rPr>
          <w:rFonts w:ascii="Helvetica Neue" w:eastAsia="Calibri" w:hAnsi="Helvetica Neue" w:cs="AppleSystemUIFont"/>
          <w:color w:val="000000" w:themeColor="text1"/>
          <w:sz w:val="22"/>
          <w:szCs w:val="22"/>
        </w:rPr>
        <w:t xml:space="preserve">and viral signature probability in patients with longitudinal samples and low-level resistance mutations, including patient 16, 22 and R01-00014 from the poor outcome group and H01-00012 and H01-00017 from the good outcome group.  Dots indicate samples sequenced and are coloured based on viral signature probabilities (from yellow, good outcome, to black, poor outcome). Black rectangles indicate anti-viral treatment, and the blue </w:t>
      </w:r>
      <w:r w:rsidR="00566A60" w:rsidRPr="009C25B1">
        <w:rPr>
          <w:rFonts w:ascii="Helvetica Neue" w:eastAsia="Calibri" w:hAnsi="Helvetica Neue" w:cs="AppleSystemUIFont"/>
          <w:color w:val="000000" w:themeColor="text1"/>
          <w:sz w:val="22"/>
          <w:szCs w:val="22"/>
        </w:rPr>
        <w:t>circles</w:t>
      </w:r>
      <w:r w:rsidRPr="009C25B1">
        <w:rPr>
          <w:rFonts w:ascii="Helvetica Neue" w:eastAsia="Calibri" w:hAnsi="Helvetica Neue" w:cs="AppleSystemUIFont"/>
          <w:color w:val="000000" w:themeColor="text1"/>
          <w:sz w:val="22"/>
          <w:szCs w:val="22"/>
        </w:rPr>
        <w:t xml:space="preserve"> shows the time of transplant (SCT for patient 16, liver for patient R01-00014 and thymus for patient 22, kidney for patients H01-00012 and H01-00017). </w:t>
      </w:r>
    </w:p>
    <w:p w14:paraId="41A01407" w14:textId="0A4E9E27" w:rsidR="00B2764C" w:rsidRPr="001900E0" w:rsidRDefault="00333E57" w:rsidP="009C25B1">
      <w:pPr>
        <w:autoSpaceDE w:val="0"/>
        <w:autoSpaceDN w:val="0"/>
        <w:adjustRightInd w:val="0"/>
        <w:spacing w:line="360" w:lineRule="auto"/>
        <w:rPr>
          <w:rFonts w:ascii="Helvetica Neue" w:eastAsia="Helvetica Neue" w:hAnsi="Helvetica Neue" w:cs="Helvetica Neue"/>
          <w:color w:val="000000" w:themeColor="text1"/>
          <w:sz w:val="22"/>
          <w:szCs w:val="22"/>
        </w:rPr>
      </w:pPr>
      <w:r w:rsidRPr="009C25B1">
        <w:rPr>
          <w:rFonts w:ascii="Helvetica Neue" w:eastAsia="Calibri" w:hAnsi="Helvetica Neue" w:cs="AppleSystemUIFont"/>
          <w:b/>
          <w:bCs/>
          <w:color w:val="000000" w:themeColor="text1"/>
          <w:sz w:val="22"/>
          <w:szCs w:val="22"/>
        </w:rPr>
        <w:lastRenderedPageBreak/>
        <w:t xml:space="preserve">Figure </w:t>
      </w:r>
      <w:r w:rsidR="00566A60" w:rsidRPr="009C25B1">
        <w:rPr>
          <w:rFonts w:ascii="Helvetica Neue" w:eastAsia="Calibri" w:hAnsi="Helvetica Neue" w:cs="AppleSystemUIFont"/>
          <w:b/>
          <w:bCs/>
          <w:color w:val="000000" w:themeColor="text1"/>
          <w:sz w:val="22"/>
          <w:szCs w:val="22"/>
        </w:rPr>
        <w:t xml:space="preserve">4. </w:t>
      </w:r>
      <w:r w:rsidRPr="009C25B1">
        <w:rPr>
          <w:rFonts w:ascii="Helvetica Neue" w:eastAsia="Calibri" w:hAnsi="Helvetica Neue" w:cs="AppleSystemUIFont"/>
          <w:b/>
          <w:bCs/>
          <w:color w:val="000000" w:themeColor="text1"/>
          <w:sz w:val="22"/>
          <w:szCs w:val="22"/>
        </w:rPr>
        <w:t>A</w:t>
      </w:r>
      <w:r w:rsidR="00566A60" w:rsidRPr="009C25B1">
        <w:rPr>
          <w:rFonts w:ascii="Helvetica Neue" w:eastAsia="Calibri" w:hAnsi="Helvetica Neue" w:cs="AppleSystemUIFont"/>
          <w:b/>
          <w:bCs/>
          <w:color w:val="000000" w:themeColor="text1"/>
          <w:sz w:val="22"/>
          <w:szCs w:val="22"/>
        </w:rPr>
        <w:t xml:space="preserve">) </w:t>
      </w:r>
      <w:r w:rsidRPr="009C25B1">
        <w:rPr>
          <w:rFonts w:ascii="Helvetica Neue" w:eastAsia="Calibri" w:hAnsi="Helvetica Neue" w:cs="AppleSystemUIFont"/>
          <w:color w:val="000000" w:themeColor="text1"/>
          <w:sz w:val="22"/>
          <w:szCs w:val="22"/>
        </w:rPr>
        <w:t xml:space="preserve">Lymphocyte count (per microliter of blood) overtime in a subset of GOSH patients. Time of SCT or gene therapy is shown in red. In orange we indicate the healthy lymphocyte count range for children (3-13). Patients with poor outcomes are indicated with a red </w:t>
      </w:r>
      <w:r w:rsidR="003B5B9D" w:rsidRPr="009C25B1">
        <w:rPr>
          <w:rFonts w:ascii="Helvetica Neue" w:eastAsia="Calibri" w:hAnsi="Helvetica Neue" w:cs="AppleSystemUIFont"/>
          <w:color w:val="000000" w:themeColor="text1"/>
          <w:sz w:val="22"/>
          <w:szCs w:val="22"/>
        </w:rPr>
        <w:t>X</w:t>
      </w:r>
      <w:r w:rsidRPr="009C25B1">
        <w:rPr>
          <w:rFonts w:ascii="Helvetica Neue" w:eastAsia="Calibri" w:hAnsi="Helvetica Neue" w:cs="AppleSystemUIFont"/>
          <w:color w:val="000000" w:themeColor="text1"/>
          <w:sz w:val="22"/>
          <w:szCs w:val="22"/>
        </w:rPr>
        <w:t xml:space="preserve">. </w:t>
      </w:r>
      <w:r w:rsidRPr="009C25B1">
        <w:rPr>
          <w:rFonts w:ascii="Helvetica Neue" w:eastAsia="Calibri" w:hAnsi="Helvetica Neue" w:cs="AppleSystemUIFont"/>
          <w:b/>
          <w:bCs/>
          <w:color w:val="000000" w:themeColor="text1"/>
          <w:sz w:val="22"/>
          <w:szCs w:val="22"/>
        </w:rPr>
        <w:t>B</w:t>
      </w:r>
      <w:r w:rsidR="00566A60" w:rsidRPr="009C25B1">
        <w:rPr>
          <w:rFonts w:ascii="Helvetica Neue" w:eastAsia="Calibri" w:hAnsi="Helvetica Neue" w:cs="AppleSystemUIFont"/>
          <w:b/>
          <w:bCs/>
          <w:color w:val="000000" w:themeColor="text1"/>
          <w:sz w:val="22"/>
          <w:szCs w:val="22"/>
        </w:rPr>
        <w:t>)</w:t>
      </w:r>
      <w:r w:rsidRPr="009C25B1">
        <w:rPr>
          <w:rFonts w:ascii="Helvetica Neue" w:eastAsia="Calibri" w:hAnsi="Helvetica Neue" w:cs="AppleSystemUIFont"/>
          <w:b/>
          <w:bCs/>
          <w:color w:val="000000" w:themeColor="text1"/>
          <w:sz w:val="22"/>
          <w:szCs w:val="22"/>
        </w:rPr>
        <w:t xml:space="preserve"> </w:t>
      </w:r>
      <w:r w:rsidRPr="009C25B1">
        <w:rPr>
          <w:rFonts w:ascii="Helvetica Neue" w:eastAsia="Calibri" w:hAnsi="Helvetica Neue" w:cs="AppleSystemUIFont"/>
          <w:color w:val="000000" w:themeColor="text1"/>
          <w:sz w:val="22"/>
          <w:szCs w:val="22"/>
        </w:rPr>
        <w:t>Trend lines (smoothed local regression line using loess) for lymphocyte count for and poor outcome groups</w:t>
      </w:r>
      <w:r w:rsidR="008865EA" w:rsidRPr="009C25B1">
        <w:rPr>
          <w:rFonts w:ascii="Helvetica Neue" w:eastAsia="Calibri" w:hAnsi="Helvetica Neue" w:cs="AppleSystemUIFont"/>
          <w:color w:val="000000" w:themeColor="text1"/>
          <w:sz w:val="22"/>
          <w:szCs w:val="22"/>
        </w:rPr>
        <w:t xml:space="preserve"> after SCT or gene therapy (or after admission for patients who did not have SCT/gene therapy)</w:t>
      </w:r>
      <w:r w:rsidRPr="009C25B1">
        <w:rPr>
          <w:rFonts w:ascii="Helvetica Neue" w:eastAsia="Calibri" w:hAnsi="Helvetica Neue" w:cs="AppleSystemUIFont"/>
          <w:color w:val="000000" w:themeColor="text1"/>
          <w:sz w:val="22"/>
          <w:szCs w:val="22"/>
        </w:rPr>
        <w:t>. The grey area represents 95% CI</w:t>
      </w:r>
      <w:r w:rsidR="00EB5EF3" w:rsidRPr="009C25B1">
        <w:rPr>
          <w:rFonts w:ascii="Helvetica Neue" w:eastAsia="Calibri" w:hAnsi="Helvetica Neue" w:cs="AppleSystemUIFont"/>
          <w:color w:val="000000" w:themeColor="text1"/>
          <w:sz w:val="22"/>
          <w:szCs w:val="22"/>
        </w:rPr>
        <w:t>.</w:t>
      </w:r>
      <w:r w:rsidR="00EB5EF3" w:rsidRPr="001900E0">
        <w:rPr>
          <w:rFonts w:ascii="Helvetica Neue" w:eastAsia="Calibri" w:hAnsi="Helvetica Neue" w:cs="AppleSystemUIFont"/>
          <w:color w:val="000000" w:themeColor="text1"/>
          <w:sz w:val="22"/>
          <w:szCs w:val="22"/>
        </w:rPr>
        <w:t xml:space="preserve"> </w:t>
      </w:r>
    </w:p>
    <w:sectPr w:rsidR="00B2764C" w:rsidRPr="001900E0" w:rsidSect="00124860">
      <w:pgSz w:w="11900" w:h="16840"/>
      <w:pgMar w:top="1440" w:right="1440" w:bottom="1440" w:left="1440" w:header="708" w:footer="708"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CBD6D" w14:textId="77777777" w:rsidR="00043635" w:rsidRDefault="00043635">
      <w:r>
        <w:separator/>
      </w:r>
    </w:p>
  </w:endnote>
  <w:endnote w:type="continuationSeparator" w:id="0">
    <w:p w14:paraId="65BC6126" w14:textId="77777777" w:rsidR="00043635" w:rsidRDefault="00043635">
      <w:r>
        <w:continuationSeparator/>
      </w:r>
    </w:p>
  </w:endnote>
  <w:endnote w:type="continuationNotice" w:id="1">
    <w:p w14:paraId="07031CDB" w14:textId="77777777" w:rsidR="00043635" w:rsidRDefault="00043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AppleSystemUIFont">
    <w:altName w:val="Calibri"/>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432223"/>
      <w:docPartObj>
        <w:docPartGallery w:val="Page Numbers (Bottom of Page)"/>
        <w:docPartUnique/>
      </w:docPartObj>
    </w:sdtPr>
    <w:sdtContent>
      <w:p w14:paraId="4837FB33" w14:textId="4DD08458" w:rsidR="004A1BF0" w:rsidRDefault="004A1BF0" w:rsidP="004A1B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66A60">
          <w:rPr>
            <w:rStyle w:val="PageNumber"/>
            <w:noProof/>
          </w:rPr>
          <w:t>2</w:t>
        </w:r>
        <w:r>
          <w:rPr>
            <w:rStyle w:val="PageNumber"/>
          </w:rPr>
          <w:fldChar w:fldCharType="end"/>
        </w:r>
      </w:p>
    </w:sdtContent>
  </w:sdt>
  <w:p w14:paraId="48020325" w14:textId="6D3292D6" w:rsidR="008A5156" w:rsidRDefault="008A5156" w:rsidP="004A1BF0">
    <w:pPr>
      <w:pBdr>
        <w:top w:val="nil"/>
        <w:left w:val="nil"/>
        <w:bottom w:val="nil"/>
        <w:right w:val="nil"/>
        <w:between w:val="nil"/>
      </w:pBdr>
      <w:tabs>
        <w:tab w:val="center" w:pos="4680"/>
        <w:tab w:val="right" w:pos="9360"/>
      </w:tabs>
      <w:ind w:right="360" w:firstLine="360"/>
      <w:jc w:val="right"/>
      <w:rPr>
        <w:color w:val="000000"/>
      </w:rPr>
    </w:pPr>
  </w:p>
  <w:p w14:paraId="103F8E31" w14:textId="77777777" w:rsidR="008A5156" w:rsidRDefault="008A5156">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4921006"/>
      <w:docPartObj>
        <w:docPartGallery w:val="Page Numbers (Bottom of Page)"/>
        <w:docPartUnique/>
      </w:docPartObj>
    </w:sdtPr>
    <w:sdtContent>
      <w:p w14:paraId="1CEFE523" w14:textId="026993FF" w:rsidR="004A1BF0" w:rsidRDefault="004A1BF0" w:rsidP="004A1B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E32547" w14:textId="4CD18533" w:rsidR="008A5156" w:rsidRDefault="008A5156" w:rsidP="004A1BF0">
    <w:pPr>
      <w:pBdr>
        <w:top w:val="nil"/>
        <w:left w:val="nil"/>
        <w:bottom w:val="nil"/>
        <w:right w:val="nil"/>
        <w:between w:val="nil"/>
      </w:pBdr>
      <w:tabs>
        <w:tab w:val="center" w:pos="4680"/>
        <w:tab w:val="right" w:pos="9360"/>
      </w:tabs>
      <w:ind w:right="360" w:firstLine="360"/>
      <w:jc w:val="right"/>
      <w:rPr>
        <w:color w:val="000000"/>
      </w:rPr>
    </w:pPr>
  </w:p>
  <w:p w14:paraId="2419C978" w14:textId="77777777" w:rsidR="008A5156" w:rsidRDefault="008A5156">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657FF" w14:textId="77777777" w:rsidR="00043635" w:rsidRDefault="00043635">
      <w:r>
        <w:separator/>
      </w:r>
    </w:p>
  </w:footnote>
  <w:footnote w:type="continuationSeparator" w:id="0">
    <w:p w14:paraId="21B5E946" w14:textId="77777777" w:rsidR="00043635" w:rsidRDefault="00043635">
      <w:r>
        <w:continuationSeparator/>
      </w:r>
    </w:p>
  </w:footnote>
  <w:footnote w:type="continuationNotice" w:id="1">
    <w:p w14:paraId="01977FCF" w14:textId="77777777" w:rsidR="00043635" w:rsidRDefault="000436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35D57"/>
    <w:multiLevelType w:val="hybridMultilevel"/>
    <w:tmpl w:val="81785502"/>
    <w:lvl w:ilvl="0" w:tplc="19123354">
      <w:start w:val="7"/>
      <w:numFmt w:val="bullet"/>
      <w:lvlText w:val=""/>
      <w:lvlJc w:val="left"/>
      <w:pPr>
        <w:ind w:left="720" w:hanging="360"/>
      </w:pPr>
      <w:rPr>
        <w:rFonts w:ascii="Symbol" w:eastAsia="Helvetica Neue" w:hAnsi="Symbol" w:cs="Helvetica Neue"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C962B7"/>
    <w:multiLevelType w:val="hybridMultilevel"/>
    <w:tmpl w:val="FFBA0F76"/>
    <w:lvl w:ilvl="0" w:tplc="D56AC3D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1B1B77"/>
    <w:multiLevelType w:val="hybridMultilevel"/>
    <w:tmpl w:val="03620D28"/>
    <w:lvl w:ilvl="0" w:tplc="ADAC0C80">
      <w:start w:val="7"/>
      <w:numFmt w:val="bullet"/>
      <w:lvlText w:val=""/>
      <w:lvlJc w:val="left"/>
      <w:pPr>
        <w:ind w:left="720" w:hanging="360"/>
      </w:pPr>
      <w:rPr>
        <w:rFonts w:ascii="Symbol" w:eastAsia="Helvetica Neue" w:hAnsi="Symbol" w:cs="Helvetica Neue"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7246992">
    <w:abstractNumId w:val="1"/>
  </w:num>
  <w:num w:numId="2" w16cid:durableId="1313294712">
    <w:abstractNumId w:val="2"/>
  </w:num>
  <w:num w:numId="3" w16cid:durableId="89662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880"/>
    <w:rsid w:val="000017D4"/>
    <w:rsid w:val="00001C7C"/>
    <w:rsid w:val="0000684F"/>
    <w:rsid w:val="00006905"/>
    <w:rsid w:val="0000690E"/>
    <w:rsid w:val="00007DC0"/>
    <w:rsid w:val="00010B7E"/>
    <w:rsid w:val="00012D3D"/>
    <w:rsid w:val="000132F5"/>
    <w:rsid w:val="0001446F"/>
    <w:rsid w:val="00015FBD"/>
    <w:rsid w:val="00020C58"/>
    <w:rsid w:val="00023608"/>
    <w:rsid w:val="000249EC"/>
    <w:rsid w:val="00025F3F"/>
    <w:rsid w:val="000268EF"/>
    <w:rsid w:val="00030BD9"/>
    <w:rsid w:val="0003387E"/>
    <w:rsid w:val="00034036"/>
    <w:rsid w:val="00034A8D"/>
    <w:rsid w:val="00035314"/>
    <w:rsid w:val="00036513"/>
    <w:rsid w:val="00037E3A"/>
    <w:rsid w:val="00040BCD"/>
    <w:rsid w:val="000420AE"/>
    <w:rsid w:val="0004276B"/>
    <w:rsid w:val="00043635"/>
    <w:rsid w:val="00044397"/>
    <w:rsid w:val="00045E34"/>
    <w:rsid w:val="00047192"/>
    <w:rsid w:val="000509E5"/>
    <w:rsid w:val="00051974"/>
    <w:rsid w:val="00057074"/>
    <w:rsid w:val="000615BD"/>
    <w:rsid w:val="00072B25"/>
    <w:rsid w:val="00073CF4"/>
    <w:rsid w:val="00073D84"/>
    <w:rsid w:val="00074D5B"/>
    <w:rsid w:val="000754F2"/>
    <w:rsid w:val="00080D6E"/>
    <w:rsid w:val="00084E90"/>
    <w:rsid w:val="000861ED"/>
    <w:rsid w:val="00086DBF"/>
    <w:rsid w:val="00097F2E"/>
    <w:rsid w:val="000A2345"/>
    <w:rsid w:val="000A2899"/>
    <w:rsid w:val="000A3E53"/>
    <w:rsid w:val="000A53CA"/>
    <w:rsid w:val="000A5F0F"/>
    <w:rsid w:val="000B0A04"/>
    <w:rsid w:val="000B2338"/>
    <w:rsid w:val="000B26E8"/>
    <w:rsid w:val="000B532E"/>
    <w:rsid w:val="000B6F8D"/>
    <w:rsid w:val="000C7BA4"/>
    <w:rsid w:val="000D2E06"/>
    <w:rsid w:val="000D3B6B"/>
    <w:rsid w:val="000D4BF0"/>
    <w:rsid w:val="000E090D"/>
    <w:rsid w:val="000E31DF"/>
    <w:rsid w:val="000E372F"/>
    <w:rsid w:val="000F1252"/>
    <w:rsid w:val="000F224E"/>
    <w:rsid w:val="000F4A8F"/>
    <w:rsid w:val="000F63DE"/>
    <w:rsid w:val="00100304"/>
    <w:rsid w:val="001005FF"/>
    <w:rsid w:val="00102455"/>
    <w:rsid w:val="00107E4C"/>
    <w:rsid w:val="00110215"/>
    <w:rsid w:val="001102AE"/>
    <w:rsid w:val="00120041"/>
    <w:rsid w:val="00120063"/>
    <w:rsid w:val="00120A2F"/>
    <w:rsid w:val="001220EB"/>
    <w:rsid w:val="00124736"/>
    <w:rsid w:val="00124860"/>
    <w:rsid w:val="001255F1"/>
    <w:rsid w:val="00125CE4"/>
    <w:rsid w:val="00126AE2"/>
    <w:rsid w:val="00126D74"/>
    <w:rsid w:val="00130CA5"/>
    <w:rsid w:val="00132BAC"/>
    <w:rsid w:val="00136735"/>
    <w:rsid w:val="00137F42"/>
    <w:rsid w:val="00142E6D"/>
    <w:rsid w:val="00143A00"/>
    <w:rsid w:val="00144730"/>
    <w:rsid w:val="00144C2F"/>
    <w:rsid w:val="00145DEC"/>
    <w:rsid w:val="00147B03"/>
    <w:rsid w:val="001503AD"/>
    <w:rsid w:val="00154C10"/>
    <w:rsid w:val="00164F2A"/>
    <w:rsid w:val="00165C71"/>
    <w:rsid w:val="0016618B"/>
    <w:rsid w:val="00166A6D"/>
    <w:rsid w:val="00167220"/>
    <w:rsid w:val="001679E9"/>
    <w:rsid w:val="001706ED"/>
    <w:rsid w:val="0017103E"/>
    <w:rsid w:val="00171DC5"/>
    <w:rsid w:val="001746AC"/>
    <w:rsid w:val="00177A48"/>
    <w:rsid w:val="00180576"/>
    <w:rsid w:val="0018078A"/>
    <w:rsid w:val="00180E3B"/>
    <w:rsid w:val="00181ACD"/>
    <w:rsid w:val="00182295"/>
    <w:rsid w:val="00187150"/>
    <w:rsid w:val="001900E0"/>
    <w:rsid w:val="00194766"/>
    <w:rsid w:val="00195DE5"/>
    <w:rsid w:val="001966A2"/>
    <w:rsid w:val="0019769A"/>
    <w:rsid w:val="00197D75"/>
    <w:rsid w:val="001A06C9"/>
    <w:rsid w:val="001A1178"/>
    <w:rsid w:val="001A5E4C"/>
    <w:rsid w:val="001A6138"/>
    <w:rsid w:val="001B0D8F"/>
    <w:rsid w:val="001B15D7"/>
    <w:rsid w:val="001B2A96"/>
    <w:rsid w:val="001B45E8"/>
    <w:rsid w:val="001B4B01"/>
    <w:rsid w:val="001B5993"/>
    <w:rsid w:val="001B638B"/>
    <w:rsid w:val="001B6651"/>
    <w:rsid w:val="001B6994"/>
    <w:rsid w:val="001C2242"/>
    <w:rsid w:val="001C291D"/>
    <w:rsid w:val="001C3A67"/>
    <w:rsid w:val="001C7703"/>
    <w:rsid w:val="001D0B05"/>
    <w:rsid w:val="001D1E31"/>
    <w:rsid w:val="001D42F3"/>
    <w:rsid w:val="001D52B5"/>
    <w:rsid w:val="001D598C"/>
    <w:rsid w:val="001E0C7D"/>
    <w:rsid w:val="001E2B87"/>
    <w:rsid w:val="001E4653"/>
    <w:rsid w:val="001E65B1"/>
    <w:rsid w:val="001E7CD6"/>
    <w:rsid w:val="001F079F"/>
    <w:rsid w:val="001F1963"/>
    <w:rsid w:val="001F2C7D"/>
    <w:rsid w:val="00200865"/>
    <w:rsid w:val="00200F2D"/>
    <w:rsid w:val="00202A60"/>
    <w:rsid w:val="00206690"/>
    <w:rsid w:val="00212D8E"/>
    <w:rsid w:val="00215028"/>
    <w:rsid w:val="00220F11"/>
    <w:rsid w:val="00222E21"/>
    <w:rsid w:val="00226E35"/>
    <w:rsid w:val="00231799"/>
    <w:rsid w:val="00235BDD"/>
    <w:rsid w:val="0023719D"/>
    <w:rsid w:val="00237C1C"/>
    <w:rsid w:val="0024582E"/>
    <w:rsid w:val="002460D3"/>
    <w:rsid w:val="00250DCF"/>
    <w:rsid w:val="00251B49"/>
    <w:rsid w:val="0025258F"/>
    <w:rsid w:val="002541BE"/>
    <w:rsid w:val="00256703"/>
    <w:rsid w:val="00256819"/>
    <w:rsid w:val="00256BD2"/>
    <w:rsid w:val="0026027A"/>
    <w:rsid w:val="00262BC6"/>
    <w:rsid w:val="002630DA"/>
    <w:rsid w:val="0026713E"/>
    <w:rsid w:val="002703E4"/>
    <w:rsid w:val="00270632"/>
    <w:rsid w:val="002730C8"/>
    <w:rsid w:val="00273C02"/>
    <w:rsid w:val="0027724E"/>
    <w:rsid w:val="0028298D"/>
    <w:rsid w:val="002837B4"/>
    <w:rsid w:val="00285422"/>
    <w:rsid w:val="00285EF5"/>
    <w:rsid w:val="00292012"/>
    <w:rsid w:val="00292D5D"/>
    <w:rsid w:val="00295FB0"/>
    <w:rsid w:val="00297727"/>
    <w:rsid w:val="002A0381"/>
    <w:rsid w:val="002A0F0C"/>
    <w:rsid w:val="002A33AA"/>
    <w:rsid w:val="002A6988"/>
    <w:rsid w:val="002A738C"/>
    <w:rsid w:val="002B065A"/>
    <w:rsid w:val="002B7980"/>
    <w:rsid w:val="002C26DC"/>
    <w:rsid w:val="002C2F0F"/>
    <w:rsid w:val="002C4FAC"/>
    <w:rsid w:val="002C54F7"/>
    <w:rsid w:val="002C5F5F"/>
    <w:rsid w:val="002C7CCB"/>
    <w:rsid w:val="002E24C3"/>
    <w:rsid w:val="002E63CC"/>
    <w:rsid w:val="002F0A14"/>
    <w:rsid w:val="002F1207"/>
    <w:rsid w:val="002F3E59"/>
    <w:rsid w:val="002F6246"/>
    <w:rsid w:val="00301965"/>
    <w:rsid w:val="00301D62"/>
    <w:rsid w:val="00302531"/>
    <w:rsid w:val="00304836"/>
    <w:rsid w:val="00306C84"/>
    <w:rsid w:val="00306D02"/>
    <w:rsid w:val="00315282"/>
    <w:rsid w:val="003166D1"/>
    <w:rsid w:val="0032129B"/>
    <w:rsid w:val="00324376"/>
    <w:rsid w:val="00331712"/>
    <w:rsid w:val="003323AC"/>
    <w:rsid w:val="00333E57"/>
    <w:rsid w:val="00341290"/>
    <w:rsid w:val="00353F9E"/>
    <w:rsid w:val="003557A0"/>
    <w:rsid w:val="0035703F"/>
    <w:rsid w:val="00357D3B"/>
    <w:rsid w:val="00360690"/>
    <w:rsid w:val="0036776B"/>
    <w:rsid w:val="0037350F"/>
    <w:rsid w:val="00374E35"/>
    <w:rsid w:val="0037576E"/>
    <w:rsid w:val="00376D5F"/>
    <w:rsid w:val="00377C29"/>
    <w:rsid w:val="00377F42"/>
    <w:rsid w:val="00380268"/>
    <w:rsid w:val="00380E3C"/>
    <w:rsid w:val="00385A7C"/>
    <w:rsid w:val="00387B97"/>
    <w:rsid w:val="0039007B"/>
    <w:rsid w:val="00390287"/>
    <w:rsid w:val="00391868"/>
    <w:rsid w:val="003937ED"/>
    <w:rsid w:val="003A045F"/>
    <w:rsid w:val="003A1A05"/>
    <w:rsid w:val="003A1AF3"/>
    <w:rsid w:val="003A1B4D"/>
    <w:rsid w:val="003A1D0F"/>
    <w:rsid w:val="003A1E3C"/>
    <w:rsid w:val="003A47A1"/>
    <w:rsid w:val="003A585E"/>
    <w:rsid w:val="003A6240"/>
    <w:rsid w:val="003A644B"/>
    <w:rsid w:val="003A64C5"/>
    <w:rsid w:val="003B23A5"/>
    <w:rsid w:val="003B2923"/>
    <w:rsid w:val="003B40C8"/>
    <w:rsid w:val="003B40FC"/>
    <w:rsid w:val="003B5B9D"/>
    <w:rsid w:val="003B7F35"/>
    <w:rsid w:val="003C15AD"/>
    <w:rsid w:val="003C2E02"/>
    <w:rsid w:val="003C2ED8"/>
    <w:rsid w:val="003C33D4"/>
    <w:rsid w:val="003D19A0"/>
    <w:rsid w:val="003D365D"/>
    <w:rsid w:val="003D3CF1"/>
    <w:rsid w:val="003D4CDB"/>
    <w:rsid w:val="003E043F"/>
    <w:rsid w:val="003E1487"/>
    <w:rsid w:val="003E30B0"/>
    <w:rsid w:val="003E432F"/>
    <w:rsid w:val="003E4408"/>
    <w:rsid w:val="003E72AA"/>
    <w:rsid w:val="003E7B35"/>
    <w:rsid w:val="003F38D4"/>
    <w:rsid w:val="003F75BB"/>
    <w:rsid w:val="003F7C95"/>
    <w:rsid w:val="004002FE"/>
    <w:rsid w:val="0040066A"/>
    <w:rsid w:val="0040187C"/>
    <w:rsid w:val="00412E51"/>
    <w:rsid w:val="00413E44"/>
    <w:rsid w:val="0041423B"/>
    <w:rsid w:val="004143BD"/>
    <w:rsid w:val="0041550A"/>
    <w:rsid w:val="00416D89"/>
    <w:rsid w:val="00417E32"/>
    <w:rsid w:val="004206FA"/>
    <w:rsid w:val="0042113B"/>
    <w:rsid w:val="00421837"/>
    <w:rsid w:val="004221EC"/>
    <w:rsid w:val="0042315B"/>
    <w:rsid w:val="00427839"/>
    <w:rsid w:val="00430EF1"/>
    <w:rsid w:val="00434D1C"/>
    <w:rsid w:val="00434D26"/>
    <w:rsid w:val="0043614F"/>
    <w:rsid w:val="00436CB8"/>
    <w:rsid w:val="00443F7E"/>
    <w:rsid w:val="0044463C"/>
    <w:rsid w:val="00444E33"/>
    <w:rsid w:val="004453C8"/>
    <w:rsid w:val="0044643C"/>
    <w:rsid w:val="004467B3"/>
    <w:rsid w:val="004508EB"/>
    <w:rsid w:val="00450B47"/>
    <w:rsid w:val="00453A7D"/>
    <w:rsid w:val="0045500C"/>
    <w:rsid w:val="004560B2"/>
    <w:rsid w:val="00462F2E"/>
    <w:rsid w:val="00465BB5"/>
    <w:rsid w:val="004673BB"/>
    <w:rsid w:val="0047048B"/>
    <w:rsid w:val="00470FDC"/>
    <w:rsid w:val="00472CB8"/>
    <w:rsid w:val="00473040"/>
    <w:rsid w:val="004754C1"/>
    <w:rsid w:val="004803CD"/>
    <w:rsid w:val="004825D8"/>
    <w:rsid w:val="00483A33"/>
    <w:rsid w:val="004849AA"/>
    <w:rsid w:val="00492CB6"/>
    <w:rsid w:val="00495FF7"/>
    <w:rsid w:val="004968BA"/>
    <w:rsid w:val="004A1BF0"/>
    <w:rsid w:val="004A2EB1"/>
    <w:rsid w:val="004A30C4"/>
    <w:rsid w:val="004A3AFD"/>
    <w:rsid w:val="004A6223"/>
    <w:rsid w:val="004B4B60"/>
    <w:rsid w:val="004B61C3"/>
    <w:rsid w:val="004C1249"/>
    <w:rsid w:val="004C2DA4"/>
    <w:rsid w:val="004C5012"/>
    <w:rsid w:val="004C7291"/>
    <w:rsid w:val="004D088E"/>
    <w:rsid w:val="004D107B"/>
    <w:rsid w:val="004D1C78"/>
    <w:rsid w:val="004D69EE"/>
    <w:rsid w:val="004D7261"/>
    <w:rsid w:val="004D7BAC"/>
    <w:rsid w:val="004E0233"/>
    <w:rsid w:val="004E521C"/>
    <w:rsid w:val="004F04B5"/>
    <w:rsid w:val="004F108C"/>
    <w:rsid w:val="004F1ECF"/>
    <w:rsid w:val="004F2506"/>
    <w:rsid w:val="004F482A"/>
    <w:rsid w:val="004F5686"/>
    <w:rsid w:val="004F5CF8"/>
    <w:rsid w:val="004F7EF3"/>
    <w:rsid w:val="005042B7"/>
    <w:rsid w:val="00504421"/>
    <w:rsid w:val="00505B9B"/>
    <w:rsid w:val="005078A3"/>
    <w:rsid w:val="00512855"/>
    <w:rsid w:val="00513368"/>
    <w:rsid w:val="005141EE"/>
    <w:rsid w:val="005149DC"/>
    <w:rsid w:val="005165B2"/>
    <w:rsid w:val="005176E8"/>
    <w:rsid w:val="005179EC"/>
    <w:rsid w:val="00524B9F"/>
    <w:rsid w:val="00525421"/>
    <w:rsid w:val="0052632E"/>
    <w:rsid w:val="00527068"/>
    <w:rsid w:val="00531AB6"/>
    <w:rsid w:val="0053405F"/>
    <w:rsid w:val="00536FFF"/>
    <w:rsid w:val="00537329"/>
    <w:rsid w:val="005429E2"/>
    <w:rsid w:val="0054565B"/>
    <w:rsid w:val="00546FA2"/>
    <w:rsid w:val="00547075"/>
    <w:rsid w:val="00553D82"/>
    <w:rsid w:val="00553F3F"/>
    <w:rsid w:val="00555569"/>
    <w:rsid w:val="00556666"/>
    <w:rsid w:val="00556E24"/>
    <w:rsid w:val="00561244"/>
    <w:rsid w:val="005651F7"/>
    <w:rsid w:val="00566295"/>
    <w:rsid w:val="00566A60"/>
    <w:rsid w:val="00570F4C"/>
    <w:rsid w:val="00571E17"/>
    <w:rsid w:val="00572F3B"/>
    <w:rsid w:val="00574AD5"/>
    <w:rsid w:val="00574B62"/>
    <w:rsid w:val="005865C0"/>
    <w:rsid w:val="0059271D"/>
    <w:rsid w:val="00592AE0"/>
    <w:rsid w:val="005930E6"/>
    <w:rsid w:val="005930EB"/>
    <w:rsid w:val="00593839"/>
    <w:rsid w:val="00594A42"/>
    <w:rsid w:val="005959CA"/>
    <w:rsid w:val="00596C5D"/>
    <w:rsid w:val="005A1ED5"/>
    <w:rsid w:val="005A23A8"/>
    <w:rsid w:val="005A4023"/>
    <w:rsid w:val="005A4066"/>
    <w:rsid w:val="005B0CC2"/>
    <w:rsid w:val="005B2015"/>
    <w:rsid w:val="005B2263"/>
    <w:rsid w:val="005B3CD7"/>
    <w:rsid w:val="005B4897"/>
    <w:rsid w:val="005B528F"/>
    <w:rsid w:val="005B754B"/>
    <w:rsid w:val="005C0A24"/>
    <w:rsid w:val="005C17D9"/>
    <w:rsid w:val="005C4DBE"/>
    <w:rsid w:val="005D169F"/>
    <w:rsid w:val="005D1768"/>
    <w:rsid w:val="005D1801"/>
    <w:rsid w:val="005D244B"/>
    <w:rsid w:val="005D2F36"/>
    <w:rsid w:val="005D306E"/>
    <w:rsid w:val="005D3C67"/>
    <w:rsid w:val="005D4042"/>
    <w:rsid w:val="005D5D12"/>
    <w:rsid w:val="005E1D74"/>
    <w:rsid w:val="005E6575"/>
    <w:rsid w:val="005F0683"/>
    <w:rsid w:val="005F101B"/>
    <w:rsid w:val="005F1F9D"/>
    <w:rsid w:val="005F5439"/>
    <w:rsid w:val="005F7ACA"/>
    <w:rsid w:val="005F7FA7"/>
    <w:rsid w:val="00600F90"/>
    <w:rsid w:val="00601D0E"/>
    <w:rsid w:val="0060252A"/>
    <w:rsid w:val="0060485F"/>
    <w:rsid w:val="00605015"/>
    <w:rsid w:val="00606F18"/>
    <w:rsid w:val="00611288"/>
    <w:rsid w:val="00617559"/>
    <w:rsid w:val="00617CE5"/>
    <w:rsid w:val="00622445"/>
    <w:rsid w:val="00626D31"/>
    <w:rsid w:val="00627E06"/>
    <w:rsid w:val="00632403"/>
    <w:rsid w:val="006341DB"/>
    <w:rsid w:val="006354A7"/>
    <w:rsid w:val="00636199"/>
    <w:rsid w:val="006364A3"/>
    <w:rsid w:val="00637A91"/>
    <w:rsid w:val="006404F6"/>
    <w:rsid w:val="00642D8F"/>
    <w:rsid w:val="00646834"/>
    <w:rsid w:val="00660D27"/>
    <w:rsid w:val="0066527C"/>
    <w:rsid w:val="00670822"/>
    <w:rsid w:val="00677E4C"/>
    <w:rsid w:val="006807DC"/>
    <w:rsid w:val="00682D63"/>
    <w:rsid w:val="00683EE7"/>
    <w:rsid w:val="006841D6"/>
    <w:rsid w:val="006851DD"/>
    <w:rsid w:val="006864DE"/>
    <w:rsid w:val="00690A89"/>
    <w:rsid w:val="0069419C"/>
    <w:rsid w:val="0069586B"/>
    <w:rsid w:val="00697392"/>
    <w:rsid w:val="006973C0"/>
    <w:rsid w:val="0069790D"/>
    <w:rsid w:val="006A02C1"/>
    <w:rsid w:val="006A339F"/>
    <w:rsid w:val="006A4FBB"/>
    <w:rsid w:val="006A50C1"/>
    <w:rsid w:val="006A78C0"/>
    <w:rsid w:val="006B0A9C"/>
    <w:rsid w:val="006B2A1C"/>
    <w:rsid w:val="006B2C57"/>
    <w:rsid w:val="006B4184"/>
    <w:rsid w:val="006B41E4"/>
    <w:rsid w:val="006B649D"/>
    <w:rsid w:val="006B6C50"/>
    <w:rsid w:val="006C0797"/>
    <w:rsid w:val="006C100F"/>
    <w:rsid w:val="006C2AEB"/>
    <w:rsid w:val="006D0596"/>
    <w:rsid w:val="006D0C68"/>
    <w:rsid w:val="006D1974"/>
    <w:rsid w:val="006D4ED4"/>
    <w:rsid w:val="006E21F4"/>
    <w:rsid w:val="006E25C6"/>
    <w:rsid w:val="006E3B47"/>
    <w:rsid w:val="006E5C81"/>
    <w:rsid w:val="006E6D40"/>
    <w:rsid w:val="006F3606"/>
    <w:rsid w:val="006F3C92"/>
    <w:rsid w:val="006F4EE1"/>
    <w:rsid w:val="006F7759"/>
    <w:rsid w:val="007018C7"/>
    <w:rsid w:val="00703B6E"/>
    <w:rsid w:val="007076BE"/>
    <w:rsid w:val="00710413"/>
    <w:rsid w:val="00712F6B"/>
    <w:rsid w:val="007155BB"/>
    <w:rsid w:val="00715673"/>
    <w:rsid w:val="00715807"/>
    <w:rsid w:val="007167B9"/>
    <w:rsid w:val="00723A10"/>
    <w:rsid w:val="007333F3"/>
    <w:rsid w:val="007361EA"/>
    <w:rsid w:val="007406E1"/>
    <w:rsid w:val="00742A1B"/>
    <w:rsid w:val="00744ABE"/>
    <w:rsid w:val="00750B4D"/>
    <w:rsid w:val="007524F5"/>
    <w:rsid w:val="0075342C"/>
    <w:rsid w:val="00760533"/>
    <w:rsid w:val="00760A62"/>
    <w:rsid w:val="00760B2F"/>
    <w:rsid w:val="00761969"/>
    <w:rsid w:val="00761AE9"/>
    <w:rsid w:val="00763568"/>
    <w:rsid w:val="00766CB4"/>
    <w:rsid w:val="00766F2D"/>
    <w:rsid w:val="007677F9"/>
    <w:rsid w:val="00772061"/>
    <w:rsid w:val="00773A9A"/>
    <w:rsid w:val="00782CC8"/>
    <w:rsid w:val="00790CA1"/>
    <w:rsid w:val="0079118D"/>
    <w:rsid w:val="00792002"/>
    <w:rsid w:val="00793290"/>
    <w:rsid w:val="00793CB8"/>
    <w:rsid w:val="00796193"/>
    <w:rsid w:val="00796EE9"/>
    <w:rsid w:val="007A01D3"/>
    <w:rsid w:val="007A1C00"/>
    <w:rsid w:val="007A2251"/>
    <w:rsid w:val="007A32D4"/>
    <w:rsid w:val="007A397B"/>
    <w:rsid w:val="007A5165"/>
    <w:rsid w:val="007A691A"/>
    <w:rsid w:val="007B105C"/>
    <w:rsid w:val="007B2731"/>
    <w:rsid w:val="007B378A"/>
    <w:rsid w:val="007B3B9C"/>
    <w:rsid w:val="007B6F80"/>
    <w:rsid w:val="007B703B"/>
    <w:rsid w:val="007C0AB4"/>
    <w:rsid w:val="007C2788"/>
    <w:rsid w:val="007C3CA5"/>
    <w:rsid w:val="007C7CD1"/>
    <w:rsid w:val="007C7DFC"/>
    <w:rsid w:val="007D00A9"/>
    <w:rsid w:val="007D0512"/>
    <w:rsid w:val="007D0844"/>
    <w:rsid w:val="007D13A1"/>
    <w:rsid w:val="007D3F6E"/>
    <w:rsid w:val="007D5564"/>
    <w:rsid w:val="007D5B13"/>
    <w:rsid w:val="007D679D"/>
    <w:rsid w:val="007E2D16"/>
    <w:rsid w:val="007E4D5C"/>
    <w:rsid w:val="007E5173"/>
    <w:rsid w:val="007E57D0"/>
    <w:rsid w:val="007E73AF"/>
    <w:rsid w:val="007F11E8"/>
    <w:rsid w:val="007F2B1B"/>
    <w:rsid w:val="007F5813"/>
    <w:rsid w:val="007F702B"/>
    <w:rsid w:val="007F77EA"/>
    <w:rsid w:val="00802A9F"/>
    <w:rsid w:val="00804210"/>
    <w:rsid w:val="00805C77"/>
    <w:rsid w:val="00807A89"/>
    <w:rsid w:val="0081129E"/>
    <w:rsid w:val="00811BFE"/>
    <w:rsid w:val="00812974"/>
    <w:rsid w:val="008148A6"/>
    <w:rsid w:val="00814B07"/>
    <w:rsid w:val="00815B65"/>
    <w:rsid w:val="00815DE4"/>
    <w:rsid w:val="0082102D"/>
    <w:rsid w:val="00822432"/>
    <w:rsid w:val="008228F5"/>
    <w:rsid w:val="008238DB"/>
    <w:rsid w:val="00827B62"/>
    <w:rsid w:val="008300C4"/>
    <w:rsid w:val="008312D0"/>
    <w:rsid w:val="0083149F"/>
    <w:rsid w:val="00834238"/>
    <w:rsid w:val="00844F3A"/>
    <w:rsid w:val="00850C3B"/>
    <w:rsid w:val="00850D1D"/>
    <w:rsid w:val="0085402F"/>
    <w:rsid w:val="008600D6"/>
    <w:rsid w:val="0086077D"/>
    <w:rsid w:val="00862358"/>
    <w:rsid w:val="00866949"/>
    <w:rsid w:val="008703A6"/>
    <w:rsid w:val="00871A6F"/>
    <w:rsid w:val="00871C55"/>
    <w:rsid w:val="00873992"/>
    <w:rsid w:val="008746EF"/>
    <w:rsid w:val="00874E8D"/>
    <w:rsid w:val="008853D1"/>
    <w:rsid w:val="008865EA"/>
    <w:rsid w:val="0089310D"/>
    <w:rsid w:val="00895499"/>
    <w:rsid w:val="00895854"/>
    <w:rsid w:val="00897CE4"/>
    <w:rsid w:val="008A24AA"/>
    <w:rsid w:val="008A3FE7"/>
    <w:rsid w:val="008A5156"/>
    <w:rsid w:val="008B05B0"/>
    <w:rsid w:val="008B2CB2"/>
    <w:rsid w:val="008B5086"/>
    <w:rsid w:val="008B61E0"/>
    <w:rsid w:val="008B7555"/>
    <w:rsid w:val="008B75F6"/>
    <w:rsid w:val="008C0F7F"/>
    <w:rsid w:val="008C2B7B"/>
    <w:rsid w:val="008C490C"/>
    <w:rsid w:val="008C6FE4"/>
    <w:rsid w:val="008C7577"/>
    <w:rsid w:val="008D1BB4"/>
    <w:rsid w:val="008D2D04"/>
    <w:rsid w:val="008D349B"/>
    <w:rsid w:val="008D45F2"/>
    <w:rsid w:val="008D7581"/>
    <w:rsid w:val="008E62EE"/>
    <w:rsid w:val="008F18CB"/>
    <w:rsid w:val="008F1B1B"/>
    <w:rsid w:val="008F34DD"/>
    <w:rsid w:val="009002FD"/>
    <w:rsid w:val="00900A56"/>
    <w:rsid w:val="0090415C"/>
    <w:rsid w:val="009151DE"/>
    <w:rsid w:val="00922CD4"/>
    <w:rsid w:val="009230ED"/>
    <w:rsid w:val="009239EF"/>
    <w:rsid w:val="009267A6"/>
    <w:rsid w:val="00930AC4"/>
    <w:rsid w:val="00932407"/>
    <w:rsid w:val="009413ED"/>
    <w:rsid w:val="00944CC5"/>
    <w:rsid w:val="00945F4B"/>
    <w:rsid w:val="0094762A"/>
    <w:rsid w:val="00950289"/>
    <w:rsid w:val="009516DD"/>
    <w:rsid w:val="009542E3"/>
    <w:rsid w:val="00965826"/>
    <w:rsid w:val="00965B1D"/>
    <w:rsid w:val="00966A23"/>
    <w:rsid w:val="0096799E"/>
    <w:rsid w:val="00970328"/>
    <w:rsid w:val="00972D37"/>
    <w:rsid w:val="00977852"/>
    <w:rsid w:val="00977B6E"/>
    <w:rsid w:val="00981265"/>
    <w:rsid w:val="00981679"/>
    <w:rsid w:val="00983DE4"/>
    <w:rsid w:val="00990C64"/>
    <w:rsid w:val="00992336"/>
    <w:rsid w:val="00992A6D"/>
    <w:rsid w:val="00992D25"/>
    <w:rsid w:val="00996CCD"/>
    <w:rsid w:val="009970C0"/>
    <w:rsid w:val="00997F79"/>
    <w:rsid w:val="009A0210"/>
    <w:rsid w:val="009A1CFA"/>
    <w:rsid w:val="009A2D7D"/>
    <w:rsid w:val="009B27FB"/>
    <w:rsid w:val="009B2C63"/>
    <w:rsid w:val="009B3FB1"/>
    <w:rsid w:val="009B4953"/>
    <w:rsid w:val="009B5AF7"/>
    <w:rsid w:val="009B66D9"/>
    <w:rsid w:val="009C0B47"/>
    <w:rsid w:val="009C0B80"/>
    <w:rsid w:val="009C0C65"/>
    <w:rsid w:val="009C25B1"/>
    <w:rsid w:val="009C35F5"/>
    <w:rsid w:val="009C39B2"/>
    <w:rsid w:val="009C3F38"/>
    <w:rsid w:val="009C4228"/>
    <w:rsid w:val="009C5CA8"/>
    <w:rsid w:val="009D2A1D"/>
    <w:rsid w:val="009D3110"/>
    <w:rsid w:val="009D46BA"/>
    <w:rsid w:val="009D54D8"/>
    <w:rsid w:val="009D5A13"/>
    <w:rsid w:val="009E1D31"/>
    <w:rsid w:val="009F06BB"/>
    <w:rsid w:val="009F1BA1"/>
    <w:rsid w:val="009F1EA4"/>
    <w:rsid w:val="00A10402"/>
    <w:rsid w:val="00A1120B"/>
    <w:rsid w:val="00A11A68"/>
    <w:rsid w:val="00A13847"/>
    <w:rsid w:val="00A13CCC"/>
    <w:rsid w:val="00A1616C"/>
    <w:rsid w:val="00A228A3"/>
    <w:rsid w:val="00A23A35"/>
    <w:rsid w:val="00A25418"/>
    <w:rsid w:val="00A256F6"/>
    <w:rsid w:val="00A260FB"/>
    <w:rsid w:val="00A4280F"/>
    <w:rsid w:val="00A43BC2"/>
    <w:rsid w:val="00A44CF7"/>
    <w:rsid w:val="00A526C0"/>
    <w:rsid w:val="00A56C91"/>
    <w:rsid w:val="00A57E2E"/>
    <w:rsid w:val="00A65727"/>
    <w:rsid w:val="00A769F6"/>
    <w:rsid w:val="00A7766A"/>
    <w:rsid w:val="00A825D6"/>
    <w:rsid w:val="00A82834"/>
    <w:rsid w:val="00A87254"/>
    <w:rsid w:val="00A873DD"/>
    <w:rsid w:val="00A874DA"/>
    <w:rsid w:val="00A87D61"/>
    <w:rsid w:val="00A91B8A"/>
    <w:rsid w:val="00A96B6C"/>
    <w:rsid w:val="00AA004A"/>
    <w:rsid w:val="00AA2D70"/>
    <w:rsid w:val="00AA4A3A"/>
    <w:rsid w:val="00AA4DE9"/>
    <w:rsid w:val="00AA5484"/>
    <w:rsid w:val="00AA5588"/>
    <w:rsid w:val="00AA7080"/>
    <w:rsid w:val="00AB059A"/>
    <w:rsid w:val="00AB07AA"/>
    <w:rsid w:val="00AB183A"/>
    <w:rsid w:val="00AB225D"/>
    <w:rsid w:val="00AB412F"/>
    <w:rsid w:val="00AB685E"/>
    <w:rsid w:val="00AB74EE"/>
    <w:rsid w:val="00AB74FE"/>
    <w:rsid w:val="00AB77A7"/>
    <w:rsid w:val="00AB7B7F"/>
    <w:rsid w:val="00AC1963"/>
    <w:rsid w:val="00AC1D76"/>
    <w:rsid w:val="00AC5A60"/>
    <w:rsid w:val="00AC6590"/>
    <w:rsid w:val="00AC6F52"/>
    <w:rsid w:val="00AD01C0"/>
    <w:rsid w:val="00AD3CAE"/>
    <w:rsid w:val="00AE2AB4"/>
    <w:rsid w:val="00AE32E2"/>
    <w:rsid w:val="00AE65BD"/>
    <w:rsid w:val="00AE75E2"/>
    <w:rsid w:val="00AE7F68"/>
    <w:rsid w:val="00AF5F1A"/>
    <w:rsid w:val="00AF71CC"/>
    <w:rsid w:val="00AF7281"/>
    <w:rsid w:val="00AF739D"/>
    <w:rsid w:val="00B01D5E"/>
    <w:rsid w:val="00B0246A"/>
    <w:rsid w:val="00B03F3C"/>
    <w:rsid w:val="00B04F0D"/>
    <w:rsid w:val="00B06A0D"/>
    <w:rsid w:val="00B10016"/>
    <w:rsid w:val="00B115C5"/>
    <w:rsid w:val="00B1235A"/>
    <w:rsid w:val="00B12D5D"/>
    <w:rsid w:val="00B2045C"/>
    <w:rsid w:val="00B20659"/>
    <w:rsid w:val="00B20DE2"/>
    <w:rsid w:val="00B22AB1"/>
    <w:rsid w:val="00B247A4"/>
    <w:rsid w:val="00B25DBB"/>
    <w:rsid w:val="00B25E9E"/>
    <w:rsid w:val="00B25EBE"/>
    <w:rsid w:val="00B26A9E"/>
    <w:rsid w:val="00B2764C"/>
    <w:rsid w:val="00B31058"/>
    <w:rsid w:val="00B3227E"/>
    <w:rsid w:val="00B345CA"/>
    <w:rsid w:val="00B34E1D"/>
    <w:rsid w:val="00B35335"/>
    <w:rsid w:val="00B36957"/>
    <w:rsid w:val="00B4303C"/>
    <w:rsid w:val="00B44FB4"/>
    <w:rsid w:val="00B4668B"/>
    <w:rsid w:val="00B500D4"/>
    <w:rsid w:val="00B50770"/>
    <w:rsid w:val="00B51066"/>
    <w:rsid w:val="00B51D97"/>
    <w:rsid w:val="00B52045"/>
    <w:rsid w:val="00B52483"/>
    <w:rsid w:val="00B52955"/>
    <w:rsid w:val="00B55372"/>
    <w:rsid w:val="00B557A2"/>
    <w:rsid w:val="00B56D7E"/>
    <w:rsid w:val="00B71941"/>
    <w:rsid w:val="00B73FC3"/>
    <w:rsid w:val="00B75F0B"/>
    <w:rsid w:val="00B765F2"/>
    <w:rsid w:val="00B81DF5"/>
    <w:rsid w:val="00B84797"/>
    <w:rsid w:val="00B8674B"/>
    <w:rsid w:val="00B86872"/>
    <w:rsid w:val="00B91417"/>
    <w:rsid w:val="00B914A4"/>
    <w:rsid w:val="00B93100"/>
    <w:rsid w:val="00B939F7"/>
    <w:rsid w:val="00BA11E3"/>
    <w:rsid w:val="00BA3A46"/>
    <w:rsid w:val="00BA4A29"/>
    <w:rsid w:val="00BA6D29"/>
    <w:rsid w:val="00BB2031"/>
    <w:rsid w:val="00BB3A61"/>
    <w:rsid w:val="00BB3ED0"/>
    <w:rsid w:val="00BB6252"/>
    <w:rsid w:val="00BC1A71"/>
    <w:rsid w:val="00BC2C0D"/>
    <w:rsid w:val="00BC64C4"/>
    <w:rsid w:val="00BC7F0D"/>
    <w:rsid w:val="00BD095A"/>
    <w:rsid w:val="00BD2441"/>
    <w:rsid w:val="00BD6245"/>
    <w:rsid w:val="00BD63C2"/>
    <w:rsid w:val="00BD64BF"/>
    <w:rsid w:val="00BE42BB"/>
    <w:rsid w:val="00BE6EDF"/>
    <w:rsid w:val="00BE7421"/>
    <w:rsid w:val="00BF05EB"/>
    <w:rsid w:val="00BF0B83"/>
    <w:rsid w:val="00BF28CF"/>
    <w:rsid w:val="00BF3E53"/>
    <w:rsid w:val="00BF53F2"/>
    <w:rsid w:val="00BF6796"/>
    <w:rsid w:val="00C00453"/>
    <w:rsid w:val="00C00927"/>
    <w:rsid w:val="00C01CAF"/>
    <w:rsid w:val="00C065AE"/>
    <w:rsid w:val="00C06ED4"/>
    <w:rsid w:val="00C115DC"/>
    <w:rsid w:val="00C124B5"/>
    <w:rsid w:val="00C12CFC"/>
    <w:rsid w:val="00C13230"/>
    <w:rsid w:val="00C1550E"/>
    <w:rsid w:val="00C15574"/>
    <w:rsid w:val="00C21B83"/>
    <w:rsid w:val="00C224EF"/>
    <w:rsid w:val="00C230D1"/>
    <w:rsid w:val="00C26A72"/>
    <w:rsid w:val="00C31592"/>
    <w:rsid w:val="00C34309"/>
    <w:rsid w:val="00C35870"/>
    <w:rsid w:val="00C370EE"/>
    <w:rsid w:val="00C41DA4"/>
    <w:rsid w:val="00C41F97"/>
    <w:rsid w:val="00C4732B"/>
    <w:rsid w:val="00C47A0B"/>
    <w:rsid w:val="00C47B9F"/>
    <w:rsid w:val="00C50D63"/>
    <w:rsid w:val="00C515A8"/>
    <w:rsid w:val="00C51D41"/>
    <w:rsid w:val="00C55096"/>
    <w:rsid w:val="00C56FFA"/>
    <w:rsid w:val="00C6106B"/>
    <w:rsid w:val="00C61575"/>
    <w:rsid w:val="00C620E0"/>
    <w:rsid w:val="00C62270"/>
    <w:rsid w:val="00C6360F"/>
    <w:rsid w:val="00C637F4"/>
    <w:rsid w:val="00C64A83"/>
    <w:rsid w:val="00C66E45"/>
    <w:rsid w:val="00C74758"/>
    <w:rsid w:val="00C74AD9"/>
    <w:rsid w:val="00C7559E"/>
    <w:rsid w:val="00C77880"/>
    <w:rsid w:val="00C81CAD"/>
    <w:rsid w:val="00C82CA1"/>
    <w:rsid w:val="00C878D9"/>
    <w:rsid w:val="00C907F5"/>
    <w:rsid w:val="00C9291F"/>
    <w:rsid w:val="00C93043"/>
    <w:rsid w:val="00C938D5"/>
    <w:rsid w:val="00C94D8D"/>
    <w:rsid w:val="00C958E7"/>
    <w:rsid w:val="00CA3A42"/>
    <w:rsid w:val="00CA584C"/>
    <w:rsid w:val="00CA6238"/>
    <w:rsid w:val="00CA76F0"/>
    <w:rsid w:val="00CB1763"/>
    <w:rsid w:val="00CB3290"/>
    <w:rsid w:val="00CB3CCD"/>
    <w:rsid w:val="00CB5ED5"/>
    <w:rsid w:val="00CB6019"/>
    <w:rsid w:val="00CB69A8"/>
    <w:rsid w:val="00CC0248"/>
    <w:rsid w:val="00CC4F53"/>
    <w:rsid w:val="00CD08B9"/>
    <w:rsid w:val="00CD35C9"/>
    <w:rsid w:val="00CD50F8"/>
    <w:rsid w:val="00CE1BCC"/>
    <w:rsid w:val="00CE7EA9"/>
    <w:rsid w:val="00CF2D6C"/>
    <w:rsid w:val="00CF7F69"/>
    <w:rsid w:val="00D0320C"/>
    <w:rsid w:val="00D03CA9"/>
    <w:rsid w:val="00D12495"/>
    <w:rsid w:val="00D12EC9"/>
    <w:rsid w:val="00D1673E"/>
    <w:rsid w:val="00D20C27"/>
    <w:rsid w:val="00D25C82"/>
    <w:rsid w:val="00D260CC"/>
    <w:rsid w:val="00D324BA"/>
    <w:rsid w:val="00D32B51"/>
    <w:rsid w:val="00D3308A"/>
    <w:rsid w:val="00D362DF"/>
    <w:rsid w:val="00D3777C"/>
    <w:rsid w:val="00D378AC"/>
    <w:rsid w:val="00D37955"/>
    <w:rsid w:val="00D40856"/>
    <w:rsid w:val="00D41044"/>
    <w:rsid w:val="00D41A4E"/>
    <w:rsid w:val="00D42069"/>
    <w:rsid w:val="00D4414E"/>
    <w:rsid w:val="00D46A92"/>
    <w:rsid w:val="00D46EB0"/>
    <w:rsid w:val="00D47C34"/>
    <w:rsid w:val="00D5067E"/>
    <w:rsid w:val="00D51422"/>
    <w:rsid w:val="00D5205F"/>
    <w:rsid w:val="00D5742D"/>
    <w:rsid w:val="00D61401"/>
    <w:rsid w:val="00D619AF"/>
    <w:rsid w:val="00D6304C"/>
    <w:rsid w:val="00D72415"/>
    <w:rsid w:val="00D73B9F"/>
    <w:rsid w:val="00D73C8C"/>
    <w:rsid w:val="00D75B45"/>
    <w:rsid w:val="00D77308"/>
    <w:rsid w:val="00D77907"/>
    <w:rsid w:val="00D80E0B"/>
    <w:rsid w:val="00D81048"/>
    <w:rsid w:val="00D8180E"/>
    <w:rsid w:val="00D832F2"/>
    <w:rsid w:val="00D835D6"/>
    <w:rsid w:val="00D86F2C"/>
    <w:rsid w:val="00D918A5"/>
    <w:rsid w:val="00D924A3"/>
    <w:rsid w:val="00D94AAA"/>
    <w:rsid w:val="00D97819"/>
    <w:rsid w:val="00DA03E6"/>
    <w:rsid w:val="00DA06F4"/>
    <w:rsid w:val="00DA35AE"/>
    <w:rsid w:val="00DA3E37"/>
    <w:rsid w:val="00DA5BE7"/>
    <w:rsid w:val="00DA7083"/>
    <w:rsid w:val="00DA76C3"/>
    <w:rsid w:val="00DA788E"/>
    <w:rsid w:val="00DA7CD9"/>
    <w:rsid w:val="00DB0249"/>
    <w:rsid w:val="00DB04F2"/>
    <w:rsid w:val="00DB0C7F"/>
    <w:rsid w:val="00DB330F"/>
    <w:rsid w:val="00DB75C9"/>
    <w:rsid w:val="00DC1035"/>
    <w:rsid w:val="00DC2209"/>
    <w:rsid w:val="00DC7BF2"/>
    <w:rsid w:val="00DD070D"/>
    <w:rsid w:val="00DD3A01"/>
    <w:rsid w:val="00DD3C9A"/>
    <w:rsid w:val="00DD4B4E"/>
    <w:rsid w:val="00DD5038"/>
    <w:rsid w:val="00DD5B50"/>
    <w:rsid w:val="00DD6E66"/>
    <w:rsid w:val="00DD7710"/>
    <w:rsid w:val="00DE145D"/>
    <w:rsid w:val="00DE2198"/>
    <w:rsid w:val="00DE43F0"/>
    <w:rsid w:val="00DE6555"/>
    <w:rsid w:val="00DE6B4B"/>
    <w:rsid w:val="00DE6FB6"/>
    <w:rsid w:val="00DF0813"/>
    <w:rsid w:val="00DF0E4D"/>
    <w:rsid w:val="00DF15CD"/>
    <w:rsid w:val="00DF2D34"/>
    <w:rsid w:val="00DF403C"/>
    <w:rsid w:val="00DF4E03"/>
    <w:rsid w:val="00DF4EB9"/>
    <w:rsid w:val="00DF73E8"/>
    <w:rsid w:val="00DF76D0"/>
    <w:rsid w:val="00E002B3"/>
    <w:rsid w:val="00E00ED4"/>
    <w:rsid w:val="00E03AB2"/>
    <w:rsid w:val="00E057F1"/>
    <w:rsid w:val="00E101C0"/>
    <w:rsid w:val="00E10589"/>
    <w:rsid w:val="00E106CA"/>
    <w:rsid w:val="00E12158"/>
    <w:rsid w:val="00E1322B"/>
    <w:rsid w:val="00E1580F"/>
    <w:rsid w:val="00E1641F"/>
    <w:rsid w:val="00E205AD"/>
    <w:rsid w:val="00E22A24"/>
    <w:rsid w:val="00E24912"/>
    <w:rsid w:val="00E2657C"/>
    <w:rsid w:val="00E26CC2"/>
    <w:rsid w:val="00E315D2"/>
    <w:rsid w:val="00E31E9D"/>
    <w:rsid w:val="00E36228"/>
    <w:rsid w:val="00E372C6"/>
    <w:rsid w:val="00E37781"/>
    <w:rsid w:val="00E41336"/>
    <w:rsid w:val="00E4250A"/>
    <w:rsid w:val="00E42EA8"/>
    <w:rsid w:val="00E434F7"/>
    <w:rsid w:val="00E44F62"/>
    <w:rsid w:val="00E450D6"/>
    <w:rsid w:val="00E45BD4"/>
    <w:rsid w:val="00E46908"/>
    <w:rsid w:val="00E47DA0"/>
    <w:rsid w:val="00E52840"/>
    <w:rsid w:val="00E5674A"/>
    <w:rsid w:val="00E5760F"/>
    <w:rsid w:val="00E57D48"/>
    <w:rsid w:val="00E6024F"/>
    <w:rsid w:val="00E61A96"/>
    <w:rsid w:val="00E627F1"/>
    <w:rsid w:val="00E62FC9"/>
    <w:rsid w:val="00E642A3"/>
    <w:rsid w:val="00E66711"/>
    <w:rsid w:val="00E701D8"/>
    <w:rsid w:val="00E70410"/>
    <w:rsid w:val="00E71214"/>
    <w:rsid w:val="00E71F82"/>
    <w:rsid w:val="00E72A51"/>
    <w:rsid w:val="00E742EB"/>
    <w:rsid w:val="00E81680"/>
    <w:rsid w:val="00E84268"/>
    <w:rsid w:val="00E8497E"/>
    <w:rsid w:val="00E849BC"/>
    <w:rsid w:val="00E857EE"/>
    <w:rsid w:val="00E929E1"/>
    <w:rsid w:val="00E92A7D"/>
    <w:rsid w:val="00E92C62"/>
    <w:rsid w:val="00EA16EC"/>
    <w:rsid w:val="00EA550D"/>
    <w:rsid w:val="00EA70F2"/>
    <w:rsid w:val="00EB1456"/>
    <w:rsid w:val="00EB2640"/>
    <w:rsid w:val="00EB5D1B"/>
    <w:rsid w:val="00EB5EF3"/>
    <w:rsid w:val="00EC0C02"/>
    <w:rsid w:val="00EC3B85"/>
    <w:rsid w:val="00ED0417"/>
    <w:rsid w:val="00ED1113"/>
    <w:rsid w:val="00ED30F7"/>
    <w:rsid w:val="00ED345B"/>
    <w:rsid w:val="00ED574B"/>
    <w:rsid w:val="00EE10F0"/>
    <w:rsid w:val="00EE4CFB"/>
    <w:rsid w:val="00EE7632"/>
    <w:rsid w:val="00EF2381"/>
    <w:rsid w:val="00EF51CD"/>
    <w:rsid w:val="00F00754"/>
    <w:rsid w:val="00F038D2"/>
    <w:rsid w:val="00F1210B"/>
    <w:rsid w:val="00F17C92"/>
    <w:rsid w:val="00F21988"/>
    <w:rsid w:val="00F237F7"/>
    <w:rsid w:val="00F23D58"/>
    <w:rsid w:val="00F25E45"/>
    <w:rsid w:val="00F30BD4"/>
    <w:rsid w:val="00F32AC7"/>
    <w:rsid w:val="00F34BFF"/>
    <w:rsid w:val="00F365AF"/>
    <w:rsid w:val="00F40E97"/>
    <w:rsid w:val="00F41ABF"/>
    <w:rsid w:val="00F41D91"/>
    <w:rsid w:val="00F452D9"/>
    <w:rsid w:val="00F45C8E"/>
    <w:rsid w:val="00F45CBC"/>
    <w:rsid w:val="00F45FF9"/>
    <w:rsid w:val="00F46F7A"/>
    <w:rsid w:val="00F47928"/>
    <w:rsid w:val="00F57A29"/>
    <w:rsid w:val="00F61235"/>
    <w:rsid w:val="00F641B0"/>
    <w:rsid w:val="00F66510"/>
    <w:rsid w:val="00F72CD1"/>
    <w:rsid w:val="00F77B67"/>
    <w:rsid w:val="00F8265A"/>
    <w:rsid w:val="00F83A4E"/>
    <w:rsid w:val="00F83A94"/>
    <w:rsid w:val="00F85BAB"/>
    <w:rsid w:val="00F85F5C"/>
    <w:rsid w:val="00F87344"/>
    <w:rsid w:val="00F90027"/>
    <w:rsid w:val="00F90BA9"/>
    <w:rsid w:val="00F963B7"/>
    <w:rsid w:val="00F96991"/>
    <w:rsid w:val="00F96E30"/>
    <w:rsid w:val="00F973B2"/>
    <w:rsid w:val="00FA11B1"/>
    <w:rsid w:val="00FA4306"/>
    <w:rsid w:val="00FA566F"/>
    <w:rsid w:val="00FB4F67"/>
    <w:rsid w:val="00FB6CE0"/>
    <w:rsid w:val="00FB7548"/>
    <w:rsid w:val="00FC5224"/>
    <w:rsid w:val="00FC6AFF"/>
    <w:rsid w:val="00FD0E6F"/>
    <w:rsid w:val="00FD1E5B"/>
    <w:rsid w:val="00FD3447"/>
    <w:rsid w:val="00FD354C"/>
    <w:rsid w:val="00FD4A53"/>
    <w:rsid w:val="00FD6947"/>
    <w:rsid w:val="00FE0986"/>
    <w:rsid w:val="00FF2C3C"/>
    <w:rsid w:val="00FF2D23"/>
    <w:rsid w:val="00FF3855"/>
    <w:rsid w:val="00FF5F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207F0"/>
  <w15:docId w15:val="{50FA3594-5770-4EC3-82E6-79B43268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81265"/>
    <w:rPr>
      <w:rFonts w:ascii="Times New Roman" w:eastAsia="Times New Roman" w:hAnsi="Times New Roman" w:cs="Times New Roman"/>
      <w:lang w:eastAsia="zh-C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lang w:eastAsia="en-GB"/>
    </w:rPr>
  </w:style>
  <w:style w:type="paragraph" w:styleId="Heading2">
    <w:name w:val="heading 2"/>
    <w:basedOn w:val="Normal"/>
    <w:next w:val="Normal"/>
    <w:uiPriority w:val="9"/>
    <w:unhideWhenUsed/>
    <w:qFormat/>
    <w:pPr>
      <w:keepNext/>
      <w:keepLines/>
      <w:spacing w:before="40"/>
      <w:outlineLvl w:val="1"/>
    </w:pPr>
    <w:rPr>
      <w:rFonts w:ascii="Calibri" w:eastAsia="Calibri" w:hAnsi="Calibri" w:cs="Calibri"/>
      <w:color w:val="2F5496"/>
      <w:sz w:val="26"/>
      <w:szCs w:val="26"/>
      <w:lang w:eastAsia="en-GB"/>
    </w:rPr>
  </w:style>
  <w:style w:type="paragraph" w:styleId="Heading3">
    <w:name w:val="heading 3"/>
    <w:basedOn w:val="Normal"/>
    <w:next w:val="Normal"/>
    <w:uiPriority w:val="9"/>
    <w:unhideWhenUsed/>
    <w:qFormat/>
    <w:pPr>
      <w:keepNext/>
      <w:keepLines/>
      <w:spacing w:before="40"/>
      <w:outlineLvl w:val="2"/>
    </w:pPr>
    <w:rPr>
      <w:rFonts w:ascii="Calibri" w:eastAsia="Calibri" w:hAnsi="Calibri" w:cs="Calibri"/>
      <w:color w:val="1F3863"/>
      <w:lang w:eastAsia="en-GB"/>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lang w:eastAsia="en-G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lang w:eastAsia="en-GB"/>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1B638B"/>
    <w:rPr>
      <w:sz w:val="16"/>
      <w:szCs w:val="16"/>
    </w:rPr>
  </w:style>
  <w:style w:type="paragraph" w:styleId="CommentText">
    <w:name w:val="annotation text"/>
    <w:basedOn w:val="Normal"/>
    <w:link w:val="CommentTextChar"/>
    <w:uiPriority w:val="99"/>
    <w:semiHidden/>
    <w:unhideWhenUsed/>
    <w:rsid w:val="001B638B"/>
    <w:rPr>
      <w:rFonts w:ascii="Calibri" w:eastAsia="Calibri" w:hAnsi="Calibri" w:cs="Calibri"/>
      <w:sz w:val="20"/>
      <w:szCs w:val="20"/>
      <w:lang w:eastAsia="en-GB"/>
    </w:rPr>
  </w:style>
  <w:style w:type="character" w:customStyle="1" w:styleId="CommentTextChar">
    <w:name w:val="Comment Text Char"/>
    <w:basedOn w:val="DefaultParagraphFont"/>
    <w:link w:val="CommentText"/>
    <w:uiPriority w:val="99"/>
    <w:semiHidden/>
    <w:rsid w:val="001B638B"/>
    <w:rPr>
      <w:sz w:val="20"/>
      <w:szCs w:val="20"/>
    </w:rPr>
  </w:style>
  <w:style w:type="paragraph" w:styleId="CommentSubject">
    <w:name w:val="annotation subject"/>
    <w:basedOn w:val="CommentText"/>
    <w:next w:val="CommentText"/>
    <w:link w:val="CommentSubjectChar"/>
    <w:uiPriority w:val="99"/>
    <w:semiHidden/>
    <w:unhideWhenUsed/>
    <w:rsid w:val="001B638B"/>
    <w:rPr>
      <w:b/>
      <w:bCs/>
    </w:rPr>
  </w:style>
  <w:style w:type="character" w:customStyle="1" w:styleId="CommentSubjectChar">
    <w:name w:val="Comment Subject Char"/>
    <w:basedOn w:val="CommentTextChar"/>
    <w:link w:val="CommentSubject"/>
    <w:uiPriority w:val="99"/>
    <w:semiHidden/>
    <w:rsid w:val="001B638B"/>
    <w:rPr>
      <w:b/>
      <w:bCs/>
      <w:sz w:val="20"/>
      <w:szCs w:val="20"/>
    </w:rPr>
  </w:style>
  <w:style w:type="character" w:styleId="Hyperlink">
    <w:name w:val="Hyperlink"/>
    <w:basedOn w:val="DefaultParagraphFont"/>
    <w:uiPriority w:val="99"/>
    <w:unhideWhenUsed/>
    <w:rsid w:val="003C15AD"/>
    <w:rPr>
      <w:color w:val="0000FF" w:themeColor="hyperlink"/>
      <w:u w:val="single"/>
    </w:rPr>
  </w:style>
  <w:style w:type="character" w:customStyle="1" w:styleId="UnresolvedMention1">
    <w:name w:val="Unresolved Mention1"/>
    <w:basedOn w:val="DefaultParagraphFont"/>
    <w:uiPriority w:val="99"/>
    <w:semiHidden/>
    <w:unhideWhenUsed/>
    <w:rsid w:val="003C15AD"/>
    <w:rPr>
      <w:color w:val="605E5C"/>
      <w:shd w:val="clear" w:color="auto" w:fill="E1DFDD"/>
    </w:rPr>
  </w:style>
  <w:style w:type="paragraph" w:styleId="Revision">
    <w:name w:val="Revision"/>
    <w:hidden/>
    <w:uiPriority w:val="99"/>
    <w:semiHidden/>
    <w:rsid w:val="0069419C"/>
  </w:style>
  <w:style w:type="table" w:styleId="TableGrid">
    <w:name w:val="Table Grid"/>
    <w:basedOn w:val="TableNormal"/>
    <w:uiPriority w:val="39"/>
    <w:rsid w:val="00CA6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ion-enable-hover">
    <w:name w:val="notion-enable-hover"/>
    <w:basedOn w:val="DefaultParagraphFont"/>
    <w:rsid w:val="001102AE"/>
  </w:style>
  <w:style w:type="table" w:styleId="PlainTable4">
    <w:name w:val="Plain Table 4"/>
    <w:basedOn w:val="TableNormal"/>
    <w:uiPriority w:val="44"/>
    <w:rsid w:val="0030196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0196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3019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0196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019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30196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30196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0196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0196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30196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4">
    <w:name w:val="Grid Table 2 Accent 4"/>
    <w:basedOn w:val="TableNormal"/>
    <w:uiPriority w:val="47"/>
    <w:rsid w:val="0030196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NormalWeb">
    <w:name w:val="Normal (Web)"/>
    <w:basedOn w:val="Normal"/>
    <w:uiPriority w:val="99"/>
    <w:unhideWhenUsed/>
    <w:rsid w:val="007B105C"/>
    <w:pPr>
      <w:spacing w:before="100" w:beforeAutospacing="1" w:after="100" w:afterAutospacing="1"/>
    </w:pPr>
    <w:rPr>
      <w:lang w:eastAsia="en-GB"/>
    </w:rPr>
  </w:style>
  <w:style w:type="paragraph" w:styleId="Bibliography">
    <w:name w:val="Bibliography"/>
    <w:basedOn w:val="Normal"/>
    <w:next w:val="Normal"/>
    <w:uiPriority w:val="37"/>
    <w:unhideWhenUsed/>
    <w:rsid w:val="00874E8D"/>
    <w:pPr>
      <w:tabs>
        <w:tab w:val="left" w:pos="500"/>
      </w:tabs>
      <w:spacing w:after="240"/>
      <w:ind w:left="504" w:hanging="504"/>
    </w:pPr>
    <w:rPr>
      <w:lang w:eastAsia="en-GB"/>
    </w:rPr>
  </w:style>
  <w:style w:type="paragraph" w:styleId="BalloonText">
    <w:name w:val="Balloon Text"/>
    <w:basedOn w:val="Normal"/>
    <w:link w:val="BalloonTextChar"/>
    <w:uiPriority w:val="99"/>
    <w:semiHidden/>
    <w:unhideWhenUsed/>
    <w:rsid w:val="00302531"/>
    <w:rPr>
      <w:sz w:val="18"/>
      <w:szCs w:val="18"/>
    </w:rPr>
  </w:style>
  <w:style w:type="character" w:customStyle="1" w:styleId="BalloonTextChar">
    <w:name w:val="Balloon Text Char"/>
    <w:basedOn w:val="DefaultParagraphFont"/>
    <w:link w:val="BalloonText"/>
    <w:uiPriority w:val="99"/>
    <w:semiHidden/>
    <w:rsid w:val="00302531"/>
    <w:rPr>
      <w:rFonts w:ascii="Times New Roman" w:eastAsia="Times New Roman" w:hAnsi="Times New Roman" w:cs="Times New Roman"/>
      <w:sz w:val="18"/>
      <w:szCs w:val="18"/>
    </w:rPr>
  </w:style>
  <w:style w:type="character" w:styleId="UnresolvedMention">
    <w:name w:val="Unresolved Mention"/>
    <w:basedOn w:val="DefaultParagraphFont"/>
    <w:uiPriority w:val="99"/>
    <w:rsid w:val="0052632E"/>
    <w:rPr>
      <w:color w:val="605E5C"/>
      <w:shd w:val="clear" w:color="auto" w:fill="E1DFDD"/>
    </w:rPr>
  </w:style>
  <w:style w:type="character" w:customStyle="1" w:styleId="pre">
    <w:name w:val="pre"/>
    <w:basedOn w:val="DefaultParagraphFont"/>
    <w:rsid w:val="00D75B45"/>
  </w:style>
  <w:style w:type="character" w:styleId="LineNumber">
    <w:name w:val="line number"/>
    <w:basedOn w:val="DefaultParagraphFont"/>
    <w:uiPriority w:val="99"/>
    <w:semiHidden/>
    <w:unhideWhenUsed/>
    <w:rsid w:val="00793290"/>
  </w:style>
  <w:style w:type="paragraph" w:styleId="Header">
    <w:name w:val="header"/>
    <w:basedOn w:val="Normal"/>
    <w:link w:val="HeaderChar"/>
    <w:uiPriority w:val="99"/>
    <w:unhideWhenUsed/>
    <w:rsid w:val="002A0381"/>
    <w:pPr>
      <w:tabs>
        <w:tab w:val="center" w:pos="4513"/>
        <w:tab w:val="right" w:pos="9026"/>
      </w:tabs>
    </w:pPr>
    <w:rPr>
      <w:lang w:eastAsia="en-GB"/>
    </w:rPr>
  </w:style>
  <w:style w:type="character" w:customStyle="1" w:styleId="HeaderChar">
    <w:name w:val="Header Char"/>
    <w:basedOn w:val="DefaultParagraphFont"/>
    <w:link w:val="Header"/>
    <w:uiPriority w:val="99"/>
    <w:rsid w:val="002A0381"/>
    <w:rPr>
      <w:rFonts w:ascii="Times New Roman" w:eastAsia="Times New Roman" w:hAnsi="Times New Roman" w:cs="Times New Roman"/>
    </w:rPr>
  </w:style>
  <w:style w:type="character" w:customStyle="1" w:styleId="apple-converted-space">
    <w:name w:val="apple-converted-space"/>
    <w:basedOn w:val="DefaultParagraphFont"/>
    <w:rsid w:val="00B03F3C"/>
  </w:style>
  <w:style w:type="character" w:styleId="PlaceholderText">
    <w:name w:val="Placeholder Text"/>
    <w:basedOn w:val="DefaultParagraphFont"/>
    <w:uiPriority w:val="99"/>
    <w:semiHidden/>
    <w:rsid w:val="007076BE"/>
    <w:rPr>
      <w:color w:val="808080"/>
    </w:rPr>
  </w:style>
  <w:style w:type="paragraph" w:styleId="ListParagraph">
    <w:name w:val="List Paragraph"/>
    <w:basedOn w:val="Normal"/>
    <w:uiPriority w:val="34"/>
    <w:qFormat/>
    <w:rsid w:val="00E857EE"/>
    <w:pPr>
      <w:ind w:left="720"/>
      <w:contextualSpacing/>
    </w:pPr>
    <w:rPr>
      <w:lang w:eastAsia="en-GB"/>
    </w:rPr>
  </w:style>
  <w:style w:type="character" w:styleId="FollowedHyperlink">
    <w:name w:val="FollowedHyperlink"/>
    <w:basedOn w:val="DefaultParagraphFont"/>
    <w:uiPriority w:val="99"/>
    <w:semiHidden/>
    <w:unhideWhenUsed/>
    <w:rsid w:val="00BD2441"/>
    <w:rPr>
      <w:color w:val="800080" w:themeColor="followedHyperlink"/>
      <w:u w:val="single"/>
    </w:rPr>
  </w:style>
  <w:style w:type="paragraph" w:styleId="Footer">
    <w:name w:val="footer"/>
    <w:basedOn w:val="Normal"/>
    <w:link w:val="FooterChar"/>
    <w:uiPriority w:val="99"/>
    <w:unhideWhenUsed/>
    <w:rsid w:val="004A1BF0"/>
    <w:pPr>
      <w:tabs>
        <w:tab w:val="center" w:pos="4513"/>
        <w:tab w:val="right" w:pos="9026"/>
      </w:tabs>
    </w:pPr>
    <w:rPr>
      <w:lang w:eastAsia="en-GB"/>
    </w:rPr>
  </w:style>
  <w:style w:type="character" w:customStyle="1" w:styleId="FooterChar">
    <w:name w:val="Footer Char"/>
    <w:basedOn w:val="DefaultParagraphFont"/>
    <w:link w:val="Footer"/>
    <w:uiPriority w:val="99"/>
    <w:rsid w:val="004A1BF0"/>
    <w:rPr>
      <w:rFonts w:ascii="Times New Roman" w:eastAsia="Times New Roman" w:hAnsi="Times New Roman" w:cs="Times New Roman"/>
    </w:rPr>
  </w:style>
  <w:style w:type="character" w:styleId="PageNumber">
    <w:name w:val="page number"/>
    <w:basedOn w:val="DefaultParagraphFont"/>
    <w:uiPriority w:val="99"/>
    <w:semiHidden/>
    <w:unhideWhenUsed/>
    <w:rsid w:val="004A1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4031">
      <w:bodyDiv w:val="1"/>
      <w:marLeft w:val="0"/>
      <w:marRight w:val="0"/>
      <w:marTop w:val="0"/>
      <w:marBottom w:val="0"/>
      <w:divBdr>
        <w:top w:val="none" w:sz="0" w:space="0" w:color="auto"/>
        <w:left w:val="none" w:sz="0" w:space="0" w:color="auto"/>
        <w:bottom w:val="none" w:sz="0" w:space="0" w:color="auto"/>
        <w:right w:val="none" w:sz="0" w:space="0" w:color="auto"/>
      </w:divBdr>
    </w:div>
    <w:div w:id="61488741">
      <w:bodyDiv w:val="1"/>
      <w:marLeft w:val="0"/>
      <w:marRight w:val="0"/>
      <w:marTop w:val="0"/>
      <w:marBottom w:val="0"/>
      <w:divBdr>
        <w:top w:val="none" w:sz="0" w:space="0" w:color="auto"/>
        <w:left w:val="none" w:sz="0" w:space="0" w:color="auto"/>
        <w:bottom w:val="none" w:sz="0" w:space="0" w:color="auto"/>
        <w:right w:val="none" w:sz="0" w:space="0" w:color="auto"/>
      </w:divBdr>
    </w:div>
    <w:div w:id="64113933">
      <w:bodyDiv w:val="1"/>
      <w:marLeft w:val="0"/>
      <w:marRight w:val="0"/>
      <w:marTop w:val="0"/>
      <w:marBottom w:val="0"/>
      <w:divBdr>
        <w:top w:val="none" w:sz="0" w:space="0" w:color="auto"/>
        <w:left w:val="none" w:sz="0" w:space="0" w:color="auto"/>
        <w:bottom w:val="none" w:sz="0" w:space="0" w:color="auto"/>
        <w:right w:val="none" w:sz="0" w:space="0" w:color="auto"/>
      </w:divBdr>
      <w:divsChild>
        <w:div w:id="164781423">
          <w:marLeft w:val="0"/>
          <w:marRight w:val="0"/>
          <w:marTop w:val="0"/>
          <w:marBottom w:val="0"/>
          <w:divBdr>
            <w:top w:val="none" w:sz="0" w:space="0" w:color="auto"/>
            <w:left w:val="none" w:sz="0" w:space="0" w:color="auto"/>
            <w:bottom w:val="none" w:sz="0" w:space="0" w:color="auto"/>
            <w:right w:val="none" w:sz="0" w:space="0" w:color="auto"/>
          </w:divBdr>
          <w:divsChild>
            <w:div w:id="1901020782">
              <w:marLeft w:val="0"/>
              <w:marRight w:val="0"/>
              <w:marTop w:val="0"/>
              <w:marBottom w:val="0"/>
              <w:divBdr>
                <w:top w:val="none" w:sz="0" w:space="0" w:color="auto"/>
                <w:left w:val="none" w:sz="0" w:space="0" w:color="auto"/>
                <w:bottom w:val="none" w:sz="0" w:space="0" w:color="auto"/>
                <w:right w:val="none" w:sz="0" w:space="0" w:color="auto"/>
              </w:divBdr>
              <w:divsChild>
                <w:div w:id="197810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1101">
      <w:bodyDiv w:val="1"/>
      <w:marLeft w:val="0"/>
      <w:marRight w:val="0"/>
      <w:marTop w:val="0"/>
      <w:marBottom w:val="0"/>
      <w:divBdr>
        <w:top w:val="none" w:sz="0" w:space="0" w:color="auto"/>
        <w:left w:val="none" w:sz="0" w:space="0" w:color="auto"/>
        <w:bottom w:val="none" w:sz="0" w:space="0" w:color="auto"/>
        <w:right w:val="none" w:sz="0" w:space="0" w:color="auto"/>
      </w:divBdr>
    </w:div>
    <w:div w:id="67046280">
      <w:bodyDiv w:val="1"/>
      <w:marLeft w:val="0"/>
      <w:marRight w:val="0"/>
      <w:marTop w:val="0"/>
      <w:marBottom w:val="0"/>
      <w:divBdr>
        <w:top w:val="none" w:sz="0" w:space="0" w:color="auto"/>
        <w:left w:val="none" w:sz="0" w:space="0" w:color="auto"/>
        <w:bottom w:val="none" w:sz="0" w:space="0" w:color="auto"/>
        <w:right w:val="none" w:sz="0" w:space="0" w:color="auto"/>
      </w:divBdr>
    </w:div>
    <w:div w:id="95097150">
      <w:bodyDiv w:val="1"/>
      <w:marLeft w:val="0"/>
      <w:marRight w:val="0"/>
      <w:marTop w:val="0"/>
      <w:marBottom w:val="0"/>
      <w:divBdr>
        <w:top w:val="none" w:sz="0" w:space="0" w:color="auto"/>
        <w:left w:val="none" w:sz="0" w:space="0" w:color="auto"/>
        <w:bottom w:val="none" w:sz="0" w:space="0" w:color="auto"/>
        <w:right w:val="none" w:sz="0" w:space="0" w:color="auto"/>
      </w:divBdr>
    </w:div>
    <w:div w:id="108670033">
      <w:bodyDiv w:val="1"/>
      <w:marLeft w:val="0"/>
      <w:marRight w:val="0"/>
      <w:marTop w:val="0"/>
      <w:marBottom w:val="0"/>
      <w:divBdr>
        <w:top w:val="none" w:sz="0" w:space="0" w:color="auto"/>
        <w:left w:val="none" w:sz="0" w:space="0" w:color="auto"/>
        <w:bottom w:val="none" w:sz="0" w:space="0" w:color="auto"/>
        <w:right w:val="none" w:sz="0" w:space="0" w:color="auto"/>
      </w:divBdr>
    </w:div>
    <w:div w:id="193664958">
      <w:bodyDiv w:val="1"/>
      <w:marLeft w:val="0"/>
      <w:marRight w:val="0"/>
      <w:marTop w:val="0"/>
      <w:marBottom w:val="0"/>
      <w:divBdr>
        <w:top w:val="none" w:sz="0" w:space="0" w:color="auto"/>
        <w:left w:val="none" w:sz="0" w:space="0" w:color="auto"/>
        <w:bottom w:val="none" w:sz="0" w:space="0" w:color="auto"/>
        <w:right w:val="none" w:sz="0" w:space="0" w:color="auto"/>
      </w:divBdr>
    </w:div>
    <w:div w:id="218177397">
      <w:bodyDiv w:val="1"/>
      <w:marLeft w:val="0"/>
      <w:marRight w:val="0"/>
      <w:marTop w:val="0"/>
      <w:marBottom w:val="0"/>
      <w:divBdr>
        <w:top w:val="none" w:sz="0" w:space="0" w:color="auto"/>
        <w:left w:val="none" w:sz="0" w:space="0" w:color="auto"/>
        <w:bottom w:val="none" w:sz="0" w:space="0" w:color="auto"/>
        <w:right w:val="none" w:sz="0" w:space="0" w:color="auto"/>
      </w:divBdr>
      <w:divsChild>
        <w:div w:id="1163886187">
          <w:marLeft w:val="0"/>
          <w:marRight w:val="0"/>
          <w:marTop w:val="0"/>
          <w:marBottom w:val="0"/>
          <w:divBdr>
            <w:top w:val="none" w:sz="0" w:space="0" w:color="auto"/>
            <w:left w:val="none" w:sz="0" w:space="0" w:color="auto"/>
            <w:bottom w:val="none" w:sz="0" w:space="0" w:color="auto"/>
            <w:right w:val="none" w:sz="0" w:space="0" w:color="auto"/>
          </w:divBdr>
          <w:divsChild>
            <w:div w:id="275715085">
              <w:marLeft w:val="0"/>
              <w:marRight w:val="0"/>
              <w:marTop w:val="0"/>
              <w:marBottom w:val="0"/>
              <w:divBdr>
                <w:top w:val="none" w:sz="0" w:space="0" w:color="auto"/>
                <w:left w:val="none" w:sz="0" w:space="0" w:color="auto"/>
                <w:bottom w:val="none" w:sz="0" w:space="0" w:color="auto"/>
                <w:right w:val="none" w:sz="0" w:space="0" w:color="auto"/>
              </w:divBdr>
              <w:divsChild>
                <w:div w:id="1578440946">
                  <w:marLeft w:val="0"/>
                  <w:marRight w:val="0"/>
                  <w:marTop w:val="0"/>
                  <w:marBottom w:val="0"/>
                  <w:divBdr>
                    <w:top w:val="none" w:sz="0" w:space="0" w:color="auto"/>
                    <w:left w:val="none" w:sz="0" w:space="0" w:color="auto"/>
                    <w:bottom w:val="none" w:sz="0" w:space="0" w:color="auto"/>
                    <w:right w:val="none" w:sz="0" w:space="0" w:color="auto"/>
                  </w:divBdr>
                  <w:divsChild>
                    <w:div w:id="14647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345114">
      <w:bodyDiv w:val="1"/>
      <w:marLeft w:val="0"/>
      <w:marRight w:val="0"/>
      <w:marTop w:val="0"/>
      <w:marBottom w:val="0"/>
      <w:divBdr>
        <w:top w:val="none" w:sz="0" w:space="0" w:color="auto"/>
        <w:left w:val="none" w:sz="0" w:space="0" w:color="auto"/>
        <w:bottom w:val="none" w:sz="0" w:space="0" w:color="auto"/>
        <w:right w:val="none" w:sz="0" w:space="0" w:color="auto"/>
      </w:divBdr>
    </w:div>
    <w:div w:id="336201287">
      <w:bodyDiv w:val="1"/>
      <w:marLeft w:val="0"/>
      <w:marRight w:val="0"/>
      <w:marTop w:val="0"/>
      <w:marBottom w:val="0"/>
      <w:divBdr>
        <w:top w:val="none" w:sz="0" w:space="0" w:color="auto"/>
        <w:left w:val="none" w:sz="0" w:space="0" w:color="auto"/>
        <w:bottom w:val="none" w:sz="0" w:space="0" w:color="auto"/>
        <w:right w:val="none" w:sz="0" w:space="0" w:color="auto"/>
      </w:divBdr>
    </w:div>
    <w:div w:id="382293068">
      <w:bodyDiv w:val="1"/>
      <w:marLeft w:val="0"/>
      <w:marRight w:val="0"/>
      <w:marTop w:val="0"/>
      <w:marBottom w:val="0"/>
      <w:divBdr>
        <w:top w:val="none" w:sz="0" w:space="0" w:color="auto"/>
        <w:left w:val="none" w:sz="0" w:space="0" w:color="auto"/>
        <w:bottom w:val="none" w:sz="0" w:space="0" w:color="auto"/>
        <w:right w:val="none" w:sz="0" w:space="0" w:color="auto"/>
      </w:divBdr>
    </w:div>
    <w:div w:id="414908803">
      <w:bodyDiv w:val="1"/>
      <w:marLeft w:val="0"/>
      <w:marRight w:val="0"/>
      <w:marTop w:val="0"/>
      <w:marBottom w:val="0"/>
      <w:divBdr>
        <w:top w:val="none" w:sz="0" w:space="0" w:color="auto"/>
        <w:left w:val="none" w:sz="0" w:space="0" w:color="auto"/>
        <w:bottom w:val="none" w:sz="0" w:space="0" w:color="auto"/>
        <w:right w:val="none" w:sz="0" w:space="0" w:color="auto"/>
      </w:divBdr>
    </w:div>
    <w:div w:id="443618574">
      <w:bodyDiv w:val="1"/>
      <w:marLeft w:val="0"/>
      <w:marRight w:val="0"/>
      <w:marTop w:val="0"/>
      <w:marBottom w:val="0"/>
      <w:divBdr>
        <w:top w:val="none" w:sz="0" w:space="0" w:color="auto"/>
        <w:left w:val="none" w:sz="0" w:space="0" w:color="auto"/>
        <w:bottom w:val="none" w:sz="0" w:space="0" w:color="auto"/>
        <w:right w:val="none" w:sz="0" w:space="0" w:color="auto"/>
      </w:divBdr>
    </w:div>
    <w:div w:id="445848813">
      <w:bodyDiv w:val="1"/>
      <w:marLeft w:val="0"/>
      <w:marRight w:val="0"/>
      <w:marTop w:val="0"/>
      <w:marBottom w:val="0"/>
      <w:divBdr>
        <w:top w:val="none" w:sz="0" w:space="0" w:color="auto"/>
        <w:left w:val="none" w:sz="0" w:space="0" w:color="auto"/>
        <w:bottom w:val="none" w:sz="0" w:space="0" w:color="auto"/>
        <w:right w:val="none" w:sz="0" w:space="0" w:color="auto"/>
      </w:divBdr>
    </w:div>
    <w:div w:id="456029731">
      <w:bodyDiv w:val="1"/>
      <w:marLeft w:val="0"/>
      <w:marRight w:val="0"/>
      <w:marTop w:val="0"/>
      <w:marBottom w:val="0"/>
      <w:divBdr>
        <w:top w:val="none" w:sz="0" w:space="0" w:color="auto"/>
        <w:left w:val="none" w:sz="0" w:space="0" w:color="auto"/>
        <w:bottom w:val="none" w:sz="0" w:space="0" w:color="auto"/>
        <w:right w:val="none" w:sz="0" w:space="0" w:color="auto"/>
      </w:divBdr>
    </w:div>
    <w:div w:id="524363736">
      <w:bodyDiv w:val="1"/>
      <w:marLeft w:val="0"/>
      <w:marRight w:val="0"/>
      <w:marTop w:val="0"/>
      <w:marBottom w:val="0"/>
      <w:divBdr>
        <w:top w:val="none" w:sz="0" w:space="0" w:color="auto"/>
        <w:left w:val="none" w:sz="0" w:space="0" w:color="auto"/>
        <w:bottom w:val="none" w:sz="0" w:space="0" w:color="auto"/>
        <w:right w:val="none" w:sz="0" w:space="0" w:color="auto"/>
      </w:divBdr>
    </w:div>
    <w:div w:id="542208384">
      <w:bodyDiv w:val="1"/>
      <w:marLeft w:val="0"/>
      <w:marRight w:val="0"/>
      <w:marTop w:val="0"/>
      <w:marBottom w:val="0"/>
      <w:divBdr>
        <w:top w:val="none" w:sz="0" w:space="0" w:color="auto"/>
        <w:left w:val="none" w:sz="0" w:space="0" w:color="auto"/>
        <w:bottom w:val="none" w:sz="0" w:space="0" w:color="auto"/>
        <w:right w:val="none" w:sz="0" w:space="0" w:color="auto"/>
      </w:divBdr>
    </w:div>
    <w:div w:id="619266684">
      <w:bodyDiv w:val="1"/>
      <w:marLeft w:val="0"/>
      <w:marRight w:val="0"/>
      <w:marTop w:val="0"/>
      <w:marBottom w:val="0"/>
      <w:divBdr>
        <w:top w:val="none" w:sz="0" w:space="0" w:color="auto"/>
        <w:left w:val="none" w:sz="0" w:space="0" w:color="auto"/>
        <w:bottom w:val="none" w:sz="0" w:space="0" w:color="auto"/>
        <w:right w:val="none" w:sz="0" w:space="0" w:color="auto"/>
      </w:divBdr>
    </w:div>
    <w:div w:id="619533329">
      <w:bodyDiv w:val="1"/>
      <w:marLeft w:val="0"/>
      <w:marRight w:val="0"/>
      <w:marTop w:val="0"/>
      <w:marBottom w:val="0"/>
      <w:divBdr>
        <w:top w:val="none" w:sz="0" w:space="0" w:color="auto"/>
        <w:left w:val="none" w:sz="0" w:space="0" w:color="auto"/>
        <w:bottom w:val="none" w:sz="0" w:space="0" w:color="auto"/>
        <w:right w:val="none" w:sz="0" w:space="0" w:color="auto"/>
      </w:divBdr>
    </w:div>
    <w:div w:id="666859647">
      <w:bodyDiv w:val="1"/>
      <w:marLeft w:val="0"/>
      <w:marRight w:val="0"/>
      <w:marTop w:val="0"/>
      <w:marBottom w:val="0"/>
      <w:divBdr>
        <w:top w:val="none" w:sz="0" w:space="0" w:color="auto"/>
        <w:left w:val="none" w:sz="0" w:space="0" w:color="auto"/>
        <w:bottom w:val="none" w:sz="0" w:space="0" w:color="auto"/>
        <w:right w:val="none" w:sz="0" w:space="0" w:color="auto"/>
      </w:divBdr>
    </w:div>
    <w:div w:id="721565635">
      <w:bodyDiv w:val="1"/>
      <w:marLeft w:val="0"/>
      <w:marRight w:val="0"/>
      <w:marTop w:val="0"/>
      <w:marBottom w:val="0"/>
      <w:divBdr>
        <w:top w:val="none" w:sz="0" w:space="0" w:color="auto"/>
        <w:left w:val="none" w:sz="0" w:space="0" w:color="auto"/>
        <w:bottom w:val="none" w:sz="0" w:space="0" w:color="auto"/>
        <w:right w:val="none" w:sz="0" w:space="0" w:color="auto"/>
      </w:divBdr>
    </w:div>
    <w:div w:id="741678340">
      <w:bodyDiv w:val="1"/>
      <w:marLeft w:val="0"/>
      <w:marRight w:val="0"/>
      <w:marTop w:val="0"/>
      <w:marBottom w:val="0"/>
      <w:divBdr>
        <w:top w:val="none" w:sz="0" w:space="0" w:color="auto"/>
        <w:left w:val="none" w:sz="0" w:space="0" w:color="auto"/>
        <w:bottom w:val="none" w:sz="0" w:space="0" w:color="auto"/>
        <w:right w:val="none" w:sz="0" w:space="0" w:color="auto"/>
      </w:divBdr>
    </w:div>
    <w:div w:id="755630410">
      <w:bodyDiv w:val="1"/>
      <w:marLeft w:val="0"/>
      <w:marRight w:val="0"/>
      <w:marTop w:val="0"/>
      <w:marBottom w:val="0"/>
      <w:divBdr>
        <w:top w:val="none" w:sz="0" w:space="0" w:color="auto"/>
        <w:left w:val="none" w:sz="0" w:space="0" w:color="auto"/>
        <w:bottom w:val="none" w:sz="0" w:space="0" w:color="auto"/>
        <w:right w:val="none" w:sz="0" w:space="0" w:color="auto"/>
      </w:divBdr>
    </w:div>
    <w:div w:id="829297731">
      <w:bodyDiv w:val="1"/>
      <w:marLeft w:val="0"/>
      <w:marRight w:val="0"/>
      <w:marTop w:val="0"/>
      <w:marBottom w:val="0"/>
      <w:divBdr>
        <w:top w:val="none" w:sz="0" w:space="0" w:color="auto"/>
        <w:left w:val="none" w:sz="0" w:space="0" w:color="auto"/>
        <w:bottom w:val="none" w:sz="0" w:space="0" w:color="auto"/>
        <w:right w:val="none" w:sz="0" w:space="0" w:color="auto"/>
      </w:divBdr>
    </w:div>
    <w:div w:id="912592067">
      <w:bodyDiv w:val="1"/>
      <w:marLeft w:val="0"/>
      <w:marRight w:val="0"/>
      <w:marTop w:val="0"/>
      <w:marBottom w:val="0"/>
      <w:divBdr>
        <w:top w:val="none" w:sz="0" w:space="0" w:color="auto"/>
        <w:left w:val="none" w:sz="0" w:space="0" w:color="auto"/>
        <w:bottom w:val="none" w:sz="0" w:space="0" w:color="auto"/>
        <w:right w:val="none" w:sz="0" w:space="0" w:color="auto"/>
      </w:divBdr>
    </w:div>
    <w:div w:id="1058673472">
      <w:bodyDiv w:val="1"/>
      <w:marLeft w:val="0"/>
      <w:marRight w:val="0"/>
      <w:marTop w:val="0"/>
      <w:marBottom w:val="0"/>
      <w:divBdr>
        <w:top w:val="none" w:sz="0" w:space="0" w:color="auto"/>
        <w:left w:val="none" w:sz="0" w:space="0" w:color="auto"/>
        <w:bottom w:val="none" w:sz="0" w:space="0" w:color="auto"/>
        <w:right w:val="none" w:sz="0" w:space="0" w:color="auto"/>
      </w:divBdr>
    </w:div>
    <w:div w:id="1076442966">
      <w:bodyDiv w:val="1"/>
      <w:marLeft w:val="0"/>
      <w:marRight w:val="0"/>
      <w:marTop w:val="0"/>
      <w:marBottom w:val="0"/>
      <w:divBdr>
        <w:top w:val="none" w:sz="0" w:space="0" w:color="auto"/>
        <w:left w:val="none" w:sz="0" w:space="0" w:color="auto"/>
        <w:bottom w:val="none" w:sz="0" w:space="0" w:color="auto"/>
        <w:right w:val="none" w:sz="0" w:space="0" w:color="auto"/>
      </w:divBdr>
    </w:div>
    <w:div w:id="1091975043">
      <w:bodyDiv w:val="1"/>
      <w:marLeft w:val="0"/>
      <w:marRight w:val="0"/>
      <w:marTop w:val="0"/>
      <w:marBottom w:val="0"/>
      <w:divBdr>
        <w:top w:val="none" w:sz="0" w:space="0" w:color="auto"/>
        <w:left w:val="none" w:sz="0" w:space="0" w:color="auto"/>
        <w:bottom w:val="none" w:sz="0" w:space="0" w:color="auto"/>
        <w:right w:val="none" w:sz="0" w:space="0" w:color="auto"/>
      </w:divBdr>
    </w:div>
    <w:div w:id="1110927562">
      <w:bodyDiv w:val="1"/>
      <w:marLeft w:val="0"/>
      <w:marRight w:val="0"/>
      <w:marTop w:val="0"/>
      <w:marBottom w:val="0"/>
      <w:divBdr>
        <w:top w:val="none" w:sz="0" w:space="0" w:color="auto"/>
        <w:left w:val="none" w:sz="0" w:space="0" w:color="auto"/>
        <w:bottom w:val="none" w:sz="0" w:space="0" w:color="auto"/>
        <w:right w:val="none" w:sz="0" w:space="0" w:color="auto"/>
      </w:divBdr>
    </w:div>
    <w:div w:id="1345787895">
      <w:bodyDiv w:val="1"/>
      <w:marLeft w:val="0"/>
      <w:marRight w:val="0"/>
      <w:marTop w:val="0"/>
      <w:marBottom w:val="0"/>
      <w:divBdr>
        <w:top w:val="none" w:sz="0" w:space="0" w:color="auto"/>
        <w:left w:val="none" w:sz="0" w:space="0" w:color="auto"/>
        <w:bottom w:val="none" w:sz="0" w:space="0" w:color="auto"/>
        <w:right w:val="none" w:sz="0" w:space="0" w:color="auto"/>
      </w:divBdr>
    </w:div>
    <w:div w:id="1360814968">
      <w:bodyDiv w:val="1"/>
      <w:marLeft w:val="0"/>
      <w:marRight w:val="0"/>
      <w:marTop w:val="0"/>
      <w:marBottom w:val="0"/>
      <w:divBdr>
        <w:top w:val="none" w:sz="0" w:space="0" w:color="auto"/>
        <w:left w:val="none" w:sz="0" w:space="0" w:color="auto"/>
        <w:bottom w:val="none" w:sz="0" w:space="0" w:color="auto"/>
        <w:right w:val="none" w:sz="0" w:space="0" w:color="auto"/>
      </w:divBdr>
    </w:div>
    <w:div w:id="1361465933">
      <w:bodyDiv w:val="1"/>
      <w:marLeft w:val="0"/>
      <w:marRight w:val="0"/>
      <w:marTop w:val="0"/>
      <w:marBottom w:val="0"/>
      <w:divBdr>
        <w:top w:val="none" w:sz="0" w:space="0" w:color="auto"/>
        <w:left w:val="none" w:sz="0" w:space="0" w:color="auto"/>
        <w:bottom w:val="none" w:sz="0" w:space="0" w:color="auto"/>
        <w:right w:val="none" w:sz="0" w:space="0" w:color="auto"/>
      </w:divBdr>
    </w:div>
    <w:div w:id="1399938161">
      <w:bodyDiv w:val="1"/>
      <w:marLeft w:val="0"/>
      <w:marRight w:val="0"/>
      <w:marTop w:val="0"/>
      <w:marBottom w:val="0"/>
      <w:divBdr>
        <w:top w:val="none" w:sz="0" w:space="0" w:color="auto"/>
        <w:left w:val="none" w:sz="0" w:space="0" w:color="auto"/>
        <w:bottom w:val="none" w:sz="0" w:space="0" w:color="auto"/>
        <w:right w:val="none" w:sz="0" w:space="0" w:color="auto"/>
      </w:divBdr>
    </w:div>
    <w:div w:id="1410730359">
      <w:bodyDiv w:val="1"/>
      <w:marLeft w:val="0"/>
      <w:marRight w:val="0"/>
      <w:marTop w:val="0"/>
      <w:marBottom w:val="0"/>
      <w:divBdr>
        <w:top w:val="none" w:sz="0" w:space="0" w:color="auto"/>
        <w:left w:val="none" w:sz="0" w:space="0" w:color="auto"/>
        <w:bottom w:val="none" w:sz="0" w:space="0" w:color="auto"/>
        <w:right w:val="none" w:sz="0" w:space="0" w:color="auto"/>
      </w:divBdr>
    </w:div>
    <w:div w:id="1421636920">
      <w:bodyDiv w:val="1"/>
      <w:marLeft w:val="0"/>
      <w:marRight w:val="0"/>
      <w:marTop w:val="0"/>
      <w:marBottom w:val="0"/>
      <w:divBdr>
        <w:top w:val="none" w:sz="0" w:space="0" w:color="auto"/>
        <w:left w:val="none" w:sz="0" w:space="0" w:color="auto"/>
        <w:bottom w:val="none" w:sz="0" w:space="0" w:color="auto"/>
        <w:right w:val="none" w:sz="0" w:space="0" w:color="auto"/>
      </w:divBdr>
    </w:div>
    <w:div w:id="1422868283">
      <w:bodyDiv w:val="1"/>
      <w:marLeft w:val="0"/>
      <w:marRight w:val="0"/>
      <w:marTop w:val="0"/>
      <w:marBottom w:val="0"/>
      <w:divBdr>
        <w:top w:val="none" w:sz="0" w:space="0" w:color="auto"/>
        <w:left w:val="none" w:sz="0" w:space="0" w:color="auto"/>
        <w:bottom w:val="none" w:sz="0" w:space="0" w:color="auto"/>
        <w:right w:val="none" w:sz="0" w:space="0" w:color="auto"/>
      </w:divBdr>
    </w:div>
    <w:div w:id="1483815753">
      <w:bodyDiv w:val="1"/>
      <w:marLeft w:val="0"/>
      <w:marRight w:val="0"/>
      <w:marTop w:val="0"/>
      <w:marBottom w:val="0"/>
      <w:divBdr>
        <w:top w:val="none" w:sz="0" w:space="0" w:color="auto"/>
        <w:left w:val="none" w:sz="0" w:space="0" w:color="auto"/>
        <w:bottom w:val="none" w:sz="0" w:space="0" w:color="auto"/>
        <w:right w:val="none" w:sz="0" w:space="0" w:color="auto"/>
      </w:divBdr>
    </w:div>
    <w:div w:id="1528832299">
      <w:bodyDiv w:val="1"/>
      <w:marLeft w:val="0"/>
      <w:marRight w:val="0"/>
      <w:marTop w:val="0"/>
      <w:marBottom w:val="0"/>
      <w:divBdr>
        <w:top w:val="none" w:sz="0" w:space="0" w:color="auto"/>
        <w:left w:val="none" w:sz="0" w:space="0" w:color="auto"/>
        <w:bottom w:val="none" w:sz="0" w:space="0" w:color="auto"/>
        <w:right w:val="none" w:sz="0" w:space="0" w:color="auto"/>
      </w:divBdr>
    </w:div>
    <w:div w:id="1594388417">
      <w:bodyDiv w:val="1"/>
      <w:marLeft w:val="0"/>
      <w:marRight w:val="0"/>
      <w:marTop w:val="0"/>
      <w:marBottom w:val="0"/>
      <w:divBdr>
        <w:top w:val="none" w:sz="0" w:space="0" w:color="auto"/>
        <w:left w:val="none" w:sz="0" w:space="0" w:color="auto"/>
        <w:bottom w:val="none" w:sz="0" w:space="0" w:color="auto"/>
        <w:right w:val="none" w:sz="0" w:space="0" w:color="auto"/>
      </w:divBdr>
    </w:div>
    <w:div w:id="1641688018">
      <w:bodyDiv w:val="1"/>
      <w:marLeft w:val="0"/>
      <w:marRight w:val="0"/>
      <w:marTop w:val="0"/>
      <w:marBottom w:val="0"/>
      <w:divBdr>
        <w:top w:val="none" w:sz="0" w:space="0" w:color="auto"/>
        <w:left w:val="none" w:sz="0" w:space="0" w:color="auto"/>
        <w:bottom w:val="none" w:sz="0" w:space="0" w:color="auto"/>
        <w:right w:val="none" w:sz="0" w:space="0" w:color="auto"/>
      </w:divBdr>
    </w:div>
    <w:div w:id="1683968088">
      <w:bodyDiv w:val="1"/>
      <w:marLeft w:val="0"/>
      <w:marRight w:val="0"/>
      <w:marTop w:val="0"/>
      <w:marBottom w:val="0"/>
      <w:divBdr>
        <w:top w:val="none" w:sz="0" w:space="0" w:color="auto"/>
        <w:left w:val="none" w:sz="0" w:space="0" w:color="auto"/>
        <w:bottom w:val="none" w:sz="0" w:space="0" w:color="auto"/>
        <w:right w:val="none" w:sz="0" w:space="0" w:color="auto"/>
      </w:divBdr>
    </w:div>
    <w:div w:id="1689091243">
      <w:bodyDiv w:val="1"/>
      <w:marLeft w:val="0"/>
      <w:marRight w:val="0"/>
      <w:marTop w:val="0"/>
      <w:marBottom w:val="0"/>
      <w:divBdr>
        <w:top w:val="none" w:sz="0" w:space="0" w:color="auto"/>
        <w:left w:val="none" w:sz="0" w:space="0" w:color="auto"/>
        <w:bottom w:val="none" w:sz="0" w:space="0" w:color="auto"/>
        <w:right w:val="none" w:sz="0" w:space="0" w:color="auto"/>
      </w:divBdr>
    </w:div>
    <w:div w:id="1726368923">
      <w:bodyDiv w:val="1"/>
      <w:marLeft w:val="0"/>
      <w:marRight w:val="0"/>
      <w:marTop w:val="0"/>
      <w:marBottom w:val="0"/>
      <w:divBdr>
        <w:top w:val="none" w:sz="0" w:space="0" w:color="auto"/>
        <w:left w:val="none" w:sz="0" w:space="0" w:color="auto"/>
        <w:bottom w:val="none" w:sz="0" w:space="0" w:color="auto"/>
        <w:right w:val="none" w:sz="0" w:space="0" w:color="auto"/>
      </w:divBdr>
    </w:div>
    <w:div w:id="1778599049">
      <w:bodyDiv w:val="1"/>
      <w:marLeft w:val="0"/>
      <w:marRight w:val="0"/>
      <w:marTop w:val="0"/>
      <w:marBottom w:val="0"/>
      <w:divBdr>
        <w:top w:val="none" w:sz="0" w:space="0" w:color="auto"/>
        <w:left w:val="none" w:sz="0" w:space="0" w:color="auto"/>
        <w:bottom w:val="none" w:sz="0" w:space="0" w:color="auto"/>
        <w:right w:val="none" w:sz="0" w:space="0" w:color="auto"/>
      </w:divBdr>
    </w:div>
    <w:div w:id="1830516778">
      <w:bodyDiv w:val="1"/>
      <w:marLeft w:val="0"/>
      <w:marRight w:val="0"/>
      <w:marTop w:val="0"/>
      <w:marBottom w:val="0"/>
      <w:divBdr>
        <w:top w:val="none" w:sz="0" w:space="0" w:color="auto"/>
        <w:left w:val="none" w:sz="0" w:space="0" w:color="auto"/>
        <w:bottom w:val="none" w:sz="0" w:space="0" w:color="auto"/>
        <w:right w:val="none" w:sz="0" w:space="0" w:color="auto"/>
      </w:divBdr>
    </w:div>
    <w:div w:id="1987279056">
      <w:bodyDiv w:val="1"/>
      <w:marLeft w:val="0"/>
      <w:marRight w:val="0"/>
      <w:marTop w:val="0"/>
      <w:marBottom w:val="0"/>
      <w:divBdr>
        <w:top w:val="none" w:sz="0" w:space="0" w:color="auto"/>
        <w:left w:val="none" w:sz="0" w:space="0" w:color="auto"/>
        <w:bottom w:val="none" w:sz="0" w:space="0" w:color="auto"/>
        <w:right w:val="none" w:sz="0" w:space="0" w:color="auto"/>
      </w:divBdr>
    </w:div>
    <w:div w:id="2028021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ucl-pathgenomics/HCMV_ViralSignatu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43C293C-C07A-3447-B1FA-18C1E10B3735}">
  <we:reference id="ec54a0d4-1494-4e42-b65a-78000cc718aa" version="1.0.0.0" store="EXCatalog" storeType="EXCatalog"/>
  <we:alternateReferences>
    <we:reference id="WA200003509"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792E8-1DB1-264C-888B-7A05119D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23148</Words>
  <Characters>131950</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Atkinson</dc:creator>
  <cp:lastModifiedBy>Claire Fullerton</cp:lastModifiedBy>
  <cp:revision>2</cp:revision>
  <dcterms:created xsi:type="dcterms:W3CDTF">2024-01-08T16:56:00Z</dcterms:created>
  <dcterms:modified xsi:type="dcterms:W3CDTF">2024-01-08T16:56:00Z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id="WZYbrVgk"/&gt;&lt;style id="http://www.zotero.org/styles/journal-of-infectious-diseases" hasBibliography="1" bibliographyStyleHasBeenSet="1"/&gt;&lt;prefs&gt;&lt;pref name="fieldType" value="Field"/&gt;&lt;pref name="au</vt:lpwstr>
  </property>
  <property fmtid="{D5CDD505-2E9C-101B-9397-08002B2CF9AE}" pid="3" name="ZOTERO_PREF_2">
    <vt:lpwstr>tomaticJournalAbbreviations" value="true"/&gt;&lt;/prefs&gt;&lt;/data&gt;</vt:lpwstr>
  </property>
</Properties>
</file>