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5D78" w14:textId="5285309D" w:rsidR="00534CFE" w:rsidRPr="007F0C13" w:rsidRDefault="00534CFE" w:rsidP="00885467">
      <w:pPr>
        <w:pStyle w:val="BATitle"/>
        <w:spacing w:before="0" w:after="0" w:line="360" w:lineRule="auto"/>
        <w:contextualSpacing/>
        <w:jc w:val="left"/>
        <w:rPr>
          <w:rFonts w:ascii="Times" w:hAnsi="Times"/>
          <w:sz w:val="40"/>
          <w:szCs w:val="40"/>
        </w:rPr>
      </w:pPr>
      <w:r w:rsidRPr="007F0C13">
        <w:rPr>
          <w:rFonts w:ascii="Times" w:hAnsi="Times"/>
          <w:sz w:val="40"/>
          <w:szCs w:val="40"/>
        </w:rPr>
        <w:t xml:space="preserve">Greener Synthesis of Dimethyl Carbonate using </w:t>
      </w:r>
      <w:r w:rsidR="00926ACD">
        <w:rPr>
          <w:rFonts w:ascii="Times" w:hAnsi="Times"/>
          <w:sz w:val="40"/>
          <w:szCs w:val="40"/>
        </w:rPr>
        <w:t xml:space="preserve">a Novel </w:t>
      </w:r>
      <w:r w:rsidRPr="007F0C13">
        <w:rPr>
          <w:rFonts w:ascii="Times" w:hAnsi="Times"/>
          <w:sz w:val="40"/>
          <w:szCs w:val="40"/>
        </w:rPr>
        <w:t>Tin-Zirconia/Graphene Nanocomposite Catalyst</w:t>
      </w:r>
    </w:p>
    <w:p w14:paraId="084AB690" w14:textId="77777777" w:rsidR="00534CFE" w:rsidRDefault="00534CFE" w:rsidP="00885467">
      <w:pPr>
        <w:pStyle w:val="BBAuthorName"/>
        <w:spacing w:after="0" w:line="360" w:lineRule="auto"/>
        <w:contextualSpacing/>
        <w:jc w:val="left"/>
        <w:rPr>
          <w:rFonts w:ascii="Times" w:hAnsi="Times"/>
        </w:rPr>
      </w:pPr>
    </w:p>
    <w:p w14:paraId="354A706E" w14:textId="572A1A41" w:rsidR="00534CFE" w:rsidRPr="007F0C13" w:rsidRDefault="00534CFE" w:rsidP="00885467">
      <w:pPr>
        <w:pStyle w:val="BBAuthorName"/>
        <w:spacing w:after="0" w:line="360" w:lineRule="auto"/>
        <w:contextualSpacing/>
        <w:jc w:val="left"/>
        <w:rPr>
          <w:rFonts w:ascii="Times" w:hAnsi="Times"/>
          <w:i w:val="0"/>
          <w:vertAlign w:val="superscript"/>
        </w:rPr>
      </w:pPr>
      <w:r>
        <w:rPr>
          <w:rFonts w:ascii="Times" w:hAnsi="Times"/>
        </w:rPr>
        <w:t xml:space="preserve">Rim </w:t>
      </w:r>
      <w:proofErr w:type="spellStart"/>
      <w:r>
        <w:rPr>
          <w:rFonts w:ascii="Times" w:hAnsi="Times"/>
        </w:rPr>
        <w:t>Saada</w:t>
      </w:r>
      <w:proofErr w:type="spellEnd"/>
      <w:r w:rsidRPr="007F0C13">
        <w:rPr>
          <w:rFonts w:ascii="Times" w:hAnsi="Times"/>
        </w:rPr>
        <w:t xml:space="preserve"> </w:t>
      </w:r>
      <w:r w:rsidRPr="007F0C13">
        <w:rPr>
          <w:rFonts w:ascii="Times" w:hAnsi="Times"/>
          <w:i w:val="0"/>
          <w:vertAlign w:val="superscript"/>
        </w:rPr>
        <w:t>a</w:t>
      </w:r>
      <w:r w:rsidRPr="007F0C13">
        <w:rPr>
          <w:rFonts w:ascii="Times" w:hAnsi="Times"/>
          <w:i w:val="0"/>
        </w:rPr>
        <w:t xml:space="preserve"> </w:t>
      </w:r>
      <w:r w:rsidR="00157261" w:rsidRPr="007F0C13">
        <w:rPr>
          <w:rFonts w:ascii="Times" w:hAnsi="Times"/>
        </w:rPr>
        <w:t xml:space="preserve">Omar </w:t>
      </w:r>
      <w:proofErr w:type="spellStart"/>
      <w:r w:rsidR="00157261" w:rsidRPr="007F0C13">
        <w:rPr>
          <w:rFonts w:ascii="Times" w:hAnsi="Times"/>
        </w:rPr>
        <w:t>AboElazayem</w:t>
      </w:r>
      <w:proofErr w:type="spellEnd"/>
      <w:r w:rsidR="00157261" w:rsidRPr="007F0C13">
        <w:rPr>
          <w:rFonts w:ascii="Times" w:hAnsi="Times"/>
          <w:i w:val="0"/>
          <w:vertAlign w:val="superscript"/>
        </w:rPr>
        <w:t xml:space="preserve"> </w:t>
      </w:r>
      <w:proofErr w:type="spellStart"/>
      <w:r w:rsidR="00157261" w:rsidRPr="007F0C13">
        <w:rPr>
          <w:rFonts w:ascii="Times" w:hAnsi="Times"/>
          <w:i w:val="0"/>
          <w:vertAlign w:val="superscript"/>
        </w:rPr>
        <w:t>a</w:t>
      </w:r>
      <w:proofErr w:type="gramStart"/>
      <w:r w:rsidR="00157261" w:rsidRPr="007F0C13">
        <w:rPr>
          <w:rFonts w:ascii="Times" w:hAnsi="Times"/>
          <w:i w:val="0"/>
          <w:vertAlign w:val="superscript"/>
        </w:rPr>
        <w:t>,b</w:t>
      </w:r>
      <w:proofErr w:type="spellEnd"/>
      <w:proofErr w:type="gramEnd"/>
      <w:r w:rsidR="00157261" w:rsidRPr="007F0C13">
        <w:rPr>
          <w:rFonts w:ascii="Times" w:hAnsi="Times"/>
        </w:rPr>
        <w:t xml:space="preserve"> </w:t>
      </w:r>
      <w:proofErr w:type="spellStart"/>
      <w:r w:rsidRPr="007F0C13">
        <w:rPr>
          <w:rFonts w:ascii="Times" w:hAnsi="Times"/>
        </w:rPr>
        <w:t>Suela</w:t>
      </w:r>
      <w:proofErr w:type="spellEnd"/>
      <w:r w:rsidRPr="007F0C13">
        <w:rPr>
          <w:rFonts w:ascii="Times" w:hAnsi="Times"/>
        </w:rPr>
        <w:t xml:space="preserve"> </w:t>
      </w:r>
      <w:proofErr w:type="spellStart"/>
      <w:r w:rsidRPr="007F0C13">
        <w:rPr>
          <w:rFonts w:ascii="Times" w:hAnsi="Times"/>
        </w:rPr>
        <w:t>Kellici</w:t>
      </w:r>
      <w:r>
        <w:rPr>
          <w:rFonts w:ascii="Times" w:hAnsi="Times"/>
        </w:rPr>
        <w:t>,</w:t>
      </w:r>
      <w:r w:rsidRPr="007F0C13">
        <w:rPr>
          <w:rFonts w:ascii="Times" w:hAnsi="Times"/>
          <w:i w:val="0"/>
          <w:vertAlign w:val="superscript"/>
        </w:rPr>
        <w:t>a</w:t>
      </w:r>
      <w:proofErr w:type="spellEnd"/>
      <w:r>
        <w:rPr>
          <w:rFonts w:ascii="Times" w:hAnsi="Times"/>
          <w:i w:val="0"/>
          <w:vertAlign w:val="superscript"/>
        </w:rPr>
        <w:t xml:space="preserve"> </w:t>
      </w:r>
      <w:r w:rsidRPr="003D1140">
        <w:rPr>
          <w:rFonts w:ascii="Times" w:hAnsi="Times"/>
        </w:rPr>
        <w:t xml:space="preserve">Tobias </w:t>
      </w:r>
      <w:proofErr w:type="spellStart"/>
      <w:r w:rsidRPr="003D1140">
        <w:rPr>
          <w:rFonts w:ascii="Times" w:hAnsi="Times"/>
        </w:rPr>
        <w:t>Heil</w:t>
      </w:r>
      <w:r w:rsidRPr="00BB3B4A">
        <w:rPr>
          <w:rFonts w:ascii="Times" w:hAnsi="Times"/>
        </w:rPr>
        <w:t>,</w:t>
      </w:r>
      <w:r w:rsidRPr="00BB3B4A">
        <w:rPr>
          <w:rFonts w:ascii="Times" w:hAnsi="Times"/>
          <w:i w:val="0"/>
          <w:vertAlign w:val="superscript"/>
        </w:rPr>
        <w:t>c</w:t>
      </w:r>
      <w:proofErr w:type="spellEnd"/>
      <w:r w:rsidRPr="00BB3B4A">
        <w:rPr>
          <w:rFonts w:ascii="Times" w:hAnsi="Times"/>
        </w:rPr>
        <w:t xml:space="preserve"> </w:t>
      </w:r>
      <w:r w:rsidRPr="003D1140">
        <w:rPr>
          <w:rFonts w:ascii="Times" w:hAnsi="Times"/>
        </w:rPr>
        <w:t xml:space="preserve">David Morgan </w:t>
      </w:r>
      <w:r w:rsidRPr="007F0C13">
        <w:rPr>
          <w:rFonts w:ascii="Times" w:hAnsi="Times"/>
          <w:i w:val="0"/>
          <w:vertAlign w:val="superscript"/>
        </w:rPr>
        <w:t>d</w:t>
      </w:r>
      <w:r w:rsidRPr="007F0C13">
        <w:rPr>
          <w:rFonts w:ascii="Times" w:hAnsi="Times"/>
        </w:rPr>
        <w:t xml:space="preserve"> </w:t>
      </w:r>
      <w:r w:rsidRPr="006A0758">
        <w:t>Giulio I. Lampronti</w:t>
      </w:r>
      <w:r w:rsidRPr="0058274A">
        <w:rPr>
          <w:vertAlign w:val="superscript"/>
        </w:rPr>
        <w:t>e</w:t>
      </w:r>
      <w:r w:rsidRPr="006A0758">
        <w:t xml:space="preserve"> </w:t>
      </w:r>
      <w:r w:rsidRPr="007F0C13">
        <w:rPr>
          <w:rFonts w:ascii="Times" w:hAnsi="Times"/>
        </w:rPr>
        <w:t>and Basudeb</w:t>
      </w:r>
      <w:r>
        <w:rPr>
          <w:rFonts w:ascii="Times" w:hAnsi="Times"/>
        </w:rPr>
        <w:t xml:space="preserve"> Saha</w:t>
      </w:r>
      <w:r w:rsidRPr="007F0C13">
        <w:rPr>
          <w:rFonts w:ascii="Times" w:hAnsi="Times"/>
        </w:rPr>
        <w:t xml:space="preserve"> </w:t>
      </w:r>
      <w:r w:rsidRPr="007F0C13">
        <w:rPr>
          <w:rStyle w:val="FootnoteReference"/>
          <w:rFonts w:ascii="Times" w:hAnsi="Times"/>
        </w:rPr>
        <w:footnoteReference w:id="1"/>
      </w:r>
      <w:r w:rsidRPr="007F0C13">
        <w:rPr>
          <w:rFonts w:ascii="Times" w:hAnsi="Times"/>
          <w:vertAlign w:val="superscript"/>
        </w:rPr>
        <w:t>a</w:t>
      </w:r>
    </w:p>
    <w:p w14:paraId="03C7F5B2" w14:textId="2D94ACED" w:rsidR="00534CFE" w:rsidRPr="007F0C13" w:rsidRDefault="00534CFE" w:rsidP="00885467">
      <w:pPr>
        <w:pStyle w:val="BCAuthorAddress"/>
        <w:spacing w:after="0" w:line="360" w:lineRule="auto"/>
        <w:contextualSpacing/>
        <w:jc w:val="left"/>
        <w:rPr>
          <w:rFonts w:ascii="Times" w:hAnsi="Times"/>
        </w:rPr>
      </w:pPr>
      <w:r w:rsidRPr="007F0C13">
        <w:rPr>
          <w:rFonts w:ascii="Times" w:hAnsi="Times"/>
          <w:vertAlign w:val="superscript"/>
        </w:rPr>
        <w:t xml:space="preserve">a </w:t>
      </w:r>
      <w:r w:rsidR="00DD55F5">
        <w:rPr>
          <w:rFonts w:ascii="Times" w:hAnsi="Times"/>
        </w:rPr>
        <w:t xml:space="preserve">Energy and Environment Research Centre, </w:t>
      </w:r>
      <w:r w:rsidRPr="007F0C13">
        <w:rPr>
          <w:rFonts w:ascii="Times" w:hAnsi="Times"/>
        </w:rPr>
        <w:t>School of Engineering, London South Bank University, 103 Borough Road, London, SE1 0AA, UK.</w:t>
      </w:r>
    </w:p>
    <w:p w14:paraId="292956F4" w14:textId="41135E27" w:rsidR="00534CFE" w:rsidRPr="007F0C13" w:rsidRDefault="00534CFE" w:rsidP="00885467">
      <w:pPr>
        <w:pStyle w:val="BIEmailAddress"/>
        <w:spacing w:after="0" w:line="360" w:lineRule="auto"/>
        <w:rPr>
          <w:rFonts w:ascii="Times" w:hAnsi="Times"/>
        </w:rPr>
      </w:pPr>
      <w:r w:rsidRPr="007F0C13">
        <w:rPr>
          <w:rFonts w:ascii="Times" w:hAnsi="Times"/>
          <w:vertAlign w:val="superscript"/>
        </w:rPr>
        <w:t>b</w:t>
      </w:r>
      <w:r w:rsidR="00421AD1">
        <w:rPr>
          <w:rFonts w:ascii="Times" w:hAnsi="Times"/>
          <w:vertAlign w:val="superscript"/>
        </w:rPr>
        <w:t xml:space="preserve"> </w:t>
      </w:r>
      <w:r w:rsidRPr="007F0C13">
        <w:rPr>
          <w:rFonts w:ascii="Times" w:hAnsi="Times"/>
        </w:rPr>
        <w:t>Department of Chemical Engineering, British University in Egypt, El Sherouk City, Cairo 11837, Egypt.</w:t>
      </w:r>
    </w:p>
    <w:p w14:paraId="31F98557" w14:textId="77777777" w:rsidR="00534CFE" w:rsidRPr="00BB3B4A" w:rsidRDefault="00534CFE" w:rsidP="00885467">
      <w:pPr>
        <w:pStyle w:val="BIEmailAddress"/>
        <w:spacing w:after="0" w:line="360" w:lineRule="auto"/>
        <w:rPr>
          <w:rFonts w:ascii="Times" w:hAnsi="Times"/>
        </w:rPr>
      </w:pPr>
      <w:r w:rsidRPr="003D1140">
        <w:rPr>
          <w:rFonts w:ascii="Times" w:hAnsi="Times"/>
          <w:vertAlign w:val="superscript"/>
        </w:rPr>
        <w:t xml:space="preserve">c </w:t>
      </w:r>
      <w:r w:rsidRPr="003D1140">
        <w:rPr>
          <w:rFonts w:ascii="Times" w:hAnsi="Times"/>
        </w:rPr>
        <w:t>Nanoinvestigation Centre at Liverpool, 1-3 Brownlow Street, Liverpool, L69 3GL, UK.</w:t>
      </w:r>
    </w:p>
    <w:p w14:paraId="4C7D2502" w14:textId="77777777" w:rsidR="00534CFE" w:rsidRDefault="00534CFE" w:rsidP="00885467">
      <w:pPr>
        <w:pStyle w:val="BCAuthorAddress"/>
        <w:spacing w:after="0" w:line="360" w:lineRule="auto"/>
        <w:contextualSpacing/>
        <w:jc w:val="left"/>
        <w:rPr>
          <w:rFonts w:ascii="Times" w:hAnsi="Times"/>
        </w:rPr>
      </w:pPr>
      <w:r w:rsidRPr="003D1140">
        <w:rPr>
          <w:rFonts w:ascii="Times" w:hAnsi="Times"/>
          <w:vertAlign w:val="superscript"/>
        </w:rPr>
        <w:t xml:space="preserve">d </w:t>
      </w:r>
      <w:r w:rsidRPr="003D1140">
        <w:rPr>
          <w:rFonts w:ascii="Times" w:hAnsi="Times"/>
        </w:rPr>
        <w:t>Cardiff Catalysis Institute, School of Chemistry, Cardiff University, Park Place</w:t>
      </w:r>
      <w:r>
        <w:rPr>
          <w:rFonts w:ascii="Times" w:hAnsi="Times"/>
        </w:rPr>
        <w:t>,</w:t>
      </w:r>
      <w:r w:rsidRPr="003D1140">
        <w:rPr>
          <w:rFonts w:ascii="Times" w:hAnsi="Times"/>
        </w:rPr>
        <w:t xml:space="preserve"> Cardiff, CF10 3AT, UK</w:t>
      </w:r>
      <w:r w:rsidRPr="00BB3B4A">
        <w:rPr>
          <w:rFonts w:ascii="Times" w:hAnsi="Times"/>
        </w:rPr>
        <w:t>.</w:t>
      </w:r>
    </w:p>
    <w:p w14:paraId="7801A5B9" w14:textId="1F0FD83C" w:rsidR="00534CFE" w:rsidRPr="00E073A6" w:rsidRDefault="00534CFE" w:rsidP="00885467">
      <w:pPr>
        <w:spacing w:line="480" w:lineRule="auto"/>
        <w:rPr>
          <w:rFonts w:ascii="Times" w:hAnsi="Times" w:cs="Times New Roman"/>
          <w:szCs w:val="20"/>
          <w:lang w:val="en-US"/>
        </w:rPr>
      </w:pPr>
      <w:r w:rsidRPr="00E073A6">
        <w:rPr>
          <w:rFonts w:ascii="Times" w:hAnsi="Times" w:cs="Times New Roman"/>
          <w:szCs w:val="20"/>
          <w:vertAlign w:val="superscript"/>
          <w:lang w:val="en-US"/>
        </w:rPr>
        <w:t>e</w:t>
      </w:r>
      <w:r w:rsidR="00421AD1">
        <w:rPr>
          <w:rFonts w:ascii="Times" w:hAnsi="Times" w:cs="Times New Roman"/>
          <w:szCs w:val="20"/>
          <w:vertAlign w:val="superscript"/>
          <w:lang w:val="en-US"/>
        </w:rPr>
        <w:t xml:space="preserve"> </w:t>
      </w:r>
      <w:r w:rsidRPr="00E073A6">
        <w:rPr>
          <w:rFonts w:ascii="Times" w:hAnsi="Times" w:cs="Times New Roman"/>
          <w:szCs w:val="20"/>
          <w:lang w:val="en-US"/>
        </w:rPr>
        <w:t>Department of Earth Sciences, University of Cambridge, Downing Street, Cambridge, CB2 3EQ, UK.</w:t>
      </w:r>
    </w:p>
    <w:p w14:paraId="723FAEE7" w14:textId="77777777" w:rsidR="00534CFE" w:rsidRPr="00E073A6" w:rsidRDefault="00534CFE" w:rsidP="00885467">
      <w:pPr>
        <w:pStyle w:val="BIEmailAddress"/>
      </w:pPr>
    </w:p>
    <w:p w14:paraId="1025C823" w14:textId="77777777" w:rsidR="00534CFE" w:rsidRPr="007F0C13" w:rsidRDefault="00534CFE" w:rsidP="00885467">
      <w:pPr>
        <w:pStyle w:val="BIEmailAddress"/>
        <w:spacing w:after="0" w:line="360" w:lineRule="auto"/>
        <w:contextualSpacing/>
        <w:rPr>
          <w:rFonts w:ascii="Times" w:hAnsi="Times"/>
        </w:rPr>
      </w:pPr>
    </w:p>
    <w:p w14:paraId="147B8FB4" w14:textId="77777777" w:rsidR="00534CFE" w:rsidRPr="007F0C13" w:rsidRDefault="00534CFE" w:rsidP="00885467">
      <w:pPr>
        <w:pStyle w:val="BGKeywords"/>
        <w:spacing w:after="0" w:line="360" w:lineRule="auto"/>
        <w:contextualSpacing/>
        <w:jc w:val="left"/>
        <w:rPr>
          <w:rFonts w:ascii="Times" w:hAnsi="Times"/>
        </w:rPr>
      </w:pPr>
      <w:r w:rsidRPr="007F0C13">
        <w:rPr>
          <w:rFonts w:ascii="Times" w:hAnsi="Times"/>
        </w:rPr>
        <w:t>KEYWORDS</w:t>
      </w:r>
    </w:p>
    <w:p w14:paraId="6344AD94" w14:textId="77777777" w:rsidR="00534CFE" w:rsidRPr="007F0C13" w:rsidRDefault="00534CFE" w:rsidP="00885467">
      <w:pPr>
        <w:pStyle w:val="BGKeywords"/>
        <w:spacing w:after="0" w:line="360" w:lineRule="auto"/>
        <w:contextualSpacing/>
        <w:jc w:val="left"/>
        <w:sectPr w:rsidR="00534CFE" w:rsidRPr="007F0C13" w:rsidSect="00885467">
          <w:footerReference w:type="even" r:id="rId8"/>
          <w:footerReference w:type="default" r:id="rId9"/>
          <w:pgSz w:w="11906" w:h="16838"/>
          <w:pgMar w:top="1440" w:right="1440" w:bottom="1440" w:left="1440" w:header="708" w:footer="708" w:gutter="0"/>
          <w:cols w:space="708"/>
          <w:docGrid w:linePitch="360"/>
        </w:sectPr>
      </w:pPr>
      <w:r w:rsidRPr="007F0C13">
        <w:rPr>
          <w:rFonts w:ascii="Times" w:hAnsi="Times"/>
        </w:rPr>
        <w:t>Carbon dioxide utilization, dimethyl carbonate, propylene carbonate transesterification, graphene nanocomposite, heterogeneous catalyst</w:t>
      </w:r>
      <w:r>
        <w:rPr>
          <w:rFonts w:ascii="Times" w:hAnsi="Times"/>
        </w:rPr>
        <w:t>, continuous hydrothermal flow synthesis</w:t>
      </w:r>
    </w:p>
    <w:p w14:paraId="5CC3E1A7" w14:textId="77777777" w:rsidR="00534CFE" w:rsidRPr="00AF5704" w:rsidRDefault="00534CFE" w:rsidP="00885467">
      <w:pPr>
        <w:pStyle w:val="BDAbstract"/>
        <w:spacing w:before="0" w:after="0" w:line="360" w:lineRule="auto"/>
        <w:contextualSpacing/>
        <w:jc w:val="left"/>
        <w:rPr>
          <w:rFonts w:ascii="Times" w:hAnsi="Times"/>
          <w:b/>
        </w:rPr>
      </w:pPr>
      <w:r w:rsidRPr="00AF5704">
        <w:rPr>
          <w:rFonts w:ascii="Times" w:hAnsi="Times"/>
          <w:b/>
        </w:rPr>
        <w:lastRenderedPageBreak/>
        <w:t xml:space="preserve">ABSTRACT </w:t>
      </w:r>
    </w:p>
    <w:p w14:paraId="61B4AA2B" w14:textId="0D6ECD97" w:rsidR="00534CFE" w:rsidRPr="007F0C13" w:rsidRDefault="00534CFE" w:rsidP="00885467">
      <w:pPr>
        <w:pStyle w:val="TAMainText"/>
        <w:spacing w:line="360" w:lineRule="auto"/>
        <w:ind w:firstLine="0"/>
        <w:rPr>
          <w:rFonts w:ascii="Times" w:hAnsi="Times"/>
        </w:rPr>
      </w:pPr>
      <w:r>
        <w:rPr>
          <w:rFonts w:ascii="Times" w:hAnsi="Times"/>
        </w:rPr>
        <w:t>A green, rapid</w:t>
      </w:r>
      <w:r w:rsidRPr="007F0C13">
        <w:rPr>
          <w:rFonts w:ascii="Times" w:hAnsi="Times"/>
        </w:rPr>
        <w:t xml:space="preserve"> and continuous hydrothermal flow synthesis (CHFS) route has been employed to synthesise highly efficient and active novel heterogeneous catalysts. </w:t>
      </w:r>
      <w:r>
        <w:rPr>
          <w:rFonts w:ascii="Times" w:hAnsi="Times"/>
        </w:rPr>
        <w:t>T</w:t>
      </w:r>
      <w:r w:rsidRPr="007F0C13">
        <w:rPr>
          <w:rFonts w:ascii="Times" w:hAnsi="Times"/>
        </w:rPr>
        <w:t>in doped zirconi</w:t>
      </w:r>
      <w:r>
        <w:rPr>
          <w:rFonts w:ascii="Times" w:hAnsi="Times"/>
        </w:rPr>
        <w:t>a</w:t>
      </w:r>
      <w:r w:rsidRPr="007F0C13">
        <w:rPr>
          <w:rFonts w:ascii="Times" w:hAnsi="Times"/>
        </w:rPr>
        <w:t xml:space="preserve"> (Zr–Sn–O) and tin doped zirconia/ graphene nanocomposite (Zr–Sn/GO) have been assessed as suitable heterogeneous catalysts for the synthesis of dimethyl carbonate (DMC). The catalysts have been extensively characterized using powder X-ray diffraction (XRD), transmission electron microscopy (TEM), Brunauer-Emmett-Teller (BET) surface area measurement and X-ray photoelectron spectroscopy (XPS) analysis. Extensive batch studie</w:t>
      </w:r>
      <w:r>
        <w:rPr>
          <w:rFonts w:ascii="Times" w:hAnsi="Times"/>
        </w:rPr>
        <w:t>s</w:t>
      </w:r>
      <w:r w:rsidRPr="007F0C13">
        <w:rPr>
          <w:rFonts w:ascii="Times" w:hAnsi="Times"/>
        </w:rPr>
        <w:t xml:space="preserve"> for the synthesis of DMC </w:t>
      </w:r>
      <w:r w:rsidRPr="007F0C13">
        <w:rPr>
          <w:rFonts w:ascii="Times" w:hAnsi="Times"/>
          <w:i/>
          <w:iCs/>
        </w:rPr>
        <w:t>via</w:t>
      </w:r>
      <w:r w:rsidRPr="007F0C13">
        <w:rPr>
          <w:rFonts w:ascii="Times" w:hAnsi="Times"/>
        </w:rPr>
        <w:t xml:space="preserve"> the transesterification of propylene carbonate (PC) and methanol (MeOH) using Zr–Sn/GO catalyst in a solvent free process</w:t>
      </w:r>
      <w:r>
        <w:rPr>
          <w:rFonts w:ascii="Times" w:hAnsi="Times"/>
        </w:rPr>
        <w:t xml:space="preserve"> were also conducted</w:t>
      </w:r>
      <w:r w:rsidRPr="007F0C13">
        <w:rPr>
          <w:rFonts w:ascii="Times" w:hAnsi="Times"/>
        </w:rPr>
        <w:t>. The effect of various reaction conditions such as reactant molar ratio, catalyst loading, reaction temperature and reaction time has been extensively evaluated. Response surface methodology based on Box-</w:t>
      </w:r>
      <w:proofErr w:type="spellStart"/>
      <w:r w:rsidRPr="007F0C13">
        <w:rPr>
          <w:rFonts w:ascii="Times" w:hAnsi="Times"/>
        </w:rPr>
        <w:t>Behneken</w:t>
      </w:r>
      <w:proofErr w:type="spellEnd"/>
      <w:r w:rsidRPr="007F0C13">
        <w:rPr>
          <w:rFonts w:ascii="Times" w:hAnsi="Times"/>
        </w:rPr>
        <w:t xml:space="preserve"> </w:t>
      </w:r>
      <w:r w:rsidR="00085E44" w:rsidRPr="007F0C13">
        <w:rPr>
          <w:rFonts w:ascii="Times" w:hAnsi="Times"/>
        </w:rPr>
        <w:t xml:space="preserve">Design </w:t>
      </w:r>
      <w:r w:rsidRPr="007F0C13">
        <w:rPr>
          <w:rFonts w:ascii="Times" w:hAnsi="Times"/>
        </w:rPr>
        <w:t xml:space="preserve">(BBD) was employed to derive </w:t>
      </w:r>
      <w:r>
        <w:rPr>
          <w:rFonts w:ascii="Times" w:hAnsi="Times"/>
        </w:rPr>
        <w:t xml:space="preserve">optimum conditions for </w:t>
      </w:r>
      <w:r w:rsidRPr="003F4372">
        <w:rPr>
          <w:rFonts w:ascii="Times" w:hAnsi="Times"/>
        </w:rPr>
        <w:t>maximising</w:t>
      </w:r>
      <w:r w:rsidRPr="007F0C13">
        <w:rPr>
          <w:rFonts w:ascii="Times" w:hAnsi="Times"/>
        </w:rPr>
        <w:t xml:space="preserve"> PC conversion and DMC yield. The correlations and interactions between </w:t>
      </w:r>
      <w:r w:rsidRPr="003F4372">
        <w:rPr>
          <w:rFonts w:ascii="Times" w:hAnsi="Times"/>
        </w:rPr>
        <w:t>various</w:t>
      </w:r>
      <w:r w:rsidRPr="007F0C13">
        <w:rPr>
          <w:rFonts w:ascii="Times" w:hAnsi="Times"/>
        </w:rPr>
        <w:t xml:space="preserve"> variables such as MeOH:PC ratio, catalyst loading, reaction temperature, reaction time and stirring </w:t>
      </w:r>
      <w:r>
        <w:rPr>
          <w:rFonts w:ascii="Times" w:hAnsi="Times"/>
        </w:rPr>
        <w:t>speed</w:t>
      </w:r>
      <w:r w:rsidRPr="007F0C13">
        <w:rPr>
          <w:rFonts w:ascii="Times" w:hAnsi="Times"/>
        </w:rPr>
        <w:t xml:space="preserve"> were extensively studied. A quadratic model by multiple regression analysis for the PC conversion and DMC yield w</w:t>
      </w:r>
      <w:r w:rsidR="00692AE2">
        <w:rPr>
          <w:rFonts w:ascii="Times" w:hAnsi="Times"/>
        </w:rPr>
        <w:t>as</w:t>
      </w:r>
      <w:r w:rsidRPr="007F0C13">
        <w:rPr>
          <w:rFonts w:ascii="Times" w:hAnsi="Times"/>
        </w:rPr>
        <w:t xml:space="preserve"> developed and verified by several methods</w:t>
      </w:r>
      <w:r>
        <w:rPr>
          <w:rFonts w:ascii="Times" w:hAnsi="Times"/>
        </w:rPr>
        <w:t>. BBD revealed that optimum conditions</w:t>
      </w:r>
      <w:r w:rsidRPr="007F0C13">
        <w:rPr>
          <w:rFonts w:ascii="Times" w:hAnsi="Times"/>
        </w:rPr>
        <w:t xml:space="preserve"> for </w:t>
      </w:r>
      <w:r>
        <w:rPr>
          <w:rFonts w:ascii="Times" w:hAnsi="Times"/>
        </w:rPr>
        <w:t>high yield values</w:t>
      </w:r>
      <w:r w:rsidRPr="007F0C13">
        <w:rPr>
          <w:rFonts w:ascii="Times" w:hAnsi="Times"/>
        </w:rPr>
        <w:t xml:space="preserve"> of DMC </w:t>
      </w:r>
      <w:r>
        <w:rPr>
          <w:rFonts w:ascii="Times" w:hAnsi="Times"/>
        </w:rPr>
        <w:t>are</w:t>
      </w:r>
      <w:r w:rsidRPr="007F0C13">
        <w:rPr>
          <w:rFonts w:ascii="Times" w:hAnsi="Times"/>
        </w:rPr>
        <w:t xml:space="preserve"> 12.33:1 MeOH:PC molar  ratio, 446.7 K, 4.08</w:t>
      </w:r>
      <w:r>
        <w:rPr>
          <w:rFonts w:ascii="Times" w:hAnsi="Times"/>
        </w:rPr>
        <w:t xml:space="preserve"> </w:t>
      </w:r>
      <w:r w:rsidRPr="007F0C13">
        <w:rPr>
          <w:rFonts w:ascii="Times" w:hAnsi="Times"/>
        </w:rPr>
        <w:t>h and 300 rpm using 2.9% (w/w) Zr–Sn/GO nanocomposite. The maximum predicted responses at t</w:t>
      </w:r>
      <w:r>
        <w:rPr>
          <w:rFonts w:ascii="Times" w:hAnsi="Times"/>
        </w:rPr>
        <w:t>he optimum conditions are 85.1</w:t>
      </w:r>
      <w:r w:rsidRPr="007F0C13">
        <w:rPr>
          <w:rFonts w:ascii="Times" w:hAnsi="Times"/>
        </w:rPr>
        <w:t xml:space="preserve">% and 81% for PC conversion and yield of DMC respectively. Experimental results at </w:t>
      </w:r>
      <w:r>
        <w:rPr>
          <w:rFonts w:ascii="Times" w:hAnsi="Times"/>
        </w:rPr>
        <w:t>optimum model predicted</w:t>
      </w:r>
      <w:r w:rsidRPr="007F0C13">
        <w:rPr>
          <w:rFonts w:ascii="Times" w:hAnsi="Times"/>
        </w:rPr>
        <w:t xml:space="preserve"> reaction conditions </w:t>
      </w:r>
      <w:r w:rsidR="00692AE2">
        <w:rPr>
          <w:rFonts w:ascii="Times" w:hAnsi="Times"/>
        </w:rPr>
        <w:t>agree very well with</w:t>
      </w:r>
      <w:r w:rsidRPr="007F0C13">
        <w:rPr>
          <w:rFonts w:ascii="Times" w:hAnsi="Times"/>
        </w:rPr>
        <w:t xml:space="preserve"> the model predicted response</w:t>
      </w:r>
      <w:r>
        <w:rPr>
          <w:rFonts w:ascii="Times" w:hAnsi="Times"/>
        </w:rPr>
        <w:t>,</w:t>
      </w:r>
      <w:r w:rsidRPr="007F0C13">
        <w:rPr>
          <w:rFonts w:ascii="Times" w:hAnsi="Times"/>
        </w:rPr>
        <w:t xml:space="preserve"> where 8</w:t>
      </w:r>
      <w:r>
        <w:rPr>
          <w:rFonts w:ascii="Times" w:hAnsi="Times"/>
        </w:rPr>
        <w:t>2</w:t>
      </w:r>
      <w:r w:rsidRPr="007F0C13">
        <w:rPr>
          <w:rFonts w:ascii="Times" w:hAnsi="Times"/>
        </w:rPr>
        <w:t xml:space="preserve">.4% </w:t>
      </w:r>
      <w:r>
        <w:rPr>
          <w:rFonts w:ascii="Times" w:hAnsi="Times"/>
        </w:rPr>
        <w:t xml:space="preserve">PC conversion </w:t>
      </w:r>
      <w:r w:rsidRPr="007F0C13">
        <w:rPr>
          <w:rFonts w:ascii="Times" w:hAnsi="Times"/>
        </w:rPr>
        <w:t>and 7</w:t>
      </w:r>
      <w:r>
        <w:rPr>
          <w:rFonts w:ascii="Times" w:hAnsi="Times"/>
        </w:rPr>
        <w:t>8</w:t>
      </w:r>
      <w:r w:rsidRPr="007F0C13">
        <w:rPr>
          <w:rFonts w:ascii="Times" w:hAnsi="Times"/>
        </w:rPr>
        <w:t>.2%</w:t>
      </w:r>
      <w:r>
        <w:rPr>
          <w:rFonts w:ascii="Times" w:hAnsi="Times"/>
        </w:rPr>
        <w:t xml:space="preserve"> yield of DMC were obtained. </w:t>
      </w:r>
      <w:r w:rsidRPr="007F0C13">
        <w:rPr>
          <w:rFonts w:ascii="Times" w:hAnsi="Times"/>
        </w:rPr>
        <w:t>Catalyst reusability</w:t>
      </w:r>
      <w:r>
        <w:rPr>
          <w:rFonts w:ascii="Times" w:hAnsi="Times"/>
        </w:rPr>
        <w:t xml:space="preserve"> and stability</w:t>
      </w:r>
      <w:r w:rsidRPr="007F0C13">
        <w:rPr>
          <w:rFonts w:ascii="Times" w:hAnsi="Times"/>
        </w:rPr>
        <w:t xml:space="preserve"> studies have been conducted at optimum reaction condition to investigate the long term stability of Zr–Sn/GO and it has been found that th</w:t>
      </w:r>
      <w:r>
        <w:rPr>
          <w:rFonts w:ascii="Times" w:hAnsi="Times"/>
        </w:rPr>
        <w:t>e</w:t>
      </w:r>
      <w:r w:rsidRPr="007F0C13">
        <w:rPr>
          <w:rFonts w:ascii="Times" w:hAnsi="Times"/>
        </w:rPr>
        <w:t xml:space="preserve"> catalyst could be reused </w:t>
      </w:r>
      <w:r w:rsidR="003B5833">
        <w:rPr>
          <w:rFonts w:ascii="Times" w:hAnsi="Times"/>
        </w:rPr>
        <w:t xml:space="preserve">more than six times (about 42 hours) </w:t>
      </w:r>
      <w:r w:rsidRPr="007F0C13">
        <w:rPr>
          <w:rFonts w:ascii="Times" w:hAnsi="Times"/>
        </w:rPr>
        <w:t xml:space="preserve">without losing its catalytic activity. These experimental and </w:t>
      </w:r>
      <w:r>
        <w:rPr>
          <w:rFonts w:ascii="Times" w:hAnsi="Times"/>
        </w:rPr>
        <w:t>model predicted values showed</w:t>
      </w:r>
      <w:r w:rsidRPr="007F0C13">
        <w:rPr>
          <w:rFonts w:ascii="Times" w:hAnsi="Times"/>
        </w:rPr>
        <w:t xml:space="preserve"> an excellent </w:t>
      </w:r>
      <w:r>
        <w:rPr>
          <w:rFonts w:ascii="Times" w:hAnsi="Times"/>
        </w:rPr>
        <w:t>agreement</w:t>
      </w:r>
      <w:r w:rsidRPr="007F0C13">
        <w:rPr>
          <w:rFonts w:ascii="Times" w:hAnsi="Times"/>
        </w:rPr>
        <w:t xml:space="preserve"> for</w:t>
      </w:r>
      <w:r>
        <w:rPr>
          <w:rFonts w:ascii="Times" w:hAnsi="Times"/>
        </w:rPr>
        <w:t xml:space="preserve"> </w:t>
      </w:r>
      <w:r w:rsidRPr="007F0C13">
        <w:rPr>
          <w:rFonts w:ascii="Times" w:hAnsi="Times"/>
        </w:rPr>
        <w:t>tin doped zirconia/graphene nanocomposite as a heterogeneous catalyst for the synthesis of DMC from PC and MeOH.</w:t>
      </w:r>
    </w:p>
    <w:p w14:paraId="6AF1200A" w14:textId="77777777" w:rsidR="00534CFE" w:rsidRPr="007F0C13" w:rsidRDefault="00534CFE" w:rsidP="00885467">
      <w:pPr>
        <w:pStyle w:val="TAMainText"/>
        <w:spacing w:line="360" w:lineRule="auto"/>
        <w:ind w:firstLine="0"/>
        <w:rPr>
          <w:rFonts w:ascii="Times" w:hAnsi="Times"/>
        </w:rPr>
      </w:pPr>
    </w:p>
    <w:p w14:paraId="3F671977" w14:textId="77777777" w:rsidR="00534CFE" w:rsidRPr="007F0C13" w:rsidRDefault="00534CFE" w:rsidP="00885467">
      <w:pPr>
        <w:spacing w:after="0" w:line="360" w:lineRule="auto"/>
        <w:contextualSpacing/>
        <w:jc w:val="left"/>
        <w:rPr>
          <w:rFonts w:ascii="Times" w:hAnsi="Times"/>
        </w:rPr>
      </w:pPr>
      <w:r w:rsidRPr="007F0C13">
        <w:rPr>
          <w:rFonts w:ascii="Times" w:hAnsi="Times"/>
        </w:rPr>
        <w:br w:type="page"/>
      </w:r>
    </w:p>
    <w:p w14:paraId="7148D18E" w14:textId="77777777" w:rsidR="00534CFE" w:rsidRPr="007F0C13" w:rsidRDefault="00534CFE" w:rsidP="00885467">
      <w:pPr>
        <w:pStyle w:val="TAMainText"/>
        <w:spacing w:line="360" w:lineRule="auto"/>
        <w:ind w:firstLine="0"/>
        <w:contextualSpacing/>
        <w:jc w:val="left"/>
        <w:rPr>
          <w:rFonts w:ascii="Times" w:hAnsi="Times"/>
          <w:b/>
        </w:rPr>
      </w:pPr>
      <w:r w:rsidRPr="007F0C13">
        <w:rPr>
          <w:rFonts w:ascii="Times" w:hAnsi="Times"/>
          <w:b/>
        </w:rPr>
        <w:lastRenderedPageBreak/>
        <w:t>1. Introduction</w:t>
      </w:r>
      <w:r w:rsidRPr="007F0C13">
        <w:rPr>
          <w:rStyle w:val="FootnoteReference"/>
          <w:rFonts w:ascii="Times" w:hAnsi="Times"/>
          <w:b/>
        </w:rPr>
        <w:footnoteReference w:id="2"/>
      </w:r>
    </w:p>
    <w:p w14:paraId="119C20EF" w14:textId="15746C54" w:rsidR="00534CFE" w:rsidRPr="007F0C13" w:rsidRDefault="00534CFE" w:rsidP="00C0008B">
      <w:pPr>
        <w:pStyle w:val="TAMainText"/>
        <w:spacing w:line="360" w:lineRule="auto"/>
        <w:ind w:firstLine="0"/>
        <w:contextualSpacing/>
        <w:rPr>
          <w:rFonts w:ascii="Times" w:hAnsi="Times"/>
        </w:rPr>
      </w:pPr>
      <w:r w:rsidRPr="007F0C13">
        <w:rPr>
          <w:rFonts w:ascii="Times" w:hAnsi="Times"/>
        </w:rPr>
        <w:t>Dimethyl carbonate (DMC) is a promising environmentally benign compound that has gained considerable interest</w:t>
      </w:r>
      <w:r w:rsidR="00F2151A">
        <w:rPr>
          <w:rFonts w:ascii="Times" w:hAnsi="Times"/>
        </w:rPr>
        <w:t>s</w:t>
      </w:r>
      <w:r w:rsidRPr="007F0C13">
        <w:rPr>
          <w:rFonts w:ascii="Times" w:hAnsi="Times"/>
        </w:rPr>
        <w:t xml:space="preserve"> due to its versatile and excellent chemical properties. DMC’s low toxicity and high biodegradability makes it a green reagent and a safer alternative to poisonous phosgene. Its high oxygen content (53%) makes it an excellent oxygenate additive to gasoline to improve its performance and reducing exhaust emission</w:t>
      </w:r>
      <w:r>
        <w:rPr>
          <w:rFonts w:ascii="Times" w:hAnsi="Times"/>
        </w:rPr>
        <w:t>s</w:t>
      </w:r>
      <w:r w:rsidR="00D90CE7">
        <w:rPr>
          <w:rFonts w:ascii="Times" w:hAnsi="Times"/>
        </w:rPr>
        <w:t xml:space="preserve"> [</w:t>
      </w:r>
      <w:r w:rsidRPr="00D90CE7">
        <w:rPr>
          <w:rFonts w:ascii="Times" w:hAnsi="Times"/>
          <w:noProof/>
        </w:rPr>
        <w:t>1</w:t>
      </w:r>
      <w:r w:rsidR="00D90CE7">
        <w:rPr>
          <w:rFonts w:ascii="Times" w:hAnsi="Times"/>
          <w:noProof/>
        </w:rPr>
        <w:t>].</w:t>
      </w:r>
      <w:r w:rsidRPr="00D90CE7">
        <w:rPr>
          <w:rFonts w:ascii="Times" w:hAnsi="Times"/>
        </w:rPr>
        <w:t xml:space="preserve"> </w:t>
      </w:r>
      <w:r w:rsidRPr="007F0C13">
        <w:rPr>
          <w:rFonts w:ascii="Times" w:hAnsi="Times"/>
        </w:rPr>
        <w:t>DMC can be used as a good precursor material for the production of polycarbonates</w:t>
      </w:r>
      <w:r w:rsidR="00D90CE7">
        <w:rPr>
          <w:rFonts w:ascii="Times" w:hAnsi="Times"/>
        </w:rPr>
        <w:t xml:space="preserve"> [</w:t>
      </w:r>
      <w:r w:rsidRPr="00D90CE7">
        <w:rPr>
          <w:rFonts w:ascii="Times" w:hAnsi="Times"/>
          <w:noProof/>
        </w:rPr>
        <w:t>2</w:t>
      </w:r>
      <w:r w:rsidR="00D90CE7">
        <w:rPr>
          <w:rFonts w:ascii="Times" w:hAnsi="Times"/>
          <w:noProof/>
        </w:rPr>
        <w:t>,</w:t>
      </w:r>
      <w:r w:rsidRPr="00D90CE7">
        <w:rPr>
          <w:rFonts w:ascii="Times" w:hAnsi="Times"/>
          <w:noProof/>
        </w:rPr>
        <w:t>3</w:t>
      </w:r>
      <w:r w:rsidR="00D90CE7" w:rsidRPr="00D90CE7">
        <w:rPr>
          <w:rFonts w:ascii="Times" w:hAnsi="Times"/>
          <w:noProof/>
        </w:rPr>
        <w:t>]</w:t>
      </w:r>
      <w:r w:rsidR="00D90CE7">
        <w:rPr>
          <w:rFonts w:ascii="Times" w:hAnsi="Times"/>
          <w:noProof/>
        </w:rPr>
        <w:t>.</w:t>
      </w:r>
      <w:r w:rsidRPr="007F0C13">
        <w:rPr>
          <w:rFonts w:ascii="Times" w:hAnsi="Times"/>
        </w:rPr>
        <w:t xml:space="preserve"> </w:t>
      </w:r>
      <w:r w:rsidR="009A124A">
        <w:rPr>
          <w:rFonts w:ascii="Times" w:hAnsi="Times"/>
        </w:rPr>
        <w:t>It</w:t>
      </w:r>
      <w:r w:rsidRPr="007F0C13">
        <w:rPr>
          <w:rFonts w:ascii="Times" w:hAnsi="Times"/>
        </w:rPr>
        <w:t xml:space="preserve"> can also </w:t>
      </w:r>
      <w:r w:rsidR="00F2151A" w:rsidRPr="007F0C13">
        <w:rPr>
          <w:rFonts w:ascii="Times" w:hAnsi="Times"/>
        </w:rPr>
        <w:t xml:space="preserve">be </w:t>
      </w:r>
      <w:r w:rsidRPr="007F0C13">
        <w:rPr>
          <w:rFonts w:ascii="Times" w:hAnsi="Times"/>
        </w:rPr>
        <w:t>used as an intermediate in the synthesis of various pharmaceutical</w:t>
      </w:r>
      <w:r>
        <w:rPr>
          <w:rFonts w:ascii="Times" w:hAnsi="Times"/>
        </w:rPr>
        <w:t>s</w:t>
      </w:r>
      <w:r w:rsidRPr="007F0C13">
        <w:rPr>
          <w:rFonts w:ascii="Times" w:hAnsi="Times"/>
        </w:rPr>
        <w:t xml:space="preserve"> and agricultural chemicals.</w:t>
      </w:r>
      <w:r>
        <w:rPr>
          <w:rFonts w:ascii="Times" w:hAnsi="Times"/>
        </w:rPr>
        <w:t xml:space="preserve"> </w:t>
      </w:r>
      <w:r w:rsidRPr="007F0C13">
        <w:rPr>
          <w:rFonts w:ascii="Times" w:hAnsi="Times"/>
        </w:rPr>
        <w:t>Therefore, DMC is considered as an environmentally benign building block</w:t>
      </w:r>
      <w:r>
        <w:rPr>
          <w:rFonts w:ascii="Times" w:hAnsi="Times"/>
        </w:rPr>
        <w:t>.</w:t>
      </w:r>
    </w:p>
    <w:p w14:paraId="2DA83D7A" w14:textId="77777777" w:rsidR="00534CFE" w:rsidRPr="007F0C13" w:rsidRDefault="00534CFE" w:rsidP="00C0008B">
      <w:pPr>
        <w:pStyle w:val="TAMainText"/>
        <w:spacing w:line="360" w:lineRule="auto"/>
        <w:ind w:firstLine="0"/>
        <w:contextualSpacing/>
        <w:rPr>
          <w:rFonts w:ascii="Times" w:hAnsi="Times"/>
        </w:rPr>
      </w:pPr>
    </w:p>
    <w:p w14:paraId="2A4B4431" w14:textId="65A04D84" w:rsidR="00534CFE" w:rsidRPr="007F0C13" w:rsidRDefault="00534CFE" w:rsidP="00C0008B">
      <w:pPr>
        <w:pStyle w:val="TAMainText"/>
        <w:spacing w:line="360" w:lineRule="auto"/>
        <w:ind w:firstLine="0"/>
        <w:contextualSpacing/>
        <w:rPr>
          <w:rFonts w:ascii="Times" w:hAnsi="Times"/>
        </w:rPr>
      </w:pPr>
      <w:r w:rsidRPr="007F0C13">
        <w:rPr>
          <w:rFonts w:ascii="Times" w:hAnsi="Times"/>
        </w:rPr>
        <w:t>The conventional method for DMC synthesis involves the utili</w:t>
      </w:r>
      <w:r>
        <w:rPr>
          <w:rFonts w:ascii="Times" w:hAnsi="Times"/>
        </w:rPr>
        <w:t>z</w:t>
      </w:r>
      <w:r w:rsidRPr="007F0C13">
        <w:rPr>
          <w:rFonts w:ascii="Times" w:hAnsi="Times"/>
        </w:rPr>
        <w:t>ation of phosgene</w:t>
      </w:r>
      <w:r w:rsidR="009A124A">
        <w:rPr>
          <w:rFonts w:ascii="Times" w:hAnsi="Times"/>
        </w:rPr>
        <w:t>,</w:t>
      </w:r>
      <w:r w:rsidRPr="007F0C13">
        <w:rPr>
          <w:rFonts w:ascii="Times" w:hAnsi="Times"/>
        </w:rPr>
        <w:t xml:space="preserve"> a toxic feedstock. Thus, </w:t>
      </w:r>
      <w:r w:rsidR="00F2151A">
        <w:rPr>
          <w:rFonts w:ascii="Times" w:hAnsi="Times"/>
        </w:rPr>
        <w:t xml:space="preserve">greener, safer and efficient </w:t>
      </w:r>
      <w:r w:rsidRPr="007F0C13">
        <w:rPr>
          <w:rFonts w:ascii="Times" w:hAnsi="Times"/>
        </w:rPr>
        <w:t>processes for the synthesis of DMC are required. Recently, non-toxic synthetic routes have been explored</w:t>
      </w:r>
      <w:r>
        <w:rPr>
          <w:rFonts w:ascii="Times" w:hAnsi="Times"/>
        </w:rPr>
        <w:t xml:space="preserve">; </w:t>
      </w:r>
      <w:r w:rsidRPr="007F0C13">
        <w:rPr>
          <w:rFonts w:ascii="Times" w:hAnsi="Times"/>
        </w:rPr>
        <w:t>these include, oxidative carbonylation of carbon monoxide (CO), oxygen (O</w:t>
      </w:r>
      <w:r w:rsidRPr="007F0C13">
        <w:rPr>
          <w:rFonts w:ascii="Times" w:hAnsi="Times"/>
          <w:vertAlign w:val="subscript"/>
        </w:rPr>
        <w:t>2</w:t>
      </w:r>
      <w:r w:rsidRPr="007F0C13">
        <w:rPr>
          <w:rFonts w:ascii="Times" w:hAnsi="Times"/>
        </w:rPr>
        <w:t>) and MeOH, direct synthesis from MeOH and CO</w:t>
      </w:r>
      <w:r w:rsidRPr="007F0C13">
        <w:rPr>
          <w:rFonts w:ascii="Times" w:hAnsi="Times"/>
          <w:vertAlign w:val="subscript"/>
        </w:rPr>
        <w:t>2</w:t>
      </w:r>
      <w:r w:rsidRPr="007F0C13">
        <w:rPr>
          <w:rFonts w:ascii="Times" w:hAnsi="Times"/>
        </w:rPr>
        <w:t xml:space="preserve"> and the transesterification of cyclic carbonates and MeOH</w:t>
      </w:r>
      <w:r w:rsidR="00D90CE7">
        <w:rPr>
          <w:rFonts w:ascii="Times" w:hAnsi="Times"/>
        </w:rPr>
        <w:t xml:space="preserve"> </w:t>
      </w:r>
      <w:r w:rsidR="00D90CE7" w:rsidRPr="00D90CE7">
        <w:rPr>
          <w:rFonts w:ascii="Times" w:hAnsi="Times"/>
        </w:rPr>
        <w:t>[</w:t>
      </w:r>
      <w:r w:rsidRPr="00D90CE7">
        <w:rPr>
          <w:rFonts w:ascii="Times" w:hAnsi="Times"/>
          <w:noProof/>
        </w:rPr>
        <w:t>4</w:t>
      </w:r>
      <w:r w:rsidR="00D90CE7">
        <w:rPr>
          <w:rFonts w:ascii="Times" w:hAnsi="Times"/>
          <w:noProof/>
        </w:rPr>
        <w:t>,</w:t>
      </w:r>
      <w:r w:rsidRPr="00D90CE7">
        <w:rPr>
          <w:rFonts w:ascii="Times" w:hAnsi="Times"/>
          <w:noProof/>
        </w:rPr>
        <w:t>5</w:t>
      </w:r>
      <w:r w:rsidR="00D90CE7" w:rsidRPr="00D90CE7">
        <w:rPr>
          <w:rFonts w:ascii="Times" w:hAnsi="Times"/>
          <w:noProof/>
        </w:rPr>
        <w:t>].</w:t>
      </w:r>
      <w:r>
        <w:rPr>
          <w:rFonts w:ascii="Times" w:hAnsi="Times"/>
        </w:rPr>
        <w:t xml:space="preserve"> </w:t>
      </w:r>
      <w:r w:rsidRPr="007F0C13">
        <w:rPr>
          <w:rFonts w:ascii="Times" w:hAnsi="Times"/>
        </w:rPr>
        <w:t>The oxidative carbonylation route suffers from the use of expensive raw materials and corrosive reagents as well as being potentially hazardous due to the explosive potential of CO. The direct production of DMC from MeOH and CO</w:t>
      </w:r>
      <w:r w:rsidRPr="007F0C13">
        <w:rPr>
          <w:rFonts w:ascii="Times" w:hAnsi="Times"/>
          <w:vertAlign w:val="subscript"/>
        </w:rPr>
        <w:t>2</w:t>
      </w:r>
      <w:r w:rsidRPr="007F0C13">
        <w:rPr>
          <w:rFonts w:ascii="Times" w:hAnsi="Times"/>
        </w:rPr>
        <w:t xml:space="preserve"> offers an attractive and green synthetic route for DMC </w:t>
      </w:r>
      <w:r w:rsidR="00C0008B" w:rsidRPr="007F0C13">
        <w:rPr>
          <w:rFonts w:ascii="Times" w:hAnsi="Times"/>
        </w:rPr>
        <w:t>synthesis</w:t>
      </w:r>
      <w:r w:rsidR="00F2151A">
        <w:rPr>
          <w:rFonts w:ascii="Times" w:hAnsi="Times"/>
        </w:rPr>
        <w:t>. H</w:t>
      </w:r>
      <w:r w:rsidRPr="007F0C13">
        <w:rPr>
          <w:rFonts w:ascii="Times" w:hAnsi="Times"/>
        </w:rPr>
        <w:t>owever, this approach suffers from low DMC yields due to the equilibrium nature of the reaction and the un-reactivity of the stable CO</w:t>
      </w:r>
      <w:r w:rsidRPr="007F0C13">
        <w:rPr>
          <w:rFonts w:ascii="Times" w:hAnsi="Times"/>
          <w:vertAlign w:val="subscript"/>
        </w:rPr>
        <w:t>2</w:t>
      </w:r>
      <w:r w:rsidRPr="007F0C13">
        <w:rPr>
          <w:rFonts w:ascii="Times" w:hAnsi="Times"/>
        </w:rPr>
        <w:t xml:space="preserve"> molecule.  The synthesis of DMC </w:t>
      </w:r>
      <w:r w:rsidRPr="007F0C13">
        <w:rPr>
          <w:rFonts w:ascii="Times" w:hAnsi="Times"/>
          <w:i/>
          <w:iCs/>
        </w:rPr>
        <w:t>via</w:t>
      </w:r>
      <w:r w:rsidRPr="007F0C13">
        <w:rPr>
          <w:rFonts w:ascii="Times" w:hAnsi="Times"/>
        </w:rPr>
        <w:t xml:space="preserve"> the transesterification of cyclic </w:t>
      </w:r>
      <w:r w:rsidRPr="007F0C13">
        <w:rPr>
          <w:rFonts w:ascii="Times" w:hAnsi="Times"/>
        </w:rPr>
        <w:lastRenderedPageBreak/>
        <w:t xml:space="preserve">carbonates and MeOH has gained </w:t>
      </w:r>
      <w:r w:rsidR="00F2151A">
        <w:rPr>
          <w:rFonts w:ascii="Times" w:hAnsi="Times"/>
        </w:rPr>
        <w:t xml:space="preserve">substantial </w:t>
      </w:r>
      <w:r w:rsidRPr="007F0C13">
        <w:rPr>
          <w:rFonts w:ascii="Times" w:hAnsi="Times"/>
        </w:rPr>
        <w:t>interest recently, where cyclic carbonates can be synthesised from their corresponding epoxides and CO</w:t>
      </w:r>
      <w:r w:rsidRPr="007F0C13">
        <w:rPr>
          <w:rFonts w:ascii="Times" w:hAnsi="Times"/>
          <w:vertAlign w:val="subscript"/>
        </w:rPr>
        <w:t>2</w:t>
      </w:r>
      <w:r w:rsidRPr="007F0C13">
        <w:rPr>
          <w:rFonts w:ascii="Times" w:hAnsi="Times"/>
        </w:rPr>
        <w:t xml:space="preserve">, thus making the synthesis of DMC </w:t>
      </w:r>
      <w:r w:rsidRPr="007F0C13">
        <w:rPr>
          <w:rFonts w:ascii="Times" w:hAnsi="Times"/>
          <w:i/>
          <w:iCs/>
        </w:rPr>
        <w:t>via</w:t>
      </w:r>
      <w:r w:rsidRPr="007F0C13">
        <w:rPr>
          <w:rFonts w:ascii="Times" w:hAnsi="Times"/>
        </w:rPr>
        <w:t xml:space="preserve"> transesterification route more environmentally friendly and desirable in terms of green chemistry and sustainable development.</w:t>
      </w:r>
    </w:p>
    <w:p w14:paraId="2483E198" w14:textId="77777777" w:rsidR="00534CFE" w:rsidRPr="007F0C13" w:rsidRDefault="00534CFE" w:rsidP="00C0008B">
      <w:pPr>
        <w:pStyle w:val="TAMainText"/>
        <w:spacing w:line="360" w:lineRule="auto"/>
        <w:ind w:firstLine="0"/>
        <w:contextualSpacing/>
        <w:rPr>
          <w:rFonts w:ascii="Times" w:hAnsi="Times"/>
        </w:rPr>
      </w:pPr>
    </w:p>
    <w:p w14:paraId="72725D3B"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t>Much effort has been dedicated for the design of new greener catalytic processes for the synthesis of DMC. Several reports have been published describing the efficiency of various catalysts including alkali metal hy</w:t>
      </w:r>
      <w:r w:rsidR="00D90CE7">
        <w:rPr>
          <w:rFonts w:ascii="Times" w:hAnsi="Times"/>
        </w:rPr>
        <w:t xml:space="preserve">droxide </w:t>
      </w:r>
      <w:r w:rsidR="00D90CE7" w:rsidRPr="00D90CE7">
        <w:rPr>
          <w:rFonts w:ascii="Times" w:hAnsi="Times"/>
        </w:rPr>
        <w:t>[</w:t>
      </w:r>
      <w:r w:rsidRPr="00D90CE7">
        <w:rPr>
          <w:rFonts w:ascii="Times" w:hAnsi="Times"/>
          <w:noProof/>
        </w:rPr>
        <w:t>6</w:t>
      </w:r>
      <w:r w:rsidR="00D90CE7" w:rsidRPr="00D90CE7">
        <w:rPr>
          <w:rFonts w:ascii="Times" w:hAnsi="Times"/>
          <w:noProof/>
        </w:rPr>
        <w:t>]</w:t>
      </w:r>
      <w:r w:rsidR="00D90CE7">
        <w:rPr>
          <w:rFonts w:ascii="Times" w:hAnsi="Times"/>
          <w:noProof/>
        </w:rPr>
        <w:t>,</w:t>
      </w:r>
      <w:r>
        <w:rPr>
          <w:rFonts w:ascii="Times" w:hAnsi="Times"/>
        </w:rPr>
        <w:t xml:space="preserve"> </w:t>
      </w:r>
      <w:r w:rsidRPr="007F0C13">
        <w:rPr>
          <w:rFonts w:ascii="Times" w:hAnsi="Times"/>
        </w:rPr>
        <w:t>metal oxide</w:t>
      </w:r>
      <w:r w:rsidR="00D90CE7">
        <w:rPr>
          <w:rFonts w:ascii="Times" w:hAnsi="Times"/>
        </w:rPr>
        <w:t xml:space="preserve"> [7]</w:t>
      </w:r>
      <w:r w:rsidR="00D90CE7">
        <w:rPr>
          <w:rFonts w:ascii="Times" w:hAnsi="Times"/>
          <w:noProof/>
        </w:rPr>
        <w:t>,</w:t>
      </w:r>
      <w:r w:rsidRPr="007F0C13">
        <w:rPr>
          <w:rFonts w:ascii="Times" w:hAnsi="Times"/>
        </w:rPr>
        <w:t xml:space="preserve"> double metal cyanide</w:t>
      </w:r>
      <w:r w:rsidR="00D90CE7">
        <w:rPr>
          <w:rFonts w:ascii="Times" w:hAnsi="Times"/>
        </w:rPr>
        <w:t xml:space="preserve"> [8]</w:t>
      </w:r>
      <w:r w:rsidR="00D90CE7">
        <w:rPr>
          <w:rFonts w:ascii="Times" w:hAnsi="Times"/>
          <w:noProof/>
        </w:rPr>
        <w:t>,</w:t>
      </w:r>
      <w:r w:rsidR="00D90CE7" w:rsidRPr="007F0C13">
        <w:rPr>
          <w:rFonts w:ascii="Times" w:hAnsi="Times"/>
        </w:rPr>
        <w:t xml:space="preserve"> </w:t>
      </w:r>
      <w:r w:rsidRPr="007F0C13">
        <w:rPr>
          <w:rFonts w:ascii="Times" w:hAnsi="Times"/>
        </w:rPr>
        <w:t>anion exchange resin</w:t>
      </w:r>
      <w:r w:rsidR="00D90CE7">
        <w:rPr>
          <w:rFonts w:ascii="Times" w:hAnsi="Times"/>
        </w:rPr>
        <w:t xml:space="preserve"> [9]</w:t>
      </w:r>
      <w:r w:rsidR="00D90CE7">
        <w:rPr>
          <w:rFonts w:ascii="Times" w:hAnsi="Times"/>
          <w:noProof/>
        </w:rPr>
        <w:t>,</w:t>
      </w:r>
      <w:r w:rsidR="00D90CE7" w:rsidRPr="007F0C13">
        <w:rPr>
          <w:rFonts w:ascii="Times" w:hAnsi="Times"/>
        </w:rPr>
        <w:t xml:space="preserve"> </w:t>
      </w:r>
      <w:r w:rsidRPr="007F0C13">
        <w:rPr>
          <w:rFonts w:ascii="Times" w:hAnsi="Times"/>
        </w:rPr>
        <w:t>hydrotalcite</w:t>
      </w:r>
      <w:r w:rsidR="00CB012E">
        <w:rPr>
          <w:rFonts w:ascii="Times" w:hAnsi="Times"/>
        </w:rPr>
        <w:t xml:space="preserve"> </w:t>
      </w:r>
      <w:r w:rsidR="00D90CE7">
        <w:rPr>
          <w:rFonts w:ascii="Times" w:hAnsi="Times"/>
        </w:rPr>
        <w:t>[</w:t>
      </w:r>
      <w:r w:rsidR="00D90CE7" w:rsidRPr="00D90CE7">
        <w:rPr>
          <w:rFonts w:ascii="Times" w:hAnsi="Times"/>
          <w:noProof/>
        </w:rPr>
        <w:t>10</w:t>
      </w:r>
      <w:r w:rsidR="00D90CE7">
        <w:rPr>
          <w:rFonts w:ascii="Times" w:hAnsi="Times"/>
          <w:noProof/>
        </w:rPr>
        <w:t>,</w:t>
      </w:r>
      <w:r w:rsidR="00D90CE7" w:rsidRPr="00D90CE7">
        <w:rPr>
          <w:rFonts w:ascii="Times" w:hAnsi="Times"/>
          <w:noProof/>
        </w:rPr>
        <w:t>11</w:t>
      </w:r>
      <w:r w:rsidR="00D90CE7">
        <w:rPr>
          <w:rFonts w:ascii="Times" w:hAnsi="Times"/>
          <w:noProof/>
        </w:rPr>
        <w:t>],</w:t>
      </w:r>
      <w:r w:rsidR="00D90CE7" w:rsidRPr="00D90CE7">
        <w:rPr>
          <w:rFonts w:ascii="Times" w:hAnsi="Times"/>
        </w:rPr>
        <w:t xml:space="preserve"> </w:t>
      </w:r>
      <w:r w:rsidR="00D90CE7">
        <w:rPr>
          <w:rFonts w:ascii="Times" w:hAnsi="Times"/>
        </w:rPr>
        <w:t>smectite [</w:t>
      </w:r>
      <w:r w:rsidRPr="00D90CE7">
        <w:rPr>
          <w:rFonts w:ascii="Times" w:hAnsi="Times"/>
          <w:noProof/>
        </w:rPr>
        <w:t>12</w:t>
      </w:r>
      <w:r w:rsidR="00D90CE7">
        <w:rPr>
          <w:rFonts w:ascii="Times" w:hAnsi="Times"/>
          <w:noProof/>
        </w:rPr>
        <w:t>],</w:t>
      </w:r>
      <w:r w:rsidRPr="007F0C13">
        <w:rPr>
          <w:rFonts w:ascii="Times" w:hAnsi="Times"/>
        </w:rPr>
        <w:t xml:space="preserve"> mesoporous carbon nitride</w:t>
      </w:r>
      <w:r w:rsidR="00D90CE7">
        <w:rPr>
          <w:rFonts w:ascii="Times" w:hAnsi="Times"/>
        </w:rPr>
        <w:t xml:space="preserve"> </w:t>
      </w:r>
      <w:r w:rsidR="00D90CE7" w:rsidRPr="00D90CE7">
        <w:rPr>
          <w:rFonts w:ascii="Times" w:hAnsi="Times"/>
        </w:rPr>
        <w:t>[</w:t>
      </w:r>
      <w:r w:rsidRPr="00D90CE7">
        <w:rPr>
          <w:rFonts w:ascii="Times" w:hAnsi="Times"/>
          <w:noProof/>
        </w:rPr>
        <w:t>13</w:t>
      </w:r>
      <w:r w:rsidR="00D90CE7" w:rsidRPr="00D90CE7">
        <w:rPr>
          <w:rFonts w:ascii="Times" w:hAnsi="Times"/>
          <w:noProof/>
        </w:rPr>
        <w:t>]</w:t>
      </w:r>
      <w:r w:rsidR="00CB012E">
        <w:rPr>
          <w:rFonts w:ascii="Times" w:hAnsi="Times"/>
          <w:noProof/>
        </w:rPr>
        <w:t>,</w:t>
      </w:r>
      <w:r w:rsidR="00CB012E">
        <w:rPr>
          <w:rFonts w:ascii="Times" w:hAnsi="Times"/>
        </w:rPr>
        <w:t xml:space="preserve"> </w:t>
      </w:r>
      <w:r w:rsidRPr="007F0C13">
        <w:rPr>
          <w:rFonts w:ascii="Times" w:hAnsi="Times"/>
        </w:rPr>
        <w:t>mesoporous ceria oxide</w:t>
      </w:r>
      <w:r w:rsidR="00D90CE7">
        <w:rPr>
          <w:rFonts w:ascii="Times" w:hAnsi="Times"/>
        </w:rPr>
        <w:t xml:space="preserve"> </w:t>
      </w:r>
      <w:r w:rsidR="00D90CE7" w:rsidRPr="00D90CE7">
        <w:rPr>
          <w:rFonts w:ascii="Times" w:hAnsi="Times"/>
        </w:rPr>
        <w:t>[</w:t>
      </w:r>
      <w:r w:rsidRPr="00D90CE7">
        <w:rPr>
          <w:rFonts w:ascii="Times" w:hAnsi="Times"/>
          <w:noProof/>
        </w:rPr>
        <w:t>14</w:t>
      </w:r>
      <w:r w:rsidR="00D90CE7" w:rsidRPr="00D90CE7">
        <w:rPr>
          <w:rFonts w:ascii="Times" w:hAnsi="Times"/>
          <w:noProof/>
        </w:rPr>
        <w:t xml:space="preserve">], </w:t>
      </w:r>
      <w:r w:rsidRPr="007F0C13">
        <w:rPr>
          <w:rFonts w:ascii="Times" w:hAnsi="Times"/>
        </w:rPr>
        <w:t>tungstate-based catalysts</w:t>
      </w:r>
      <w:r w:rsidR="00CB012E">
        <w:rPr>
          <w:rFonts w:ascii="Times" w:hAnsi="Times"/>
        </w:rPr>
        <w:t xml:space="preserve"> </w:t>
      </w:r>
      <w:r w:rsidR="00D90CE7" w:rsidRPr="00D90CE7">
        <w:rPr>
          <w:rFonts w:ascii="Times" w:hAnsi="Times"/>
        </w:rPr>
        <w:t>[</w:t>
      </w:r>
      <w:r w:rsidRPr="00D90CE7">
        <w:rPr>
          <w:rFonts w:ascii="Times" w:hAnsi="Times"/>
          <w:noProof/>
        </w:rPr>
        <w:t>15</w:t>
      </w:r>
      <w:r w:rsidR="00D90CE7" w:rsidRPr="00D90CE7">
        <w:rPr>
          <w:rFonts w:ascii="Times" w:hAnsi="Times"/>
          <w:noProof/>
        </w:rPr>
        <w:t>],</w:t>
      </w:r>
      <w:r>
        <w:rPr>
          <w:rFonts w:ascii="Times" w:hAnsi="Times"/>
        </w:rPr>
        <w:t xml:space="preserve"> </w:t>
      </w:r>
      <w:r w:rsidRPr="007F0C13">
        <w:rPr>
          <w:rFonts w:ascii="Times" w:hAnsi="Times"/>
        </w:rPr>
        <w:t>ionic liquids</w:t>
      </w:r>
      <w:r w:rsidR="00D90CE7">
        <w:rPr>
          <w:rFonts w:ascii="Times" w:hAnsi="Times"/>
        </w:rPr>
        <w:t xml:space="preserve"> [16]</w:t>
      </w:r>
      <w:r w:rsidR="00CB012E">
        <w:rPr>
          <w:rFonts w:ascii="Times" w:hAnsi="Times"/>
        </w:rPr>
        <w:t xml:space="preserve"> </w:t>
      </w:r>
      <w:r w:rsidRPr="007F0C13">
        <w:rPr>
          <w:rFonts w:ascii="Times" w:hAnsi="Times"/>
        </w:rPr>
        <w:t>and gold nanoparticles</w:t>
      </w:r>
      <w:r w:rsidR="00D90CE7">
        <w:rPr>
          <w:rFonts w:ascii="Times" w:hAnsi="Times"/>
        </w:rPr>
        <w:t xml:space="preserve"> </w:t>
      </w:r>
      <w:r w:rsidR="00D90CE7" w:rsidRPr="00D90CE7">
        <w:rPr>
          <w:rFonts w:ascii="Times" w:hAnsi="Times"/>
        </w:rPr>
        <w:t>[</w:t>
      </w:r>
      <w:r w:rsidRPr="00D90CE7">
        <w:rPr>
          <w:rFonts w:ascii="Times" w:hAnsi="Times"/>
          <w:noProof/>
        </w:rPr>
        <w:t>17</w:t>
      </w:r>
      <w:r w:rsidR="00D90CE7" w:rsidRPr="00D90CE7">
        <w:rPr>
          <w:rFonts w:ascii="Times" w:hAnsi="Times"/>
          <w:noProof/>
        </w:rPr>
        <w:t>].</w:t>
      </w:r>
    </w:p>
    <w:p w14:paraId="286F988C" w14:textId="77777777" w:rsidR="00534CFE" w:rsidRPr="007F0C13" w:rsidRDefault="00534CFE" w:rsidP="00C0008B">
      <w:pPr>
        <w:pStyle w:val="TAMainText"/>
        <w:spacing w:line="360" w:lineRule="auto"/>
        <w:ind w:firstLine="0"/>
        <w:contextualSpacing/>
        <w:rPr>
          <w:rFonts w:ascii="Times" w:hAnsi="Times"/>
        </w:rPr>
      </w:pPr>
    </w:p>
    <w:p w14:paraId="5C3BECED" w14:textId="4D7ADD51" w:rsidR="00534CFE" w:rsidRDefault="00534CFE" w:rsidP="00C0008B">
      <w:pPr>
        <w:pStyle w:val="TAMainText"/>
        <w:spacing w:line="360" w:lineRule="auto"/>
        <w:ind w:firstLine="0"/>
        <w:contextualSpacing/>
        <w:rPr>
          <w:rFonts w:ascii="Times" w:hAnsi="Times"/>
        </w:rPr>
      </w:pPr>
      <w:r w:rsidRPr="007F0C13">
        <w:rPr>
          <w:rFonts w:ascii="Times" w:hAnsi="Times"/>
        </w:rPr>
        <w:t>U</w:t>
      </w:r>
      <w:r w:rsidR="00F2151A">
        <w:rPr>
          <w:rFonts w:ascii="Times" w:hAnsi="Times"/>
        </w:rPr>
        <w:t xml:space="preserve">ntil </w:t>
      </w:r>
      <w:r w:rsidRPr="007F0C13">
        <w:rPr>
          <w:rFonts w:ascii="Times" w:hAnsi="Times"/>
        </w:rPr>
        <w:t>now, ionic liquids have been reported to be the most efficient catalysts for transesterification of PC and MeOH</w:t>
      </w:r>
      <w:r w:rsidR="00D90CE7">
        <w:rPr>
          <w:rFonts w:ascii="Times" w:hAnsi="Times"/>
        </w:rPr>
        <w:t xml:space="preserve"> </w:t>
      </w:r>
      <w:r w:rsidR="00D90CE7" w:rsidRPr="00D90CE7">
        <w:rPr>
          <w:rFonts w:ascii="Times" w:hAnsi="Times"/>
        </w:rPr>
        <w:t>[</w:t>
      </w:r>
      <w:r w:rsidRPr="00D90CE7">
        <w:rPr>
          <w:rFonts w:ascii="Times" w:hAnsi="Times"/>
          <w:noProof/>
        </w:rPr>
        <w:t>16</w:t>
      </w:r>
      <w:r w:rsidR="00D90CE7">
        <w:rPr>
          <w:rFonts w:ascii="Times" w:hAnsi="Times"/>
          <w:noProof/>
        </w:rPr>
        <w:t>,</w:t>
      </w:r>
      <w:r w:rsidRPr="00D90CE7">
        <w:rPr>
          <w:rFonts w:ascii="Times" w:hAnsi="Times"/>
          <w:noProof/>
        </w:rPr>
        <w:t>18</w:t>
      </w:r>
      <w:r w:rsidR="00D90CE7">
        <w:rPr>
          <w:rFonts w:ascii="Times" w:hAnsi="Times"/>
          <w:noProof/>
        </w:rPr>
        <w:t>,</w:t>
      </w:r>
      <w:r w:rsidRPr="00D90CE7">
        <w:rPr>
          <w:rFonts w:ascii="Times" w:hAnsi="Times"/>
          <w:noProof/>
        </w:rPr>
        <w:t>19</w:t>
      </w:r>
      <w:r w:rsidR="00D90CE7" w:rsidRPr="00D90CE7">
        <w:rPr>
          <w:rFonts w:ascii="Times" w:hAnsi="Times"/>
          <w:noProof/>
        </w:rPr>
        <w:t>].</w:t>
      </w:r>
      <w:r>
        <w:rPr>
          <w:rFonts w:ascii="Times" w:hAnsi="Times"/>
        </w:rPr>
        <w:t xml:space="preserve"> </w:t>
      </w:r>
      <w:r w:rsidRPr="007F0C13">
        <w:rPr>
          <w:rFonts w:ascii="Times" w:hAnsi="Times"/>
        </w:rPr>
        <w:t xml:space="preserve">However, the homogeneous nature of ionic liquids posed </w:t>
      </w:r>
      <w:r w:rsidR="00F2151A">
        <w:rPr>
          <w:rFonts w:ascii="Times" w:hAnsi="Times"/>
        </w:rPr>
        <w:t xml:space="preserve">a number of </w:t>
      </w:r>
      <w:r w:rsidRPr="007F0C13">
        <w:rPr>
          <w:rFonts w:ascii="Times" w:hAnsi="Times"/>
        </w:rPr>
        <w:t>drawbacks including high cost of separation of products/catalysts from the reaction mixture and challenges in terms of catalyst stability and reusability</w:t>
      </w:r>
      <w:r w:rsidR="00D90CE7">
        <w:rPr>
          <w:rFonts w:ascii="Times" w:hAnsi="Times"/>
        </w:rPr>
        <w:t xml:space="preserve"> </w:t>
      </w:r>
      <w:r w:rsidR="00D90CE7" w:rsidRPr="00D90CE7">
        <w:rPr>
          <w:rFonts w:ascii="Times" w:hAnsi="Times"/>
        </w:rPr>
        <w:t>[</w:t>
      </w:r>
      <w:r w:rsidRPr="00D90CE7">
        <w:rPr>
          <w:rFonts w:ascii="Times" w:hAnsi="Times"/>
          <w:noProof/>
        </w:rPr>
        <w:t>20</w:t>
      </w:r>
      <w:r w:rsidR="00CB012E">
        <w:rPr>
          <w:rFonts w:ascii="Times" w:hAnsi="Times"/>
          <w:noProof/>
        </w:rPr>
        <w:t>,</w:t>
      </w:r>
      <w:r w:rsidRPr="00D90CE7">
        <w:rPr>
          <w:rFonts w:ascii="Times" w:hAnsi="Times"/>
          <w:noProof/>
        </w:rPr>
        <w:t>21</w:t>
      </w:r>
      <w:r w:rsidR="00D90CE7" w:rsidRPr="00D90CE7">
        <w:rPr>
          <w:rFonts w:ascii="Times" w:hAnsi="Times"/>
          <w:noProof/>
        </w:rPr>
        <w:t>].</w:t>
      </w:r>
      <w:r w:rsidRPr="007F0C13">
        <w:rPr>
          <w:rFonts w:ascii="Times" w:hAnsi="Times"/>
        </w:rPr>
        <w:t xml:space="preserve"> Therefore, the development of solvent-less heterogeneous catalytic process for the synthesis of DMC is highly desired and a key aspect for the design of greener chemical synthesis. Heterogeneous catalysts offer numerous advantages including the ease of catalyst separation from the reaction mixture</w:t>
      </w:r>
      <w:r w:rsidR="00F2151A">
        <w:rPr>
          <w:rFonts w:ascii="Times" w:hAnsi="Times"/>
        </w:rPr>
        <w:t>,</w:t>
      </w:r>
      <w:r w:rsidRPr="007F0C13">
        <w:rPr>
          <w:rFonts w:ascii="Times" w:hAnsi="Times"/>
        </w:rPr>
        <w:t xml:space="preserve"> which is more economically viable due to the elimination of complex separation processes.  Heterogeneous catalysts have higher stability, longer shelf life and easier and safer to handle, reuse and dispose compared to the homogenous counterpart</w:t>
      </w:r>
      <w:r w:rsidR="00D90CE7">
        <w:rPr>
          <w:rFonts w:ascii="Times" w:hAnsi="Times"/>
        </w:rPr>
        <w:t xml:space="preserve"> </w:t>
      </w:r>
      <w:r w:rsidR="00D90CE7" w:rsidRPr="00D90CE7">
        <w:rPr>
          <w:rFonts w:ascii="Times" w:hAnsi="Times"/>
        </w:rPr>
        <w:t>[</w:t>
      </w:r>
      <w:r w:rsidRPr="00D90CE7">
        <w:rPr>
          <w:rFonts w:ascii="Times" w:hAnsi="Times"/>
          <w:noProof/>
        </w:rPr>
        <w:t>22</w:t>
      </w:r>
      <w:r w:rsidR="00D90CE7" w:rsidRPr="00D90CE7">
        <w:rPr>
          <w:rFonts w:ascii="Times" w:hAnsi="Times"/>
          <w:noProof/>
        </w:rPr>
        <w:t>].</w:t>
      </w:r>
      <w:r>
        <w:rPr>
          <w:rFonts w:ascii="Times" w:hAnsi="Times"/>
        </w:rPr>
        <w:t xml:space="preserve"> However, advanced, low cost catalysts that perform efficiently are needed. </w:t>
      </w:r>
    </w:p>
    <w:p w14:paraId="01FD378A" w14:textId="77777777" w:rsidR="00534CFE" w:rsidRPr="007F0C13" w:rsidRDefault="00534CFE" w:rsidP="00C0008B">
      <w:pPr>
        <w:pStyle w:val="TAMainText"/>
        <w:spacing w:line="360" w:lineRule="auto"/>
        <w:ind w:firstLine="0"/>
        <w:contextualSpacing/>
        <w:rPr>
          <w:rFonts w:ascii="Times" w:hAnsi="Times"/>
        </w:rPr>
      </w:pPr>
    </w:p>
    <w:p w14:paraId="6A484AC6" w14:textId="77777777" w:rsidR="00534CFE" w:rsidRPr="007F0C13" w:rsidRDefault="00534CFE" w:rsidP="00C0008B">
      <w:pPr>
        <w:pStyle w:val="TAMainText"/>
        <w:spacing w:line="360" w:lineRule="auto"/>
        <w:ind w:firstLine="0"/>
        <w:contextualSpacing/>
        <w:rPr>
          <w:rFonts w:ascii="Times" w:hAnsi="Times"/>
          <w:color w:val="000000"/>
          <w:shd w:val="clear" w:color="auto" w:fill="FFFFFF"/>
        </w:rPr>
      </w:pPr>
      <w:r w:rsidRPr="007F0C13">
        <w:rPr>
          <w:rFonts w:ascii="Times" w:hAnsi="Times"/>
          <w:color w:val="000000"/>
          <w:shd w:val="clear" w:color="auto" w:fill="FFFFFF"/>
        </w:rPr>
        <w:t>The (re)discovery of graphene</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00CB012E">
        <w:rPr>
          <w:rFonts w:ascii="Times" w:hAnsi="Times"/>
          <w:noProof/>
          <w:color w:val="000000"/>
          <w:shd w:val="clear" w:color="auto" w:fill="FFFFFF"/>
        </w:rPr>
        <w:t>23,</w:t>
      </w:r>
      <w:r w:rsidRPr="00CB012E">
        <w:rPr>
          <w:rFonts w:ascii="Times" w:hAnsi="Times"/>
          <w:noProof/>
          <w:color w:val="000000"/>
          <w:shd w:val="clear" w:color="auto" w:fill="FFFFFF"/>
        </w:rPr>
        <w:t>24</w:t>
      </w:r>
      <w:r w:rsidR="00CB012E" w:rsidRPr="00CB012E">
        <w:rPr>
          <w:rFonts w:ascii="Times" w:hAnsi="Times"/>
          <w:noProof/>
          <w:color w:val="000000"/>
          <w:shd w:val="clear" w:color="auto" w:fill="FFFFFF"/>
        </w:rPr>
        <w:t>],</w:t>
      </w:r>
      <w:r w:rsidRPr="007F0C13">
        <w:rPr>
          <w:rFonts w:ascii="Times" w:hAnsi="Times"/>
          <w:color w:val="000000"/>
          <w:shd w:val="clear" w:color="auto" w:fill="FFFFFF"/>
        </w:rPr>
        <w:t xml:space="preserve"> a single sheet of hexagonally arrayed sp</w:t>
      </w:r>
      <w:r w:rsidRPr="007F0C13">
        <w:rPr>
          <w:rFonts w:ascii="Times" w:hAnsi="Times"/>
          <w:color w:val="000000"/>
          <w:shd w:val="clear" w:color="auto" w:fill="FFFFFF"/>
          <w:vertAlign w:val="superscript"/>
        </w:rPr>
        <w:t>2</w:t>
      </w:r>
      <w:r w:rsidRPr="007F0C13">
        <w:rPr>
          <w:rFonts w:ascii="Times" w:hAnsi="Times"/>
          <w:color w:val="000000"/>
          <w:shd w:val="clear" w:color="auto" w:fill="FFFFFF"/>
        </w:rPr>
        <w:t>-bonded carbon atoms, by Geim and Novoselov introduced a new era in materials science, the epoch of the 2D materials with applications in transformative technologies</w:t>
      </w:r>
      <w:r>
        <w:rPr>
          <w:rFonts w:ascii="Times" w:hAnsi="Times"/>
          <w:color w:val="000000"/>
          <w:shd w:val="clear" w:color="auto" w:fill="FFFFFF"/>
        </w:rPr>
        <w:t xml:space="preserve"> including catalysis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20</w:t>
      </w:r>
      <w:r w:rsidR="00CB012E">
        <w:rPr>
          <w:rFonts w:ascii="Times" w:hAnsi="Times"/>
          <w:noProof/>
          <w:color w:val="000000"/>
          <w:shd w:val="clear" w:color="auto" w:fill="FFFFFF"/>
        </w:rPr>
        <w:t>,</w:t>
      </w:r>
      <w:r w:rsidRPr="00CB012E">
        <w:rPr>
          <w:rFonts w:ascii="Times" w:hAnsi="Times"/>
          <w:noProof/>
          <w:color w:val="000000"/>
          <w:shd w:val="clear" w:color="auto" w:fill="FFFFFF"/>
        </w:rPr>
        <w:t>21</w:t>
      </w:r>
      <w:r w:rsidR="00CB012E">
        <w:rPr>
          <w:rFonts w:ascii="Times" w:hAnsi="Times"/>
          <w:noProof/>
          <w:color w:val="000000"/>
          <w:shd w:val="clear" w:color="auto" w:fill="FFFFFF"/>
        </w:rPr>
        <w:t>,</w:t>
      </w:r>
      <w:r w:rsidRPr="00CB012E">
        <w:rPr>
          <w:rFonts w:ascii="Times" w:hAnsi="Times"/>
          <w:noProof/>
          <w:color w:val="000000"/>
          <w:shd w:val="clear" w:color="auto" w:fill="FFFFFF"/>
        </w:rPr>
        <w:t>25</w:t>
      </w:r>
      <w:r w:rsidR="00CB012E" w:rsidRPr="00CB012E">
        <w:rPr>
          <w:rFonts w:ascii="Times" w:hAnsi="Times"/>
          <w:noProof/>
          <w:color w:val="000000"/>
          <w:shd w:val="clear" w:color="auto" w:fill="FFFFFF"/>
        </w:rPr>
        <w:t>].</w:t>
      </w:r>
      <w:r w:rsidRPr="007F0C13">
        <w:rPr>
          <w:rFonts w:ascii="Times" w:hAnsi="Times"/>
          <w:color w:val="000000"/>
          <w:shd w:val="clear" w:color="auto" w:fill="FFFFFF"/>
        </w:rPr>
        <w:t xml:space="preserve"> Graphene success revealed that it is possible to obtain a stable, one-atom thick 2D material from layered van der Waals solids with fascinating unique physical, chemical and mechanical properties</w:t>
      </w:r>
      <w:r w:rsidR="00CB012E">
        <w:rPr>
          <w:rFonts w:ascii="Times" w:hAnsi="Times"/>
          <w:color w:val="000000"/>
          <w:shd w:val="clear" w:color="auto" w:fill="FFFFFF"/>
        </w:rPr>
        <w:t xml:space="preserve"> [</w:t>
      </w:r>
      <w:r w:rsidRPr="00CB012E">
        <w:rPr>
          <w:rFonts w:ascii="Times" w:hAnsi="Times"/>
          <w:noProof/>
          <w:color w:val="000000"/>
          <w:shd w:val="clear" w:color="auto" w:fill="FFFFFF"/>
        </w:rPr>
        <w:t>24</w:t>
      </w:r>
      <w:r w:rsidR="00CB012E">
        <w:rPr>
          <w:rFonts w:ascii="Times" w:hAnsi="Times"/>
          <w:noProof/>
          <w:color w:val="000000"/>
          <w:shd w:val="clear" w:color="auto" w:fill="FFFFFF"/>
        </w:rPr>
        <w:t>,</w:t>
      </w:r>
      <w:r w:rsidRPr="00CB012E">
        <w:rPr>
          <w:rFonts w:ascii="Times" w:hAnsi="Times"/>
          <w:noProof/>
          <w:color w:val="000000"/>
          <w:shd w:val="clear" w:color="auto" w:fill="FFFFFF"/>
        </w:rPr>
        <w:t>26-28</w:t>
      </w:r>
      <w:r w:rsidR="00CB012E" w:rsidRPr="00CB012E">
        <w:rPr>
          <w:rFonts w:ascii="Times" w:hAnsi="Times"/>
          <w:noProof/>
          <w:color w:val="000000"/>
          <w:shd w:val="clear" w:color="auto" w:fill="FFFFFF"/>
        </w:rPr>
        <w:t>].</w:t>
      </w:r>
      <w:r>
        <w:rPr>
          <w:rFonts w:ascii="Times" w:hAnsi="Times"/>
          <w:color w:val="000000"/>
          <w:shd w:val="clear" w:color="auto" w:fill="FFFFFF"/>
        </w:rPr>
        <w:t xml:space="preserve"> </w:t>
      </w:r>
      <w:r w:rsidRPr="007F0C13">
        <w:rPr>
          <w:rFonts w:ascii="Times" w:hAnsi="Times"/>
          <w:color w:val="000000"/>
          <w:shd w:val="clear" w:color="auto" w:fill="FFFFFF"/>
        </w:rPr>
        <w:t>The exciting properties of graphene, such as very high surface area, chemical stability,</w:t>
      </w:r>
      <w:r w:rsidRPr="007F0C13">
        <w:rPr>
          <w:rStyle w:val="apple-converted-space"/>
          <w:rFonts w:ascii="Times" w:hAnsi="Times"/>
          <w:color w:val="000000"/>
          <w:shd w:val="clear" w:color="auto" w:fill="FFFFFF"/>
        </w:rPr>
        <w:t> </w:t>
      </w:r>
      <w:r w:rsidRPr="007F0C13">
        <w:rPr>
          <w:rFonts w:ascii="Times" w:hAnsi="Times"/>
          <w:color w:val="000000"/>
          <w:shd w:val="clear" w:color="auto" w:fill="FFFFFF"/>
        </w:rPr>
        <w:t>excellent ele</w:t>
      </w:r>
      <w:r w:rsidR="00CB012E">
        <w:rPr>
          <w:rFonts w:ascii="Times" w:hAnsi="Times"/>
          <w:color w:val="000000"/>
          <w:shd w:val="clear" w:color="auto" w:fill="FFFFFF"/>
        </w:rPr>
        <w:t>ctrical and thermal conductivity</w:t>
      </w:r>
      <w:r w:rsidRPr="007F0C13">
        <w:rPr>
          <w:rFonts w:ascii="Times" w:hAnsi="Times"/>
          <w:color w:val="000000"/>
          <w:shd w:val="clear" w:color="auto" w:fill="FFFFFF"/>
        </w:rPr>
        <w:t>, make graphene</w:t>
      </w:r>
      <w:r>
        <w:rPr>
          <w:rFonts w:ascii="Times" w:hAnsi="Times"/>
          <w:color w:val="000000"/>
          <w:shd w:val="clear" w:color="auto" w:fill="FFFFFF"/>
        </w:rPr>
        <w:t xml:space="preserve"> a very</w:t>
      </w:r>
      <w:r w:rsidRPr="007F0C13">
        <w:rPr>
          <w:rFonts w:ascii="Times" w:hAnsi="Times"/>
          <w:color w:val="000000"/>
          <w:shd w:val="clear" w:color="auto" w:fill="FFFFFF"/>
        </w:rPr>
        <w:t xml:space="preserve"> </w:t>
      </w:r>
      <w:r w:rsidRPr="007F0C13">
        <w:rPr>
          <w:rFonts w:ascii="Times" w:hAnsi="Times"/>
          <w:color w:val="000000"/>
          <w:shd w:val="clear" w:color="auto" w:fill="FFFFFF"/>
        </w:rPr>
        <w:lastRenderedPageBreak/>
        <w:t xml:space="preserve">interesting </w:t>
      </w:r>
      <w:r>
        <w:rPr>
          <w:rFonts w:ascii="Times" w:hAnsi="Times"/>
          <w:color w:val="000000"/>
          <w:shd w:val="clear" w:color="auto" w:fill="FFFFFF"/>
        </w:rPr>
        <w:t xml:space="preserve">material </w:t>
      </w:r>
      <w:r w:rsidRPr="007F0C13">
        <w:rPr>
          <w:rFonts w:ascii="Times" w:hAnsi="Times"/>
          <w:color w:val="000000"/>
          <w:shd w:val="clear" w:color="auto" w:fill="FFFFFF"/>
        </w:rPr>
        <w:t>for a broad range of potential applications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29</w:t>
      </w:r>
      <w:r w:rsidR="00CB012E" w:rsidRPr="00CB012E">
        <w:rPr>
          <w:rFonts w:ascii="Times" w:hAnsi="Times"/>
          <w:noProof/>
          <w:color w:val="000000"/>
          <w:shd w:val="clear" w:color="auto" w:fill="FFFFFF"/>
        </w:rPr>
        <w:t>]</w:t>
      </w:r>
      <w:r>
        <w:rPr>
          <w:rFonts w:ascii="Times" w:hAnsi="Times"/>
          <w:color w:val="000000"/>
          <w:shd w:val="clear" w:color="auto" w:fill="FFFFFF"/>
        </w:rPr>
        <w:t xml:space="preserve"> </w:t>
      </w:r>
      <w:r w:rsidRPr="007F0C13">
        <w:rPr>
          <w:rFonts w:ascii="Times" w:hAnsi="Times"/>
          <w:color w:val="000000"/>
          <w:shd w:val="clear" w:color="auto" w:fill="FFFFFF"/>
        </w:rPr>
        <w:t>including energy storage and generation (e.g. electrodes for lithium ion batteries, super</w:t>
      </w:r>
      <w:r>
        <w:rPr>
          <w:rFonts w:ascii="Times" w:hAnsi="Times"/>
          <w:color w:val="000000"/>
          <w:shd w:val="clear" w:color="auto" w:fill="FFFFFF"/>
        </w:rPr>
        <w:t xml:space="preserve"> </w:t>
      </w:r>
      <w:r w:rsidRPr="007F0C13">
        <w:rPr>
          <w:rFonts w:ascii="Times" w:hAnsi="Times"/>
          <w:color w:val="000000"/>
          <w:shd w:val="clear" w:color="auto" w:fill="FFFFFF"/>
        </w:rPr>
        <w:t>capacitors, solar and fuel cells)</w:t>
      </w:r>
      <w:r w:rsidR="00CB012E">
        <w:rPr>
          <w:rFonts w:ascii="Times" w:hAnsi="Times"/>
          <w:noProof/>
          <w:color w:val="000000"/>
          <w:shd w:val="clear" w:color="auto" w:fill="FFFFFF"/>
          <w:vertAlign w:val="superscript"/>
        </w:rPr>
        <w:t xml:space="preserve"> </w:t>
      </w:r>
      <w:r w:rsidR="00CB012E" w:rsidRPr="00CB012E">
        <w:rPr>
          <w:rFonts w:ascii="Times" w:hAnsi="Times"/>
          <w:noProof/>
          <w:color w:val="000000"/>
          <w:shd w:val="clear" w:color="auto" w:fill="FFFFFF"/>
        </w:rPr>
        <w:t>[</w:t>
      </w:r>
      <w:r w:rsidRPr="00CB012E">
        <w:rPr>
          <w:rFonts w:ascii="Times" w:hAnsi="Times"/>
          <w:noProof/>
          <w:color w:val="000000"/>
          <w:shd w:val="clear" w:color="auto" w:fill="FFFFFF"/>
        </w:rPr>
        <w:t>30-33</w:t>
      </w:r>
      <w:r w:rsidR="00CB012E" w:rsidRPr="00CB012E">
        <w:rPr>
          <w:rFonts w:ascii="Times" w:hAnsi="Times"/>
          <w:noProof/>
          <w:color w:val="000000"/>
          <w:shd w:val="clear" w:color="auto" w:fill="FFFFFF"/>
        </w:rPr>
        <w:t>]</w:t>
      </w:r>
      <w:r w:rsidR="00CB012E">
        <w:rPr>
          <w:rFonts w:ascii="Times" w:hAnsi="Times"/>
          <w:noProof/>
          <w:color w:val="000000"/>
          <w:shd w:val="clear" w:color="auto" w:fill="FFFFFF"/>
        </w:rPr>
        <w:t>,</w:t>
      </w:r>
      <w:r w:rsidRPr="007F0C13">
        <w:rPr>
          <w:rFonts w:ascii="Times" w:hAnsi="Times"/>
          <w:color w:val="000000"/>
          <w:shd w:val="clear" w:color="auto" w:fill="FFFFFF"/>
        </w:rPr>
        <w:t xml:space="preserve"> optical devices and high speed electronics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00CB012E">
        <w:rPr>
          <w:rFonts w:ascii="Times" w:hAnsi="Times"/>
          <w:noProof/>
          <w:color w:val="000000"/>
          <w:shd w:val="clear" w:color="auto" w:fill="FFFFFF"/>
        </w:rPr>
        <w:t>29,34,</w:t>
      </w:r>
      <w:r w:rsidRPr="00CB012E">
        <w:rPr>
          <w:rFonts w:ascii="Times" w:hAnsi="Times"/>
          <w:noProof/>
          <w:color w:val="000000"/>
          <w:shd w:val="clear" w:color="auto" w:fill="FFFFFF"/>
        </w:rPr>
        <w:t>35</w:t>
      </w:r>
      <w:r w:rsidR="00CB012E" w:rsidRPr="00CB012E">
        <w:rPr>
          <w:rFonts w:ascii="Times" w:hAnsi="Times"/>
          <w:noProof/>
          <w:color w:val="000000"/>
          <w:shd w:val="clear" w:color="auto" w:fill="FFFFFF"/>
        </w:rPr>
        <w:t>]</w:t>
      </w:r>
      <w:r w:rsidR="00CB012E">
        <w:rPr>
          <w:rFonts w:ascii="Times" w:hAnsi="Times"/>
          <w:noProof/>
          <w:color w:val="000000"/>
          <w:shd w:val="clear" w:color="auto" w:fill="FFFFFF"/>
        </w:rPr>
        <w:t>,</w:t>
      </w:r>
      <w:r w:rsidRPr="00CB012E">
        <w:rPr>
          <w:rFonts w:ascii="Times" w:hAnsi="Times"/>
          <w:color w:val="000000"/>
          <w:shd w:val="clear" w:color="auto" w:fill="FFFFFF"/>
        </w:rPr>
        <w:t xml:space="preserve"> </w:t>
      </w:r>
      <w:r w:rsidRPr="007F0C13">
        <w:rPr>
          <w:rFonts w:ascii="Times" w:hAnsi="Times"/>
          <w:color w:val="000000"/>
          <w:shd w:val="clear" w:color="auto" w:fill="FFFFFF"/>
        </w:rPr>
        <w:t>as well as CO</w:t>
      </w:r>
      <w:r w:rsidRPr="007F0C13">
        <w:rPr>
          <w:rFonts w:ascii="Times" w:hAnsi="Times"/>
          <w:color w:val="000000"/>
          <w:shd w:val="clear" w:color="auto" w:fill="FFFFFF"/>
          <w:vertAlign w:val="subscript"/>
        </w:rPr>
        <w:t>2</w:t>
      </w:r>
      <w:r w:rsidRPr="007F0C13">
        <w:rPr>
          <w:rStyle w:val="apple-converted-space"/>
          <w:rFonts w:ascii="Times" w:hAnsi="Times"/>
          <w:color w:val="000000"/>
          <w:shd w:val="clear" w:color="auto" w:fill="FFFFFF"/>
        </w:rPr>
        <w:t> </w:t>
      </w:r>
      <w:r w:rsidRPr="007F0C13">
        <w:rPr>
          <w:rFonts w:ascii="Times" w:hAnsi="Times"/>
          <w:color w:val="000000"/>
          <w:shd w:val="clear" w:color="auto" w:fill="FFFFFF"/>
        </w:rPr>
        <w:t>conversion technologies (e.g. catalysts and absorbers)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25</w:t>
      </w:r>
      <w:r w:rsidR="00CB012E" w:rsidRPr="00CB012E">
        <w:rPr>
          <w:rFonts w:ascii="Times" w:hAnsi="Times"/>
          <w:noProof/>
          <w:color w:val="000000"/>
          <w:shd w:val="clear" w:color="auto" w:fill="FFFFFF"/>
        </w:rPr>
        <w:t>]</w:t>
      </w:r>
      <w:r>
        <w:rPr>
          <w:rFonts w:ascii="Times" w:hAnsi="Times"/>
          <w:color w:val="000000"/>
          <w:shd w:val="clear" w:color="auto" w:fill="FFFFFF"/>
        </w:rPr>
        <w:t xml:space="preserve"> and biomedical field (</w:t>
      </w:r>
      <w:r w:rsidRPr="007F0C13">
        <w:rPr>
          <w:rFonts w:ascii="Times" w:hAnsi="Times"/>
          <w:color w:val="000000"/>
          <w:shd w:val="clear" w:color="auto" w:fill="FFFFFF"/>
        </w:rPr>
        <w:t>sensors,</w:t>
      </w:r>
      <w:r>
        <w:rPr>
          <w:rFonts w:ascii="Times" w:hAnsi="Times"/>
          <w:color w:val="000000"/>
          <w:shd w:val="clear" w:color="auto" w:fill="FFFFFF"/>
        </w:rPr>
        <w:t xml:space="preserve"> antibacterial)</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00CB012E">
        <w:rPr>
          <w:rFonts w:ascii="Times" w:hAnsi="Times"/>
          <w:noProof/>
          <w:color w:val="000000"/>
          <w:shd w:val="clear" w:color="auto" w:fill="FFFFFF"/>
        </w:rPr>
        <w:t>36,</w:t>
      </w:r>
      <w:r w:rsidRPr="00CB012E">
        <w:rPr>
          <w:rFonts w:ascii="Times" w:hAnsi="Times"/>
          <w:noProof/>
          <w:color w:val="000000"/>
          <w:shd w:val="clear" w:color="auto" w:fill="FFFFFF"/>
        </w:rPr>
        <w:t>37</w:t>
      </w:r>
      <w:r w:rsidR="00CB012E" w:rsidRPr="00CB012E">
        <w:rPr>
          <w:rFonts w:ascii="Times" w:hAnsi="Times"/>
          <w:noProof/>
          <w:color w:val="000000"/>
          <w:shd w:val="clear" w:color="auto" w:fill="FFFFFF"/>
        </w:rPr>
        <w:t>].</w:t>
      </w:r>
      <w:r w:rsidRPr="00CB012E">
        <w:rPr>
          <w:rStyle w:val="apple-converted-space"/>
          <w:rFonts w:ascii="Times" w:hAnsi="Times"/>
          <w:color w:val="000000"/>
          <w:shd w:val="clear" w:color="auto" w:fill="FFFFFF"/>
        </w:rPr>
        <w:t> </w:t>
      </w:r>
      <w:r w:rsidRPr="007F0C13">
        <w:rPr>
          <w:rFonts w:ascii="Times" w:hAnsi="Times"/>
          <w:color w:val="000000"/>
          <w:shd w:val="clear" w:color="auto" w:fill="FFFFFF"/>
        </w:rPr>
        <w:t xml:space="preserve">However, the 2D material alone does not possess the properties that are required in a range of technological applications. Owning to the flexible yet robust 2D membranes, it is possible to design and construct novel 2D based functional materials with superior or different properties from parent 2D material. This can be </w:t>
      </w:r>
      <w:r>
        <w:rPr>
          <w:rFonts w:ascii="Times" w:hAnsi="Times"/>
          <w:color w:val="000000"/>
          <w:shd w:val="clear" w:color="auto" w:fill="FFFFFF"/>
        </w:rPr>
        <w:t xml:space="preserve">efficiently </w:t>
      </w:r>
      <w:r w:rsidRPr="007F0C13">
        <w:rPr>
          <w:rFonts w:ascii="Times" w:hAnsi="Times"/>
          <w:color w:val="000000"/>
          <w:shd w:val="clear" w:color="auto" w:fill="FFFFFF"/>
        </w:rPr>
        <w:t xml:space="preserve">achieved </w:t>
      </w:r>
      <w:r w:rsidRPr="004F6C11">
        <w:rPr>
          <w:rFonts w:ascii="Times" w:hAnsi="Times"/>
          <w:i/>
          <w:color w:val="000000"/>
          <w:shd w:val="clear" w:color="auto" w:fill="FFFFFF"/>
        </w:rPr>
        <w:t>via</w:t>
      </w:r>
      <w:r w:rsidRPr="007F0C13">
        <w:rPr>
          <w:rFonts w:ascii="Times" w:hAnsi="Times"/>
          <w:color w:val="000000"/>
          <w:shd w:val="clear" w:color="auto" w:fill="FFFFFF"/>
        </w:rPr>
        <w:t xml:space="preserve"> bottom–up approaches </w:t>
      </w:r>
      <w:r>
        <w:rPr>
          <w:rFonts w:ascii="Times" w:hAnsi="Times"/>
          <w:color w:val="000000"/>
          <w:shd w:val="clear" w:color="auto" w:fill="FFFFFF"/>
        </w:rPr>
        <w:t>and</w:t>
      </w:r>
      <w:r w:rsidRPr="007F0C13">
        <w:rPr>
          <w:rFonts w:ascii="Times" w:hAnsi="Times"/>
          <w:color w:val="000000"/>
          <w:shd w:val="clear" w:color="auto" w:fill="FFFFFF"/>
        </w:rPr>
        <w:t xml:space="preserve"> </w:t>
      </w:r>
      <w:r>
        <w:rPr>
          <w:rFonts w:ascii="Times" w:hAnsi="Times"/>
          <w:color w:val="000000"/>
          <w:shd w:val="clear" w:color="auto" w:fill="FFFFFF"/>
        </w:rPr>
        <w:t xml:space="preserve">structural functionalization incorporating </w:t>
      </w:r>
      <w:r w:rsidRPr="007F0C13">
        <w:rPr>
          <w:rFonts w:ascii="Times" w:hAnsi="Times"/>
          <w:color w:val="000000"/>
          <w:shd w:val="clear" w:color="auto" w:fill="FFFFFF"/>
        </w:rPr>
        <w:t>2D materials with nanoparticles or forming nanocomposites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27</w:t>
      </w:r>
      <w:r w:rsidR="00CB012E">
        <w:rPr>
          <w:rFonts w:ascii="Times" w:hAnsi="Times"/>
          <w:noProof/>
          <w:color w:val="000000"/>
          <w:shd w:val="clear" w:color="auto" w:fill="FFFFFF"/>
        </w:rPr>
        <w:t>,30,38,</w:t>
      </w:r>
      <w:r w:rsidRPr="00CB012E">
        <w:rPr>
          <w:rFonts w:ascii="Times" w:hAnsi="Times"/>
          <w:noProof/>
          <w:color w:val="000000"/>
          <w:shd w:val="clear" w:color="auto" w:fill="FFFFFF"/>
        </w:rPr>
        <w:t>39</w:t>
      </w:r>
      <w:r w:rsidR="00CB012E" w:rsidRPr="00CB012E">
        <w:rPr>
          <w:rFonts w:ascii="Times" w:hAnsi="Times"/>
          <w:noProof/>
          <w:color w:val="000000"/>
          <w:shd w:val="clear" w:color="auto" w:fill="FFFFFF"/>
        </w:rPr>
        <w:t>].</w:t>
      </w:r>
      <w:r w:rsidRPr="007F0C13">
        <w:rPr>
          <w:rFonts w:ascii="Times" w:hAnsi="Times"/>
          <w:color w:val="000000"/>
          <w:shd w:val="clear" w:color="auto" w:fill="FFFFFF"/>
        </w:rPr>
        <w:t xml:space="preserve"> However, making sheets of high quality 2D and strongly coupled homogeneous nanocomposites in an economical and environmentally benign way is still challenging. The current methods for making 2D nanomaterial composites (e.g. homogenization by mixing of inorganic nanoparticles and grinding) can be difficult in order to </w:t>
      </w:r>
      <w:r>
        <w:rPr>
          <w:rFonts w:ascii="Times" w:hAnsi="Times"/>
          <w:color w:val="000000"/>
          <w:shd w:val="clear" w:color="auto" w:fill="FFFFFF"/>
        </w:rPr>
        <w:t>obtain</w:t>
      </w:r>
      <w:r w:rsidRPr="007F0C13">
        <w:rPr>
          <w:rFonts w:ascii="Times" w:hAnsi="Times"/>
          <w:color w:val="000000"/>
          <w:shd w:val="clear" w:color="auto" w:fill="FFFFFF"/>
        </w:rPr>
        <w:t xml:space="preserve"> very well dispersed nanoparticles in good electrical contact with the 2D nanosheets</w:t>
      </w:r>
      <w:r>
        <w:rPr>
          <w:rFonts w:ascii="Times" w:hAnsi="Times"/>
          <w:color w:val="000000"/>
          <w:shd w:val="clear" w:color="auto" w:fill="FFFFFF"/>
        </w:rPr>
        <w:t xml:space="preserve">. </w:t>
      </w:r>
      <w:r w:rsidRPr="007F0C13">
        <w:rPr>
          <w:rFonts w:ascii="Times" w:hAnsi="Times"/>
          <w:color w:val="000000"/>
          <w:shd w:val="clear" w:color="auto" w:fill="FFFFFF"/>
        </w:rPr>
        <w:t>Thus,</w:t>
      </w:r>
      <w:r w:rsidRPr="007F0C13">
        <w:rPr>
          <w:rStyle w:val="apple-converted-space"/>
          <w:rFonts w:ascii="Times" w:hAnsi="Times"/>
          <w:color w:val="000000"/>
          <w:shd w:val="clear" w:color="auto" w:fill="FFFFFF"/>
        </w:rPr>
        <w:t> </w:t>
      </w:r>
      <w:r w:rsidRPr="007F0C13">
        <w:rPr>
          <w:rFonts w:ascii="Times" w:hAnsi="Times"/>
          <w:color w:val="000000"/>
          <w:shd w:val="clear" w:color="auto" w:fill="FFFFFF"/>
        </w:rPr>
        <w:t xml:space="preserve">the preparation of high quality graphene related materials with desirable functional properties through green synthetic routes is a highly desirable step, since the presence of defects will influence the properties and consequently its applications. </w:t>
      </w:r>
    </w:p>
    <w:p w14:paraId="72697D1F" w14:textId="77777777" w:rsidR="00534CFE" w:rsidRPr="007F0C13" w:rsidRDefault="00534CFE" w:rsidP="00C0008B">
      <w:pPr>
        <w:pStyle w:val="TAMainText"/>
        <w:spacing w:line="360" w:lineRule="auto"/>
        <w:ind w:firstLine="0"/>
        <w:contextualSpacing/>
        <w:rPr>
          <w:rFonts w:ascii="Times" w:hAnsi="Times"/>
        </w:rPr>
      </w:pPr>
    </w:p>
    <w:p w14:paraId="53F21462" w14:textId="7DC8F43E" w:rsidR="00534CFE" w:rsidRPr="007F0C13" w:rsidRDefault="00534CFE" w:rsidP="00C0008B">
      <w:pPr>
        <w:pStyle w:val="TAMainText"/>
        <w:spacing w:line="360" w:lineRule="auto"/>
        <w:ind w:firstLine="0"/>
        <w:contextualSpacing/>
        <w:rPr>
          <w:rFonts w:ascii="Times" w:hAnsi="Times"/>
          <w:color w:val="000000"/>
          <w:shd w:val="clear" w:color="auto" w:fill="FFFFFF"/>
        </w:rPr>
      </w:pPr>
      <w:r w:rsidRPr="007F0C13">
        <w:rPr>
          <w:rFonts w:ascii="Times" w:hAnsi="Times"/>
          <w:color w:val="000000"/>
          <w:shd w:val="clear" w:color="auto" w:fill="FFFFFF"/>
        </w:rPr>
        <w:t>Building from</w:t>
      </w:r>
      <w:r>
        <w:rPr>
          <w:rFonts w:ascii="Times" w:hAnsi="Times"/>
          <w:color w:val="000000"/>
          <w:shd w:val="clear" w:color="auto" w:fill="FFFFFF"/>
        </w:rPr>
        <w:t xml:space="preserve"> our</w:t>
      </w:r>
      <w:r w:rsidRPr="007F0C13">
        <w:rPr>
          <w:rFonts w:ascii="Times" w:hAnsi="Times"/>
          <w:color w:val="000000"/>
          <w:shd w:val="clear" w:color="auto" w:fill="FFFFFF"/>
        </w:rPr>
        <w:t xml:space="preserve"> recent work</w:t>
      </w:r>
      <w:r>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20</w:t>
      </w:r>
      <w:r w:rsidR="00CB012E">
        <w:rPr>
          <w:rFonts w:ascii="Times" w:hAnsi="Times"/>
          <w:noProof/>
          <w:color w:val="000000"/>
          <w:shd w:val="clear" w:color="auto" w:fill="FFFFFF"/>
        </w:rPr>
        <w:t>,</w:t>
      </w:r>
      <w:r w:rsidRPr="00CB012E">
        <w:rPr>
          <w:rFonts w:ascii="Times" w:hAnsi="Times"/>
          <w:noProof/>
          <w:color w:val="000000"/>
          <w:shd w:val="clear" w:color="auto" w:fill="FFFFFF"/>
        </w:rPr>
        <w:t>21</w:t>
      </w:r>
      <w:r w:rsidR="00CB012E">
        <w:rPr>
          <w:rFonts w:ascii="Times" w:hAnsi="Times"/>
          <w:noProof/>
          <w:color w:val="000000"/>
          <w:shd w:val="clear" w:color="auto" w:fill="FFFFFF"/>
        </w:rPr>
        <w:t>,</w:t>
      </w:r>
      <w:r w:rsidRPr="00CB012E">
        <w:rPr>
          <w:rFonts w:ascii="Times" w:hAnsi="Times"/>
          <w:noProof/>
          <w:color w:val="000000"/>
          <w:shd w:val="clear" w:color="auto" w:fill="FFFFFF"/>
        </w:rPr>
        <w:t>37</w:t>
      </w:r>
      <w:r w:rsidR="00CB012E" w:rsidRPr="00CB012E">
        <w:rPr>
          <w:rFonts w:ascii="Times" w:hAnsi="Times"/>
          <w:noProof/>
          <w:color w:val="000000"/>
          <w:shd w:val="clear" w:color="auto" w:fill="FFFFFF"/>
        </w:rPr>
        <w:t>]</w:t>
      </w:r>
      <w:r w:rsidR="00F2151A">
        <w:rPr>
          <w:rFonts w:ascii="Times" w:hAnsi="Times"/>
          <w:noProof/>
          <w:color w:val="000000"/>
          <w:shd w:val="clear" w:color="auto" w:fill="FFFFFF"/>
        </w:rPr>
        <w:t>,</w:t>
      </w:r>
      <w:r>
        <w:rPr>
          <w:rFonts w:ascii="Times" w:hAnsi="Times"/>
          <w:color w:val="000000"/>
          <w:shd w:val="clear" w:color="auto" w:fill="FFFFFF"/>
        </w:rPr>
        <w:t xml:space="preserve"> </w:t>
      </w:r>
      <w:r w:rsidRPr="007F0C13">
        <w:rPr>
          <w:rFonts w:ascii="Times" w:hAnsi="Times"/>
          <w:color w:val="000000"/>
          <w:shd w:val="clear" w:color="auto" w:fill="FFFFFF"/>
        </w:rPr>
        <w:t xml:space="preserve">the approach for making 2D based nanocomposites uses a clean, rapid technology. It utilizes a green, rapid and </w:t>
      </w:r>
      <w:r w:rsidR="009A124A">
        <w:rPr>
          <w:rFonts w:ascii="Times" w:hAnsi="Times"/>
          <w:color w:val="000000"/>
          <w:shd w:val="clear" w:color="auto" w:fill="FFFFFF"/>
        </w:rPr>
        <w:t>C</w:t>
      </w:r>
      <w:r w:rsidRPr="007F0C13">
        <w:rPr>
          <w:rFonts w:ascii="Times" w:hAnsi="Times"/>
          <w:color w:val="000000"/>
          <w:shd w:val="clear" w:color="auto" w:fill="FFFFFF"/>
        </w:rPr>
        <w:t xml:space="preserve">ontinuous </w:t>
      </w:r>
      <w:r w:rsidR="009A124A">
        <w:rPr>
          <w:rFonts w:ascii="Times" w:hAnsi="Times"/>
          <w:color w:val="000000"/>
          <w:shd w:val="clear" w:color="auto" w:fill="FFFFFF"/>
        </w:rPr>
        <w:t>H</w:t>
      </w:r>
      <w:r w:rsidRPr="007F0C13">
        <w:rPr>
          <w:rFonts w:ascii="Times" w:hAnsi="Times"/>
          <w:color w:val="000000"/>
          <w:shd w:val="clear" w:color="auto" w:fill="FFFFFF"/>
        </w:rPr>
        <w:t xml:space="preserve">ydrothermal </w:t>
      </w:r>
      <w:r w:rsidR="009A124A">
        <w:rPr>
          <w:rFonts w:ascii="Times" w:hAnsi="Times"/>
          <w:color w:val="000000"/>
          <w:shd w:val="clear" w:color="auto" w:fill="FFFFFF"/>
        </w:rPr>
        <w:t>F</w:t>
      </w:r>
      <w:r w:rsidRPr="007F0C13">
        <w:rPr>
          <w:rFonts w:ascii="Times" w:hAnsi="Times"/>
          <w:color w:val="000000"/>
          <w:shd w:val="clear" w:color="auto" w:fill="FFFFFF"/>
        </w:rPr>
        <w:t xml:space="preserve">low </w:t>
      </w:r>
      <w:r w:rsidR="009A124A">
        <w:rPr>
          <w:rFonts w:ascii="Times" w:hAnsi="Times"/>
          <w:color w:val="000000"/>
          <w:shd w:val="clear" w:color="auto" w:fill="FFFFFF"/>
        </w:rPr>
        <w:t>S</w:t>
      </w:r>
      <w:r w:rsidRPr="007F0C13">
        <w:rPr>
          <w:rFonts w:ascii="Times" w:hAnsi="Times"/>
          <w:color w:val="000000"/>
          <w:shd w:val="clear" w:color="auto" w:fill="FFFFFF"/>
        </w:rPr>
        <w:t>ynthesis (CHFS) route</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40-43</w:t>
      </w:r>
      <w:r w:rsidR="00CB012E" w:rsidRPr="00CB012E">
        <w:rPr>
          <w:rFonts w:ascii="Times" w:hAnsi="Times"/>
          <w:noProof/>
          <w:color w:val="000000"/>
          <w:shd w:val="clear" w:color="auto" w:fill="FFFFFF"/>
        </w:rPr>
        <w:t>]</w:t>
      </w:r>
      <w:r w:rsidRPr="007F0C13">
        <w:rPr>
          <w:rFonts w:ascii="Times" w:hAnsi="Times"/>
          <w:color w:val="000000"/>
          <w:shd w:val="clear" w:color="auto" w:fill="FFFFFF"/>
        </w:rPr>
        <w:t xml:space="preserve"> for </w:t>
      </w:r>
      <w:r w:rsidR="00F2151A">
        <w:rPr>
          <w:rFonts w:ascii="Times" w:hAnsi="Times"/>
          <w:color w:val="000000"/>
          <w:shd w:val="clear" w:color="auto" w:fill="FFFFFF"/>
        </w:rPr>
        <w:t xml:space="preserve">the </w:t>
      </w:r>
      <w:r w:rsidRPr="007F0C13">
        <w:rPr>
          <w:rFonts w:ascii="Times" w:hAnsi="Times"/>
          <w:color w:val="000000"/>
          <w:shd w:val="clear" w:color="auto" w:fill="FFFFFF"/>
        </w:rPr>
        <w:t>synthesis of 2D-inorganic nanocomposites with superior properties to those currently available</w:t>
      </w:r>
      <w:r>
        <w:rPr>
          <w:rFonts w:ascii="Times" w:hAnsi="Times"/>
          <w:color w:val="000000"/>
          <w:shd w:val="clear" w:color="auto" w:fill="FFFFFF"/>
        </w:rPr>
        <w:t xml:space="preserve">. </w:t>
      </w:r>
      <w:r w:rsidRPr="007F0C13">
        <w:rPr>
          <w:rFonts w:ascii="Times" w:hAnsi="Times"/>
          <w:color w:val="000000"/>
          <w:shd w:val="clear" w:color="auto" w:fill="FFFFFF"/>
        </w:rPr>
        <w:t>This will afford advanced functional materials with minimal structural and electronic defects.</w:t>
      </w:r>
      <w:r w:rsidRPr="007F0C13">
        <w:rPr>
          <w:rStyle w:val="apple-converted-space"/>
          <w:rFonts w:ascii="Times" w:hAnsi="Times"/>
          <w:color w:val="000000"/>
          <w:shd w:val="clear" w:color="auto" w:fill="FFFFFF"/>
        </w:rPr>
        <w:t> </w:t>
      </w:r>
      <w:r w:rsidRPr="007F0C13">
        <w:rPr>
          <w:rFonts w:ascii="Times" w:hAnsi="Times"/>
          <w:color w:val="000000"/>
          <w:shd w:val="clear" w:color="auto" w:fill="FFFFFF"/>
        </w:rPr>
        <w:t xml:space="preserve">CHFS reactors offer </w:t>
      </w:r>
      <w:r>
        <w:rPr>
          <w:rFonts w:ascii="Times" w:hAnsi="Times"/>
          <w:color w:val="000000"/>
          <w:shd w:val="clear" w:color="auto" w:fill="FFFFFF"/>
        </w:rPr>
        <w:t xml:space="preserve">significant </w:t>
      </w:r>
      <w:r w:rsidRPr="007F0C13">
        <w:rPr>
          <w:rFonts w:ascii="Times" w:hAnsi="Times"/>
          <w:color w:val="000000"/>
          <w:shd w:val="clear" w:color="auto" w:fill="FFFFFF"/>
        </w:rPr>
        <w:t>advantages</w:t>
      </w:r>
      <w:r>
        <w:rPr>
          <w:rFonts w:ascii="Times" w:hAnsi="Times"/>
          <w:color w:val="000000"/>
          <w:shd w:val="clear" w:color="auto" w:fill="FFFFFF"/>
        </w:rPr>
        <w:t xml:space="preserve"> over traditional synthetic methods</w:t>
      </w:r>
      <w:r w:rsidRPr="007F0C13">
        <w:rPr>
          <w:rFonts w:ascii="Times" w:hAnsi="Times"/>
          <w:color w:val="000000"/>
          <w:shd w:val="clear" w:color="auto" w:fill="FFFFFF"/>
        </w:rPr>
        <w:t xml:space="preserve"> such as independent control over reaction parameters (e.g. temperature and pressure) and hence particle properties</w:t>
      </w:r>
      <w:r>
        <w:rPr>
          <w:rFonts w:ascii="Times" w:hAnsi="Times"/>
          <w:color w:val="000000"/>
          <w:shd w:val="clear" w:color="auto" w:fill="FFFFFF"/>
        </w:rPr>
        <w:t xml:space="preserve">. </w:t>
      </w:r>
      <w:r w:rsidRPr="007F0C13">
        <w:rPr>
          <w:rFonts w:ascii="Times" w:hAnsi="Times"/>
          <w:color w:val="000000"/>
          <w:shd w:val="clear" w:color="auto" w:fill="FFFFFF"/>
        </w:rPr>
        <w:t xml:space="preserve">The CHFS process involves mixing a </w:t>
      </w:r>
      <w:r>
        <w:rPr>
          <w:rFonts w:ascii="Times" w:hAnsi="Times"/>
          <w:color w:val="000000"/>
          <w:shd w:val="clear" w:color="auto" w:fill="FFFFFF"/>
        </w:rPr>
        <w:t>continuous stream</w:t>
      </w:r>
      <w:r w:rsidRPr="007F0C13">
        <w:rPr>
          <w:rFonts w:ascii="Times" w:hAnsi="Times"/>
          <w:color w:val="000000"/>
          <w:shd w:val="clear" w:color="auto" w:fill="FFFFFF"/>
        </w:rPr>
        <w:t xml:space="preserve"> of </w:t>
      </w:r>
      <w:r>
        <w:rPr>
          <w:rFonts w:ascii="Times" w:hAnsi="Times"/>
          <w:color w:val="000000"/>
          <w:shd w:val="clear" w:color="auto" w:fill="FFFFFF"/>
        </w:rPr>
        <w:t xml:space="preserve">superheated or </w:t>
      </w:r>
      <w:r w:rsidRPr="007F0C13">
        <w:rPr>
          <w:rFonts w:ascii="Times" w:hAnsi="Times"/>
          <w:color w:val="000000"/>
          <w:shd w:val="clear" w:color="auto" w:fill="FFFFFF"/>
        </w:rPr>
        <w:t xml:space="preserve">supercritical water with a </w:t>
      </w:r>
      <w:r>
        <w:rPr>
          <w:rFonts w:ascii="Times" w:hAnsi="Times"/>
          <w:color w:val="000000"/>
          <w:shd w:val="clear" w:color="auto" w:fill="FFFFFF"/>
        </w:rPr>
        <w:t xml:space="preserve">continuous </w:t>
      </w:r>
      <w:r w:rsidRPr="007F0C13">
        <w:rPr>
          <w:rFonts w:ascii="Times" w:hAnsi="Times"/>
          <w:color w:val="000000"/>
          <w:shd w:val="clear" w:color="auto" w:fill="FFFFFF"/>
        </w:rPr>
        <w:t>flow of aqueous metal salt(s) to give rapid precipitation and controlled growth of nanoparticles at a defined mixing region</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44-46</w:t>
      </w:r>
      <w:r w:rsidR="00CB012E" w:rsidRPr="00CB012E">
        <w:rPr>
          <w:rFonts w:ascii="Times" w:hAnsi="Times"/>
          <w:noProof/>
          <w:color w:val="000000"/>
          <w:shd w:val="clear" w:color="auto" w:fill="FFFFFF"/>
        </w:rPr>
        <w:t>].</w:t>
      </w:r>
      <w:r w:rsidRPr="00CB012E">
        <w:rPr>
          <w:rStyle w:val="apple-converted-space"/>
          <w:rFonts w:ascii="Times" w:hAnsi="Times"/>
          <w:color w:val="000000"/>
          <w:shd w:val="clear" w:color="auto" w:fill="FFFFFF"/>
        </w:rPr>
        <w:t>  </w:t>
      </w:r>
      <w:r w:rsidRPr="007F0C13">
        <w:rPr>
          <w:rFonts w:ascii="Times" w:hAnsi="Times"/>
          <w:color w:val="000000"/>
          <w:shd w:val="clear" w:color="auto" w:fill="FFFFFF"/>
        </w:rPr>
        <w:t>A key feature of this process is the way of which the properties of water (such as density, diffusivity and dielectric constant) change dr</w:t>
      </w:r>
      <w:r>
        <w:rPr>
          <w:rFonts w:ascii="Times" w:hAnsi="Times"/>
          <w:color w:val="000000"/>
          <w:shd w:val="clear" w:color="auto" w:fill="FFFFFF"/>
        </w:rPr>
        <w:t>amatically around the critical temperature and pressure (647 K</w:t>
      </w:r>
      <w:r w:rsidRPr="007F0C13">
        <w:rPr>
          <w:rFonts w:ascii="Times" w:hAnsi="Times"/>
          <w:color w:val="000000"/>
          <w:shd w:val="clear" w:color="auto" w:fill="FFFFFF"/>
        </w:rPr>
        <w:t xml:space="preserve">, 22.1 MPa) leading to its use as an exotic, highly controllable reaction solvent/medium. The composition and particle properties can thus be modulated by </w:t>
      </w:r>
      <w:r w:rsidRPr="007F0C13">
        <w:rPr>
          <w:rFonts w:ascii="Times" w:hAnsi="Times"/>
          <w:color w:val="000000"/>
          <w:shd w:val="clear" w:color="auto" w:fill="FFFFFF"/>
        </w:rPr>
        <w:lastRenderedPageBreak/>
        <w:t>independently controlling the process parameters such as the ratios and concentrations of any metal salt feeds, flow rates of feeds, pressure, and temperature of mixing and the presence of pH/redox modifiers or surfactants</w:t>
      </w:r>
      <w:r w:rsidR="00CB012E">
        <w:rPr>
          <w:rFonts w:ascii="Times" w:hAnsi="Times"/>
          <w:color w:val="000000"/>
          <w:shd w:val="clear" w:color="auto" w:fill="FFFFFF"/>
        </w:rPr>
        <w:t xml:space="preserve"> </w:t>
      </w:r>
      <w:r w:rsidR="00CB012E" w:rsidRPr="00CB012E">
        <w:rPr>
          <w:rFonts w:ascii="Times" w:hAnsi="Times"/>
          <w:color w:val="000000"/>
          <w:shd w:val="clear" w:color="auto" w:fill="FFFFFF"/>
        </w:rPr>
        <w:t>[</w:t>
      </w:r>
      <w:r w:rsidRPr="00CB012E">
        <w:rPr>
          <w:rFonts w:ascii="Times" w:hAnsi="Times"/>
          <w:noProof/>
          <w:color w:val="000000"/>
          <w:shd w:val="clear" w:color="auto" w:fill="FFFFFF"/>
        </w:rPr>
        <w:t>47</w:t>
      </w:r>
      <w:r w:rsidR="00CB012E" w:rsidRPr="00CB012E">
        <w:rPr>
          <w:rFonts w:ascii="Times" w:hAnsi="Times"/>
          <w:noProof/>
          <w:color w:val="000000"/>
          <w:shd w:val="clear" w:color="auto" w:fill="FFFFFF"/>
        </w:rPr>
        <w:t>].</w:t>
      </w:r>
      <w:r w:rsidRPr="007F0C13">
        <w:rPr>
          <w:rFonts w:ascii="Times" w:hAnsi="Times"/>
          <w:color w:val="000000"/>
          <w:shd w:val="clear" w:color="auto" w:fill="FFFFFF"/>
        </w:rPr>
        <w:t xml:space="preserve"> The 2D </w:t>
      </w:r>
      <w:r w:rsidR="00421AD1" w:rsidRPr="007F0C13">
        <w:rPr>
          <w:rFonts w:ascii="Times" w:hAnsi="Times"/>
          <w:color w:val="000000"/>
          <w:shd w:val="clear" w:color="auto" w:fill="FFFFFF"/>
        </w:rPr>
        <w:t>plate like</w:t>
      </w:r>
      <w:r w:rsidRPr="007F0C13">
        <w:rPr>
          <w:rFonts w:ascii="Times" w:hAnsi="Times"/>
          <w:color w:val="000000"/>
          <w:shd w:val="clear" w:color="auto" w:fill="FFFFFF"/>
        </w:rPr>
        <w:t xml:space="preserve"> structure of the materials of interest offers an attractive substrate for deposition of inorganic nanoparticles for highly dispersed composites with novel properties. Thus, by feeding water dispersions of 2D material into a CHFS process before nucleation it will be possible to fully integrate these two materials into true nanocomposites.</w:t>
      </w:r>
    </w:p>
    <w:p w14:paraId="0904D2D7" w14:textId="77777777" w:rsidR="00534CFE" w:rsidRPr="007F0C13" w:rsidRDefault="00534CFE" w:rsidP="00885467">
      <w:pPr>
        <w:pStyle w:val="TAMainText"/>
        <w:spacing w:line="360" w:lineRule="auto"/>
        <w:ind w:firstLine="0"/>
        <w:contextualSpacing/>
        <w:jc w:val="left"/>
        <w:rPr>
          <w:rFonts w:ascii="Times" w:hAnsi="Times"/>
        </w:rPr>
      </w:pPr>
    </w:p>
    <w:p w14:paraId="1919306A" w14:textId="59BBA68C" w:rsidR="00534CFE" w:rsidRPr="007F0C13" w:rsidRDefault="00534CFE" w:rsidP="00C0008B">
      <w:pPr>
        <w:spacing w:after="0" w:line="360" w:lineRule="auto"/>
        <w:rPr>
          <w:rFonts w:ascii="Times" w:hAnsi="Times"/>
        </w:rPr>
      </w:pPr>
      <w:r w:rsidRPr="007F0C13">
        <w:rPr>
          <w:rFonts w:ascii="Times" w:hAnsi="Times"/>
        </w:rPr>
        <w:t xml:space="preserve">In recent years, Response Surface Methodology (RSM) has been employed to evaluate the relationship between multiple process variables in order to optimize a </w:t>
      </w:r>
      <w:r w:rsidR="00CB012E">
        <w:rPr>
          <w:rFonts w:ascii="Times" w:hAnsi="Times"/>
        </w:rPr>
        <w:t xml:space="preserve">specified response (i.e. output </w:t>
      </w:r>
      <w:r w:rsidRPr="007F0C13">
        <w:rPr>
          <w:rFonts w:ascii="Times" w:hAnsi="Times"/>
        </w:rPr>
        <w:t>variable)</w:t>
      </w:r>
      <w:r w:rsidR="00CB012E">
        <w:rPr>
          <w:rFonts w:ascii="Times" w:hAnsi="Times"/>
        </w:rPr>
        <w:t xml:space="preserve"> </w:t>
      </w:r>
      <w:r w:rsidR="00CB012E" w:rsidRPr="00CB012E">
        <w:rPr>
          <w:rFonts w:ascii="Times" w:hAnsi="Times"/>
        </w:rPr>
        <w:t>[</w:t>
      </w:r>
      <w:r w:rsidR="00CB012E">
        <w:rPr>
          <w:rFonts w:ascii="Times" w:hAnsi="Times"/>
          <w:noProof/>
        </w:rPr>
        <w:t>48,</w:t>
      </w:r>
      <w:r w:rsidRPr="00CB012E">
        <w:rPr>
          <w:rFonts w:ascii="Times" w:hAnsi="Times"/>
          <w:noProof/>
        </w:rPr>
        <w:t>49</w:t>
      </w:r>
      <w:r w:rsidR="00CB012E" w:rsidRPr="00CB012E">
        <w:rPr>
          <w:rFonts w:ascii="Times" w:hAnsi="Times"/>
          <w:noProof/>
        </w:rPr>
        <w:t>].</w:t>
      </w:r>
      <w:r>
        <w:rPr>
          <w:rFonts w:ascii="Times" w:hAnsi="Times"/>
        </w:rPr>
        <w:t xml:space="preserve"> </w:t>
      </w:r>
      <w:r w:rsidRPr="007F0C13">
        <w:rPr>
          <w:rFonts w:ascii="Times" w:hAnsi="Times"/>
        </w:rPr>
        <w:t>Applying RSM at experimental stage reduces the number of experimental trials and hence the overall cost of the experiments. RSM is a collection of mathematical and mathematical techniques based on multivariate s</w:t>
      </w:r>
      <w:r>
        <w:rPr>
          <w:rFonts w:ascii="Times" w:hAnsi="Times"/>
        </w:rPr>
        <w:t>tatistics</w:t>
      </w:r>
      <w:r w:rsidR="00CB012E">
        <w:rPr>
          <w:rFonts w:ascii="Times" w:hAnsi="Times"/>
        </w:rPr>
        <w:t>,</w:t>
      </w:r>
      <w:r w:rsidRPr="007F0C13">
        <w:rPr>
          <w:rFonts w:ascii="Times" w:hAnsi="Times"/>
        </w:rPr>
        <w:t xml:space="preserve"> which includes experimental design, statistical model and process optimization</w:t>
      </w:r>
      <w:r w:rsidR="00CB012E">
        <w:rPr>
          <w:rFonts w:ascii="Times" w:hAnsi="Times"/>
        </w:rPr>
        <w:t xml:space="preserve"> </w:t>
      </w:r>
      <w:r w:rsidR="00CB012E" w:rsidRPr="00CB012E">
        <w:rPr>
          <w:rFonts w:ascii="Times" w:hAnsi="Times"/>
        </w:rPr>
        <w:t>[</w:t>
      </w:r>
      <w:r w:rsidRPr="00CB012E">
        <w:rPr>
          <w:rFonts w:ascii="Times" w:hAnsi="Times"/>
          <w:noProof/>
        </w:rPr>
        <w:t>50</w:t>
      </w:r>
      <w:r w:rsidR="00CB012E" w:rsidRPr="00CB012E">
        <w:rPr>
          <w:rFonts w:ascii="Times" w:hAnsi="Times"/>
          <w:noProof/>
        </w:rPr>
        <w:t>].</w:t>
      </w:r>
      <w:r w:rsidRPr="007F0C13">
        <w:rPr>
          <w:rFonts w:ascii="Times" w:hAnsi="Times"/>
        </w:rPr>
        <w:t xml:space="preserve"> RSM has a track record in helping researchers in modelling and optimization of the experimental design for various applications in food industry, catalysis and chemical reaction optimi</w:t>
      </w:r>
      <w:r>
        <w:rPr>
          <w:rFonts w:ascii="Times" w:hAnsi="Times"/>
        </w:rPr>
        <w:t>s</w:t>
      </w:r>
      <w:r w:rsidRPr="007F0C13">
        <w:rPr>
          <w:rFonts w:ascii="Times" w:hAnsi="Times"/>
        </w:rPr>
        <w:t>ation</w:t>
      </w:r>
      <w:r w:rsidR="00CB012E">
        <w:rPr>
          <w:rFonts w:ascii="Times" w:hAnsi="Times"/>
        </w:rPr>
        <w:t xml:space="preserve"> </w:t>
      </w:r>
      <w:r w:rsidR="00CB012E" w:rsidRPr="00CB012E">
        <w:rPr>
          <w:rFonts w:ascii="Times" w:hAnsi="Times"/>
        </w:rPr>
        <w:t>[</w:t>
      </w:r>
      <w:r w:rsidRPr="00CB012E">
        <w:rPr>
          <w:rFonts w:ascii="Times" w:hAnsi="Times"/>
          <w:noProof/>
        </w:rPr>
        <w:t>51</w:t>
      </w:r>
      <w:r w:rsidR="00CB012E" w:rsidRPr="00CB012E">
        <w:rPr>
          <w:rFonts w:ascii="Times" w:hAnsi="Times"/>
          <w:noProof/>
        </w:rPr>
        <w:t>].</w:t>
      </w:r>
      <w:r w:rsidR="00C0008B">
        <w:rPr>
          <w:rFonts w:ascii="Times" w:hAnsi="Times"/>
        </w:rPr>
        <w:t xml:space="preserve"> </w:t>
      </w:r>
      <w:r w:rsidRPr="007F0C13">
        <w:rPr>
          <w:rFonts w:ascii="Times" w:hAnsi="Times"/>
        </w:rPr>
        <w:t>It helps to conclude the most important factors and their direct and interacted effects on the response. A further advantage of using RSM is that it does not require theoretical knowledge or human experience and still could accurately mimic the trends using the design experimental results satisfactorily.</w:t>
      </w:r>
    </w:p>
    <w:p w14:paraId="76630FB9" w14:textId="77777777" w:rsidR="00534CFE" w:rsidRPr="007F0C13" w:rsidRDefault="00534CFE" w:rsidP="00C0008B">
      <w:pPr>
        <w:pStyle w:val="TAMainText"/>
        <w:spacing w:line="360" w:lineRule="auto"/>
        <w:ind w:firstLine="0"/>
        <w:contextualSpacing/>
        <w:rPr>
          <w:rFonts w:ascii="Times" w:hAnsi="Times"/>
        </w:rPr>
      </w:pPr>
    </w:p>
    <w:p w14:paraId="515F1568" w14:textId="59513133" w:rsidR="00534CFE" w:rsidRPr="007F0C13" w:rsidRDefault="00534CFE" w:rsidP="00C0008B">
      <w:pPr>
        <w:pStyle w:val="TAMainText"/>
        <w:spacing w:line="360" w:lineRule="auto"/>
        <w:ind w:firstLine="0"/>
        <w:contextualSpacing/>
        <w:rPr>
          <w:rFonts w:ascii="Times" w:hAnsi="Times"/>
        </w:rPr>
      </w:pPr>
      <w:r w:rsidRPr="007F0C13">
        <w:rPr>
          <w:rFonts w:ascii="Times" w:hAnsi="Times"/>
        </w:rPr>
        <w:t>In this study, an innovative approach has been employed for synthesi</w:t>
      </w:r>
      <w:r>
        <w:rPr>
          <w:rFonts w:ascii="Times" w:hAnsi="Times"/>
        </w:rPr>
        <w:t>z</w:t>
      </w:r>
      <w:r w:rsidRPr="007F0C13">
        <w:rPr>
          <w:rFonts w:ascii="Times" w:hAnsi="Times"/>
        </w:rPr>
        <w:t xml:space="preserve">ing advanced heterogeneous catalysts such as mixed metal oxides and graphene-inorganic nanocomposite catalyst </w:t>
      </w:r>
      <w:r w:rsidRPr="007F0C13">
        <w:rPr>
          <w:rFonts w:ascii="Times" w:hAnsi="Times"/>
          <w:i/>
        </w:rPr>
        <w:t>via</w:t>
      </w:r>
      <w:r w:rsidRPr="007F0C13">
        <w:rPr>
          <w:rFonts w:ascii="Times" w:hAnsi="Times"/>
        </w:rPr>
        <w:t xml:space="preserve"> utili</w:t>
      </w:r>
      <w:r>
        <w:rPr>
          <w:rFonts w:ascii="Times" w:hAnsi="Times"/>
        </w:rPr>
        <w:t>z</w:t>
      </w:r>
      <w:r w:rsidRPr="007F0C13">
        <w:rPr>
          <w:rFonts w:ascii="Times" w:hAnsi="Times"/>
        </w:rPr>
        <w:t>ation of a continuous hydrothermal flow synthesis (CHFS) reactor. The catalytic performance of the synthesi</w:t>
      </w:r>
      <w:r>
        <w:rPr>
          <w:rFonts w:ascii="Times" w:hAnsi="Times"/>
        </w:rPr>
        <w:t>z</w:t>
      </w:r>
      <w:r w:rsidRPr="007F0C13">
        <w:rPr>
          <w:rFonts w:ascii="Times" w:hAnsi="Times"/>
        </w:rPr>
        <w:t xml:space="preserve">ed catalysts has been extensively studied for a greener and sustainable </w:t>
      </w:r>
      <w:r w:rsidR="00F2151A">
        <w:rPr>
          <w:rFonts w:ascii="Times" w:hAnsi="Times"/>
        </w:rPr>
        <w:t xml:space="preserve">route </w:t>
      </w:r>
      <w:r w:rsidRPr="007F0C13">
        <w:rPr>
          <w:rFonts w:ascii="Times" w:hAnsi="Times"/>
        </w:rPr>
        <w:t>for the synthesis of DMC</w:t>
      </w:r>
      <w:r>
        <w:rPr>
          <w:rFonts w:ascii="Times" w:hAnsi="Times"/>
        </w:rPr>
        <w:t xml:space="preserve">. </w:t>
      </w:r>
      <w:r w:rsidRPr="004F6C11">
        <w:rPr>
          <w:rFonts w:ascii="Times" w:hAnsi="Times"/>
        </w:rPr>
        <w:t xml:space="preserve">RSM using BBD </w:t>
      </w:r>
      <w:r w:rsidR="00292CED">
        <w:rPr>
          <w:rFonts w:ascii="Times" w:hAnsi="Times"/>
        </w:rPr>
        <w:t>h</w:t>
      </w:r>
      <w:r w:rsidRPr="004F6C11">
        <w:rPr>
          <w:rFonts w:ascii="Times" w:hAnsi="Times"/>
        </w:rPr>
        <w:t xml:space="preserve">as </w:t>
      </w:r>
      <w:r w:rsidR="00292CED">
        <w:rPr>
          <w:rFonts w:ascii="Times" w:hAnsi="Times"/>
        </w:rPr>
        <w:t xml:space="preserve">been conducted </w:t>
      </w:r>
      <w:r w:rsidRPr="004F6C11">
        <w:rPr>
          <w:rFonts w:ascii="Times" w:hAnsi="Times"/>
        </w:rPr>
        <w:t>for process modelling and optimization, with an aim to better understand the relationship</w:t>
      </w:r>
      <w:r>
        <w:rPr>
          <w:rFonts w:ascii="Times" w:hAnsi="Times"/>
        </w:rPr>
        <w:t>s</w:t>
      </w:r>
      <w:r w:rsidRPr="004F6C11">
        <w:rPr>
          <w:rFonts w:ascii="Times" w:hAnsi="Times"/>
        </w:rPr>
        <w:t xml:space="preserve"> between five operating variables (MeOH:PC molar ratio,</w:t>
      </w:r>
      <w:r>
        <w:rPr>
          <w:rFonts w:ascii="Times" w:hAnsi="Times"/>
        </w:rPr>
        <w:t xml:space="preserve"> catalyst loading (w/w),</w:t>
      </w:r>
      <w:r w:rsidRPr="004F6C11">
        <w:rPr>
          <w:rFonts w:ascii="Times" w:hAnsi="Times"/>
        </w:rPr>
        <w:t xml:space="preserve"> </w:t>
      </w:r>
      <w:r>
        <w:rPr>
          <w:rFonts w:ascii="Times" w:hAnsi="Times"/>
        </w:rPr>
        <w:t>reaction t</w:t>
      </w:r>
      <w:r w:rsidRPr="004F6C11">
        <w:rPr>
          <w:rFonts w:ascii="Times" w:hAnsi="Times"/>
        </w:rPr>
        <w:t>emperature, reaction time</w:t>
      </w:r>
      <w:r>
        <w:rPr>
          <w:rFonts w:ascii="Times" w:hAnsi="Times"/>
        </w:rPr>
        <w:t xml:space="preserve"> and stirring speed)</w:t>
      </w:r>
      <w:r w:rsidRPr="004F6C11">
        <w:rPr>
          <w:rFonts w:ascii="Times" w:hAnsi="Times"/>
        </w:rPr>
        <w:t xml:space="preserve"> and their impact on </w:t>
      </w:r>
      <w:r>
        <w:rPr>
          <w:rFonts w:ascii="Times" w:hAnsi="Times"/>
        </w:rPr>
        <w:t xml:space="preserve">PC conversion </w:t>
      </w:r>
      <w:r w:rsidRPr="004F6C11">
        <w:rPr>
          <w:rFonts w:ascii="Times" w:hAnsi="Times"/>
        </w:rPr>
        <w:t xml:space="preserve">and yield of DMC. Furthermore, </w:t>
      </w:r>
      <w:r>
        <w:rPr>
          <w:rFonts w:ascii="Times" w:hAnsi="Times"/>
        </w:rPr>
        <w:t xml:space="preserve">regression analysis </w:t>
      </w:r>
      <w:r w:rsidR="00292CED">
        <w:rPr>
          <w:rFonts w:ascii="Times" w:hAnsi="Times"/>
        </w:rPr>
        <w:t>h</w:t>
      </w:r>
      <w:r>
        <w:rPr>
          <w:rFonts w:ascii="Times" w:hAnsi="Times"/>
        </w:rPr>
        <w:t xml:space="preserve">as </w:t>
      </w:r>
      <w:r w:rsidR="00292CED">
        <w:rPr>
          <w:rFonts w:ascii="Times" w:hAnsi="Times"/>
        </w:rPr>
        <w:t>been a</w:t>
      </w:r>
      <w:r>
        <w:rPr>
          <w:rFonts w:ascii="Times" w:hAnsi="Times"/>
        </w:rPr>
        <w:t>pplied</w:t>
      </w:r>
      <w:r w:rsidRPr="004F6C11">
        <w:rPr>
          <w:rFonts w:ascii="Times" w:hAnsi="Times"/>
        </w:rPr>
        <w:t xml:space="preserve"> to establish </w:t>
      </w:r>
      <w:r w:rsidR="00292CED">
        <w:rPr>
          <w:rFonts w:ascii="Times" w:hAnsi="Times"/>
        </w:rPr>
        <w:t xml:space="preserve">the </w:t>
      </w:r>
      <w:r w:rsidRPr="004F6C11">
        <w:rPr>
          <w:rFonts w:ascii="Times" w:hAnsi="Times"/>
        </w:rPr>
        <w:t>validated model used to derive the optimum operating conditions for DMC synthesis.</w:t>
      </w:r>
    </w:p>
    <w:p w14:paraId="47C51185" w14:textId="77777777" w:rsidR="00534CFE" w:rsidRPr="007F0C13" w:rsidRDefault="00534CFE" w:rsidP="00885467">
      <w:pPr>
        <w:pStyle w:val="TAMainText"/>
        <w:spacing w:line="360" w:lineRule="auto"/>
        <w:ind w:firstLine="0"/>
        <w:contextualSpacing/>
        <w:jc w:val="left"/>
        <w:rPr>
          <w:rFonts w:ascii="Times" w:hAnsi="Times"/>
        </w:rPr>
      </w:pPr>
    </w:p>
    <w:p w14:paraId="6E3DF3E1" w14:textId="77777777" w:rsidR="00534CFE" w:rsidRPr="007F0C13" w:rsidRDefault="00534CFE" w:rsidP="00885467">
      <w:pPr>
        <w:pStyle w:val="TAMainText"/>
        <w:spacing w:line="360" w:lineRule="auto"/>
        <w:ind w:firstLine="0"/>
        <w:contextualSpacing/>
        <w:jc w:val="left"/>
        <w:rPr>
          <w:rFonts w:ascii="Times" w:hAnsi="Times"/>
          <w:b/>
        </w:rPr>
      </w:pPr>
      <w:r w:rsidRPr="007F0C13">
        <w:rPr>
          <w:rFonts w:ascii="Times" w:hAnsi="Times"/>
          <w:b/>
        </w:rPr>
        <w:t>2. EXPERIMENTAL</w:t>
      </w:r>
    </w:p>
    <w:p w14:paraId="59C1F366" w14:textId="77777777" w:rsidR="00534CFE" w:rsidRPr="007F0C13" w:rsidRDefault="00534CFE" w:rsidP="00885467">
      <w:pPr>
        <w:pStyle w:val="TAMainText"/>
        <w:spacing w:line="360" w:lineRule="auto"/>
        <w:ind w:firstLine="0"/>
        <w:contextualSpacing/>
        <w:jc w:val="left"/>
        <w:rPr>
          <w:rFonts w:ascii="Times" w:hAnsi="Times"/>
          <w:b/>
        </w:rPr>
      </w:pPr>
      <w:r w:rsidRPr="007F0C13">
        <w:rPr>
          <w:rFonts w:ascii="Times" w:hAnsi="Times"/>
          <w:b/>
        </w:rPr>
        <w:t>2.1. Materials</w:t>
      </w:r>
    </w:p>
    <w:p w14:paraId="00A38938" w14:textId="7AAEE080" w:rsidR="00534CFE" w:rsidRPr="00292CED" w:rsidRDefault="00534CFE" w:rsidP="00C0008B">
      <w:pPr>
        <w:pStyle w:val="TAMainText"/>
        <w:tabs>
          <w:tab w:val="left" w:pos="2127"/>
        </w:tabs>
        <w:spacing w:line="360" w:lineRule="auto"/>
        <w:ind w:firstLine="0"/>
        <w:contextualSpacing/>
        <w:rPr>
          <w:rFonts w:ascii="Times" w:hAnsi="Times"/>
        </w:rPr>
      </w:pPr>
      <w:r w:rsidRPr="007F0C13">
        <w:rPr>
          <w:rFonts w:ascii="Times" w:hAnsi="Times"/>
        </w:rPr>
        <w:t>Methanol (MeOH), propylene carbonate (PC)</w:t>
      </w:r>
      <w:r>
        <w:rPr>
          <w:rFonts w:ascii="Times" w:hAnsi="Times"/>
        </w:rPr>
        <w:t>,</w:t>
      </w:r>
      <w:r w:rsidRPr="007F0C13">
        <w:rPr>
          <w:rFonts w:ascii="Times" w:hAnsi="Times"/>
        </w:rPr>
        <w:t xml:space="preserve"> </w:t>
      </w:r>
      <w:r w:rsidRPr="007F0C13">
        <w:rPr>
          <w:rFonts w:ascii="Times" w:hAnsi="Times"/>
          <w:i/>
          <w:iCs/>
        </w:rPr>
        <w:t>iso</w:t>
      </w:r>
      <w:r w:rsidRPr="007F0C13">
        <w:rPr>
          <w:rFonts w:ascii="Times" w:hAnsi="Times"/>
        </w:rPr>
        <w:t>-propyl alcohol (IPA), dimethyl carbonate (DMC), zirconium(IV) oxynitrate hydrate (ZrO(NO</w:t>
      </w:r>
      <w:r w:rsidRPr="007F0C13">
        <w:rPr>
          <w:rFonts w:ascii="Times" w:hAnsi="Times"/>
          <w:vertAlign w:val="subscript"/>
        </w:rPr>
        <w:t>3</w:t>
      </w:r>
      <w:r w:rsidRPr="007F0C13">
        <w:rPr>
          <w:rFonts w:ascii="Times" w:hAnsi="Times"/>
        </w:rPr>
        <w:t>)</w:t>
      </w:r>
      <w:r w:rsidRPr="007F0C13">
        <w:rPr>
          <w:rFonts w:ascii="Times" w:hAnsi="Times"/>
          <w:vertAlign w:val="subscript"/>
        </w:rPr>
        <w:t>2</w:t>
      </w:r>
      <w:r w:rsidRPr="007F0C13">
        <w:rPr>
          <w:rFonts w:ascii="Times" w:hAnsi="Times"/>
        </w:rPr>
        <w:t>·6H</w:t>
      </w:r>
      <w:r w:rsidRPr="007F0C13">
        <w:rPr>
          <w:rFonts w:ascii="Times" w:hAnsi="Times"/>
          <w:vertAlign w:val="subscript"/>
        </w:rPr>
        <w:t>2</w:t>
      </w:r>
      <w:r w:rsidRPr="007F0C13">
        <w:rPr>
          <w:rFonts w:ascii="Times" w:hAnsi="Times"/>
        </w:rPr>
        <w:t>O</w:t>
      </w:r>
      <w:r w:rsidR="0036767F">
        <w:rPr>
          <w:rFonts w:ascii="Times" w:hAnsi="Times"/>
        </w:rPr>
        <w:t xml:space="preserve">, </w:t>
      </w:r>
      <w:r w:rsidR="0036767F" w:rsidRPr="0036767F">
        <w:rPr>
          <w:rFonts w:ascii="Times" w:hAnsi="Times"/>
        </w:rPr>
        <w:t>99.99%</w:t>
      </w:r>
      <w:r w:rsidRPr="007F0C13">
        <w:rPr>
          <w:rFonts w:ascii="Times" w:hAnsi="Times"/>
        </w:rPr>
        <w:t xml:space="preserve">) and </w:t>
      </w:r>
      <w:r>
        <w:rPr>
          <w:rFonts w:ascii="Times" w:hAnsi="Times"/>
        </w:rPr>
        <w:t>t</w:t>
      </w:r>
      <w:r w:rsidRPr="007F0C13">
        <w:rPr>
          <w:rFonts w:ascii="Times" w:hAnsi="Times"/>
        </w:rPr>
        <w:t>in (II) oxalate (SnC</w:t>
      </w:r>
      <w:r w:rsidRPr="007F0C13">
        <w:rPr>
          <w:rFonts w:ascii="Times" w:hAnsi="Times"/>
          <w:vertAlign w:val="subscript"/>
        </w:rPr>
        <w:t>2</w:t>
      </w:r>
      <w:r w:rsidRPr="007F0C13">
        <w:rPr>
          <w:rFonts w:ascii="Times" w:hAnsi="Times"/>
        </w:rPr>
        <w:t>O</w:t>
      </w:r>
      <w:r w:rsidRPr="007F0C13">
        <w:rPr>
          <w:rFonts w:ascii="Times" w:hAnsi="Times"/>
          <w:vertAlign w:val="subscript"/>
        </w:rPr>
        <w:t>4</w:t>
      </w:r>
      <w:r w:rsidRPr="007F0C13">
        <w:rPr>
          <w:rFonts w:ascii="Times" w:hAnsi="Times"/>
        </w:rPr>
        <w:t>, 98%) were purchased from Sigma-Aldrich Co. Ltd (UK). Other chemicals were purchased from Fisher Scientific, UK, including hydrochloric acid (HCl</w:t>
      </w:r>
      <w:r w:rsidR="0036767F">
        <w:rPr>
          <w:rFonts w:ascii="Times" w:hAnsi="Times"/>
        </w:rPr>
        <w:t xml:space="preserve">, </w:t>
      </w:r>
      <w:r w:rsidR="0036767F" w:rsidRPr="0036767F">
        <w:rPr>
          <w:rFonts w:ascii="Times" w:hAnsi="Times"/>
        </w:rPr>
        <w:t>37%</w:t>
      </w:r>
      <w:r w:rsidRPr="007F0C13">
        <w:rPr>
          <w:rFonts w:ascii="Times" w:hAnsi="Times"/>
        </w:rPr>
        <w:t>), sulphuric acid (H</w:t>
      </w:r>
      <w:r w:rsidRPr="007F0C13">
        <w:rPr>
          <w:rFonts w:ascii="Times" w:hAnsi="Times"/>
          <w:vertAlign w:val="subscript"/>
        </w:rPr>
        <w:t>2</w:t>
      </w:r>
      <w:r w:rsidRPr="007F0C13">
        <w:rPr>
          <w:rFonts w:ascii="Times" w:hAnsi="Times"/>
        </w:rPr>
        <w:t>SO</w:t>
      </w:r>
      <w:r w:rsidRPr="007F0C13">
        <w:rPr>
          <w:rFonts w:ascii="Times" w:hAnsi="Times"/>
          <w:vertAlign w:val="subscript"/>
        </w:rPr>
        <w:t>4</w:t>
      </w:r>
      <w:r w:rsidRPr="007F0C13">
        <w:rPr>
          <w:rFonts w:ascii="Times" w:hAnsi="Times"/>
        </w:rPr>
        <w:t>), natural graphite powder (NPG), sodium nitrate (NaNO</w:t>
      </w:r>
      <w:r w:rsidRPr="007F0C13">
        <w:rPr>
          <w:rFonts w:ascii="Times" w:hAnsi="Times"/>
          <w:vertAlign w:val="subscript"/>
        </w:rPr>
        <w:t>3</w:t>
      </w:r>
      <w:r w:rsidR="0036767F">
        <w:rPr>
          <w:rFonts w:ascii="Times" w:hAnsi="Times"/>
        </w:rPr>
        <w:t xml:space="preserve">, </w:t>
      </w:r>
      <w:r w:rsidR="0036767F" w:rsidRPr="0036767F">
        <w:rPr>
          <w:rFonts w:ascii="Times" w:hAnsi="Times"/>
        </w:rPr>
        <w:t>98+%</w:t>
      </w:r>
      <w:r w:rsidRPr="007F0C13">
        <w:rPr>
          <w:rFonts w:ascii="Times" w:hAnsi="Times"/>
        </w:rPr>
        <w:t>), hydrogen peroxide (H</w:t>
      </w:r>
      <w:r w:rsidRPr="007F0C13">
        <w:rPr>
          <w:rFonts w:ascii="Times" w:hAnsi="Times"/>
          <w:vertAlign w:val="subscript"/>
        </w:rPr>
        <w:t>2</w:t>
      </w:r>
      <w:r w:rsidRPr="007F0C13">
        <w:rPr>
          <w:rFonts w:ascii="Times" w:hAnsi="Times"/>
        </w:rPr>
        <w:t>O</w:t>
      </w:r>
      <w:r w:rsidRPr="007F0C13">
        <w:rPr>
          <w:rFonts w:ascii="Times" w:hAnsi="Times"/>
          <w:vertAlign w:val="subscript"/>
        </w:rPr>
        <w:t>2</w:t>
      </w:r>
      <w:r w:rsidR="00041AA8">
        <w:rPr>
          <w:rFonts w:ascii="Times" w:hAnsi="Times"/>
        </w:rPr>
        <w:t xml:space="preserve">, </w:t>
      </w:r>
      <w:r w:rsidR="0036767F" w:rsidRPr="0036767F">
        <w:rPr>
          <w:rFonts w:ascii="Times" w:hAnsi="Times"/>
        </w:rPr>
        <w:t>&gt;30</w:t>
      </w:r>
      <w:r w:rsidR="0036767F" w:rsidRPr="00292CED">
        <w:rPr>
          <w:rFonts w:ascii="Times" w:hAnsi="Times"/>
        </w:rPr>
        <w:t>%</w:t>
      </w:r>
      <w:r w:rsidRPr="00292CED">
        <w:rPr>
          <w:rFonts w:ascii="Times" w:hAnsi="Times"/>
        </w:rPr>
        <w:t>), potassium hydroxide pellets (KOH</w:t>
      </w:r>
      <w:r w:rsidR="00423BD7" w:rsidRPr="00292CED">
        <w:rPr>
          <w:rFonts w:ascii="Times" w:hAnsi="Times"/>
        </w:rPr>
        <w:t>, 86+%</w:t>
      </w:r>
      <w:r w:rsidRPr="00292CED">
        <w:rPr>
          <w:rFonts w:ascii="Times" w:hAnsi="Times"/>
        </w:rPr>
        <w:t>) and potassium permanganate (KMnO</w:t>
      </w:r>
      <w:r w:rsidRPr="00292CED">
        <w:rPr>
          <w:rFonts w:ascii="Times" w:hAnsi="Times"/>
          <w:vertAlign w:val="subscript"/>
        </w:rPr>
        <w:t>4</w:t>
      </w:r>
      <w:r w:rsidR="0036767F" w:rsidRPr="00292CED">
        <w:rPr>
          <w:rFonts w:ascii="Times" w:hAnsi="Times"/>
        </w:rPr>
        <w:t>, 99%</w:t>
      </w:r>
      <w:r w:rsidRPr="00292CED">
        <w:rPr>
          <w:rFonts w:ascii="Times" w:hAnsi="Times"/>
        </w:rPr>
        <w:t>). In all cases 10 MΩ deionised water was used. All chemicals were used without any further purification.</w:t>
      </w:r>
    </w:p>
    <w:p w14:paraId="1CD3D1CF" w14:textId="77777777" w:rsidR="00534CFE" w:rsidRPr="007F0C13" w:rsidRDefault="00534CFE" w:rsidP="00C0008B">
      <w:pPr>
        <w:pStyle w:val="TAMainText"/>
        <w:spacing w:line="360" w:lineRule="auto"/>
        <w:ind w:firstLine="0"/>
        <w:contextualSpacing/>
        <w:rPr>
          <w:rFonts w:ascii="Times" w:hAnsi="Times"/>
          <w:b/>
        </w:rPr>
      </w:pPr>
    </w:p>
    <w:p w14:paraId="0524A8FA"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 xml:space="preserve">2.2. Catalyst </w:t>
      </w:r>
      <w:r>
        <w:rPr>
          <w:rFonts w:ascii="Times" w:hAnsi="Times"/>
          <w:b/>
        </w:rPr>
        <w:t>P</w:t>
      </w:r>
      <w:r w:rsidRPr="007F0C13">
        <w:rPr>
          <w:rFonts w:ascii="Times" w:hAnsi="Times"/>
          <w:b/>
        </w:rPr>
        <w:t>reparation</w:t>
      </w:r>
    </w:p>
    <w:p w14:paraId="6A733554" w14:textId="44C89014" w:rsidR="00534CFE" w:rsidRPr="007F0C13" w:rsidRDefault="00534CFE" w:rsidP="00C0008B">
      <w:pPr>
        <w:pStyle w:val="TAMainText"/>
        <w:spacing w:line="360" w:lineRule="auto"/>
        <w:ind w:firstLine="0"/>
        <w:contextualSpacing/>
        <w:rPr>
          <w:rFonts w:ascii="Times" w:hAnsi="Times"/>
          <w:b/>
        </w:rPr>
      </w:pPr>
      <w:r w:rsidRPr="007F0C13">
        <w:rPr>
          <w:rFonts w:ascii="Times" w:hAnsi="Times"/>
        </w:rPr>
        <w:t>Graphene oxide (GO) was synthesi</w:t>
      </w:r>
      <w:r>
        <w:rPr>
          <w:rFonts w:ascii="Times" w:hAnsi="Times"/>
        </w:rPr>
        <w:t>z</w:t>
      </w:r>
      <w:r w:rsidRPr="007F0C13">
        <w:rPr>
          <w:rFonts w:ascii="Times" w:hAnsi="Times"/>
        </w:rPr>
        <w:t>ed using Hummer’s method</w:t>
      </w:r>
      <w:r w:rsidR="00CB012E">
        <w:rPr>
          <w:rFonts w:ascii="Times" w:hAnsi="Times"/>
        </w:rPr>
        <w:t xml:space="preserve"> </w:t>
      </w:r>
      <w:r w:rsidR="00CB012E" w:rsidRPr="00CB012E">
        <w:rPr>
          <w:rFonts w:ascii="Times" w:hAnsi="Times"/>
        </w:rPr>
        <w:t>[</w:t>
      </w:r>
      <w:r w:rsidR="00CB012E">
        <w:rPr>
          <w:rFonts w:ascii="Times" w:hAnsi="Times"/>
          <w:noProof/>
        </w:rPr>
        <w:t>20,21,</w:t>
      </w:r>
      <w:r w:rsidRPr="00CB012E">
        <w:rPr>
          <w:rFonts w:ascii="Times" w:hAnsi="Times"/>
          <w:noProof/>
        </w:rPr>
        <w:t>37</w:t>
      </w:r>
      <w:r w:rsidR="00CB012E" w:rsidRPr="00CB012E">
        <w:rPr>
          <w:rFonts w:ascii="Times" w:hAnsi="Times"/>
          <w:noProof/>
        </w:rPr>
        <w:t>].</w:t>
      </w:r>
      <w:r w:rsidRPr="007F0C13">
        <w:rPr>
          <w:rFonts w:ascii="Times" w:hAnsi="Times"/>
        </w:rPr>
        <w:t xml:space="preserve"> The as-prepared GO was then used as a precursor for the synthesis of tin doped–zirconium oxide/graphene nanocomposites (see Fig.1) [Zr–Sn oxide/graphene, where nominal atomic ratio of Zr:Sn used was (9:1)] </w:t>
      </w:r>
      <w:r w:rsidRPr="007F0C13">
        <w:rPr>
          <w:rFonts w:ascii="Times" w:hAnsi="Times"/>
          <w:i/>
        </w:rPr>
        <w:t>via</w:t>
      </w:r>
      <w:r w:rsidRPr="007F0C13">
        <w:rPr>
          <w:rFonts w:ascii="Times" w:hAnsi="Times"/>
        </w:rPr>
        <w:t xml:space="preserve"> CHFS, design of which has been reported elsewhere.  The CHFS system utilises three high performance liquid chromatography (HPLC) pumps for the delivery of aqueous solution of precursors as shown in Fig. 2. Pump 1 (Gilson 307 fitted with 25 mL pump head) was used for pumping deionized water through a custom made electrically powered pre-heater (</w:t>
      </w:r>
      <w:r>
        <w:rPr>
          <w:rFonts w:ascii="Times" w:hAnsi="Times"/>
        </w:rPr>
        <w:t>723 K</w:t>
      </w:r>
      <w:r w:rsidRPr="007F0C13">
        <w:rPr>
          <w:rFonts w:ascii="Times" w:hAnsi="Times"/>
        </w:rPr>
        <w:t>) at a flow rate of 20 mL min</w:t>
      </w:r>
      <w:r w:rsidRPr="007F0C13">
        <w:rPr>
          <w:rFonts w:ascii="Times" w:hAnsi="Times"/>
          <w:vertAlign w:val="superscript"/>
        </w:rPr>
        <w:t>−1</w:t>
      </w:r>
      <w:r w:rsidRPr="007F0C13">
        <w:rPr>
          <w:rFonts w:ascii="Times" w:hAnsi="Times"/>
        </w:rPr>
        <w:t>. Pumps 2 and 3 (Varian Pro Star 210 fitted with 5 mL pump head) delivered pre-sonicated aqueous GO solution premixed with corresponding tin and zirconium salts at the desired ratio</w:t>
      </w:r>
      <w:r>
        <w:rPr>
          <w:rFonts w:ascii="Times" w:hAnsi="Times"/>
        </w:rPr>
        <w:t xml:space="preserve"> </w:t>
      </w:r>
      <w:r w:rsidRPr="007F0C13">
        <w:rPr>
          <w:rFonts w:ascii="Times" w:hAnsi="Times"/>
        </w:rPr>
        <w:t>and KOH, respectively,</w:t>
      </w:r>
      <w:r>
        <w:rPr>
          <w:rFonts w:ascii="Times" w:hAnsi="Times"/>
        </w:rPr>
        <w:t xml:space="preserve"> where</w:t>
      </w:r>
      <w:r w:rsidRPr="007F0C13">
        <w:rPr>
          <w:rFonts w:ascii="Times" w:hAnsi="Times"/>
        </w:rPr>
        <w:t xml:space="preserve"> </w:t>
      </w:r>
      <w:r>
        <w:rPr>
          <w:rFonts w:ascii="Times" w:hAnsi="Times"/>
        </w:rPr>
        <w:t>b</w:t>
      </w:r>
      <w:r w:rsidRPr="007F0C13">
        <w:rPr>
          <w:rFonts w:ascii="Times" w:hAnsi="Times"/>
        </w:rPr>
        <w:t>oth pumps were operated at a flow rate of 5 mL min</w:t>
      </w:r>
      <w:r w:rsidRPr="007F0C13">
        <w:rPr>
          <w:rFonts w:ascii="Times" w:hAnsi="Times"/>
          <w:vertAlign w:val="superscript"/>
        </w:rPr>
        <w:t>−1</w:t>
      </w:r>
      <w:r w:rsidRPr="007F0C13">
        <w:rPr>
          <w:rFonts w:ascii="Times" w:hAnsi="Times"/>
        </w:rPr>
        <w:t>. Typically, tin doped–zirconium oxide/graphene nanocomposites were synthesi</w:t>
      </w:r>
      <w:r>
        <w:rPr>
          <w:rFonts w:ascii="Times" w:hAnsi="Times"/>
        </w:rPr>
        <w:t>z</w:t>
      </w:r>
      <w:r w:rsidRPr="007F0C13">
        <w:rPr>
          <w:rFonts w:ascii="Times" w:hAnsi="Times"/>
        </w:rPr>
        <w:t xml:space="preserve">ed </w:t>
      </w:r>
      <w:r w:rsidRPr="004F6C11">
        <w:rPr>
          <w:rFonts w:ascii="Times" w:hAnsi="Times"/>
          <w:i/>
        </w:rPr>
        <w:t>via</w:t>
      </w:r>
      <w:r w:rsidRPr="007F0C13">
        <w:rPr>
          <w:rFonts w:ascii="Times" w:hAnsi="Times"/>
        </w:rPr>
        <w:t xml:space="preserve"> the following synthetic approach: pre-mixed aqueous solutions of ZrO(NO</w:t>
      </w:r>
      <w:r w:rsidRPr="007F0C13">
        <w:rPr>
          <w:rFonts w:ascii="Times" w:hAnsi="Times"/>
          <w:vertAlign w:val="subscript"/>
        </w:rPr>
        <w:t>3</w:t>
      </w:r>
      <w:r w:rsidRPr="007F0C13">
        <w:rPr>
          <w:rFonts w:ascii="Times" w:hAnsi="Times"/>
        </w:rPr>
        <w:t>)</w:t>
      </w:r>
      <w:r w:rsidRPr="007F0C13">
        <w:rPr>
          <w:rFonts w:ascii="Times" w:hAnsi="Times"/>
          <w:vertAlign w:val="subscript"/>
        </w:rPr>
        <w:t>2</w:t>
      </w:r>
      <w:r w:rsidRPr="007F0C13">
        <w:rPr>
          <w:rFonts w:ascii="Times" w:hAnsi="Times"/>
        </w:rPr>
        <w:t>·6H</w:t>
      </w:r>
      <w:r w:rsidRPr="007F0C13">
        <w:rPr>
          <w:rFonts w:ascii="Times" w:hAnsi="Times"/>
          <w:vertAlign w:val="subscript"/>
        </w:rPr>
        <w:t>2</w:t>
      </w:r>
      <w:r w:rsidRPr="007F0C13">
        <w:rPr>
          <w:rFonts w:ascii="Times" w:hAnsi="Times"/>
        </w:rPr>
        <w:t>O and SnC</w:t>
      </w:r>
      <w:r w:rsidRPr="007F0C13">
        <w:rPr>
          <w:rFonts w:ascii="Times" w:hAnsi="Times"/>
          <w:vertAlign w:val="subscript"/>
        </w:rPr>
        <w:t>2</w:t>
      </w:r>
      <w:r w:rsidRPr="007F0C13">
        <w:rPr>
          <w:rFonts w:ascii="Times" w:hAnsi="Times"/>
        </w:rPr>
        <w:t>O</w:t>
      </w:r>
      <w:r w:rsidRPr="007F0C13">
        <w:rPr>
          <w:rFonts w:ascii="Times" w:hAnsi="Times"/>
          <w:vertAlign w:val="subscript"/>
        </w:rPr>
        <w:t>4</w:t>
      </w:r>
      <w:r w:rsidRPr="007F0C13">
        <w:rPr>
          <w:rFonts w:ascii="Times" w:hAnsi="Times"/>
        </w:rPr>
        <w:t xml:space="preserve"> (with a total metal ion concentration of 0.2 M and molar ratios of 9:1) and a pre-sonicated (60 min) aqueous solution of GO (4 μg mL</w:t>
      </w:r>
      <w:r w:rsidRPr="007F0C13">
        <w:rPr>
          <w:rFonts w:ascii="Times" w:hAnsi="Times"/>
          <w:vertAlign w:val="superscript"/>
        </w:rPr>
        <w:t>−1</w:t>
      </w:r>
      <w:r w:rsidRPr="007F0C13">
        <w:rPr>
          <w:rFonts w:ascii="Times" w:hAnsi="Times"/>
        </w:rPr>
        <w:t>) were pumped to meet a flow of KOH (1 M) at a T-junction (see Fig. 2). The ratio used were Zr</w:t>
      </w:r>
      <w:r w:rsidRPr="007F0C13">
        <w:rPr>
          <w:rFonts w:ascii="Times" w:hAnsi="Times"/>
          <w:vertAlign w:val="superscript"/>
        </w:rPr>
        <w:t>4+/</w:t>
      </w:r>
      <w:r w:rsidRPr="007F0C13">
        <w:rPr>
          <w:rFonts w:ascii="Times" w:hAnsi="Times"/>
        </w:rPr>
        <w:t>Sn</w:t>
      </w:r>
      <w:r w:rsidRPr="007F0C13">
        <w:rPr>
          <w:rFonts w:ascii="Times" w:hAnsi="Times"/>
          <w:vertAlign w:val="superscript"/>
        </w:rPr>
        <w:t>2+</w:t>
      </w:r>
      <w:r w:rsidRPr="007F0C13">
        <w:rPr>
          <w:rFonts w:ascii="Times" w:hAnsi="Times"/>
        </w:rPr>
        <w:t xml:space="preserve"> = 1 and GO = 2. This composition </w:t>
      </w:r>
      <w:r>
        <w:rPr>
          <w:rFonts w:ascii="Times" w:hAnsi="Times"/>
        </w:rPr>
        <w:t>was then brought into contact with superheated water (723 K</w:t>
      </w:r>
      <w:r w:rsidRPr="007F0C13">
        <w:rPr>
          <w:rFonts w:ascii="Times" w:hAnsi="Times"/>
        </w:rPr>
        <w:t>, 24.1 MPa) inside a counter-current reactor</w:t>
      </w:r>
      <w:r w:rsidR="00292CED">
        <w:rPr>
          <w:rFonts w:ascii="Times" w:hAnsi="Times"/>
        </w:rPr>
        <w:t>,</w:t>
      </w:r>
      <w:r w:rsidRPr="007F0C13">
        <w:rPr>
          <w:rFonts w:ascii="Times" w:hAnsi="Times"/>
        </w:rPr>
        <w:t xml:space="preserve"> whereupon the formation of tin–</w:t>
      </w:r>
      <w:r w:rsidRPr="007F0C13">
        <w:rPr>
          <w:rFonts w:ascii="Times" w:hAnsi="Times"/>
          <w:color w:val="000000" w:themeColor="text1"/>
        </w:rPr>
        <w:t xml:space="preserve">zirconia oxide/graphene nanocomposite </w:t>
      </w:r>
      <w:r w:rsidR="00421AD1" w:rsidRPr="007F0C13">
        <w:rPr>
          <w:rFonts w:ascii="Times" w:hAnsi="Times"/>
          <w:color w:val="000000" w:themeColor="text1"/>
        </w:rPr>
        <w:t>occur</w:t>
      </w:r>
      <w:r w:rsidR="00421AD1">
        <w:rPr>
          <w:rFonts w:ascii="Times" w:hAnsi="Times"/>
          <w:color w:val="000000" w:themeColor="text1"/>
        </w:rPr>
        <w:t>red</w:t>
      </w:r>
      <w:r w:rsidRPr="007F0C13">
        <w:rPr>
          <w:rFonts w:ascii="Times" w:hAnsi="Times"/>
          <w:color w:val="000000" w:themeColor="text1"/>
        </w:rPr>
        <w:t xml:space="preserve"> in a continuous manner. The aqueous suspension was cooled through </w:t>
      </w:r>
      <w:r w:rsidRPr="007F0C13">
        <w:rPr>
          <w:rFonts w:ascii="Times" w:hAnsi="Times"/>
          <w:color w:val="000000" w:themeColor="text1"/>
        </w:rPr>
        <w:lastRenderedPageBreak/>
        <w:t>the cooler (pipe-in-pipe design) and the slurries were collected from the exit of the back pressure regulator (utilized to maintain a reactor pressure of 24.</w:t>
      </w:r>
      <w:r w:rsidR="00041AA8">
        <w:rPr>
          <w:rFonts w:ascii="Times" w:hAnsi="Times"/>
          <w:color w:val="000000" w:themeColor="text1"/>
        </w:rPr>
        <w:t>8</w:t>
      </w:r>
      <w:r w:rsidRPr="007F0C13">
        <w:rPr>
          <w:rFonts w:ascii="Times" w:hAnsi="Times"/>
          <w:color w:val="000000" w:themeColor="text1"/>
        </w:rPr>
        <w:t xml:space="preserve"> MPa throughout the experiment)</w:t>
      </w:r>
      <w:r w:rsidRPr="007F0C13">
        <w:rPr>
          <w:rFonts w:ascii="Times" w:hAnsi="Times"/>
        </w:rPr>
        <w:t xml:space="preserve">. After collection, the particles were centrifuged (4500 rpm) and washed twice with deionized water. The wet solids were then freeze–dried and subjected to further analysis and experimentation. For comparative purposes, pure </w:t>
      </w:r>
      <w:r>
        <w:rPr>
          <w:rFonts w:ascii="Times" w:hAnsi="Times"/>
        </w:rPr>
        <w:t>Zr</w:t>
      </w:r>
      <w:r w:rsidRPr="007F0C13">
        <w:rPr>
          <w:rFonts w:ascii="Times" w:hAnsi="Times"/>
        </w:rPr>
        <w:t>–</w:t>
      </w:r>
      <w:r>
        <w:rPr>
          <w:rFonts w:ascii="Times" w:hAnsi="Times"/>
        </w:rPr>
        <w:t>Sn</w:t>
      </w:r>
      <w:r w:rsidRPr="007F0C13">
        <w:rPr>
          <w:rFonts w:ascii="Times" w:hAnsi="Times"/>
        </w:rPr>
        <w:t xml:space="preserve"> metal oxide was also synthesized following the same synthetic approach</w:t>
      </w:r>
      <w:r>
        <w:rPr>
          <w:rFonts w:ascii="Times" w:hAnsi="Times"/>
        </w:rPr>
        <w:t>, but in the absence of graphene</w:t>
      </w:r>
      <w:r w:rsidR="00545F49">
        <w:rPr>
          <w:rFonts w:ascii="Times" w:hAnsi="Times"/>
        </w:rPr>
        <w:t>.</w:t>
      </w:r>
    </w:p>
    <w:p w14:paraId="60D1CA0B" w14:textId="77777777" w:rsidR="00534CFE" w:rsidRPr="007F0C13" w:rsidRDefault="00534CFE" w:rsidP="00C0008B">
      <w:pPr>
        <w:pStyle w:val="TAMainText"/>
        <w:spacing w:line="360" w:lineRule="auto"/>
        <w:ind w:firstLine="0"/>
        <w:contextualSpacing/>
        <w:rPr>
          <w:rFonts w:ascii="Times" w:hAnsi="Times"/>
          <w:b/>
        </w:rPr>
      </w:pPr>
    </w:p>
    <w:p w14:paraId="6B40E727"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2.3. Catalyst Characteri</w:t>
      </w:r>
      <w:r>
        <w:rPr>
          <w:rFonts w:ascii="Times" w:hAnsi="Times"/>
          <w:b/>
        </w:rPr>
        <w:t>s</w:t>
      </w:r>
      <w:r w:rsidRPr="007F0C13">
        <w:rPr>
          <w:rFonts w:ascii="Times" w:hAnsi="Times"/>
          <w:b/>
        </w:rPr>
        <w:t xml:space="preserve">ation </w:t>
      </w:r>
      <w:r>
        <w:rPr>
          <w:rFonts w:ascii="Times" w:hAnsi="Times"/>
          <w:b/>
        </w:rPr>
        <w:t>Equipment</w:t>
      </w:r>
    </w:p>
    <w:p w14:paraId="33F0B73C" w14:textId="610C1B8E" w:rsidR="00534CFE" w:rsidRPr="007F0C13" w:rsidRDefault="00534CFE" w:rsidP="00C0008B">
      <w:pPr>
        <w:spacing w:after="0" w:line="360" w:lineRule="auto"/>
        <w:rPr>
          <w:rFonts w:ascii="Times" w:hAnsi="Times"/>
        </w:rPr>
      </w:pPr>
      <w:r w:rsidRPr="007F0C13">
        <w:rPr>
          <w:rFonts w:ascii="Times" w:hAnsi="Times"/>
        </w:rPr>
        <w:t>Micromeritics Gemini VII analyzer (nitrogen adsorption and desorption method) was used to measure the BET surface area of the as prepared samples. The powders were degassed at 423 K in N</w:t>
      </w:r>
      <w:r w:rsidRPr="007F0C13">
        <w:rPr>
          <w:rFonts w:ascii="Times" w:hAnsi="Times"/>
          <w:vertAlign w:val="subscript"/>
        </w:rPr>
        <w:t>2</w:t>
      </w:r>
      <w:r w:rsidRPr="007F0C13">
        <w:rPr>
          <w:rFonts w:ascii="Times" w:hAnsi="Times"/>
        </w:rPr>
        <w:t xml:space="preserve"> (purge gas supplied by BOC, UK) for 12 h prior to BET analysis. The particle size and morphology of as-prepared samples were investigated using a JEOL 2100FCs with a Schottky Field Emission Gun transmission electron microscope (200 kV accelerating Brunauer–Emmett–Teller (BET) surface area measurements of all samples were conducted on a voltage). Samples were collected on carbon-coated copper grids (Holey Carbon Film, 300 mesh Cu, Agar Scientific, Essex, UK) after being briefly dispersed ultrasonically in water. Particle size analysis was performed using ImageJ particle size analysis software. X-ray powder diffraction data were</w:t>
      </w:r>
      <w:r w:rsidRPr="007F0C13">
        <w:rPr>
          <w:rFonts w:ascii="Times" w:hAnsi="Times"/>
          <w:color w:val="000000"/>
          <w:shd w:val="clear" w:color="auto" w:fill="FFFFFF"/>
        </w:rPr>
        <w:t xml:space="preserve"> collected on a low background silicon sample holder in Bragg-Brentano geometry on a D8 Bruker diffractometer equipped with primary Gobbel mirrors for parallel Cu Ka X-rays and a Vantec position sensitive linear detector. Collection conditions were: 5-110° in 2θ, 0.04 step size, 450 seconds/step, divergence slits 0.6 mm</w:t>
      </w:r>
      <w:r w:rsidRPr="007F0C13">
        <w:rPr>
          <w:rFonts w:ascii="Times" w:hAnsi="Times"/>
        </w:rPr>
        <w:t xml:space="preserve">. XPS measurements were performed using a Kratos Axis ultra DLD photoelectron spectrometer utilizing monochromatic Alka source operating at 144 W. Samples were mounted using conductive carbon tape. Survey and narrow scans were performed at constant pass energies of 160 and 40 eV, respectively. The base pressure of the system is </w:t>
      </w:r>
      <w:r w:rsidRPr="003D1140">
        <w:rPr>
          <w:rFonts w:ascii="Times" w:hAnsi="Times"/>
          <w:i/>
        </w:rPr>
        <w:t>ca</w:t>
      </w:r>
      <w:r w:rsidRPr="007F0C13">
        <w:rPr>
          <w:rFonts w:ascii="Times" w:hAnsi="Times"/>
        </w:rPr>
        <w:t>. 1 × 10</w:t>
      </w:r>
      <w:r w:rsidRPr="004F6C11">
        <w:rPr>
          <w:rFonts w:ascii="Times" w:hAnsi="Times"/>
          <w:vertAlign w:val="superscript"/>
        </w:rPr>
        <w:t>−9</w:t>
      </w:r>
      <w:r w:rsidRPr="007F0C13">
        <w:rPr>
          <w:rFonts w:ascii="Times" w:hAnsi="Times"/>
        </w:rPr>
        <w:t xml:space="preserve"> Torr, rising to ca. 4 × 10</w:t>
      </w:r>
      <w:r w:rsidRPr="004F6C11">
        <w:rPr>
          <w:rFonts w:ascii="Times" w:hAnsi="Times"/>
          <w:vertAlign w:val="superscript"/>
        </w:rPr>
        <w:t>−9</w:t>
      </w:r>
      <w:r w:rsidRPr="007F0C13">
        <w:rPr>
          <w:rFonts w:ascii="Times" w:hAnsi="Times"/>
        </w:rPr>
        <w:t xml:space="preserve"> Torr u</w:t>
      </w:r>
      <w:r w:rsidR="00D479BC">
        <w:rPr>
          <w:rFonts w:ascii="Times" w:hAnsi="Times"/>
        </w:rPr>
        <w:t>nder analysis of these samples.</w:t>
      </w:r>
    </w:p>
    <w:p w14:paraId="573FD77A" w14:textId="77777777" w:rsidR="00292CED" w:rsidRDefault="00292CED" w:rsidP="00C0008B">
      <w:pPr>
        <w:pStyle w:val="TAMainText"/>
        <w:spacing w:line="360" w:lineRule="auto"/>
        <w:ind w:firstLine="0"/>
        <w:contextualSpacing/>
        <w:rPr>
          <w:rFonts w:ascii="Times" w:hAnsi="Times"/>
          <w:b/>
        </w:rPr>
      </w:pPr>
    </w:p>
    <w:p w14:paraId="473A46FA" w14:textId="77777777" w:rsidR="00292CED" w:rsidRDefault="00292CED" w:rsidP="00C0008B">
      <w:pPr>
        <w:pStyle w:val="TAMainText"/>
        <w:spacing w:line="360" w:lineRule="auto"/>
        <w:ind w:firstLine="0"/>
        <w:contextualSpacing/>
        <w:rPr>
          <w:rFonts w:ascii="Times" w:hAnsi="Times"/>
          <w:b/>
        </w:rPr>
      </w:pPr>
    </w:p>
    <w:p w14:paraId="21C1AEA0" w14:textId="77777777" w:rsidR="00292CED" w:rsidRDefault="00292CED" w:rsidP="00C0008B">
      <w:pPr>
        <w:pStyle w:val="TAMainText"/>
        <w:spacing w:line="360" w:lineRule="auto"/>
        <w:ind w:firstLine="0"/>
        <w:contextualSpacing/>
        <w:rPr>
          <w:rFonts w:ascii="Times" w:hAnsi="Times"/>
          <w:b/>
        </w:rPr>
      </w:pPr>
    </w:p>
    <w:p w14:paraId="346FF30C"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2.4. Transesterification of propylene carbonate with MeOH</w:t>
      </w:r>
      <w:r w:rsidRPr="007F0C13">
        <w:rPr>
          <w:rFonts w:ascii="Times" w:hAnsi="Times"/>
          <w:b/>
          <w:vertAlign w:val="subscript"/>
        </w:rPr>
        <w:t xml:space="preserve"> </w:t>
      </w:r>
    </w:p>
    <w:p w14:paraId="45CBED80"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lastRenderedPageBreak/>
        <w:t>Transesterification reactions of PC with MeOH were carried out in a 25 mL autoclave reactor (model 4590, Parr Instrument Company, USA) equipped with a stirring system, a thermocouple (type J), a heating mantle and a controller (model 4848</w:t>
      </w:r>
      <w:r>
        <w:rPr>
          <w:rFonts w:ascii="Times" w:hAnsi="Times"/>
        </w:rPr>
        <w:t xml:space="preserve">). </w:t>
      </w:r>
      <w:r w:rsidRPr="007F0C13">
        <w:rPr>
          <w:rFonts w:ascii="Times" w:hAnsi="Times"/>
        </w:rPr>
        <w:t xml:space="preserve">In a typical </w:t>
      </w:r>
      <w:r>
        <w:rPr>
          <w:rFonts w:ascii="Times" w:hAnsi="Times"/>
        </w:rPr>
        <w:t>experiment</w:t>
      </w:r>
      <w:r w:rsidRPr="007F0C13">
        <w:rPr>
          <w:rFonts w:ascii="Times" w:hAnsi="Times"/>
        </w:rPr>
        <w:t>, different mol</w:t>
      </w:r>
      <w:r>
        <w:rPr>
          <w:rFonts w:ascii="Times" w:hAnsi="Times"/>
        </w:rPr>
        <w:t>ar ratios</w:t>
      </w:r>
      <w:r w:rsidRPr="007F0C13">
        <w:rPr>
          <w:rFonts w:ascii="Times" w:hAnsi="Times"/>
        </w:rPr>
        <w:t xml:space="preserve"> of PC and MeOH along with the required amount of the heterogeneous catalyst were charged into the reactor vessel. The reactor was continuously stirred and heated to the required temperature</w:t>
      </w:r>
      <w:r>
        <w:rPr>
          <w:rFonts w:ascii="Times" w:hAnsi="Times"/>
        </w:rPr>
        <w:t xml:space="preserve"> </w:t>
      </w:r>
      <w:r w:rsidRPr="007F0C13">
        <w:rPr>
          <w:rFonts w:ascii="Times" w:hAnsi="Times"/>
        </w:rPr>
        <w:t xml:space="preserve">for the desired reaction time. After the </w:t>
      </w:r>
      <w:r>
        <w:rPr>
          <w:rFonts w:ascii="Times" w:hAnsi="Times"/>
        </w:rPr>
        <w:t xml:space="preserve">completion of the </w:t>
      </w:r>
      <w:r w:rsidRPr="007F0C13">
        <w:rPr>
          <w:rFonts w:ascii="Times" w:hAnsi="Times"/>
        </w:rPr>
        <w:t>reaction, the reactor was cooled down to room temperature using an ice bath</w:t>
      </w:r>
      <w:r>
        <w:rPr>
          <w:rFonts w:ascii="Times" w:hAnsi="Times"/>
        </w:rPr>
        <w:t xml:space="preserve"> and</w:t>
      </w:r>
      <w:r w:rsidRPr="007F0C13">
        <w:rPr>
          <w:rFonts w:ascii="Times" w:hAnsi="Times"/>
        </w:rPr>
        <w:t xml:space="preserve"> </w:t>
      </w:r>
      <w:r>
        <w:rPr>
          <w:rFonts w:ascii="Times" w:hAnsi="Times"/>
        </w:rPr>
        <w:t>t</w:t>
      </w:r>
      <w:r w:rsidRPr="007F0C13">
        <w:rPr>
          <w:rFonts w:ascii="Times" w:hAnsi="Times"/>
        </w:rPr>
        <w:t xml:space="preserve">he reaction mixture was filtered. The liquid products were analysed using a gas chromatography (Shimadzu GC–2014) equipped with a flame ionisation detector (FID) with a capillary column using </w:t>
      </w:r>
      <w:r w:rsidRPr="007F0C13">
        <w:rPr>
          <w:rFonts w:ascii="Times" w:hAnsi="Times"/>
          <w:i/>
          <w:iCs/>
        </w:rPr>
        <w:t>iso</w:t>
      </w:r>
      <w:r w:rsidRPr="007F0C13">
        <w:rPr>
          <w:rFonts w:ascii="Times" w:hAnsi="Times"/>
        </w:rPr>
        <w:t xml:space="preserve">-propyl alcohol as an internal standard. The effect of various reaction parameters were studied for the optimization of reaction conditions. The </w:t>
      </w:r>
      <w:r>
        <w:rPr>
          <w:rFonts w:ascii="Times" w:hAnsi="Times"/>
        </w:rPr>
        <w:t xml:space="preserve">long term </w:t>
      </w:r>
      <w:r w:rsidRPr="007F0C13">
        <w:rPr>
          <w:rFonts w:ascii="Times" w:hAnsi="Times"/>
        </w:rPr>
        <w:t>stability of the catalyst was assessed by carrying out catalyst reusability studies at the optimum conditions.</w:t>
      </w:r>
    </w:p>
    <w:p w14:paraId="3B630EAF" w14:textId="77777777" w:rsidR="00534CFE" w:rsidRPr="007F0C13" w:rsidRDefault="00534CFE" w:rsidP="00C0008B">
      <w:pPr>
        <w:pStyle w:val="TAMainText"/>
        <w:spacing w:line="360" w:lineRule="auto"/>
        <w:ind w:firstLine="0"/>
        <w:contextualSpacing/>
        <w:rPr>
          <w:rFonts w:ascii="Times" w:hAnsi="Times"/>
          <w:b/>
        </w:rPr>
      </w:pPr>
    </w:p>
    <w:p w14:paraId="6237187A" w14:textId="03C98AEF" w:rsidR="00534CFE" w:rsidRPr="007F0C13" w:rsidRDefault="00041AA8" w:rsidP="00C0008B">
      <w:pPr>
        <w:pStyle w:val="TAMainText"/>
        <w:spacing w:line="360" w:lineRule="auto"/>
        <w:ind w:firstLine="0"/>
        <w:contextualSpacing/>
        <w:rPr>
          <w:rFonts w:ascii="Times" w:hAnsi="Times"/>
          <w:b/>
        </w:rPr>
      </w:pPr>
      <w:r>
        <w:rPr>
          <w:rFonts w:ascii="Times" w:hAnsi="Times"/>
          <w:b/>
        </w:rPr>
        <w:t>2.5. Method of Analysis for tra</w:t>
      </w:r>
      <w:r w:rsidR="00534CFE" w:rsidRPr="007F0C13">
        <w:rPr>
          <w:rFonts w:ascii="Times" w:hAnsi="Times"/>
          <w:b/>
        </w:rPr>
        <w:t>n</w:t>
      </w:r>
      <w:r>
        <w:rPr>
          <w:rFonts w:ascii="Times" w:hAnsi="Times"/>
          <w:b/>
        </w:rPr>
        <w:t>s</w:t>
      </w:r>
      <w:r w:rsidR="00534CFE" w:rsidRPr="007F0C13">
        <w:rPr>
          <w:rFonts w:ascii="Times" w:hAnsi="Times"/>
          <w:b/>
        </w:rPr>
        <w:t>esterification reactions</w:t>
      </w:r>
    </w:p>
    <w:p w14:paraId="76B2F667"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t>The sample collected from the reaction mixture of propylene carbonate and methanol</w:t>
      </w:r>
      <w:r>
        <w:rPr>
          <w:rFonts w:ascii="Times" w:hAnsi="Times"/>
        </w:rPr>
        <w:t xml:space="preserve"> was analysed</w:t>
      </w:r>
      <w:r w:rsidRPr="007F0C13">
        <w:rPr>
          <w:rFonts w:ascii="Times" w:hAnsi="Times"/>
        </w:rPr>
        <w:t xml:space="preserve"> using a Shimadzu gas chromatography (GC–2014). A ramp method was used in order to separate all the compounds present in the sample mixture. The initial temperature of the oven was set at 323 K and the sample was injected by an auto sampler for analysis. The column temperature was then held at 323 K for 5 min after the sample had been injected. Afterwards, a temperature ramp was applied that increased at a rate of 50 K min</w:t>
      </w:r>
      <w:r w:rsidRPr="007F0C13">
        <w:rPr>
          <w:rFonts w:ascii="Times" w:hAnsi="Times"/>
          <w:vertAlign w:val="superscript"/>
        </w:rPr>
        <w:t>-1</w:t>
      </w:r>
      <w:r w:rsidRPr="007F0C13">
        <w:rPr>
          <w:rFonts w:ascii="Times" w:hAnsi="Times"/>
        </w:rPr>
        <w:t xml:space="preserve"> to a temperature of 523 K. </w:t>
      </w:r>
      <w:r w:rsidRPr="007F0C13">
        <w:rPr>
          <w:rFonts w:ascii="Times" w:hAnsi="Times"/>
          <w:i/>
        </w:rPr>
        <w:t>n</w:t>
      </w:r>
      <w:r w:rsidRPr="007F0C13">
        <w:rPr>
          <w:rFonts w:ascii="Times" w:hAnsi="Times"/>
        </w:rPr>
        <w:t xml:space="preserve">-Pentane was used as a solvent to wash the injection needle after the sample injection. The subsequent sample runs were started when the column temperature was cooled back to 323 K. The components mass fractions were directly calculated from the chromatograms </w:t>
      </w:r>
      <w:r w:rsidRPr="007F0C13">
        <w:rPr>
          <w:rFonts w:ascii="Times" w:hAnsi="Times"/>
          <w:i/>
        </w:rPr>
        <w:t>via</w:t>
      </w:r>
      <w:r w:rsidRPr="007F0C13">
        <w:rPr>
          <w:rFonts w:ascii="Times" w:hAnsi="Times"/>
        </w:rPr>
        <w:t xml:space="preserve"> internal standard method using IPA as an internal standard.</w:t>
      </w:r>
    </w:p>
    <w:p w14:paraId="4AA3D7CF" w14:textId="77777777" w:rsidR="00534CFE" w:rsidRPr="007F0C13" w:rsidRDefault="00534CFE" w:rsidP="00C0008B">
      <w:pPr>
        <w:pStyle w:val="TAMainText"/>
        <w:spacing w:line="360" w:lineRule="auto"/>
        <w:ind w:firstLine="0"/>
        <w:contextualSpacing/>
        <w:rPr>
          <w:rFonts w:ascii="Times" w:hAnsi="Times"/>
        </w:rPr>
      </w:pPr>
    </w:p>
    <w:p w14:paraId="0A9B0CEC" w14:textId="77777777" w:rsidR="00534CFE" w:rsidRPr="007F0C13" w:rsidRDefault="00534CFE" w:rsidP="00C0008B">
      <w:pPr>
        <w:pStyle w:val="TAMainText"/>
        <w:spacing w:line="360" w:lineRule="auto"/>
        <w:ind w:firstLine="0"/>
        <w:contextualSpacing/>
        <w:rPr>
          <w:rFonts w:ascii="Times" w:hAnsi="Times"/>
          <w:b/>
          <w:bCs/>
        </w:rPr>
      </w:pPr>
      <w:r w:rsidRPr="007F0C13">
        <w:rPr>
          <w:rFonts w:ascii="Times" w:hAnsi="Times"/>
          <w:b/>
          <w:bCs/>
        </w:rPr>
        <w:t>2.</w:t>
      </w:r>
      <w:r>
        <w:rPr>
          <w:rFonts w:ascii="Times" w:hAnsi="Times"/>
          <w:b/>
          <w:bCs/>
        </w:rPr>
        <w:t xml:space="preserve">6. </w:t>
      </w:r>
      <w:r w:rsidRPr="007F0C13">
        <w:rPr>
          <w:rFonts w:ascii="Times" w:hAnsi="Times"/>
          <w:b/>
          <w:bCs/>
        </w:rPr>
        <w:t>One-factor-at-a-time analysis</w:t>
      </w:r>
      <w:r>
        <w:rPr>
          <w:rFonts w:ascii="Times" w:hAnsi="Times"/>
          <w:b/>
          <w:bCs/>
        </w:rPr>
        <w:t xml:space="preserve"> (OFAT)</w:t>
      </w:r>
    </w:p>
    <w:p w14:paraId="794B82B6"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t xml:space="preserve">PC and MeOH transesterification reactions were carried out as described in section 2.4. OFAT </w:t>
      </w:r>
      <w:r>
        <w:rPr>
          <w:rFonts w:ascii="Times" w:hAnsi="Times"/>
        </w:rPr>
        <w:t xml:space="preserve">analysis </w:t>
      </w:r>
      <w:r w:rsidRPr="007F0C13">
        <w:rPr>
          <w:rFonts w:ascii="Times" w:hAnsi="Times"/>
        </w:rPr>
        <w:t xml:space="preserve">was developed to conclude the effective range of the factors in order to start statistical analysis within these ranges. The influence of five single factors (MeOH:PC molar ratio, catalyst loading, reaction temperature, reaction time and stirring rate) were evaluated for effective synthesis of DMC. The OFAT </w:t>
      </w:r>
      <w:r>
        <w:rPr>
          <w:rFonts w:ascii="Times" w:hAnsi="Times"/>
        </w:rPr>
        <w:t>analysis</w:t>
      </w:r>
      <w:r w:rsidRPr="007F0C13">
        <w:rPr>
          <w:rFonts w:ascii="Times" w:hAnsi="Times"/>
        </w:rPr>
        <w:t xml:space="preserve"> investigated various  MeOH: PC molar ratio (2:1, 4:1, </w:t>
      </w:r>
      <w:r w:rsidRPr="007F0C13">
        <w:rPr>
          <w:rFonts w:ascii="Times" w:hAnsi="Times"/>
        </w:rPr>
        <w:lastRenderedPageBreak/>
        <w:t>6:1, 8:1, 10:1, 12:1, 14:1), catalyst loading (%)(w/w)  (1, 1.5, 2, 2.5, 3, 3.5), reaction temperature (K) (403,</w:t>
      </w:r>
      <w:r>
        <w:rPr>
          <w:rFonts w:ascii="Times" w:hAnsi="Times"/>
        </w:rPr>
        <w:t xml:space="preserve"> </w:t>
      </w:r>
      <w:r w:rsidRPr="007F0C13">
        <w:rPr>
          <w:rFonts w:ascii="Times" w:hAnsi="Times"/>
        </w:rPr>
        <w:t>413,</w:t>
      </w:r>
      <w:r>
        <w:rPr>
          <w:rFonts w:ascii="Times" w:hAnsi="Times"/>
        </w:rPr>
        <w:t xml:space="preserve"> </w:t>
      </w:r>
      <w:r w:rsidRPr="007F0C13">
        <w:rPr>
          <w:rFonts w:ascii="Times" w:hAnsi="Times"/>
        </w:rPr>
        <w:t>423,</w:t>
      </w:r>
      <w:r>
        <w:rPr>
          <w:rFonts w:ascii="Times" w:hAnsi="Times"/>
        </w:rPr>
        <w:t xml:space="preserve"> </w:t>
      </w:r>
      <w:r w:rsidRPr="007F0C13">
        <w:rPr>
          <w:rFonts w:ascii="Times" w:hAnsi="Times"/>
        </w:rPr>
        <w:t>433,</w:t>
      </w:r>
      <w:r>
        <w:rPr>
          <w:rFonts w:ascii="Times" w:hAnsi="Times"/>
        </w:rPr>
        <w:t xml:space="preserve"> </w:t>
      </w:r>
      <w:r w:rsidRPr="007F0C13">
        <w:rPr>
          <w:rFonts w:ascii="Times" w:hAnsi="Times"/>
        </w:rPr>
        <w:t>4</w:t>
      </w:r>
      <w:r>
        <w:rPr>
          <w:rFonts w:ascii="Times" w:hAnsi="Times"/>
        </w:rPr>
        <w:t xml:space="preserve">43, 453, 463), reaction time (h) </w:t>
      </w:r>
      <w:r w:rsidRPr="007F0C13">
        <w:rPr>
          <w:rFonts w:ascii="Times" w:hAnsi="Times"/>
        </w:rPr>
        <w:t>(2,</w:t>
      </w:r>
      <w:r>
        <w:rPr>
          <w:rFonts w:ascii="Times" w:hAnsi="Times"/>
        </w:rPr>
        <w:t xml:space="preserve"> </w:t>
      </w:r>
      <w:r w:rsidRPr="007F0C13">
        <w:rPr>
          <w:rFonts w:ascii="Times" w:hAnsi="Times"/>
        </w:rPr>
        <w:t>4,</w:t>
      </w:r>
      <w:r>
        <w:rPr>
          <w:rFonts w:ascii="Times" w:hAnsi="Times"/>
        </w:rPr>
        <w:t xml:space="preserve"> </w:t>
      </w:r>
      <w:r w:rsidRPr="007F0C13">
        <w:rPr>
          <w:rFonts w:ascii="Times" w:hAnsi="Times"/>
        </w:rPr>
        <w:t>6,</w:t>
      </w:r>
      <w:r>
        <w:rPr>
          <w:rFonts w:ascii="Times" w:hAnsi="Times"/>
        </w:rPr>
        <w:t xml:space="preserve"> </w:t>
      </w:r>
      <w:r w:rsidRPr="007F0C13">
        <w:rPr>
          <w:rFonts w:ascii="Times" w:hAnsi="Times"/>
        </w:rPr>
        <w:t>8,</w:t>
      </w:r>
      <w:r>
        <w:rPr>
          <w:rFonts w:ascii="Times" w:hAnsi="Times"/>
        </w:rPr>
        <w:t xml:space="preserve"> </w:t>
      </w:r>
      <w:r w:rsidRPr="007F0C13">
        <w:rPr>
          <w:rFonts w:ascii="Times" w:hAnsi="Times"/>
        </w:rPr>
        <w:t>10) and stirring speed (rpm) (300,</w:t>
      </w:r>
      <w:r>
        <w:rPr>
          <w:rFonts w:ascii="Times" w:hAnsi="Times"/>
        </w:rPr>
        <w:t xml:space="preserve"> </w:t>
      </w:r>
      <w:r w:rsidRPr="007F0C13">
        <w:rPr>
          <w:rFonts w:ascii="Times" w:hAnsi="Times"/>
        </w:rPr>
        <w:t>400,</w:t>
      </w:r>
      <w:r>
        <w:rPr>
          <w:rFonts w:ascii="Times" w:hAnsi="Times"/>
        </w:rPr>
        <w:t xml:space="preserve"> </w:t>
      </w:r>
      <w:r w:rsidRPr="007F0C13">
        <w:rPr>
          <w:rFonts w:ascii="Times" w:hAnsi="Times"/>
        </w:rPr>
        <w:t>500).</w:t>
      </w:r>
    </w:p>
    <w:p w14:paraId="60E27D2C" w14:textId="77777777" w:rsidR="00534CFE" w:rsidRPr="007F0C13" w:rsidRDefault="00534CFE" w:rsidP="00C0008B">
      <w:pPr>
        <w:pStyle w:val="TAMainText"/>
        <w:spacing w:line="360" w:lineRule="auto"/>
        <w:ind w:firstLine="0"/>
        <w:contextualSpacing/>
        <w:rPr>
          <w:rFonts w:ascii="Times" w:hAnsi="Times"/>
        </w:rPr>
      </w:pPr>
    </w:p>
    <w:p w14:paraId="6BE8E0F7" w14:textId="77777777" w:rsidR="00534CFE" w:rsidRPr="007F0C13" w:rsidRDefault="00534CFE" w:rsidP="00C0008B">
      <w:pPr>
        <w:pStyle w:val="TAMainText"/>
        <w:spacing w:line="360" w:lineRule="auto"/>
        <w:ind w:firstLine="0"/>
        <w:contextualSpacing/>
        <w:rPr>
          <w:rFonts w:ascii="Times" w:hAnsi="Times"/>
          <w:b/>
          <w:bCs/>
        </w:rPr>
      </w:pPr>
      <w:r w:rsidRPr="007F0C13">
        <w:rPr>
          <w:rFonts w:ascii="Times" w:hAnsi="Times"/>
          <w:b/>
          <w:bCs/>
        </w:rPr>
        <w:t>2.</w:t>
      </w:r>
      <w:r>
        <w:rPr>
          <w:rFonts w:ascii="Times" w:hAnsi="Times"/>
          <w:b/>
          <w:bCs/>
        </w:rPr>
        <w:t>7</w:t>
      </w:r>
      <w:r w:rsidRPr="007F0C13">
        <w:rPr>
          <w:rFonts w:ascii="Times" w:hAnsi="Times"/>
          <w:b/>
          <w:bCs/>
        </w:rPr>
        <w:t xml:space="preserve">. Experimental Design </w:t>
      </w:r>
    </w:p>
    <w:p w14:paraId="600B57B8" w14:textId="48F6D4C0" w:rsidR="00534CFE" w:rsidRPr="007F0C13" w:rsidRDefault="00534CFE" w:rsidP="00C0008B">
      <w:pPr>
        <w:pStyle w:val="TAMainText"/>
        <w:spacing w:line="360" w:lineRule="auto"/>
        <w:ind w:firstLine="0"/>
        <w:contextualSpacing/>
        <w:rPr>
          <w:rFonts w:ascii="Times" w:hAnsi="Times"/>
        </w:rPr>
      </w:pPr>
      <w:r w:rsidRPr="007F0C13">
        <w:rPr>
          <w:rFonts w:ascii="Times" w:hAnsi="Times"/>
        </w:rPr>
        <w:t>Based on the OFAT method</w:t>
      </w:r>
      <w:r>
        <w:rPr>
          <w:rFonts w:ascii="Times" w:hAnsi="Times"/>
        </w:rPr>
        <w:t>,</w:t>
      </w:r>
      <w:r w:rsidRPr="007F0C13">
        <w:rPr>
          <w:rFonts w:ascii="Times" w:hAnsi="Times"/>
        </w:rPr>
        <w:t xml:space="preserve"> the effective ranges of the independent factors were observed. The experimental runs were carried out according to five independent variables at 3 levels (3</w:t>
      </w:r>
      <w:r w:rsidRPr="007F0C13">
        <w:rPr>
          <w:rFonts w:ascii="Times" w:hAnsi="Times"/>
          <w:vertAlign w:val="superscript"/>
        </w:rPr>
        <w:t>5</w:t>
      </w:r>
      <w:r w:rsidRPr="007F0C13">
        <w:rPr>
          <w:rFonts w:ascii="Times" w:hAnsi="Times"/>
        </w:rPr>
        <w:t xml:space="preserve">) factorial design, namely, MeOH:PC molar ratio, catalyst loading, reaction temperature, reaction time and stirring speed, which were </w:t>
      </w:r>
      <w:r w:rsidR="00421AD1" w:rsidRPr="007F0C13">
        <w:rPr>
          <w:rFonts w:ascii="Times" w:hAnsi="Times"/>
        </w:rPr>
        <w:t>labelled</w:t>
      </w:r>
      <w:r w:rsidRPr="007F0C13">
        <w:rPr>
          <w:rFonts w:ascii="Times" w:hAnsi="Times"/>
        </w:rPr>
        <w:t xml:space="preserve"> as X</w:t>
      </w:r>
      <w:r w:rsidRPr="007F0C13">
        <w:rPr>
          <w:rFonts w:ascii="Times" w:hAnsi="Times"/>
          <w:vertAlign w:val="subscript"/>
        </w:rPr>
        <w:t>1</w:t>
      </w:r>
      <w:r w:rsidRPr="007F0C13">
        <w:rPr>
          <w:rFonts w:ascii="Times" w:hAnsi="Times"/>
        </w:rPr>
        <w:t>, X</w:t>
      </w:r>
      <w:r w:rsidRPr="007F0C13">
        <w:rPr>
          <w:rFonts w:ascii="Times" w:hAnsi="Times"/>
          <w:vertAlign w:val="subscript"/>
        </w:rPr>
        <w:t>2</w:t>
      </w:r>
      <w:r w:rsidRPr="007F0C13">
        <w:rPr>
          <w:rFonts w:ascii="Times" w:hAnsi="Times"/>
        </w:rPr>
        <w:t>, X</w:t>
      </w:r>
      <w:r w:rsidRPr="007F0C13">
        <w:rPr>
          <w:rFonts w:ascii="Times" w:hAnsi="Times"/>
          <w:vertAlign w:val="subscript"/>
        </w:rPr>
        <w:t>3</w:t>
      </w:r>
      <w:r w:rsidRPr="007F0C13">
        <w:rPr>
          <w:rFonts w:ascii="Times" w:hAnsi="Times"/>
        </w:rPr>
        <w:t>, X</w:t>
      </w:r>
      <w:r w:rsidRPr="007F0C13">
        <w:rPr>
          <w:rFonts w:ascii="Times" w:hAnsi="Times"/>
          <w:vertAlign w:val="subscript"/>
        </w:rPr>
        <w:t>4</w:t>
      </w:r>
      <w:r>
        <w:rPr>
          <w:rFonts w:ascii="Times" w:hAnsi="Times"/>
        </w:rPr>
        <w:t xml:space="preserve"> and</w:t>
      </w:r>
      <w:r w:rsidRPr="007F0C13">
        <w:rPr>
          <w:rFonts w:ascii="Times" w:hAnsi="Times"/>
        </w:rPr>
        <w:t xml:space="preserve"> X</w:t>
      </w:r>
      <w:r w:rsidRPr="007F0C13">
        <w:rPr>
          <w:rFonts w:ascii="Times" w:hAnsi="Times"/>
          <w:vertAlign w:val="subscript"/>
        </w:rPr>
        <w:t xml:space="preserve">5 </w:t>
      </w:r>
      <w:r w:rsidRPr="007F0C13">
        <w:rPr>
          <w:rFonts w:ascii="Times" w:hAnsi="Times"/>
        </w:rPr>
        <w:t xml:space="preserve">respectively. Codes were given for the levels of each variable (i.e., -1, 0, 1). The variables and their levels </w:t>
      </w:r>
      <w:r>
        <w:rPr>
          <w:rFonts w:ascii="Times" w:hAnsi="Times"/>
        </w:rPr>
        <w:t xml:space="preserve">are </w:t>
      </w:r>
      <w:r w:rsidRPr="007F0C13">
        <w:rPr>
          <w:rFonts w:ascii="Times" w:hAnsi="Times"/>
        </w:rPr>
        <w:t>presented in Table 1. Box-Behneken</w:t>
      </w:r>
      <w:r>
        <w:rPr>
          <w:rFonts w:ascii="Times" w:hAnsi="Times"/>
        </w:rPr>
        <w:t xml:space="preserve"> </w:t>
      </w:r>
      <w:r w:rsidR="00292CED">
        <w:rPr>
          <w:rFonts w:ascii="Times" w:hAnsi="Times"/>
        </w:rPr>
        <w:t xml:space="preserve">Design </w:t>
      </w:r>
      <w:r>
        <w:rPr>
          <w:rFonts w:ascii="Times" w:hAnsi="Times"/>
        </w:rPr>
        <w:t>(BBD) is a</w:t>
      </w:r>
      <w:r w:rsidRPr="007F0C13">
        <w:rPr>
          <w:rFonts w:ascii="Times" w:hAnsi="Times"/>
        </w:rPr>
        <w:t xml:space="preserve"> method of response surface methodology (RSM) </w:t>
      </w:r>
      <w:r>
        <w:rPr>
          <w:rFonts w:ascii="Times" w:hAnsi="Times"/>
        </w:rPr>
        <w:t>employed</w:t>
      </w:r>
      <w:r w:rsidRPr="007F0C13">
        <w:rPr>
          <w:rFonts w:ascii="Times" w:hAnsi="Times"/>
        </w:rPr>
        <w:t xml:space="preserve"> to examine the relationship between the factors and their direct and combined effect on responses</w:t>
      </w:r>
      <w:r w:rsidR="00165CE8">
        <w:rPr>
          <w:rFonts w:ascii="Times" w:hAnsi="Times"/>
        </w:rPr>
        <w:t xml:space="preserve"> </w:t>
      </w:r>
      <w:r w:rsidR="00165CE8" w:rsidRPr="00165CE8">
        <w:rPr>
          <w:rFonts w:ascii="Times" w:hAnsi="Times"/>
        </w:rPr>
        <w:t>[</w:t>
      </w:r>
      <w:r w:rsidRPr="00165CE8">
        <w:rPr>
          <w:rFonts w:ascii="Times" w:hAnsi="Times"/>
          <w:noProof/>
        </w:rPr>
        <w:t>52</w:t>
      </w:r>
      <w:r w:rsidR="00165CE8" w:rsidRPr="00165CE8">
        <w:rPr>
          <w:rFonts w:ascii="Times" w:hAnsi="Times"/>
          <w:noProof/>
        </w:rPr>
        <w:t>].</w:t>
      </w:r>
      <w:r>
        <w:rPr>
          <w:rFonts w:ascii="Times" w:hAnsi="Times"/>
        </w:rPr>
        <w:t xml:space="preserve"> </w:t>
      </w:r>
      <w:r w:rsidRPr="007F0C13">
        <w:rPr>
          <w:rFonts w:ascii="Times" w:hAnsi="Times"/>
        </w:rPr>
        <w:t xml:space="preserve">Three levels-five variables BBD model was implemented for this study. The total number of experiments </w:t>
      </w:r>
      <w:r>
        <w:rPr>
          <w:rFonts w:ascii="Times" w:hAnsi="Times"/>
        </w:rPr>
        <w:t>(N) is</w:t>
      </w:r>
      <w:r w:rsidRPr="007F0C13">
        <w:rPr>
          <w:rFonts w:ascii="Times" w:hAnsi="Times"/>
        </w:rPr>
        <w:t xml:space="preserve"> given </w:t>
      </w:r>
      <w:r>
        <w:rPr>
          <w:rFonts w:ascii="Times" w:hAnsi="Times"/>
        </w:rPr>
        <w:t xml:space="preserve">by </w:t>
      </w:r>
      <w:r w:rsidRPr="007F0C13">
        <w:rPr>
          <w:rFonts w:ascii="Times" w:hAnsi="Times"/>
        </w:rPr>
        <w:t>Eq.(1)</w:t>
      </w:r>
    </w:p>
    <w:p w14:paraId="2E310E94" w14:textId="2AA9C539" w:rsidR="00534CFE" w:rsidRPr="007F0C13" w:rsidRDefault="00CB012E" w:rsidP="00CB012E">
      <w:pPr>
        <w:pStyle w:val="TAMainText"/>
        <w:spacing w:line="360" w:lineRule="auto"/>
        <w:ind w:firstLine="0"/>
        <w:contextualSpacing/>
        <w:jc w:val="right"/>
        <w:rPr>
          <w:rFonts w:ascii="Times" w:hAnsi="Times"/>
        </w:rPr>
      </w:pPr>
      <m:oMath>
        <m:r>
          <w:rPr>
            <w:rFonts w:ascii="Cambria Math" w:hAnsi="Cambria Math"/>
          </w:rPr>
          <m:t xml:space="preserve">N= </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+k+</m:t>
        </m:r>
        <m:sSub>
          <m:sSubPr>
            <m:ctrlPr>
              <w:rPr>
                <w:rFonts w:ascii="Cambria Math" w:hAnsi="Cambria Math"/>
                <w:i/>
              </w:rPr>
            </m:ctrlPr>
          </m:sSubPr>
          <m:e>
            <m:r>
              <w:rPr>
                <w:rFonts w:ascii="Cambria Math" w:hAnsi="Cambria Math"/>
              </w:rPr>
              <m:t>C</m:t>
            </m:r>
          </m:e>
          <m:sub>
            <m:r>
              <w:rPr>
                <w:rFonts w:ascii="Cambria Math" w:hAnsi="Cambria Math"/>
              </w:rPr>
              <m:t>p</m:t>
            </m:r>
          </m:sub>
        </m:sSub>
      </m:oMath>
      <w:r w:rsidR="00292CED">
        <w:rPr>
          <w:rFonts w:ascii="Times" w:hAnsi="Times"/>
        </w:rPr>
        <w:tab/>
      </w:r>
      <w:r w:rsidR="00292CED">
        <w:rPr>
          <w:rFonts w:ascii="Times" w:hAnsi="Times"/>
        </w:rPr>
        <w:tab/>
      </w:r>
      <w:r w:rsidR="00292CED">
        <w:rPr>
          <w:rFonts w:ascii="Times" w:hAnsi="Times"/>
        </w:rPr>
        <w:tab/>
      </w:r>
      <w:r w:rsidR="00292CED">
        <w:rPr>
          <w:rFonts w:ascii="Times" w:hAnsi="Times"/>
        </w:rPr>
        <w:tab/>
      </w:r>
      <w:r w:rsidR="00292CED">
        <w:rPr>
          <w:rFonts w:ascii="Times" w:hAnsi="Times"/>
        </w:rPr>
        <w:tab/>
      </w:r>
      <w:r w:rsidR="00292CED">
        <w:rPr>
          <w:rFonts w:ascii="Times" w:hAnsi="Times"/>
        </w:rPr>
        <w:tab/>
      </w:r>
      <w:r w:rsidR="00292CED">
        <w:rPr>
          <w:rFonts w:ascii="Times" w:hAnsi="Times"/>
        </w:rPr>
        <w:tab/>
      </w:r>
      <w:r w:rsidR="00292CED">
        <w:rPr>
          <w:rFonts w:ascii="Times" w:hAnsi="Times"/>
        </w:rPr>
        <w:tab/>
      </w:r>
      <w:r w:rsidR="00534CFE" w:rsidRPr="007F0C13">
        <w:rPr>
          <w:rFonts w:ascii="Times" w:hAnsi="Times"/>
        </w:rPr>
        <w:t>(1)</w:t>
      </w:r>
    </w:p>
    <w:p w14:paraId="2B090A5A" w14:textId="5774864B" w:rsidR="00534CFE" w:rsidRDefault="00534CFE" w:rsidP="00C0008B">
      <w:pPr>
        <w:pStyle w:val="TAMainText"/>
        <w:spacing w:line="360" w:lineRule="auto"/>
        <w:ind w:firstLine="0"/>
        <w:contextualSpacing/>
        <w:rPr>
          <w:rFonts w:ascii="Times" w:hAnsi="Times"/>
        </w:rPr>
      </w:pPr>
      <w:r>
        <w:rPr>
          <w:rFonts w:ascii="Times" w:hAnsi="Times"/>
        </w:rPr>
        <w:t>W</w:t>
      </w:r>
      <w:r w:rsidRPr="007F0C13">
        <w:rPr>
          <w:rFonts w:ascii="Times" w:hAnsi="Times"/>
        </w:rPr>
        <w:t>here</w:t>
      </w:r>
      <w:r>
        <w:rPr>
          <w:rFonts w:ascii="Times" w:hAnsi="Times"/>
        </w:rPr>
        <w:t>,</w:t>
      </w:r>
      <w:r w:rsidRPr="007F0C13">
        <w:rPr>
          <w:rFonts w:ascii="Times" w:hAnsi="Times"/>
        </w:rPr>
        <w:t xml:space="preserve"> </w:t>
      </w:r>
      <w:r w:rsidRPr="00EB0CB5">
        <w:rPr>
          <w:rFonts w:ascii="Times" w:hAnsi="Times"/>
          <w:i/>
          <w:iCs/>
        </w:rPr>
        <w:t>k</w:t>
      </w:r>
      <w:r w:rsidRPr="007F0C13">
        <w:rPr>
          <w:rFonts w:ascii="Times" w:hAnsi="Times"/>
        </w:rPr>
        <w:t xml:space="preserve"> is the number of independent factors and </w:t>
      </w:r>
      <w:r w:rsidRPr="00EB0CB5">
        <w:rPr>
          <w:rFonts w:ascii="Times" w:hAnsi="Times"/>
          <w:i/>
          <w:iCs/>
        </w:rPr>
        <w:t>C</w:t>
      </w:r>
      <w:r w:rsidRPr="00EB0CB5">
        <w:rPr>
          <w:rFonts w:ascii="Times" w:hAnsi="Times"/>
          <w:i/>
          <w:iCs/>
          <w:vertAlign w:val="subscript"/>
        </w:rPr>
        <w:t>p</w:t>
      </w:r>
      <w:r w:rsidRPr="007F0C13">
        <w:rPr>
          <w:rFonts w:ascii="Times" w:hAnsi="Times"/>
        </w:rPr>
        <w:t xml:space="preserve"> is the repli</w:t>
      </w:r>
      <w:r>
        <w:rPr>
          <w:rFonts w:ascii="Times" w:hAnsi="Times"/>
        </w:rPr>
        <w:t xml:space="preserve">cate number of the </w:t>
      </w:r>
      <w:r w:rsidR="00421AD1">
        <w:rPr>
          <w:rFonts w:ascii="Times" w:hAnsi="Times"/>
        </w:rPr>
        <w:t>centre</w:t>
      </w:r>
      <w:r>
        <w:rPr>
          <w:rFonts w:ascii="Times" w:hAnsi="Times"/>
        </w:rPr>
        <w:t xml:space="preserve"> point. </w:t>
      </w:r>
      <w:r w:rsidRPr="007F0C13">
        <w:rPr>
          <w:rFonts w:ascii="Times" w:hAnsi="Times"/>
        </w:rPr>
        <w:t xml:space="preserve">PC conversion and DMC yield were chosen as the responses for this study. The experiments were performed in a randomized order to minimize the influence of unexplained variability in the responses that caused by extraneous </w:t>
      </w:r>
      <w:r w:rsidR="00165CE8">
        <w:rPr>
          <w:rFonts w:ascii="Times" w:hAnsi="Times"/>
        </w:rPr>
        <w:t xml:space="preserve">factor </w:t>
      </w:r>
      <w:r w:rsidR="00165CE8" w:rsidRPr="00165CE8">
        <w:rPr>
          <w:rFonts w:ascii="Times" w:hAnsi="Times"/>
        </w:rPr>
        <w:t>[</w:t>
      </w:r>
      <w:r w:rsidRPr="00165CE8">
        <w:rPr>
          <w:rFonts w:ascii="Times" w:hAnsi="Times"/>
          <w:noProof/>
        </w:rPr>
        <w:t>53</w:t>
      </w:r>
      <w:r w:rsidR="00165CE8" w:rsidRPr="00165CE8">
        <w:rPr>
          <w:rFonts w:ascii="Times" w:hAnsi="Times"/>
          <w:noProof/>
        </w:rPr>
        <w:t>].</w:t>
      </w:r>
      <w:r>
        <w:rPr>
          <w:rFonts w:ascii="Times" w:hAnsi="Times"/>
        </w:rPr>
        <w:t xml:space="preserve"> Table 2 </w:t>
      </w:r>
      <w:r w:rsidRPr="007F0C13">
        <w:rPr>
          <w:rFonts w:ascii="Times" w:hAnsi="Times"/>
        </w:rPr>
        <w:t>shows the 46 experiments at various conditions and their corresponding responses which were used to develop the model.</w:t>
      </w:r>
    </w:p>
    <w:p w14:paraId="14DED638" w14:textId="77777777" w:rsidR="00534CFE" w:rsidRPr="007F0C13" w:rsidRDefault="00534CFE" w:rsidP="00C0008B">
      <w:pPr>
        <w:pStyle w:val="TAMainText"/>
        <w:spacing w:line="360" w:lineRule="auto"/>
        <w:ind w:firstLine="0"/>
        <w:contextualSpacing/>
        <w:rPr>
          <w:rFonts w:ascii="Times" w:hAnsi="Times"/>
        </w:rPr>
      </w:pPr>
    </w:p>
    <w:p w14:paraId="43CCECAC" w14:textId="77777777" w:rsidR="00534CFE" w:rsidRPr="007F0C13" w:rsidRDefault="00534CFE" w:rsidP="00C0008B">
      <w:pPr>
        <w:pStyle w:val="NormalWeb"/>
        <w:spacing w:before="0" w:beforeAutospacing="0" w:after="0" w:afterAutospacing="0" w:line="360" w:lineRule="auto"/>
        <w:jc w:val="both"/>
        <w:rPr>
          <w:rFonts w:ascii="Times" w:hAnsi="Times"/>
          <w:b/>
          <w:bCs/>
        </w:rPr>
      </w:pPr>
      <w:r w:rsidRPr="007F0C13">
        <w:rPr>
          <w:rFonts w:ascii="Times" w:hAnsi="Times"/>
          <w:b/>
          <w:bCs/>
        </w:rPr>
        <w:t>2.</w:t>
      </w:r>
      <w:r>
        <w:rPr>
          <w:rFonts w:ascii="Times" w:hAnsi="Times"/>
          <w:b/>
          <w:bCs/>
        </w:rPr>
        <w:t>8</w:t>
      </w:r>
      <w:r w:rsidRPr="007F0C13">
        <w:rPr>
          <w:rFonts w:ascii="Times" w:hAnsi="Times"/>
          <w:b/>
          <w:bCs/>
        </w:rPr>
        <w:t xml:space="preserve"> Statistical Analysis</w:t>
      </w:r>
    </w:p>
    <w:p w14:paraId="27A06385"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t>A quadratic equation for the model is shown using Eq. (2):</w:t>
      </w:r>
    </w:p>
    <w:p w14:paraId="4F16A169" w14:textId="05A87554" w:rsidR="00534CFE" w:rsidRPr="007F0C13" w:rsidRDefault="00534CFE" w:rsidP="00C0008B">
      <w:pPr>
        <w:spacing w:after="0" w:line="360" w:lineRule="auto"/>
        <w:rPr>
          <w:rFonts w:ascii="Times" w:hAnsi="Times"/>
        </w:rPr>
      </w:pP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o</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3</m:t>
            </m:r>
          </m:sup>
          <m:e>
            <m:sSub>
              <m:sSubPr>
                <m:ctrlPr>
                  <w:rPr>
                    <w:rFonts w:ascii="Cambria Math" w:hAnsi="Cambria Math"/>
                  </w:rPr>
                </m:ctrlPr>
              </m:sSubPr>
              <m:e>
                <m:r>
                  <w:rPr>
                    <w:rFonts w:ascii="Cambria Math" w:hAnsi="Cambria Math"/>
                  </w:rPr>
                  <m:t>b</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3</m:t>
            </m:r>
          </m:sup>
          <m:e>
            <m:sSub>
              <m:sSubPr>
                <m:ctrlPr>
                  <w:rPr>
                    <w:rFonts w:ascii="Cambria Math" w:hAnsi="Cambria Math"/>
                  </w:rPr>
                </m:ctrlPr>
              </m:sSubPr>
              <m:e>
                <m:r>
                  <w:rPr>
                    <w:rFonts w:ascii="Cambria Math" w:hAnsi="Cambria Math"/>
                  </w:rPr>
                  <m:t>b</m:t>
                </m:r>
              </m:e>
              <m:sub>
                <m:r>
                  <w:rPr>
                    <w:rFonts w:ascii="Cambria Math" w:hAnsi="Cambria Math"/>
                  </w:rPr>
                  <m:t>ii</m:t>
                </m:r>
              </m:sub>
            </m:sSub>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=1</m:t>
            </m:r>
          </m:sub>
          <m:sup>
            <m:r>
              <m:rPr>
                <m:sty m:val="p"/>
              </m:rPr>
              <w:rPr>
                <w:rFonts w:ascii="Cambria Math" w:hAnsi="Cambria Math"/>
              </w:rPr>
              <m:t>3</m:t>
            </m:r>
          </m:sup>
          <m:e>
            <m:sSub>
              <m:sSubPr>
                <m:ctrlPr>
                  <w:rPr>
                    <w:rFonts w:ascii="Cambria Math" w:hAnsi="Cambria Math"/>
                  </w:rPr>
                </m:ctrlPr>
              </m:sSubPr>
              <m:e>
                <m:r>
                  <w:rPr>
                    <w:rFonts w:ascii="Cambria Math" w:hAnsi="Cambria Math"/>
                  </w:rPr>
                  <m:t>b</m:t>
                </m:r>
              </m:e>
              <m:sub>
                <m:r>
                  <w:rPr>
                    <w:rFonts w:ascii="Cambria Math" w:hAnsi="Cambria Math"/>
                  </w:rPr>
                  <m:t>ij</m:t>
                </m:r>
              </m:sub>
            </m:sSub>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j</m:t>
                </m:r>
              </m:sub>
            </m:sSub>
          </m:e>
        </m:nary>
      </m:oMath>
      <w:r w:rsidRPr="007F0C13">
        <w:rPr>
          <w:rFonts w:ascii="Times" w:hAnsi="Times"/>
        </w:rPr>
        <w:tab/>
      </w:r>
      <w:r w:rsidRPr="007F0C13">
        <w:rPr>
          <w:rFonts w:ascii="Times" w:hAnsi="Times"/>
        </w:rPr>
        <w:tab/>
      </w:r>
      <w:r w:rsidR="00292CED">
        <w:rPr>
          <w:rFonts w:ascii="Times" w:hAnsi="Times"/>
        </w:rPr>
        <w:tab/>
      </w:r>
      <w:r w:rsidR="00292CED">
        <w:rPr>
          <w:rFonts w:ascii="Times" w:hAnsi="Times"/>
        </w:rPr>
        <w:tab/>
      </w:r>
      <w:r w:rsidR="00292CED">
        <w:rPr>
          <w:rFonts w:ascii="Times" w:hAnsi="Times"/>
        </w:rPr>
        <w:tab/>
      </w:r>
      <w:r w:rsidRPr="007F0C13">
        <w:rPr>
          <w:rFonts w:ascii="Times" w:hAnsi="Times"/>
        </w:rPr>
        <w:tab/>
        <w:t>(2)</w:t>
      </w:r>
    </w:p>
    <w:p w14:paraId="323B068C" w14:textId="5C6D1B8E" w:rsidR="00534CFE" w:rsidRPr="007F0C13" w:rsidRDefault="00534CFE" w:rsidP="00C0008B">
      <w:pPr>
        <w:spacing w:after="0" w:line="360" w:lineRule="auto"/>
        <w:rPr>
          <w:rFonts w:ascii="Times" w:hAnsi="Times"/>
        </w:rPr>
      </w:pPr>
      <w:r w:rsidRPr="007F0C13">
        <w:rPr>
          <w:rFonts w:ascii="Times" w:hAnsi="Times"/>
        </w:rPr>
        <w:t xml:space="preserve">where </w:t>
      </w:r>
      <w:r w:rsidRPr="00EB0CB5">
        <w:rPr>
          <w:rFonts w:ascii="Times" w:hAnsi="Times"/>
          <w:i/>
          <w:iCs/>
        </w:rPr>
        <w:t>Y</w:t>
      </w:r>
      <w:r w:rsidRPr="007F0C13">
        <w:rPr>
          <w:rFonts w:ascii="Times" w:hAnsi="Times"/>
        </w:rPr>
        <w:t xml:space="preserve"> is the dependent response, </w:t>
      </w:r>
      <w:r w:rsidRPr="00EB0CB5">
        <w:rPr>
          <w:rFonts w:ascii="Times" w:hAnsi="Times"/>
          <w:i/>
          <w:iCs/>
        </w:rPr>
        <w:t>b</w:t>
      </w:r>
      <w:r w:rsidRPr="00EB0CB5">
        <w:rPr>
          <w:rFonts w:ascii="Times" w:hAnsi="Times"/>
          <w:i/>
          <w:iCs/>
          <w:vertAlign w:val="subscript"/>
        </w:rPr>
        <w:t>o</w:t>
      </w:r>
      <w:r w:rsidRPr="007F0C13">
        <w:rPr>
          <w:rFonts w:ascii="Times" w:hAnsi="Times"/>
        </w:rPr>
        <w:t xml:space="preserve"> is the model coefficient constant, </w:t>
      </w:r>
      <w:r w:rsidRPr="00EB0CB5">
        <w:rPr>
          <w:rFonts w:ascii="Times" w:hAnsi="Times"/>
          <w:i/>
          <w:iCs/>
        </w:rPr>
        <w:t>b</w:t>
      </w:r>
      <w:r w:rsidRPr="00EB0CB5">
        <w:rPr>
          <w:rFonts w:ascii="Times" w:hAnsi="Times"/>
          <w:i/>
          <w:iCs/>
          <w:vertAlign w:val="subscript"/>
        </w:rPr>
        <w:t>i</w:t>
      </w:r>
      <w:r w:rsidRPr="007F0C13">
        <w:rPr>
          <w:rFonts w:ascii="Times" w:hAnsi="Times"/>
        </w:rPr>
        <w:t xml:space="preserve">, </w:t>
      </w:r>
      <w:r w:rsidRPr="00EB0CB5">
        <w:rPr>
          <w:rFonts w:ascii="Times" w:hAnsi="Times"/>
          <w:i/>
          <w:iCs/>
        </w:rPr>
        <w:t>b</w:t>
      </w:r>
      <w:r w:rsidRPr="00EB0CB5">
        <w:rPr>
          <w:rFonts w:ascii="Times" w:hAnsi="Times"/>
          <w:i/>
          <w:iCs/>
          <w:vertAlign w:val="subscript"/>
        </w:rPr>
        <w:t>ii</w:t>
      </w:r>
      <w:r w:rsidRPr="007F0C13">
        <w:rPr>
          <w:rFonts w:ascii="Times" w:hAnsi="Times"/>
        </w:rPr>
        <w:t>,</w:t>
      </w:r>
      <w:r w:rsidRPr="00EB0CB5">
        <w:rPr>
          <w:rFonts w:ascii="Times" w:hAnsi="Times"/>
          <w:i/>
          <w:iCs/>
        </w:rPr>
        <w:t>b</w:t>
      </w:r>
      <w:r w:rsidRPr="00EB0CB5">
        <w:rPr>
          <w:rFonts w:ascii="Times" w:hAnsi="Times"/>
          <w:i/>
          <w:iCs/>
          <w:vertAlign w:val="subscript"/>
        </w:rPr>
        <w:t>ij</w:t>
      </w:r>
      <w:r w:rsidRPr="007F0C13">
        <w:rPr>
          <w:rFonts w:ascii="Times" w:hAnsi="Times"/>
        </w:rPr>
        <w:t xml:space="preserve"> are coefficients for intercept of linear, quadratic, interactive terms respectively, while </w:t>
      </w:r>
      <w:r w:rsidRPr="00EB0CB5">
        <w:rPr>
          <w:rFonts w:ascii="Times" w:hAnsi="Times"/>
          <w:i/>
          <w:iCs/>
        </w:rPr>
        <w:t>X</w:t>
      </w:r>
      <w:r w:rsidRPr="00EB0CB5">
        <w:rPr>
          <w:rFonts w:ascii="Times" w:hAnsi="Times"/>
          <w:i/>
          <w:iCs/>
          <w:vertAlign w:val="subscript"/>
        </w:rPr>
        <w:t>i</w:t>
      </w:r>
      <w:r w:rsidRPr="007F0C13">
        <w:rPr>
          <w:rFonts w:ascii="Times" w:hAnsi="Times"/>
        </w:rPr>
        <w:t xml:space="preserve">, </w:t>
      </w:r>
      <w:r w:rsidRPr="00EB0CB5">
        <w:rPr>
          <w:rFonts w:ascii="Times" w:hAnsi="Times"/>
          <w:i/>
          <w:iCs/>
        </w:rPr>
        <w:t>X</w:t>
      </w:r>
      <w:r w:rsidRPr="00EB0CB5">
        <w:rPr>
          <w:rFonts w:ascii="Times" w:hAnsi="Times"/>
          <w:i/>
          <w:iCs/>
          <w:vertAlign w:val="subscript"/>
        </w:rPr>
        <w:t>j</w:t>
      </w:r>
      <w:r w:rsidRPr="007F0C13">
        <w:rPr>
          <w:rFonts w:ascii="Times" w:hAnsi="Times"/>
        </w:rPr>
        <w:t xml:space="preserve"> are independent variables (i≠j)</w:t>
      </w:r>
      <w:r w:rsidR="00CB012E">
        <w:rPr>
          <w:rFonts w:ascii="Times" w:hAnsi="Times"/>
        </w:rPr>
        <w:t xml:space="preserve"> </w:t>
      </w:r>
      <w:r w:rsidR="00CB012E" w:rsidRPr="00CB012E">
        <w:rPr>
          <w:rFonts w:ascii="Times" w:hAnsi="Times"/>
        </w:rPr>
        <w:t>[</w:t>
      </w:r>
      <w:r w:rsidRPr="00CB012E">
        <w:rPr>
          <w:rFonts w:ascii="Times" w:hAnsi="Times"/>
          <w:noProof/>
        </w:rPr>
        <w:t>51</w:t>
      </w:r>
      <w:r w:rsidR="00CB012E" w:rsidRPr="00CB012E">
        <w:rPr>
          <w:rFonts w:ascii="Times" w:hAnsi="Times"/>
          <w:noProof/>
        </w:rPr>
        <w:t>]</w:t>
      </w:r>
      <w:r w:rsidRPr="00CB012E">
        <w:rPr>
          <w:rFonts w:ascii="Times" w:hAnsi="Times"/>
        </w:rPr>
        <w:t>.</w:t>
      </w:r>
      <w:r>
        <w:rPr>
          <w:rFonts w:ascii="Times" w:hAnsi="Times"/>
        </w:rPr>
        <w:t xml:space="preserve"> </w:t>
      </w:r>
      <w:r w:rsidRPr="007F0C13">
        <w:rPr>
          <w:rFonts w:ascii="Times" w:hAnsi="Times"/>
        </w:rPr>
        <w:t>The model was confirmed with the correlation coefficient (</w:t>
      </w:r>
      <w:r w:rsidRPr="00EB0CB5">
        <w:rPr>
          <w:rFonts w:ascii="Times" w:hAnsi="Times"/>
          <w:i/>
          <w:iCs/>
        </w:rPr>
        <w:t>R</w:t>
      </w:r>
      <w:r w:rsidRPr="00EB0CB5">
        <w:rPr>
          <w:rFonts w:ascii="Times" w:hAnsi="Times"/>
          <w:i/>
          <w:iCs/>
          <w:vertAlign w:val="superscript"/>
        </w:rPr>
        <w:t>2</w:t>
      </w:r>
      <w:r w:rsidRPr="007F0C13">
        <w:rPr>
          <w:rFonts w:ascii="Times" w:hAnsi="Times"/>
        </w:rPr>
        <w:t>), adjusted coefficient of determination (</w:t>
      </w:r>
      <w:r w:rsidRPr="00EB0CB5">
        <w:rPr>
          <w:rFonts w:ascii="Times" w:hAnsi="Times"/>
          <w:i/>
          <w:iCs/>
        </w:rPr>
        <w:t>R</w:t>
      </w:r>
      <w:r w:rsidRPr="00EB0CB5">
        <w:rPr>
          <w:rFonts w:ascii="Times" w:hAnsi="Times"/>
          <w:i/>
          <w:iCs/>
          <w:vertAlign w:val="superscript"/>
        </w:rPr>
        <w:t>2</w:t>
      </w:r>
      <w:r w:rsidRPr="00EB0CB5">
        <w:rPr>
          <w:rFonts w:ascii="Times" w:hAnsi="Times"/>
          <w:i/>
          <w:iCs/>
          <w:vertAlign w:val="subscript"/>
        </w:rPr>
        <w:t>adj</w:t>
      </w:r>
      <w:r w:rsidRPr="007F0C13">
        <w:rPr>
          <w:rFonts w:ascii="Times" w:hAnsi="Times"/>
        </w:rPr>
        <w:t>) and the predicted coefficient of determination (</w:t>
      </w:r>
      <w:r w:rsidRPr="00EB0CB5">
        <w:rPr>
          <w:rFonts w:ascii="Times" w:hAnsi="Times"/>
          <w:i/>
          <w:iCs/>
        </w:rPr>
        <w:t>R</w:t>
      </w:r>
      <w:r w:rsidRPr="00EB0CB5">
        <w:rPr>
          <w:rFonts w:ascii="Times" w:hAnsi="Times"/>
          <w:i/>
          <w:iCs/>
          <w:vertAlign w:val="superscript"/>
        </w:rPr>
        <w:t>2</w:t>
      </w:r>
      <w:r w:rsidRPr="00EB0CB5">
        <w:rPr>
          <w:rFonts w:ascii="Times" w:hAnsi="Times"/>
          <w:i/>
          <w:iCs/>
          <w:vertAlign w:val="subscript"/>
        </w:rPr>
        <w:t>pred</w:t>
      </w:r>
      <w:r w:rsidRPr="007F0C13">
        <w:rPr>
          <w:rFonts w:ascii="Times" w:hAnsi="Times"/>
        </w:rPr>
        <w:t>). Analysis of variance (ANOVA) was used to investigate the statistical significance of the regression coefficient by conducting the Fisher’s F-test at 95% confiden</w:t>
      </w:r>
      <w:r w:rsidR="00292CED">
        <w:rPr>
          <w:rFonts w:ascii="Times" w:hAnsi="Times"/>
        </w:rPr>
        <w:t>ce</w:t>
      </w:r>
      <w:r w:rsidRPr="007F0C13">
        <w:rPr>
          <w:rFonts w:ascii="Times" w:hAnsi="Times"/>
        </w:rPr>
        <w:t xml:space="preserve"> level.</w:t>
      </w:r>
      <w:r>
        <w:rPr>
          <w:rFonts w:ascii="Times" w:hAnsi="Times"/>
        </w:rPr>
        <w:t xml:space="preserve"> </w:t>
      </w:r>
      <w:r w:rsidRPr="007F0C13">
        <w:rPr>
          <w:rFonts w:ascii="Times" w:hAnsi="Times"/>
        </w:rPr>
        <w:t>The coefficient of determination (</w:t>
      </w:r>
      <w:r w:rsidRPr="00EB0CB5">
        <w:rPr>
          <w:rFonts w:ascii="Times" w:hAnsi="Times"/>
          <w:i/>
          <w:iCs/>
        </w:rPr>
        <w:t>R</w:t>
      </w:r>
      <w:r w:rsidRPr="00EB0CB5">
        <w:rPr>
          <w:rFonts w:ascii="Times" w:hAnsi="Times"/>
          <w:i/>
          <w:iCs/>
          <w:vertAlign w:val="superscript"/>
        </w:rPr>
        <w:t>2</w:t>
      </w:r>
      <w:r w:rsidRPr="007F0C13">
        <w:rPr>
          <w:rFonts w:ascii="Times" w:hAnsi="Times"/>
        </w:rPr>
        <w:t xml:space="preserve">) is defined as the regression of sum of squares proportion to the total sum or </w:t>
      </w:r>
      <w:r w:rsidRPr="007F0C13">
        <w:rPr>
          <w:rFonts w:ascii="Times" w:hAnsi="Times"/>
        </w:rPr>
        <w:lastRenderedPageBreak/>
        <w:t xml:space="preserve">squares which illustrates the adequacy of a model. </w:t>
      </w:r>
      <w:r w:rsidRPr="00EB0CB5">
        <w:rPr>
          <w:rFonts w:ascii="Times" w:hAnsi="Times"/>
          <w:i/>
          <w:iCs/>
        </w:rPr>
        <w:t>R</w:t>
      </w:r>
      <w:r w:rsidRPr="00EB0CB5">
        <w:rPr>
          <w:rFonts w:ascii="Times" w:hAnsi="Times"/>
          <w:i/>
          <w:iCs/>
          <w:vertAlign w:val="superscript"/>
        </w:rPr>
        <w:t>2</w:t>
      </w:r>
      <w:r w:rsidRPr="007F0C13">
        <w:rPr>
          <w:rFonts w:ascii="Times" w:hAnsi="Times"/>
        </w:rPr>
        <w:t xml:space="preserve"> ranges from 0 to 1 and as the value of </w:t>
      </w:r>
      <w:r w:rsidRPr="00EB0CB5">
        <w:rPr>
          <w:rFonts w:ascii="Times" w:hAnsi="Times"/>
          <w:i/>
          <w:iCs/>
        </w:rPr>
        <w:t>R</w:t>
      </w:r>
      <w:r w:rsidRPr="00EB0CB5">
        <w:rPr>
          <w:rFonts w:ascii="Times" w:hAnsi="Times"/>
          <w:i/>
          <w:iCs/>
          <w:vertAlign w:val="superscript"/>
        </w:rPr>
        <w:t>2</w:t>
      </w:r>
      <w:r w:rsidRPr="007F0C13">
        <w:rPr>
          <w:rFonts w:ascii="Times" w:hAnsi="Times"/>
        </w:rPr>
        <w:t xml:space="preserve"> approaches 1, it indicates that the model is more accurate. The high adjusted and predicted coefficient</w:t>
      </w:r>
      <w:r>
        <w:rPr>
          <w:rFonts w:ascii="Times" w:hAnsi="Times"/>
        </w:rPr>
        <w:t>s</w:t>
      </w:r>
      <w:r w:rsidRPr="007F0C13">
        <w:rPr>
          <w:rFonts w:ascii="Times" w:hAnsi="Times"/>
        </w:rPr>
        <w:t xml:space="preserve"> of determination also illustrate whether the model adequately fits the data or not</w:t>
      </w:r>
      <w:r w:rsidR="00CB012E">
        <w:rPr>
          <w:rFonts w:ascii="Times" w:hAnsi="Times"/>
        </w:rPr>
        <w:t xml:space="preserve"> </w:t>
      </w:r>
      <w:r w:rsidR="00CB012E" w:rsidRPr="00CB012E">
        <w:rPr>
          <w:rFonts w:ascii="Times" w:hAnsi="Times"/>
        </w:rPr>
        <w:t>[</w:t>
      </w:r>
      <w:r w:rsidRPr="00CB012E">
        <w:rPr>
          <w:rFonts w:ascii="Times" w:hAnsi="Times"/>
          <w:noProof/>
        </w:rPr>
        <w:t>54</w:t>
      </w:r>
      <w:r w:rsidR="00CB012E" w:rsidRPr="00CB012E">
        <w:rPr>
          <w:rFonts w:ascii="Times" w:hAnsi="Times"/>
          <w:noProof/>
        </w:rPr>
        <w:t>].</w:t>
      </w:r>
      <w:r w:rsidR="00CB012E">
        <w:rPr>
          <w:rFonts w:ascii="Times" w:hAnsi="Times"/>
        </w:rPr>
        <w:t xml:space="preserve"> </w:t>
      </w:r>
      <w:r w:rsidRPr="007F0C13">
        <w:rPr>
          <w:rFonts w:ascii="Times" w:hAnsi="Times"/>
        </w:rPr>
        <w:t xml:space="preserve">Design Expert 9.0.5 software (Stat-Ease Inc., Minneapolis, MN, USA) was used for the design of experiment, regression and graphical analysis. Statistical significance of the results </w:t>
      </w:r>
      <w:r w:rsidR="00292CED">
        <w:rPr>
          <w:rFonts w:ascii="Times" w:hAnsi="Times"/>
        </w:rPr>
        <w:t xml:space="preserve">have been </w:t>
      </w:r>
      <w:r w:rsidRPr="007F0C13">
        <w:rPr>
          <w:rFonts w:ascii="Times" w:hAnsi="Times"/>
        </w:rPr>
        <w:t xml:space="preserve">presented by </w:t>
      </w:r>
      <w:r w:rsidRPr="00EB0CB5">
        <w:rPr>
          <w:rFonts w:ascii="Times" w:hAnsi="Times"/>
          <w:i/>
          <w:iCs/>
        </w:rPr>
        <w:t>p</w:t>
      </w:r>
      <w:r w:rsidRPr="007F0C13">
        <w:rPr>
          <w:rFonts w:ascii="Times" w:hAnsi="Times"/>
        </w:rPr>
        <w:t xml:space="preserve">&lt;0.05 and mean ±SE. The fit quality of the polynomial equation </w:t>
      </w:r>
      <w:r w:rsidR="00292CED">
        <w:rPr>
          <w:rFonts w:ascii="Times" w:hAnsi="Times"/>
        </w:rPr>
        <w:t>h</w:t>
      </w:r>
      <w:r w:rsidRPr="007F0C13">
        <w:rPr>
          <w:rFonts w:ascii="Times" w:hAnsi="Times"/>
        </w:rPr>
        <w:t xml:space="preserve">as </w:t>
      </w:r>
      <w:r w:rsidR="00292CED">
        <w:rPr>
          <w:rFonts w:ascii="Times" w:hAnsi="Times"/>
        </w:rPr>
        <w:t xml:space="preserve">been </w:t>
      </w:r>
      <w:r w:rsidRPr="007F0C13">
        <w:rPr>
          <w:rFonts w:ascii="Times" w:hAnsi="Times"/>
        </w:rPr>
        <w:t xml:space="preserve">proved by </w:t>
      </w:r>
      <w:r w:rsidRPr="00EB0CB5">
        <w:rPr>
          <w:rFonts w:ascii="Times" w:hAnsi="Times"/>
          <w:i/>
          <w:iCs/>
        </w:rPr>
        <w:t>R</w:t>
      </w:r>
      <w:r w:rsidRPr="00EB0CB5">
        <w:rPr>
          <w:rFonts w:ascii="Times" w:hAnsi="Times"/>
          <w:i/>
          <w:iCs/>
          <w:vertAlign w:val="superscript"/>
        </w:rPr>
        <w:t>2</w:t>
      </w:r>
      <w:r w:rsidRPr="007F0C13">
        <w:rPr>
          <w:rFonts w:ascii="Times" w:hAnsi="Times"/>
        </w:rPr>
        <w:t>.</w:t>
      </w:r>
    </w:p>
    <w:p w14:paraId="7795D6E1" w14:textId="77777777" w:rsidR="00534CFE" w:rsidRPr="007F0C13" w:rsidRDefault="00534CFE" w:rsidP="00C0008B">
      <w:pPr>
        <w:pStyle w:val="TAMainText"/>
        <w:spacing w:line="360" w:lineRule="auto"/>
        <w:ind w:firstLine="0"/>
        <w:contextualSpacing/>
        <w:rPr>
          <w:rFonts w:ascii="Times" w:hAnsi="Times"/>
          <w:b/>
        </w:rPr>
      </w:pPr>
    </w:p>
    <w:p w14:paraId="4A6178DD"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3. RESULTS AND DISCUSSION</w:t>
      </w:r>
    </w:p>
    <w:p w14:paraId="18668B55"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3.1. Catalyst Characterization</w:t>
      </w:r>
    </w:p>
    <w:p w14:paraId="30FBF593" w14:textId="086C3D70" w:rsidR="00534CFE" w:rsidRPr="007F0C13" w:rsidRDefault="00534CFE" w:rsidP="00C0008B">
      <w:pPr>
        <w:spacing w:after="0" w:line="360" w:lineRule="auto"/>
        <w:rPr>
          <w:rFonts w:ascii="Times" w:hAnsi="Times"/>
        </w:rPr>
      </w:pPr>
      <w:r w:rsidRPr="007F0C13">
        <w:rPr>
          <w:rFonts w:ascii="Times" w:hAnsi="Times"/>
        </w:rPr>
        <w:t>Herein, we have fostered an innovative CHFS approach</w:t>
      </w:r>
      <w:r w:rsidRPr="007F0C13">
        <w:rPr>
          <w:rFonts w:ascii="Times" w:hAnsi="Times"/>
          <w:color w:val="000000"/>
        </w:rPr>
        <w:t xml:space="preserve"> in producing </w:t>
      </w:r>
      <w:r w:rsidRPr="007F0C13">
        <w:rPr>
          <w:rFonts w:ascii="Times" w:hAnsi="Times"/>
        </w:rPr>
        <w:t xml:space="preserve">high quality 2D graphene nanocomposites </w:t>
      </w:r>
      <w:r w:rsidRPr="007F0C13">
        <w:rPr>
          <w:rFonts w:ascii="Times" w:hAnsi="Times"/>
          <w:i/>
        </w:rPr>
        <w:t>via</w:t>
      </w:r>
      <w:r w:rsidRPr="007F0C13">
        <w:rPr>
          <w:rFonts w:ascii="Times" w:hAnsi="Times"/>
        </w:rPr>
        <w:t xml:space="preserve"> utili</w:t>
      </w:r>
      <w:r>
        <w:rPr>
          <w:rFonts w:ascii="Times" w:hAnsi="Times"/>
        </w:rPr>
        <w:t>s</w:t>
      </w:r>
      <w:r w:rsidRPr="007F0C13">
        <w:rPr>
          <w:rFonts w:ascii="Times" w:hAnsi="Times"/>
        </w:rPr>
        <w:t>ation of continuous hydrothermal flow of superheated water in alkaline medium in a single rapid synthetic route. Zr–Sn–O/</w:t>
      </w:r>
      <w:r>
        <w:rPr>
          <w:rFonts w:ascii="Times" w:hAnsi="Times"/>
        </w:rPr>
        <w:t>GO</w:t>
      </w:r>
      <w:r w:rsidRPr="007F0C13">
        <w:rPr>
          <w:rFonts w:ascii="Times" w:hAnsi="Times"/>
        </w:rPr>
        <w:t xml:space="preserve"> nanocomposites were made from a 0.2 M (total concentration) of pre-mixed aqueous solution of tin oxalate and zinc nitrate (to produce Sn</w:t>
      </w:r>
      <w:r w:rsidRPr="007F0C13">
        <w:rPr>
          <w:rFonts w:ascii="Times" w:hAnsi="Times"/>
          <w:vertAlign w:val="superscript"/>
        </w:rPr>
        <w:t>4+</w:t>
      </w:r>
      <w:r w:rsidRPr="007F0C13">
        <w:rPr>
          <w:rFonts w:ascii="Times" w:hAnsi="Times"/>
        </w:rPr>
        <w:t>: Zr</w:t>
      </w:r>
      <w:r w:rsidRPr="007F0C13">
        <w:rPr>
          <w:rFonts w:ascii="Times" w:hAnsi="Times"/>
          <w:vertAlign w:val="superscript"/>
        </w:rPr>
        <w:t>4+</w:t>
      </w:r>
      <w:r w:rsidRPr="007F0C13">
        <w:rPr>
          <w:rFonts w:ascii="Times" w:hAnsi="Times"/>
        </w:rPr>
        <w:t xml:space="preserve"> at 10:90 atomic ratio) and GO (</w:t>
      </w:r>
      <w:r>
        <w:rPr>
          <w:rFonts w:ascii="Times" w:hAnsi="Times"/>
        </w:rPr>
        <w:t>made</w:t>
      </w:r>
      <w:r w:rsidRPr="007F0C13">
        <w:rPr>
          <w:rFonts w:ascii="Times" w:hAnsi="Times"/>
          <w:i/>
        </w:rPr>
        <w:t xml:space="preserve"> via</w:t>
      </w:r>
      <w:r w:rsidRPr="007F0C13">
        <w:rPr>
          <w:rFonts w:ascii="Times" w:hAnsi="Times"/>
        </w:rPr>
        <w:t xml:space="preserve"> </w:t>
      </w:r>
      <w:r>
        <w:rPr>
          <w:rFonts w:ascii="Times" w:hAnsi="Times"/>
        </w:rPr>
        <w:t xml:space="preserve">conventional </w:t>
      </w:r>
      <w:r w:rsidRPr="007F0C13">
        <w:rPr>
          <w:rFonts w:ascii="Times" w:hAnsi="Times"/>
        </w:rPr>
        <w:t>Hummers method) under alkaline conditions (KOH, 1 M). For comparative purposes, pure Zr–Sn oxide catalyst was also synthesi</w:t>
      </w:r>
      <w:r>
        <w:rPr>
          <w:rFonts w:ascii="Times" w:hAnsi="Times"/>
        </w:rPr>
        <w:t>s</w:t>
      </w:r>
      <w:r w:rsidR="00D479BC">
        <w:rPr>
          <w:rFonts w:ascii="Times" w:hAnsi="Times"/>
        </w:rPr>
        <w:t>ed.</w:t>
      </w:r>
    </w:p>
    <w:p w14:paraId="4D08DCFF" w14:textId="77777777" w:rsidR="00534CFE" w:rsidRPr="007F0C13" w:rsidRDefault="00534CFE" w:rsidP="00C0008B">
      <w:pPr>
        <w:spacing w:after="0" w:line="360" w:lineRule="auto"/>
        <w:rPr>
          <w:rFonts w:ascii="Times" w:hAnsi="Times"/>
        </w:rPr>
      </w:pPr>
    </w:p>
    <w:p w14:paraId="6812FF3F" w14:textId="33633A9F" w:rsidR="00534CFE" w:rsidRDefault="00534CFE" w:rsidP="00C0008B">
      <w:pPr>
        <w:spacing w:after="0" w:line="360" w:lineRule="auto"/>
        <w:rPr>
          <w:rFonts w:ascii="Times" w:hAnsi="Times"/>
        </w:rPr>
      </w:pPr>
      <w:r w:rsidRPr="007F0C13">
        <w:rPr>
          <w:rFonts w:ascii="Times" w:hAnsi="Times"/>
        </w:rPr>
        <w:t>The particle size and morphology of as-prepared samples were investigated</w:t>
      </w:r>
      <w:r>
        <w:rPr>
          <w:rFonts w:ascii="Times" w:hAnsi="Times"/>
        </w:rPr>
        <w:t xml:space="preserve"> by</w:t>
      </w:r>
      <w:r w:rsidRPr="007F0C13">
        <w:rPr>
          <w:rFonts w:ascii="Times" w:hAnsi="Times"/>
        </w:rPr>
        <w:t xml:space="preserve"> transmission electron microscopy (TEM)</w:t>
      </w:r>
      <w:r>
        <w:rPr>
          <w:rFonts w:ascii="Times" w:hAnsi="Times"/>
        </w:rPr>
        <w:t xml:space="preserve"> and the</w:t>
      </w:r>
      <w:r w:rsidRPr="007F0C13">
        <w:rPr>
          <w:rFonts w:ascii="Times" w:hAnsi="Times"/>
        </w:rPr>
        <w:t xml:space="preserve"> images are shown in Fig. 3.  TEM images for pure Zr–Sn oxide (Fig. 3a) and the corresponding Zr–</w:t>
      </w:r>
      <w:r>
        <w:rPr>
          <w:rFonts w:ascii="Times" w:hAnsi="Times"/>
        </w:rPr>
        <w:t>Sn oxide/GO</w:t>
      </w:r>
      <w:r w:rsidRPr="007F0C13">
        <w:rPr>
          <w:rFonts w:ascii="Times" w:hAnsi="Times"/>
        </w:rPr>
        <w:t xml:space="preserve"> nanocomposite (Fig. 3b) revealed uniform particles exhibiting a mean particle size of 4.80 ± 1.49 nm and 5.18 ± 0.91 nm</w:t>
      </w:r>
      <w:r>
        <w:rPr>
          <w:rFonts w:ascii="Times" w:hAnsi="Times"/>
        </w:rPr>
        <w:t>,</w:t>
      </w:r>
      <w:r w:rsidRPr="007F0C13">
        <w:rPr>
          <w:rFonts w:ascii="Times" w:hAnsi="Times"/>
        </w:rPr>
        <w:t xml:space="preserve"> respectively. The TEM image for the graphene oxide (Fig. 3c) revealed a sheet/plate like morphology. The nanocatalyst exhibited </w:t>
      </w:r>
      <w:r w:rsidR="00421AD1" w:rsidRPr="007F0C13">
        <w:rPr>
          <w:rFonts w:ascii="Times" w:hAnsi="Times"/>
        </w:rPr>
        <w:t>moderately</w:t>
      </w:r>
      <w:r w:rsidRPr="007F0C13">
        <w:rPr>
          <w:rFonts w:ascii="Times" w:hAnsi="Times"/>
        </w:rPr>
        <w:t xml:space="preserve"> high BET surface areas of 148.39 m</w:t>
      </w:r>
      <w:r w:rsidRPr="007F0C13">
        <w:rPr>
          <w:rFonts w:ascii="Times" w:hAnsi="Times"/>
          <w:vertAlign w:val="superscript"/>
        </w:rPr>
        <w:t>2</w:t>
      </w:r>
      <w:r w:rsidRPr="007F0C13">
        <w:rPr>
          <w:rFonts w:ascii="Times" w:hAnsi="Times"/>
        </w:rPr>
        <w:t xml:space="preserve"> g</w:t>
      </w:r>
      <w:r w:rsidRPr="007F0C13">
        <w:rPr>
          <w:rFonts w:ascii="Times" w:hAnsi="Times"/>
          <w:vertAlign w:val="superscript"/>
        </w:rPr>
        <w:t>−1</w:t>
      </w:r>
      <w:r w:rsidRPr="007F0C13">
        <w:rPr>
          <w:rFonts w:ascii="Times" w:hAnsi="Times"/>
        </w:rPr>
        <w:t>, 83.32 m</w:t>
      </w:r>
      <w:r w:rsidRPr="007F0C13">
        <w:rPr>
          <w:rFonts w:ascii="Times" w:hAnsi="Times"/>
          <w:vertAlign w:val="superscript"/>
        </w:rPr>
        <w:t>2</w:t>
      </w:r>
      <w:r w:rsidRPr="007F0C13">
        <w:rPr>
          <w:rFonts w:ascii="Times" w:hAnsi="Times"/>
        </w:rPr>
        <w:t xml:space="preserve"> g</w:t>
      </w:r>
      <w:r w:rsidRPr="007F0C13">
        <w:rPr>
          <w:rFonts w:ascii="Times" w:hAnsi="Times"/>
          <w:vertAlign w:val="superscript"/>
        </w:rPr>
        <w:t>−1</w:t>
      </w:r>
      <w:r w:rsidRPr="007F0C13">
        <w:rPr>
          <w:rFonts w:ascii="Times" w:hAnsi="Times"/>
        </w:rPr>
        <w:t xml:space="preserve"> and 139.38 m</w:t>
      </w:r>
      <w:r w:rsidRPr="007F0C13">
        <w:rPr>
          <w:rFonts w:ascii="Times" w:hAnsi="Times"/>
          <w:vertAlign w:val="superscript"/>
        </w:rPr>
        <w:t>2</w:t>
      </w:r>
      <w:r w:rsidRPr="007F0C13">
        <w:rPr>
          <w:rFonts w:ascii="Times" w:hAnsi="Times"/>
        </w:rPr>
        <w:t xml:space="preserve"> g</w:t>
      </w:r>
      <w:r w:rsidRPr="007F0C13">
        <w:rPr>
          <w:rFonts w:ascii="Times" w:hAnsi="Times"/>
          <w:vertAlign w:val="superscript"/>
        </w:rPr>
        <w:t>−1</w:t>
      </w:r>
      <w:r w:rsidRPr="007F0C13">
        <w:rPr>
          <w:rFonts w:ascii="Times" w:hAnsi="Times"/>
        </w:rPr>
        <w:t xml:space="preserve"> for pure metal oxide, Zr–Sn/graphene and graphene oxide, respectively.</w:t>
      </w:r>
    </w:p>
    <w:p w14:paraId="792C93FD" w14:textId="77777777" w:rsidR="00165CE8" w:rsidRPr="007F0C13" w:rsidRDefault="00165CE8" w:rsidP="00C0008B">
      <w:pPr>
        <w:spacing w:after="0" w:line="360" w:lineRule="auto"/>
        <w:rPr>
          <w:rFonts w:ascii="Times" w:hAnsi="Times"/>
        </w:rPr>
      </w:pPr>
    </w:p>
    <w:p w14:paraId="3BD70135" w14:textId="6DD257B0" w:rsidR="00534CFE" w:rsidRPr="007F0C13" w:rsidRDefault="00534CFE" w:rsidP="00C0008B">
      <w:pPr>
        <w:spacing w:after="0" w:line="360" w:lineRule="auto"/>
        <w:rPr>
          <w:rFonts w:ascii="Times" w:hAnsi="Times"/>
        </w:rPr>
      </w:pPr>
      <w:r w:rsidRPr="003D1140">
        <w:rPr>
          <w:rFonts w:ascii="Times" w:hAnsi="Times"/>
        </w:rPr>
        <w:t>The crystallinity of the synthesized nanocomposite catalysts synthesized </w:t>
      </w:r>
      <w:r w:rsidRPr="003D1140">
        <w:rPr>
          <w:rFonts w:ascii="Times" w:hAnsi="Times"/>
          <w:i/>
          <w:iCs/>
        </w:rPr>
        <w:t>via</w:t>
      </w:r>
      <w:r>
        <w:rPr>
          <w:rFonts w:ascii="Times" w:hAnsi="Times"/>
        </w:rPr>
        <w:t> CHFS </w:t>
      </w:r>
      <w:r w:rsidRPr="003D1140">
        <w:rPr>
          <w:rFonts w:ascii="Times" w:hAnsi="Times"/>
        </w:rPr>
        <w:t xml:space="preserve">was assessed by X-ray powder diffraction (XRD) and is shown in </w:t>
      </w:r>
      <w:r w:rsidRPr="00165CE8">
        <w:rPr>
          <w:rFonts w:ascii="Times" w:hAnsi="Times"/>
        </w:rPr>
        <w:t>Fig.</w:t>
      </w:r>
      <w:r w:rsidR="00165CE8" w:rsidRPr="00165CE8">
        <w:rPr>
          <w:rFonts w:ascii="Times" w:hAnsi="Times"/>
        </w:rPr>
        <w:t xml:space="preserve"> 4</w:t>
      </w:r>
      <w:r w:rsidRPr="00165CE8">
        <w:rPr>
          <w:rFonts w:ascii="Times" w:hAnsi="Times"/>
        </w:rPr>
        <w:t>.</w:t>
      </w:r>
      <w:r w:rsidRPr="003D1140">
        <w:rPr>
          <w:rFonts w:ascii="Times" w:hAnsi="Times"/>
        </w:rPr>
        <w:t xml:space="preserve"> The XRD pattern for both samples gave peaks corresponding to the zirconium oxide crystal structure.</w:t>
      </w:r>
    </w:p>
    <w:p w14:paraId="4256289E" w14:textId="610EA635" w:rsidR="00534CFE" w:rsidRPr="007F0C13" w:rsidRDefault="00534CFE" w:rsidP="00C0008B">
      <w:pPr>
        <w:spacing w:after="0" w:line="360" w:lineRule="auto"/>
        <w:rPr>
          <w:rFonts w:ascii="Times" w:hAnsi="Times"/>
        </w:rPr>
      </w:pPr>
      <w:r w:rsidRPr="007F0C13">
        <w:rPr>
          <w:rFonts w:ascii="Times" w:hAnsi="Times"/>
        </w:rPr>
        <w:lastRenderedPageBreak/>
        <w:t xml:space="preserve">To investigate the changes in the concentration of tin and zirconium in the lattice, their oxidation states and the chemical states of graphene oxide for all prepared catalysts, X-ray photoelectron spectroscopy (XPS) analysis was employed and the spectra of which are shown in </w:t>
      </w:r>
      <w:r w:rsidRPr="00165CE8">
        <w:rPr>
          <w:rFonts w:ascii="Times" w:hAnsi="Times"/>
        </w:rPr>
        <w:t>Fig.5.</w:t>
      </w:r>
      <w:r w:rsidRPr="007F0C13">
        <w:rPr>
          <w:rFonts w:ascii="Times" w:hAnsi="Times"/>
        </w:rPr>
        <w:t xml:space="preserve"> The XPS elemental analysis for all the samples showed peaks corresponding to ti</w:t>
      </w:r>
      <w:r w:rsidR="00041AA8">
        <w:rPr>
          <w:rFonts w:ascii="Times" w:hAnsi="Times"/>
        </w:rPr>
        <w:t xml:space="preserve">n, zirconium, oxygen and carbon. </w:t>
      </w:r>
      <w:r w:rsidRPr="007F0C13">
        <w:rPr>
          <w:rFonts w:ascii="Times" w:hAnsi="Times"/>
        </w:rPr>
        <w:t>As previously reported, the CHFS approach is effective in dehydrating/reducing GO. Indeed, the deconvoluted C (1s) XPS spectra of Zr–Sn oxide/graphene nanocomposite showed considerable reduction in peak intensities of the oxygen-containing functional groups (carboxyl, epoxide and hydroxyl), which are associated with GO (starting material). Furth</w:t>
      </w:r>
      <w:r w:rsidR="00CB012E">
        <w:rPr>
          <w:rFonts w:ascii="Times" w:hAnsi="Times"/>
        </w:rPr>
        <w:t>ermore, the XPS analysis for Sn</w:t>
      </w:r>
      <w:r w:rsidRPr="007F0C13">
        <w:rPr>
          <w:rFonts w:ascii="Times" w:hAnsi="Times"/>
        </w:rPr>
        <w:t xml:space="preserve">3d spectra revealed spin–orbit doublet peaks centred at </w:t>
      </w:r>
      <w:r w:rsidRPr="00CB012E">
        <w:rPr>
          <w:rFonts w:ascii="Times" w:hAnsi="Times"/>
          <w:i/>
        </w:rPr>
        <w:t>ca.</w:t>
      </w:r>
      <w:r w:rsidRPr="007F0C13">
        <w:rPr>
          <w:rFonts w:ascii="Times" w:hAnsi="Times"/>
        </w:rPr>
        <w:t xml:space="preserve"> 487 eV (3d</w:t>
      </w:r>
      <w:r w:rsidRPr="00CB012E">
        <w:rPr>
          <w:rFonts w:ascii="Times" w:hAnsi="Times"/>
          <w:vertAlign w:val="subscript"/>
        </w:rPr>
        <w:t>5/2</w:t>
      </w:r>
      <w:r w:rsidRPr="007F0C13">
        <w:rPr>
          <w:rFonts w:ascii="Times" w:hAnsi="Times"/>
        </w:rPr>
        <w:t>) and ca. 495 eV (3d</w:t>
      </w:r>
      <w:r w:rsidRPr="00CB012E">
        <w:rPr>
          <w:rFonts w:ascii="Times" w:hAnsi="Times"/>
          <w:vertAlign w:val="subscript"/>
        </w:rPr>
        <w:t>3/2</w:t>
      </w:r>
      <w:r w:rsidRPr="007F0C13">
        <w:rPr>
          <w:rFonts w:ascii="Times" w:hAnsi="Times"/>
        </w:rPr>
        <w:t>) indicating the presence of Sn</w:t>
      </w:r>
      <w:r w:rsidRPr="007F0C13">
        <w:rPr>
          <w:rFonts w:ascii="Times" w:hAnsi="Times"/>
          <w:vertAlign w:val="superscript"/>
        </w:rPr>
        <w:t>4+</w:t>
      </w:r>
      <w:r w:rsidRPr="007F0C13">
        <w:rPr>
          <w:rFonts w:ascii="Times" w:hAnsi="Times"/>
        </w:rPr>
        <w:t>, which was confirmed by analysis of the Auger peaks and the corresponding Auger parameter.</w:t>
      </w:r>
    </w:p>
    <w:p w14:paraId="7E61117B" w14:textId="77777777" w:rsidR="00534CFE" w:rsidRPr="007F0C13" w:rsidRDefault="00534CFE" w:rsidP="00C0008B">
      <w:pPr>
        <w:spacing w:after="0" w:line="360" w:lineRule="auto"/>
        <w:rPr>
          <w:rFonts w:ascii="Times" w:hAnsi="Times"/>
        </w:rPr>
      </w:pPr>
      <w:r w:rsidRPr="007F0C13">
        <w:rPr>
          <w:rFonts w:ascii="Times" w:hAnsi="Times"/>
        </w:rPr>
        <w:t>XPS spectrum of the Zr 3d core level showed a strong spin–orbit doublet, with the 3d</w:t>
      </w:r>
      <w:r w:rsidRPr="00CB012E">
        <w:rPr>
          <w:rFonts w:ascii="Times" w:hAnsi="Times"/>
          <w:vertAlign w:val="subscript"/>
        </w:rPr>
        <w:t xml:space="preserve">5/2 </w:t>
      </w:r>
      <w:r w:rsidRPr="007F0C13">
        <w:rPr>
          <w:rFonts w:ascii="Times" w:hAnsi="Times"/>
        </w:rPr>
        <w:t>peak at 182.3 eV and assigned to Zr</w:t>
      </w:r>
      <w:r w:rsidRPr="007F0C13">
        <w:rPr>
          <w:rFonts w:ascii="Times" w:hAnsi="Times"/>
          <w:vertAlign w:val="superscript"/>
        </w:rPr>
        <w:t>4+</w:t>
      </w:r>
      <w:r>
        <w:rPr>
          <w:rFonts w:ascii="Times" w:hAnsi="Times"/>
        </w:rPr>
        <w:t>,</w:t>
      </w:r>
      <w:r w:rsidRPr="007F0C13">
        <w:rPr>
          <w:rFonts w:ascii="Times" w:hAnsi="Times"/>
        </w:rPr>
        <w:t xml:space="preserve"> which is in agreement with reported literature values and characteristic of Zr</w:t>
      </w:r>
      <w:r w:rsidRPr="007F0C13">
        <w:rPr>
          <w:rFonts w:ascii="Times" w:hAnsi="Times"/>
          <w:vertAlign w:val="superscript"/>
        </w:rPr>
        <w:t>4+</w:t>
      </w:r>
      <w:r w:rsidRPr="007F0C13">
        <w:rPr>
          <w:rFonts w:ascii="Times" w:hAnsi="Times"/>
        </w:rPr>
        <w:t xml:space="preserve"> ions in their full oxidation state.</w:t>
      </w:r>
    </w:p>
    <w:p w14:paraId="6CE8A4F3" w14:textId="77777777" w:rsidR="00534CFE" w:rsidRPr="007F0C13" w:rsidRDefault="00534CFE" w:rsidP="00C0008B">
      <w:pPr>
        <w:pStyle w:val="TAMainText"/>
        <w:spacing w:line="360" w:lineRule="auto"/>
        <w:ind w:firstLine="0"/>
        <w:contextualSpacing/>
        <w:rPr>
          <w:rFonts w:ascii="Times" w:hAnsi="Times"/>
        </w:rPr>
      </w:pPr>
    </w:p>
    <w:p w14:paraId="340CF57D" w14:textId="77777777" w:rsidR="00534CFE" w:rsidRPr="007F0C13" w:rsidRDefault="00534CFE" w:rsidP="00C0008B">
      <w:pPr>
        <w:spacing w:after="0" w:line="360" w:lineRule="auto"/>
        <w:rPr>
          <w:rFonts w:ascii="Times" w:hAnsi="Times"/>
          <w:b/>
          <w:bCs/>
        </w:rPr>
      </w:pPr>
      <w:r w:rsidRPr="007F0C13">
        <w:rPr>
          <w:rFonts w:ascii="Times" w:hAnsi="Times"/>
          <w:b/>
          <w:bCs/>
        </w:rPr>
        <w:t xml:space="preserve">3.2. Model development </w:t>
      </w:r>
    </w:p>
    <w:p w14:paraId="703295F2" w14:textId="0A0B1F77" w:rsidR="00534CFE" w:rsidRPr="007F0C13" w:rsidRDefault="00534CFE" w:rsidP="00C0008B">
      <w:pPr>
        <w:spacing w:after="0" w:line="360" w:lineRule="auto"/>
        <w:rPr>
          <w:rFonts w:ascii="Times" w:hAnsi="Times"/>
        </w:rPr>
      </w:pPr>
      <w:r w:rsidRPr="007F0C13">
        <w:rPr>
          <w:rFonts w:ascii="Times" w:hAnsi="Times"/>
        </w:rPr>
        <w:t xml:space="preserve">Response surface methodology (RSM) is a set of statistical and mathematical techniques used for </w:t>
      </w:r>
      <w:r w:rsidRPr="00C06F8C">
        <w:rPr>
          <w:rFonts w:ascii="Times" w:hAnsi="Times"/>
        </w:rPr>
        <w:t>modelling</w:t>
      </w:r>
      <w:r w:rsidRPr="007F0C13">
        <w:rPr>
          <w:rFonts w:ascii="Times" w:hAnsi="Times"/>
        </w:rPr>
        <w:t xml:space="preserve"> and predicting the direct factors and their interaction that affects the response in order to develop the optimum conditions</w:t>
      </w:r>
      <w:r w:rsidR="00CB012E">
        <w:rPr>
          <w:rFonts w:ascii="Times" w:hAnsi="Times"/>
        </w:rPr>
        <w:t xml:space="preserve"> </w:t>
      </w:r>
      <w:r w:rsidR="00CB012E" w:rsidRPr="00CB012E">
        <w:rPr>
          <w:rFonts w:ascii="Times" w:hAnsi="Times"/>
        </w:rPr>
        <w:t>[</w:t>
      </w:r>
      <w:r w:rsidRPr="00CB012E">
        <w:rPr>
          <w:rFonts w:ascii="Times" w:hAnsi="Times"/>
          <w:noProof/>
        </w:rPr>
        <w:t>55</w:t>
      </w:r>
      <w:r w:rsidR="00CB012E" w:rsidRPr="00CB012E">
        <w:rPr>
          <w:rFonts w:ascii="Times" w:hAnsi="Times"/>
          <w:noProof/>
        </w:rPr>
        <w:t>]</w:t>
      </w:r>
      <w:r w:rsidRPr="00CB012E">
        <w:rPr>
          <w:rFonts w:ascii="Times" w:hAnsi="Times"/>
        </w:rPr>
        <w:t>.</w:t>
      </w:r>
      <w:r>
        <w:rPr>
          <w:rFonts w:ascii="Times" w:hAnsi="Times"/>
        </w:rPr>
        <w:t xml:space="preserve"> </w:t>
      </w:r>
      <w:r w:rsidRPr="007F0C13">
        <w:rPr>
          <w:rFonts w:ascii="Times" w:hAnsi="Times"/>
        </w:rPr>
        <w:t>The influence of five variables, including, MeOH:PC molar ratio, catalyst loading, reaction temperature, reaction time and stirring speed on the responses</w:t>
      </w:r>
      <w:r>
        <w:rPr>
          <w:rFonts w:ascii="Times" w:hAnsi="Times"/>
        </w:rPr>
        <w:t xml:space="preserve"> </w:t>
      </w:r>
      <w:r w:rsidRPr="007F0C13">
        <w:rPr>
          <w:rFonts w:ascii="Times" w:hAnsi="Times"/>
        </w:rPr>
        <w:t xml:space="preserve">(PC conversion and DMC yield) were evaluated using </w:t>
      </w:r>
      <w:r>
        <w:rPr>
          <w:rFonts w:ascii="Times" w:hAnsi="Times"/>
        </w:rPr>
        <w:t>BBD</w:t>
      </w:r>
      <w:r w:rsidRPr="007F0C13">
        <w:rPr>
          <w:rFonts w:ascii="Times" w:hAnsi="Times"/>
        </w:rPr>
        <w:t xml:space="preserve"> </w:t>
      </w:r>
      <w:r>
        <w:rPr>
          <w:rFonts w:ascii="Times" w:hAnsi="Times"/>
        </w:rPr>
        <w:t>method</w:t>
      </w:r>
      <w:r w:rsidRPr="007F0C13">
        <w:rPr>
          <w:rFonts w:ascii="Times" w:hAnsi="Times"/>
        </w:rPr>
        <w:t xml:space="preserve">. Table </w:t>
      </w:r>
      <w:r>
        <w:rPr>
          <w:rFonts w:ascii="Times" w:hAnsi="Times"/>
        </w:rPr>
        <w:t xml:space="preserve">2 </w:t>
      </w:r>
      <w:r w:rsidRPr="007F0C13">
        <w:rPr>
          <w:rFonts w:ascii="Times" w:hAnsi="Times"/>
        </w:rPr>
        <w:t>shows the experimental and predicted responses at various process conditions. A quadratic polynomial model was applied to build a mathematical model in order to combine the relationship between the responses and the independent factors. This was also used to determine the optimum reaction conditions for a maximum PC conversion and DMC yield. The developed quadratic model for the PC conversion and DMC yield are given in Eq</w:t>
      </w:r>
      <w:r w:rsidR="00292CED">
        <w:rPr>
          <w:rFonts w:ascii="Times" w:hAnsi="Times"/>
        </w:rPr>
        <w:t>s</w:t>
      </w:r>
      <w:r w:rsidRPr="007F0C13">
        <w:rPr>
          <w:rFonts w:ascii="Times" w:hAnsi="Times"/>
        </w:rPr>
        <w:t>. 3 and 4 respectively.</w:t>
      </w:r>
    </w:p>
    <w:p w14:paraId="5FAF6770" w14:textId="77777777" w:rsidR="00534CFE" w:rsidRPr="007F0C13" w:rsidRDefault="00C01329" w:rsidP="00C0008B">
      <w:pPr>
        <w:spacing w:after="0" w:line="360" w:lineRule="auto"/>
        <w:rPr>
          <w:rFonts w:ascii="Times" w:hAnsi="Times"/>
          <w:color w:val="000000"/>
        </w:rPr>
      </w:p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r>
          <w:rPr>
            <w:rFonts w:ascii="Cambria Math" w:hAnsi="Cambria Math"/>
            <w:color w:val="000000"/>
          </w:rPr>
          <m:t xml:space="preserve">-5933.96 – </m:t>
        </m:r>
        <m:sSub>
          <m:sSubPr>
            <m:ctrlPr>
              <w:rPr>
                <w:rFonts w:ascii="Cambria Math" w:hAnsi="Cambria Math"/>
                <w:i/>
                <w:color w:val="000000"/>
              </w:rPr>
            </m:ctrlPr>
          </m:sSubPr>
          <m:e>
            <m:r>
              <w:rPr>
                <w:rFonts w:ascii="Cambria Math" w:hAnsi="Cambria Math"/>
                <w:color w:val="000000"/>
              </w:rPr>
              <m:t>5.71 X</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13.24 X</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27.19 X</m:t>
            </m:r>
          </m:e>
          <m:sub>
            <m:r>
              <w:rPr>
                <w:rFonts w:ascii="Cambria Math" w:hAnsi="Cambria Math"/>
                <w:color w:val="000000"/>
              </w:rPr>
              <m:t>3</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34.89  X</m:t>
            </m:r>
          </m:e>
          <m:sub>
            <m:r>
              <w:rPr>
                <w:rFonts w:ascii="Cambria Math" w:hAnsi="Cambria Math"/>
                <w:color w:val="000000"/>
              </w:rPr>
              <m:t>4</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0.037  X</m:t>
            </m:r>
          </m:e>
          <m:sub>
            <m:r>
              <w:rPr>
                <w:rFonts w:ascii="Cambria Math" w:hAnsi="Cambria Math"/>
                <w:color w:val="000000"/>
              </w:rPr>
              <m:t>5</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0.87  X</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0.06  X</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3</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0.65  X</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4</m:t>
            </m:r>
          </m:sub>
        </m:sSub>
        <m:r>
          <w:rPr>
            <w:rFonts w:ascii="Cambria Math" w:hAnsi="Cambria Math"/>
            <w:color w:val="000000"/>
          </w:rPr>
          <m:t>-0.001</m:t>
        </m:r>
        <m:sSub>
          <m:sSubPr>
            <m:ctrlPr>
              <w:rPr>
                <w:rFonts w:ascii="Cambria Math" w:hAnsi="Cambria Math"/>
                <w:i/>
                <w:color w:val="000000"/>
              </w:rPr>
            </m:ctrlPr>
          </m:sSubPr>
          <m:e>
            <m:r>
              <w:rPr>
                <w:rFonts w:ascii="Cambria Math" w:hAnsi="Cambria Math"/>
                <w:color w:val="000000"/>
              </w:rPr>
              <m:t xml:space="preserve">  X</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5</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0.1  X</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3</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1.84  X</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4</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0.001  X</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5</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0.16  X</m:t>
            </m:r>
          </m:e>
          <m:sub>
            <m:r>
              <w:rPr>
                <w:rFonts w:ascii="Cambria Math" w:hAnsi="Cambria Math"/>
                <w:color w:val="000000"/>
              </w:rPr>
              <m:t>3</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 xml:space="preserve">4 </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0.0002  X</m:t>
            </m:r>
          </m:e>
          <m:sub>
            <m:r>
              <w:rPr>
                <w:rFonts w:ascii="Cambria Math" w:hAnsi="Cambria Math"/>
                <w:color w:val="000000"/>
              </w:rPr>
              <m:t>3</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 xml:space="preserve">5 </m:t>
            </m:r>
          </m:sub>
        </m:sSub>
        <m:r>
          <w:rPr>
            <w:rFonts w:ascii="Cambria Math" w:hAnsi="Cambria Math"/>
            <w:color w:val="000000"/>
          </w:rPr>
          <m:t>+</m:t>
        </m:r>
        <m:sSub>
          <m:sSubPr>
            <m:ctrlPr>
              <w:rPr>
                <w:rFonts w:ascii="Cambria Math" w:hAnsi="Cambria Math"/>
                <w:i/>
                <w:color w:val="000000"/>
              </w:rPr>
            </m:ctrlPr>
          </m:sSubPr>
          <m:e>
            <m:sSup>
              <m:sSupPr>
                <m:ctrlPr>
                  <w:rPr>
                    <w:rFonts w:ascii="Cambria Math" w:hAnsi="Cambria Math"/>
                    <w:i/>
                    <w:color w:val="000000"/>
                  </w:rPr>
                </m:ctrlPr>
              </m:sSupPr>
              <m:e>
                <m:r>
                  <w:rPr>
                    <w:rFonts w:ascii="Cambria Math" w:hAnsi="Cambria Math"/>
                    <w:color w:val="000000"/>
                  </w:rPr>
                  <m:t>1.3</m:t>
                </m:r>
              </m:e>
              <m:sup>
                <m:r>
                  <w:rPr>
                    <w:rFonts w:ascii="Cambria Math" w:hAnsi="Cambria Math"/>
                    <w:color w:val="000000"/>
                  </w:rPr>
                  <m:t>-17</m:t>
                </m:r>
              </m:sup>
            </m:sSup>
            <m:r>
              <w:rPr>
                <w:rFonts w:ascii="Cambria Math" w:hAnsi="Cambria Math"/>
                <w:color w:val="000000"/>
              </w:rPr>
              <m:t xml:space="preserve">  X</m:t>
            </m:r>
          </m:e>
          <m:sub>
            <m:r>
              <w:rPr>
                <w:rFonts w:ascii="Cambria Math" w:hAnsi="Cambria Math"/>
                <w:color w:val="000000"/>
              </w:rPr>
              <m:t>4</m:t>
            </m:r>
          </m:sub>
        </m:s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 xml:space="preserve">5 </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1.15 X</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13.36 X</m:t>
            </m:r>
          </m:e>
          <m:sub>
            <m:r>
              <w:rPr>
                <w:rFonts w:ascii="Cambria Math" w:hAnsi="Cambria Math"/>
                <w:color w:val="000000"/>
              </w:rPr>
              <m:t>2</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0.03 X</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4.75X</m:t>
            </m:r>
          </m:e>
          <m:sub>
            <m:r>
              <w:rPr>
                <w:rFonts w:ascii="Cambria Math" w:hAnsi="Cambria Math"/>
                <w:color w:val="000000"/>
              </w:rPr>
              <m:t>4</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0.0001 X</m:t>
            </m:r>
          </m:e>
          <m:sub>
            <m:r>
              <w:rPr>
                <w:rFonts w:ascii="Cambria Math" w:hAnsi="Cambria Math"/>
                <w:color w:val="000000"/>
              </w:rPr>
              <m:t>5</m:t>
            </m:r>
          </m:sub>
          <m:sup>
            <m:r>
              <w:rPr>
                <w:rFonts w:ascii="Cambria Math" w:hAnsi="Cambria Math"/>
                <w:color w:val="000000"/>
              </w:rPr>
              <m:t>2</m:t>
            </m:r>
          </m:sup>
        </m:sSubSup>
      </m:oMath>
      <w:r w:rsidR="00534CFE" w:rsidRPr="007F0C13">
        <w:rPr>
          <w:rFonts w:ascii="Times" w:hAnsi="Times"/>
          <w:color w:val="000000"/>
          <w:sz w:val="22"/>
        </w:rPr>
        <w:t xml:space="preserve"> </w:t>
      </w:r>
      <w:r w:rsidR="00534CFE" w:rsidRPr="007F0C13">
        <w:rPr>
          <w:rFonts w:ascii="Times" w:hAnsi="Times"/>
          <w:color w:val="000000"/>
          <w:sz w:val="22"/>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Pr>
          <w:rFonts w:ascii="Times" w:hAnsi="Times"/>
          <w:color w:val="000000"/>
        </w:rPr>
        <w:t xml:space="preserve">  </w:t>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t xml:space="preserve">       (3)</w:t>
      </w:r>
    </w:p>
    <w:p w14:paraId="67201DB5" w14:textId="77777777" w:rsidR="00534CFE" w:rsidRPr="007F0C13" w:rsidRDefault="00C01329" w:rsidP="00C0008B">
      <w:pPr>
        <w:spacing w:after="0" w:line="360" w:lineRule="auto"/>
        <w:rPr>
          <w:rFonts w:ascii="Times" w:hAnsi="Times"/>
          <w:color w:val="000000"/>
        </w:rPr>
      </w:pPr>
      <m:oMath>
        <m:sSub>
          <m:sSubPr>
            <m:ctrlPr>
              <w:rPr>
                <w:rFonts w:ascii="Cambria Math" w:hAnsi="Cambria Math"/>
                <w:i/>
                <w:iCs/>
              </w:rPr>
            </m:ctrlPr>
          </m:sSubPr>
          <m:e>
            <m:r>
              <w:rPr>
                <w:rFonts w:ascii="Cambria Math" w:hAnsi="Cambria Math"/>
              </w:rPr>
              <m:t>Y</m:t>
            </m:r>
          </m:e>
          <m:sub>
            <m:r>
              <w:rPr>
                <w:rFonts w:ascii="Cambria Math" w:hAnsi="Cambria Math"/>
              </w:rPr>
              <m:t>2</m:t>
            </m:r>
          </m:sub>
        </m:sSub>
        <m:r>
          <w:rPr>
            <w:rFonts w:ascii="Cambria Math" w:hAnsi="Cambria Math"/>
          </w:rPr>
          <m:t xml:space="preserve">= </m:t>
        </m:r>
        <m:r>
          <w:rPr>
            <w:rFonts w:ascii="Cambria Math" w:hAnsi="Cambria Math"/>
            <w:color w:val="000000"/>
          </w:rPr>
          <m:t xml:space="preserve">-5580.42 – </m:t>
        </m:r>
        <m:sSub>
          <m:sSubPr>
            <m:ctrlPr>
              <w:rPr>
                <w:rFonts w:ascii="Cambria Math" w:hAnsi="Cambria Math"/>
                <w:i/>
                <w:iCs/>
                <w:color w:val="000000"/>
              </w:rPr>
            </m:ctrlPr>
          </m:sSubPr>
          <m:e>
            <m:r>
              <w:rPr>
                <w:rFonts w:ascii="Cambria Math" w:hAnsi="Cambria Math"/>
                <w:color w:val="000000"/>
              </w:rPr>
              <m:t>8.82 X</m:t>
            </m:r>
          </m:e>
          <m:sub>
            <m:r>
              <w:rPr>
                <w:rFonts w:ascii="Cambria Math" w:hAnsi="Cambria Math"/>
                <w:color w:val="000000"/>
              </w:rPr>
              <m:t>1</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12.51 X</m:t>
            </m:r>
          </m:e>
          <m:sub>
            <m:r>
              <w:rPr>
                <w:rFonts w:ascii="Cambria Math" w:hAnsi="Cambria Math"/>
                <w:color w:val="000000"/>
              </w:rPr>
              <m:t>2</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25.71 X</m:t>
            </m:r>
          </m:e>
          <m:sub>
            <m:r>
              <w:rPr>
                <w:rFonts w:ascii="Cambria Math" w:hAnsi="Cambria Math"/>
                <w:color w:val="000000"/>
              </w:rPr>
              <m:t>3</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34.22  X</m:t>
            </m:r>
          </m:e>
          <m:sub>
            <m:r>
              <w:rPr>
                <w:rFonts w:ascii="Cambria Math" w:hAnsi="Cambria Math"/>
                <w:color w:val="000000"/>
              </w:rPr>
              <m:t>4</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0.043  X</m:t>
            </m:r>
          </m:e>
          <m:sub>
            <m:r>
              <w:rPr>
                <w:rFonts w:ascii="Cambria Math" w:hAnsi="Cambria Math"/>
                <w:color w:val="000000"/>
              </w:rPr>
              <m:t>5</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0.8  X</m:t>
            </m:r>
          </m:e>
          <m:sub>
            <m:r>
              <w:rPr>
                <w:rFonts w:ascii="Cambria Math" w:hAnsi="Cambria Math"/>
                <w:color w:val="000000"/>
              </w:rPr>
              <m:t>1</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2</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0.06  X</m:t>
            </m:r>
          </m:e>
          <m:sub>
            <m:r>
              <w:rPr>
                <w:rFonts w:ascii="Cambria Math" w:hAnsi="Cambria Math"/>
                <w:color w:val="000000"/>
              </w:rPr>
              <m:t>1</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3</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0.71  X</m:t>
            </m:r>
          </m:e>
          <m:sub>
            <m:r>
              <w:rPr>
                <w:rFonts w:ascii="Cambria Math" w:hAnsi="Cambria Math"/>
                <w:color w:val="000000"/>
              </w:rPr>
              <m:t>1</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4</m:t>
            </m:r>
          </m:sub>
        </m:sSub>
        <m:r>
          <w:rPr>
            <w:rFonts w:ascii="Cambria Math" w:hAnsi="Cambria Math"/>
            <w:color w:val="000000"/>
          </w:rPr>
          <m:t>-0.0005</m:t>
        </m:r>
        <m:sSub>
          <m:sSubPr>
            <m:ctrlPr>
              <w:rPr>
                <w:rFonts w:ascii="Cambria Math" w:hAnsi="Cambria Math"/>
                <w:i/>
                <w:iCs/>
                <w:color w:val="000000"/>
              </w:rPr>
            </m:ctrlPr>
          </m:sSubPr>
          <m:e>
            <m:r>
              <w:rPr>
                <w:rFonts w:ascii="Cambria Math" w:hAnsi="Cambria Math"/>
                <w:color w:val="000000"/>
              </w:rPr>
              <m:t xml:space="preserve">  X</m:t>
            </m:r>
          </m:e>
          <m:sub>
            <m:r>
              <w:rPr>
                <w:rFonts w:ascii="Cambria Math" w:hAnsi="Cambria Math"/>
                <w:color w:val="000000"/>
              </w:rPr>
              <m:t>1</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5</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0.09  X</m:t>
            </m:r>
          </m:e>
          <m:sub>
            <m:r>
              <w:rPr>
                <w:rFonts w:ascii="Cambria Math" w:hAnsi="Cambria Math"/>
                <w:color w:val="000000"/>
              </w:rPr>
              <m:t>2</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3</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1.74 X</m:t>
            </m:r>
          </m:e>
          <m:sub>
            <m:r>
              <w:rPr>
                <w:rFonts w:ascii="Cambria Math" w:hAnsi="Cambria Math"/>
                <w:color w:val="000000"/>
              </w:rPr>
              <m:t>2</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4</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0.0001  X</m:t>
            </m:r>
          </m:e>
          <m:sub>
            <m:r>
              <w:rPr>
                <w:rFonts w:ascii="Cambria Math" w:hAnsi="Cambria Math"/>
                <w:color w:val="000000"/>
              </w:rPr>
              <m:t>2</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5</m:t>
            </m:r>
          </m:sub>
        </m:sSub>
        <m:r>
          <w:rPr>
            <w:rFonts w:ascii="Cambria Math" w:hAnsi="Cambria Math"/>
            <w:color w:val="000000"/>
          </w:rPr>
          <m:t xml:space="preserve"> +</m:t>
        </m:r>
        <m:sSub>
          <m:sSubPr>
            <m:ctrlPr>
              <w:rPr>
                <w:rFonts w:ascii="Cambria Math" w:hAnsi="Cambria Math"/>
                <w:i/>
                <w:iCs/>
                <w:color w:val="000000"/>
              </w:rPr>
            </m:ctrlPr>
          </m:sSubPr>
          <m:e>
            <m:r>
              <w:rPr>
                <w:rFonts w:ascii="Cambria Math" w:hAnsi="Cambria Math"/>
                <w:color w:val="000000"/>
              </w:rPr>
              <m:t>0.15  X</m:t>
            </m:r>
          </m:e>
          <m:sub>
            <m:r>
              <w:rPr>
                <w:rFonts w:ascii="Cambria Math" w:hAnsi="Cambria Math"/>
                <w:color w:val="000000"/>
              </w:rPr>
              <m:t>3</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 xml:space="preserve">4 </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0.0004  X</m:t>
            </m:r>
          </m:e>
          <m:sub>
            <m:r>
              <w:rPr>
                <w:rFonts w:ascii="Cambria Math" w:hAnsi="Cambria Math"/>
                <w:color w:val="000000"/>
              </w:rPr>
              <m:t>3</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 xml:space="preserve">5 </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0.0001  X</m:t>
            </m:r>
          </m:e>
          <m:sub>
            <m:r>
              <w:rPr>
                <w:rFonts w:ascii="Cambria Math" w:hAnsi="Cambria Math"/>
                <w:color w:val="000000"/>
              </w:rPr>
              <m:t>4</m:t>
            </m:r>
          </m:sub>
        </m:sSub>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 xml:space="preserve">5 </m:t>
            </m:r>
          </m:sub>
        </m:sSub>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1.05 X</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12.75 X</m:t>
            </m:r>
          </m:e>
          <m:sub>
            <m:r>
              <w:rPr>
                <w:rFonts w:ascii="Cambria Math" w:hAnsi="Cambria Math"/>
                <w:color w:val="000000"/>
              </w:rPr>
              <m:t>2</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0.03 X</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4.5 X</m:t>
            </m:r>
          </m:e>
          <m:sub>
            <m:r>
              <w:rPr>
                <w:rFonts w:ascii="Cambria Math" w:hAnsi="Cambria Math"/>
                <w:color w:val="000000"/>
              </w:rPr>
              <m:t>4</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0.0001 X</m:t>
            </m:r>
          </m:e>
          <m:sub>
            <m:r>
              <w:rPr>
                <w:rFonts w:ascii="Cambria Math" w:hAnsi="Cambria Math"/>
                <w:color w:val="000000"/>
              </w:rPr>
              <m:t>5</m:t>
            </m:r>
          </m:sub>
          <m:sup>
            <m:r>
              <w:rPr>
                <w:rFonts w:ascii="Cambria Math" w:hAnsi="Cambria Math"/>
                <w:color w:val="000000"/>
              </w:rPr>
              <m:t>2</m:t>
            </m:r>
          </m:sup>
        </m:sSubSup>
      </m:oMath>
      <w:r w:rsidR="00534CFE" w:rsidRPr="007F0C13">
        <w:rPr>
          <w:rFonts w:ascii="Times" w:hAnsi="Times"/>
          <w:color w:val="000000"/>
          <w:sz w:val="22"/>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r>
      <w:r w:rsidR="00534CFE" w:rsidRPr="007F0C13">
        <w:rPr>
          <w:rFonts w:ascii="Times" w:hAnsi="Times"/>
          <w:color w:val="000000"/>
        </w:rPr>
        <w:tab/>
        <w:t xml:space="preserve">        </w:t>
      </w:r>
      <w:r w:rsidR="00534CFE" w:rsidRPr="007F0C13">
        <w:rPr>
          <w:rFonts w:ascii="Times" w:hAnsi="Times"/>
          <w:color w:val="000000"/>
        </w:rPr>
        <w:tab/>
        <w:t xml:space="preserve">       (4)</w:t>
      </w:r>
    </w:p>
    <w:p w14:paraId="5620A9C8" w14:textId="77777777" w:rsidR="00534CFE" w:rsidRPr="007F0C13" w:rsidRDefault="00534CFE" w:rsidP="00C0008B">
      <w:pPr>
        <w:spacing w:after="0" w:line="360" w:lineRule="auto"/>
        <w:rPr>
          <w:rFonts w:ascii="Times" w:hAnsi="Times"/>
        </w:rPr>
      </w:pPr>
      <w:r>
        <w:rPr>
          <w:rFonts w:ascii="Times" w:hAnsi="Times"/>
          <w:color w:val="000000"/>
        </w:rPr>
        <w:t>W</w:t>
      </w:r>
      <w:r w:rsidRPr="007F0C13">
        <w:rPr>
          <w:rFonts w:ascii="Times" w:hAnsi="Times"/>
          <w:color w:val="000000"/>
        </w:rPr>
        <w:t>here</w:t>
      </w:r>
      <w:r>
        <w:rPr>
          <w:rFonts w:ascii="Times" w:hAnsi="Times"/>
          <w:color w:val="000000"/>
        </w:rPr>
        <w:t>,</w:t>
      </w:r>
      <w:r w:rsidRPr="007F0C13">
        <w:rPr>
          <w:rFonts w:ascii="Times" w:hAnsi="Times"/>
          <w:color w:val="000000"/>
        </w:rPr>
        <w:t xml:space="preserve"> </w:t>
      </w:r>
      <w:r w:rsidRPr="00C06F8C">
        <w:rPr>
          <w:rFonts w:ascii="Times" w:hAnsi="Times"/>
          <w:i/>
          <w:iCs/>
          <w:color w:val="000000"/>
        </w:rPr>
        <w:t>X</w:t>
      </w:r>
      <w:r w:rsidRPr="00C06F8C">
        <w:rPr>
          <w:rFonts w:ascii="Times" w:hAnsi="Times"/>
          <w:i/>
          <w:iCs/>
          <w:color w:val="000000"/>
          <w:vertAlign w:val="subscript"/>
        </w:rPr>
        <w:t>1</w:t>
      </w:r>
      <w:r w:rsidRPr="007F0C13">
        <w:rPr>
          <w:rFonts w:ascii="Times" w:hAnsi="Times"/>
          <w:color w:val="000000"/>
        </w:rPr>
        <w:t xml:space="preserve">, </w:t>
      </w:r>
      <w:r w:rsidRPr="007F0C13">
        <w:rPr>
          <w:rFonts w:ascii="Times" w:hAnsi="Times"/>
        </w:rPr>
        <w:t>MeOH:PC molar ratio</w:t>
      </w:r>
      <w:r>
        <w:rPr>
          <w:rFonts w:ascii="Times" w:hAnsi="Times"/>
        </w:rPr>
        <w:t>;</w:t>
      </w:r>
      <w:r w:rsidRPr="007F0C13">
        <w:rPr>
          <w:rFonts w:ascii="Times" w:hAnsi="Times"/>
        </w:rPr>
        <w:t xml:space="preserve"> </w:t>
      </w:r>
      <w:r w:rsidRPr="00C06F8C">
        <w:rPr>
          <w:rFonts w:ascii="Times" w:hAnsi="Times"/>
          <w:i/>
          <w:iCs/>
        </w:rPr>
        <w:t>X</w:t>
      </w:r>
      <w:r w:rsidRPr="00C06F8C">
        <w:rPr>
          <w:rFonts w:ascii="Times" w:hAnsi="Times"/>
          <w:i/>
          <w:iCs/>
          <w:vertAlign w:val="subscript"/>
        </w:rPr>
        <w:t>2</w:t>
      </w:r>
      <w:r w:rsidRPr="007F0C13">
        <w:rPr>
          <w:rFonts w:ascii="Times" w:hAnsi="Times"/>
        </w:rPr>
        <w:t>, catalyst loading (w/w)(%)</w:t>
      </w:r>
      <w:r>
        <w:rPr>
          <w:rFonts w:ascii="Times" w:hAnsi="Times"/>
        </w:rPr>
        <w:t>;</w:t>
      </w:r>
      <w:r w:rsidRPr="007F0C13">
        <w:rPr>
          <w:rFonts w:ascii="Times" w:hAnsi="Times"/>
        </w:rPr>
        <w:t xml:space="preserve"> </w:t>
      </w:r>
      <w:r w:rsidRPr="00C06F8C">
        <w:rPr>
          <w:rFonts w:ascii="Times" w:hAnsi="Times"/>
          <w:i/>
          <w:iCs/>
        </w:rPr>
        <w:t>X</w:t>
      </w:r>
      <w:r w:rsidRPr="00C06F8C">
        <w:rPr>
          <w:rFonts w:ascii="Times" w:hAnsi="Times"/>
          <w:i/>
          <w:iCs/>
          <w:vertAlign w:val="subscript"/>
        </w:rPr>
        <w:t>3</w:t>
      </w:r>
      <w:r w:rsidRPr="007F0C13">
        <w:rPr>
          <w:rFonts w:ascii="Times" w:hAnsi="Times"/>
        </w:rPr>
        <w:t>, reaction temperature (K)</w:t>
      </w:r>
      <w:r>
        <w:rPr>
          <w:rFonts w:ascii="Times" w:hAnsi="Times"/>
        </w:rPr>
        <w:t>;</w:t>
      </w:r>
      <w:r w:rsidRPr="007F0C13">
        <w:rPr>
          <w:rFonts w:ascii="Times" w:hAnsi="Times"/>
        </w:rPr>
        <w:t xml:space="preserve"> </w:t>
      </w:r>
      <w:r w:rsidRPr="00C06F8C">
        <w:rPr>
          <w:rFonts w:ascii="Times" w:hAnsi="Times"/>
          <w:i/>
          <w:iCs/>
        </w:rPr>
        <w:t>X</w:t>
      </w:r>
      <w:r w:rsidRPr="00C06F8C">
        <w:rPr>
          <w:rFonts w:ascii="Times" w:hAnsi="Times"/>
          <w:i/>
          <w:iCs/>
          <w:vertAlign w:val="subscript"/>
        </w:rPr>
        <w:t>4</w:t>
      </w:r>
      <w:r w:rsidRPr="007F0C13">
        <w:rPr>
          <w:rFonts w:ascii="Times" w:hAnsi="Times"/>
        </w:rPr>
        <w:t>, reaction time (h)</w:t>
      </w:r>
      <w:r>
        <w:rPr>
          <w:rFonts w:ascii="Times" w:hAnsi="Times"/>
        </w:rPr>
        <w:t>;</w:t>
      </w:r>
      <w:r w:rsidRPr="007F0C13">
        <w:rPr>
          <w:rFonts w:ascii="Times" w:hAnsi="Times"/>
        </w:rPr>
        <w:t xml:space="preserve"> </w:t>
      </w:r>
      <w:r w:rsidRPr="00C06F8C">
        <w:rPr>
          <w:rFonts w:ascii="Times" w:hAnsi="Times"/>
          <w:i/>
          <w:iCs/>
        </w:rPr>
        <w:t>X</w:t>
      </w:r>
      <w:r w:rsidRPr="00C06F8C">
        <w:rPr>
          <w:rFonts w:ascii="Times" w:hAnsi="Times"/>
          <w:i/>
          <w:iCs/>
          <w:vertAlign w:val="subscript"/>
        </w:rPr>
        <w:t>5</w:t>
      </w:r>
      <w:r w:rsidRPr="007F0C13">
        <w:rPr>
          <w:rFonts w:ascii="Times" w:hAnsi="Times"/>
        </w:rPr>
        <w:t>, stirring rate (rpm)</w:t>
      </w:r>
      <w:r>
        <w:rPr>
          <w:rFonts w:ascii="Times" w:hAnsi="Times"/>
        </w:rPr>
        <w:t>;</w:t>
      </w:r>
      <w:r w:rsidRPr="007F0C13">
        <w:rPr>
          <w:rFonts w:ascii="Times" w:hAnsi="Times"/>
        </w:rPr>
        <w:t xml:space="preserve"> </w:t>
      </w:r>
      <w:r w:rsidRPr="00C06F8C">
        <w:rPr>
          <w:rFonts w:ascii="Times" w:hAnsi="Times"/>
          <w:i/>
          <w:iCs/>
        </w:rPr>
        <w:t>Y</w:t>
      </w:r>
      <w:r w:rsidRPr="00C06F8C">
        <w:rPr>
          <w:rFonts w:ascii="Times" w:hAnsi="Times"/>
          <w:i/>
          <w:iCs/>
          <w:vertAlign w:val="subscript"/>
        </w:rPr>
        <w:t>1</w:t>
      </w:r>
      <w:r w:rsidRPr="007F0C13">
        <w:rPr>
          <w:rFonts w:ascii="Times" w:hAnsi="Times"/>
          <w:vertAlign w:val="subscript"/>
        </w:rPr>
        <w:t>,</w:t>
      </w:r>
      <w:r w:rsidRPr="007F0C13">
        <w:rPr>
          <w:rFonts w:ascii="Times" w:hAnsi="Times"/>
        </w:rPr>
        <w:t xml:space="preserve"> PC conversion (%) and </w:t>
      </w:r>
      <w:r w:rsidRPr="00C06F8C">
        <w:rPr>
          <w:rFonts w:ascii="Times" w:hAnsi="Times"/>
          <w:i/>
          <w:iCs/>
        </w:rPr>
        <w:t>Y</w:t>
      </w:r>
      <w:r w:rsidRPr="00C06F8C">
        <w:rPr>
          <w:rFonts w:ascii="Times" w:hAnsi="Times"/>
          <w:i/>
          <w:iCs/>
          <w:vertAlign w:val="subscript"/>
        </w:rPr>
        <w:t>2</w:t>
      </w:r>
      <w:r w:rsidRPr="007F0C13">
        <w:rPr>
          <w:rFonts w:ascii="Times" w:hAnsi="Times"/>
        </w:rPr>
        <w:t xml:space="preserve"> yield of DMC (%).</w:t>
      </w:r>
    </w:p>
    <w:p w14:paraId="3E1E2F41" w14:textId="77777777" w:rsidR="00534CFE" w:rsidRPr="007F0C13" w:rsidRDefault="00534CFE" w:rsidP="00C0008B">
      <w:pPr>
        <w:spacing w:after="0" w:line="360" w:lineRule="auto"/>
        <w:rPr>
          <w:rFonts w:ascii="Times" w:hAnsi="Times"/>
        </w:rPr>
      </w:pPr>
    </w:p>
    <w:p w14:paraId="2707A309" w14:textId="77777777" w:rsidR="00534CFE" w:rsidRPr="007F0C13" w:rsidRDefault="00534CFE" w:rsidP="00C0008B">
      <w:pPr>
        <w:spacing w:after="0" w:line="360" w:lineRule="auto"/>
        <w:rPr>
          <w:rFonts w:ascii="Times" w:hAnsi="Times"/>
          <w:b/>
          <w:bCs/>
        </w:rPr>
      </w:pPr>
      <w:r w:rsidRPr="007F0C13">
        <w:rPr>
          <w:rFonts w:ascii="Times" w:hAnsi="Times"/>
          <w:b/>
          <w:bCs/>
        </w:rPr>
        <w:t xml:space="preserve">3.3. Statistical Analysis </w:t>
      </w:r>
    </w:p>
    <w:p w14:paraId="6B06629D" w14:textId="77777777" w:rsidR="00534CFE" w:rsidRPr="007F0C13" w:rsidRDefault="00534CFE" w:rsidP="00C0008B">
      <w:pPr>
        <w:spacing w:after="0" w:line="360" w:lineRule="auto"/>
        <w:rPr>
          <w:rFonts w:ascii="Times" w:hAnsi="Times"/>
        </w:rPr>
      </w:pPr>
      <w:r w:rsidRPr="007F0C13">
        <w:rPr>
          <w:rFonts w:ascii="Times" w:hAnsi="Times"/>
        </w:rPr>
        <w:t xml:space="preserve">Statistical analysis was </w:t>
      </w:r>
      <w:r>
        <w:rPr>
          <w:rFonts w:ascii="Times" w:hAnsi="Times"/>
        </w:rPr>
        <w:t>performed</w:t>
      </w:r>
      <w:r w:rsidRPr="007F0C13">
        <w:rPr>
          <w:rFonts w:ascii="Times" w:hAnsi="Times"/>
        </w:rPr>
        <w:t xml:space="preserve"> on DMC yield since it</w:t>
      </w:r>
      <w:r>
        <w:rPr>
          <w:rFonts w:ascii="Times" w:hAnsi="Times"/>
        </w:rPr>
        <w:t xml:space="preserve"> is</w:t>
      </w:r>
      <w:r w:rsidRPr="007F0C13">
        <w:rPr>
          <w:rFonts w:ascii="Times" w:hAnsi="Times"/>
        </w:rPr>
        <w:t xml:space="preserve"> the most important response. The regression model for DMC yield (Eq. 2) was tested by ANOVA as shown </w:t>
      </w:r>
      <w:r w:rsidRPr="00D80133">
        <w:rPr>
          <w:rFonts w:ascii="Times" w:hAnsi="Times"/>
        </w:rPr>
        <w:t xml:space="preserve">in </w:t>
      </w:r>
      <w:r w:rsidRPr="00D80133">
        <w:rPr>
          <w:rFonts w:ascii="Times" w:hAnsi="Times"/>
          <w:bCs/>
        </w:rPr>
        <w:t>Table 3</w:t>
      </w:r>
      <w:r w:rsidRPr="00D80133">
        <w:rPr>
          <w:rFonts w:ascii="Times" w:hAnsi="Times"/>
        </w:rPr>
        <w:t>.</w:t>
      </w:r>
      <w:r w:rsidRPr="007F0C13">
        <w:rPr>
          <w:rFonts w:ascii="Times" w:hAnsi="Times"/>
        </w:rPr>
        <w:t xml:space="preserve"> The coefficient </w:t>
      </w:r>
      <w:r w:rsidRPr="00FB7B2E">
        <w:rPr>
          <w:rFonts w:ascii="Times" w:hAnsi="Times"/>
          <w:i/>
          <w:iCs/>
        </w:rPr>
        <w:t>R</w:t>
      </w:r>
      <w:r w:rsidRPr="00FB7B2E">
        <w:rPr>
          <w:rFonts w:ascii="Times" w:hAnsi="Times"/>
          <w:i/>
          <w:iCs/>
          <w:vertAlign w:val="superscript"/>
        </w:rPr>
        <w:t>2</w:t>
      </w:r>
      <w:r>
        <w:rPr>
          <w:rFonts w:ascii="Times" w:hAnsi="Times"/>
        </w:rPr>
        <w:t xml:space="preserve"> </w:t>
      </w:r>
      <w:r w:rsidRPr="007F0C13">
        <w:rPr>
          <w:rFonts w:ascii="Times" w:hAnsi="Times"/>
        </w:rPr>
        <w:t xml:space="preserve">is used to define the fitness of the regression model. Adequate precision is defined to measure the signal to noise ratio where </w:t>
      </w:r>
      <w:r>
        <w:rPr>
          <w:rFonts w:ascii="Times" w:hAnsi="Times"/>
        </w:rPr>
        <w:t>its</w:t>
      </w:r>
      <w:r w:rsidRPr="007F0C13">
        <w:rPr>
          <w:rFonts w:ascii="Times" w:hAnsi="Times"/>
        </w:rPr>
        <w:t xml:space="preserve"> value should be greater than 4 to </w:t>
      </w:r>
      <w:r>
        <w:rPr>
          <w:rFonts w:ascii="Times" w:hAnsi="Times"/>
        </w:rPr>
        <w:t>ensure</w:t>
      </w:r>
      <w:r w:rsidRPr="007F0C13">
        <w:rPr>
          <w:rFonts w:ascii="Times" w:hAnsi="Times"/>
        </w:rPr>
        <w:t xml:space="preserve"> </w:t>
      </w:r>
      <w:r>
        <w:rPr>
          <w:rFonts w:ascii="Times" w:hAnsi="Times"/>
        </w:rPr>
        <w:t>negligible</w:t>
      </w:r>
      <w:r w:rsidRPr="007F0C13">
        <w:rPr>
          <w:rFonts w:ascii="Times" w:hAnsi="Times"/>
        </w:rPr>
        <w:t xml:space="preserve"> </w:t>
      </w:r>
      <w:r>
        <w:rPr>
          <w:rFonts w:ascii="Times" w:hAnsi="Times"/>
        </w:rPr>
        <w:t>n</w:t>
      </w:r>
      <w:r w:rsidRPr="007F0C13">
        <w:rPr>
          <w:rFonts w:ascii="Times" w:hAnsi="Times"/>
        </w:rPr>
        <w:t>oise</w:t>
      </w:r>
      <w:r w:rsidR="00CB012E">
        <w:rPr>
          <w:rFonts w:ascii="Times" w:hAnsi="Times"/>
        </w:rPr>
        <w:t xml:space="preserve"> </w:t>
      </w:r>
      <w:r w:rsidR="00CB012E" w:rsidRPr="00CB012E">
        <w:rPr>
          <w:rFonts w:ascii="Times" w:hAnsi="Times"/>
        </w:rPr>
        <w:t>[</w:t>
      </w:r>
      <w:r w:rsidRPr="00CB012E">
        <w:rPr>
          <w:rFonts w:ascii="Times" w:hAnsi="Times"/>
          <w:noProof/>
        </w:rPr>
        <w:t>53</w:t>
      </w:r>
      <w:r w:rsidR="00CB012E" w:rsidRPr="00CB012E">
        <w:rPr>
          <w:rFonts w:ascii="Times" w:hAnsi="Times"/>
          <w:noProof/>
        </w:rPr>
        <w:t>].</w:t>
      </w:r>
      <w:r w:rsidRPr="007F0C13">
        <w:rPr>
          <w:rFonts w:ascii="Times" w:hAnsi="Times"/>
        </w:rPr>
        <w:t xml:space="preserve"> The statistical analysis indicated that the developed model is highly significant due to high </w:t>
      </w:r>
      <w:r w:rsidRPr="00BF752E">
        <w:rPr>
          <w:rFonts w:ascii="Times" w:hAnsi="Times"/>
          <w:i/>
        </w:rPr>
        <w:t>F</w:t>
      </w:r>
      <w:r w:rsidRPr="007F0C13">
        <w:rPr>
          <w:rFonts w:ascii="Times" w:hAnsi="Times"/>
        </w:rPr>
        <w:t xml:space="preserve">-value (246.3) and very low </w:t>
      </w:r>
      <w:r w:rsidRPr="00BF752E">
        <w:rPr>
          <w:rFonts w:ascii="Times" w:hAnsi="Times"/>
          <w:i/>
        </w:rPr>
        <w:t>p</w:t>
      </w:r>
      <w:r w:rsidRPr="007F0C13">
        <w:rPr>
          <w:rFonts w:ascii="Times" w:hAnsi="Times"/>
        </w:rPr>
        <w:t xml:space="preserve">-value (&lt;0.0001). </w:t>
      </w:r>
      <w:r w:rsidRPr="00FB7B2E">
        <w:rPr>
          <w:rFonts w:ascii="Times" w:hAnsi="Times"/>
          <w:i/>
          <w:iCs/>
        </w:rPr>
        <w:t>R</w:t>
      </w:r>
      <w:r w:rsidRPr="00FB7B2E">
        <w:rPr>
          <w:rFonts w:ascii="Times" w:hAnsi="Times"/>
          <w:i/>
          <w:iCs/>
          <w:vertAlign w:val="superscript"/>
        </w:rPr>
        <w:t>2</w:t>
      </w:r>
      <w:r w:rsidRPr="007F0C13">
        <w:rPr>
          <w:rFonts w:ascii="Times" w:hAnsi="Times"/>
        </w:rPr>
        <w:t xml:space="preserve"> value was obtained as 0.995 and adequate precision of 42.2 which is extremely larger than the minimum required value of 4. The </w:t>
      </w:r>
      <w:r w:rsidRPr="00CF0037">
        <w:rPr>
          <w:rFonts w:ascii="Times" w:hAnsi="Times"/>
          <w:i/>
          <w:iCs/>
        </w:rPr>
        <w:t>R</w:t>
      </w:r>
      <w:r w:rsidRPr="00CF0037">
        <w:rPr>
          <w:rFonts w:ascii="Times" w:hAnsi="Times"/>
          <w:i/>
          <w:iCs/>
          <w:vertAlign w:val="superscript"/>
        </w:rPr>
        <w:t>2</w:t>
      </w:r>
      <w:r w:rsidRPr="00CF0037">
        <w:rPr>
          <w:rFonts w:ascii="Times" w:hAnsi="Times"/>
          <w:i/>
          <w:iCs/>
          <w:vertAlign w:val="subscript"/>
        </w:rPr>
        <w:t>pred</w:t>
      </w:r>
      <w:r w:rsidRPr="007F0C13">
        <w:rPr>
          <w:rFonts w:ascii="Times" w:hAnsi="Times"/>
        </w:rPr>
        <w:t xml:space="preserve"> of 0.9798 is in reasonable agreement with the </w:t>
      </w:r>
      <w:r w:rsidRPr="00CF0037">
        <w:rPr>
          <w:rFonts w:ascii="Times" w:hAnsi="Times"/>
          <w:i/>
          <w:iCs/>
        </w:rPr>
        <w:t>R</w:t>
      </w:r>
      <w:r w:rsidRPr="00CF0037">
        <w:rPr>
          <w:rFonts w:ascii="Times" w:hAnsi="Times"/>
          <w:i/>
          <w:iCs/>
          <w:vertAlign w:val="superscript"/>
        </w:rPr>
        <w:t>2</w:t>
      </w:r>
      <w:r w:rsidRPr="00CF0037">
        <w:rPr>
          <w:rFonts w:ascii="Times" w:hAnsi="Times"/>
          <w:i/>
          <w:iCs/>
          <w:vertAlign w:val="subscript"/>
        </w:rPr>
        <w:t>Adj</w:t>
      </w:r>
      <w:r w:rsidRPr="007F0C13">
        <w:rPr>
          <w:rFonts w:ascii="Times" w:hAnsi="Times"/>
        </w:rPr>
        <w:t xml:space="preserve"> 0.9909 since the difference is less than 0.</w:t>
      </w:r>
      <w:r>
        <w:rPr>
          <w:rFonts w:ascii="Times" w:hAnsi="Times"/>
        </w:rPr>
        <w:t>0</w:t>
      </w:r>
      <w:r w:rsidRPr="007F0C13">
        <w:rPr>
          <w:rFonts w:ascii="Times" w:hAnsi="Times"/>
        </w:rPr>
        <w:t xml:space="preserve">2. The value of </w:t>
      </w:r>
      <w:r w:rsidRPr="00CF0037">
        <w:rPr>
          <w:rFonts w:ascii="Times" w:hAnsi="Times"/>
          <w:i/>
          <w:iCs/>
        </w:rPr>
        <w:t>R</w:t>
      </w:r>
      <w:r w:rsidRPr="00CF0037">
        <w:rPr>
          <w:rFonts w:ascii="Times" w:hAnsi="Times"/>
          <w:i/>
          <w:iCs/>
          <w:vertAlign w:val="superscript"/>
        </w:rPr>
        <w:t>2</w:t>
      </w:r>
      <w:r w:rsidRPr="00CF0037">
        <w:rPr>
          <w:rFonts w:ascii="Times" w:hAnsi="Times"/>
          <w:i/>
          <w:iCs/>
          <w:vertAlign w:val="subscript"/>
        </w:rPr>
        <w:t>adj</w:t>
      </w:r>
      <w:r w:rsidRPr="007F0C13">
        <w:rPr>
          <w:rFonts w:ascii="Times" w:hAnsi="Times"/>
          <w:vertAlign w:val="subscript"/>
        </w:rPr>
        <w:t xml:space="preserve"> </w:t>
      </w:r>
      <w:r w:rsidRPr="007F0C13">
        <w:rPr>
          <w:rFonts w:ascii="Times" w:hAnsi="Times"/>
        </w:rPr>
        <w:t>(0.995) shows a difference of 0.5% between the experimentally obtained and model predicted yield of DMC.</w:t>
      </w:r>
    </w:p>
    <w:p w14:paraId="6F0212C6" w14:textId="77777777" w:rsidR="00534CFE" w:rsidRPr="007F0C13" w:rsidRDefault="00534CFE" w:rsidP="00C0008B">
      <w:pPr>
        <w:spacing w:after="0" w:line="360" w:lineRule="auto"/>
        <w:rPr>
          <w:rFonts w:ascii="Times" w:hAnsi="Times"/>
        </w:rPr>
      </w:pPr>
    </w:p>
    <w:p w14:paraId="3D972BF1" w14:textId="77777777" w:rsidR="00534CFE" w:rsidRPr="007F0C13" w:rsidRDefault="00534CFE" w:rsidP="00C0008B">
      <w:pPr>
        <w:spacing w:after="0" w:line="360" w:lineRule="auto"/>
        <w:rPr>
          <w:rFonts w:ascii="Times" w:hAnsi="Times"/>
        </w:rPr>
      </w:pPr>
      <w:r w:rsidRPr="007F0C13">
        <w:rPr>
          <w:rFonts w:ascii="Times" w:hAnsi="Times"/>
        </w:rPr>
        <w:t>Based on the validity analysis of the factors it can be concluded that the independent variables (X</w:t>
      </w:r>
      <w:r w:rsidRPr="007F0C13">
        <w:rPr>
          <w:rFonts w:ascii="Times" w:hAnsi="Times"/>
          <w:vertAlign w:val="subscript"/>
        </w:rPr>
        <w:t>1</w:t>
      </w:r>
      <w:r w:rsidRPr="00CF0037">
        <w:rPr>
          <w:rFonts w:ascii="Times" w:hAnsi="Times"/>
        </w:rPr>
        <w:t>,</w:t>
      </w:r>
      <w:r>
        <w:rPr>
          <w:rFonts w:ascii="Times" w:hAnsi="Times"/>
        </w:rPr>
        <w:t xml:space="preserve"> </w:t>
      </w:r>
      <w:r w:rsidRPr="007F0C13">
        <w:rPr>
          <w:rFonts w:ascii="Times" w:hAnsi="Times"/>
        </w:rPr>
        <w:t>X</w:t>
      </w:r>
      <w:r w:rsidRPr="007F0C13">
        <w:rPr>
          <w:rFonts w:ascii="Times" w:hAnsi="Times"/>
          <w:vertAlign w:val="subscript"/>
        </w:rPr>
        <w:t>2</w:t>
      </w:r>
      <w:r w:rsidRPr="00CF0037">
        <w:rPr>
          <w:rFonts w:ascii="Times" w:hAnsi="Times"/>
        </w:rPr>
        <w:t>,</w:t>
      </w:r>
      <w:r>
        <w:rPr>
          <w:rFonts w:ascii="Times" w:hAnsi="Times"/>
        </w:rPr>
        <w:t xml:space="preserve"> </w:t>
      </w:r>
      <w:r w:rsidRPr="007F0C13">
        <w:rPr>
          <w:rFonts w:ascii="Times" w:hAnsi="Times"/>
        </w:rPr>
        <w:t>X</w:t>
      </w:r>
      <w:r w:rsidRPr="007F0C13">
        <w:rPr>
          <w:rFonts w:ascii="Times" w:hAnsi="Times"/>
          <w:vertAlign w:val="subscript"/>
        </w:rPr>
        <w:t>3</w:t>
      </w:r>
      <w:r w:rsidRPr="00CF0037">
        <w:rPr>
          <w:rFonts w:ascii="Times" w:hAnsi="Times"/>
        </w:rPr>
        <w:t>,</w:t>
      </w:r>
      <w:r>
        <w:rPr>
          <w:rFonts w:ascii="Times" w:hAnsi="Times"/>
        </w:rPr>
        <w:t xml:space="preserve"> </w:t>
      </w:r>
      <w:r w:rsidRPr="007F0C13">
        <w:rPr>
          <w:rFonts w:ascii="Times" w:hAnsi="Times"/>
        </w:rPr>
        <w:t>X</w:t>
      </w:r>
      <w:r w:rsidRPr="007F0C13">
        <w:rPr>
          <w:rFonts w:ascii="Times" w:hAnsi="Times"/>
          <w:vertAlign w:val="subscript"/>
        </w:rPr>
        <w:t>4</w:t>
      </w:r>
      <w:r w:rsidRPr="007F0C13">
        <w:rPr>
          <w:rFonts w:ascii="Times" w:hAnsi="Times"/>
        </w:rPr>
        <w:t>), the interaction variables (</w:t>
      </w:r>
      <w:r w:rsidRPr="00CF0037">
        <w:rPr>
          <w:rFonts w:ascii="Times" w:hAnsi="Times"/>
          <w:i/>
          <w:iCs/>
        </w:rPr>
        <w:t>X</w:t>
      </w:r>
      <w:r w:rsidRPr="00CF0037">
        <w:rPr>
          <w:rFonts w:ascii="Times" w:hAnsi="Times"/>
          <w:i/>
          <w:iCs/>
          <w:vertAlign w:val="subscript"/>
        </w:rPr>
        <w:t>1</w:t>
      </w:r>
      <w:r w:rsidRPr="00CF0037">
        <w:rPr>
          <w:rFonts w:ascii="Times" w:hAnsi="Times"/>
          <w:i/>
          <w:iCs/>
        </w:rPr>
        <w:t>X</w:t>
      </w:r>
      <w:r w:rsidRPr="00CF0037">
        <w:rPr>
          <w:rFonts w:ascii="Times" w:hAnsi="Times"/>
          <w:i/>
          <w:iCs/>
          <w:vertAlign w:val="subscript"/>
        </w:rPr>
        <w:t>2</w:t>
      </w:r>
      <w:r w:rsidRPr="007F0C13">
        <w:rPr>
          <w:rFonts w:ascii="Times" w:hAnsi="Times"/>
        </w:rPr>
        <w:t xml:space="preserve">, </w:t>
      </w:r>
      <w:r w:rsidRPr="00CF0037">
        <w:rPr>
          <w:rFonts w:ascii="Times" w:hAnsi="Times"/>
          <w:i/>
          <w:iCs/>
        </w:rPr>
        <w:t>X</w:t>
      </w:r>
      <w:r w:rsidRPr="00CF0037">
        <w:rPr>
          <w:rFonts w:ascii="Times" w:hAnsi="Times"/>
          <w:i/>
          <w:iCs/>
          <w:vertAlign w:val="subscript"/>
        </w:rPr>
        <w:t>1</w:t>
      </w:r>
      <w:r w:rsidRPr="00CF0037">
        <w:rPr>
          <w:rFonts w:ascii="Times" w:hAnsi="Times"/>
          <w:i/>
          <w:iCs/>
        </w:rPr>
        <w:t>X</w:t>
      </w:r>
      <w:r w:rsidRPr="00CF0037">
        <w:rPr>
          <w:rFonts w:ascii="Times" w:hAnsi="Times"/>
          <w:i/>
          <w:iCs/>
          <w:vertAlign w:val="subscript"/>
        </w:rPr>
        <w:t>3</w:t>
      </w:r>
      <w:r>
        <w:rPr>
          <w:rFonts w:ascii="Times" w:hAnsi="Times"/>
        </w:rPr>
        <w:t xml:space="preserve">, </w:t>
      </w:r>
      <w:r w:rsidRPr="00CF0037">
        <w:rPr>
          <w:rFonts w:ascii="Times" w:hAnsi="Times"/>
          <w:i/>
          <w:iCs/>
        </w:rPr>
        <w:t>X</w:t>
      </w:r>
      <w:r w:rsidRPr="00CF0037">
        <w:rPr>
          <w:rFonts w:ascii="Times" w:hAnsi="Times"/>
          <w:i/>
          <w:iCs/>
          <w:vertAlign w:val="subscript"/>
        </w:rPr>
        <w:t>1</w:t>
      </w:r>
      <w:r w:rsidRPr="00CF0037">
        <w:rPr>
          <w:rFonts w:ascii="Times" w:hAnsi="Times"/>
          <w:i/>
          <w:iCs/>
        </w:rPr>
        <w:t>X</w:t>
      </w:r>
      <w:r w:rsidRPr="00CF0037">
        <w:rPr>
          <w:rFonts w:ascii="Times" w:hAnsi="Times"/>
          <w:i/>
          <w:iCs/>
          <w:vertAlign w:val="subscript"/>
        </w:rPr>
        <w:t>4</w:t>
      </w:r>
      <w:r w:rsidRPr="007F0C13">
        <w:rPr>
          <w:rFonts w:ascii="Times" w:hAnsi="Times"/>
        </w:rPr>
        <w:t xml:space="preserve">, </w:t>
      </w:r>
      <w:r w:rsidRPr="00CF0037">
        <w:rPr>
          <w:rFonts w:ascii="Times" w:hAnsi="Times"/>
          <w:i/>
          <w:iCs/>
        </w:rPr>
        <w:t>X</w:t>
      </w:r>
      <w:r w:rsidRPr="00CF0037">
        <w:rPr>
          <w:rFonts w:ascii="Times" w:hAnsi="Times"/>
          <w:i/>
          <w:iCs/>
          <w:vertAlign w:val="subscript"/>
        </w:rPr>
        <w:t>2</w:t>
      </w:r>
      <w:r w:rsidRPr="00CF0037">
        <w:rPr>
          <w:rFonts w:ascii="Times" w:hAnsi="Times"/>
          <w:i/>
          <w:iCs/>
        </w:rPr>
        <w:t>X</w:t>
      </w:r>
      <w:r w:rsidRPr="00CF0037">
        <w:rPr>
          <w:rFonts w:ascii="Times" w:hAnsi="Times"/>
          <w:i/>
          <w:iCs/>
          <w:vertAlign w:val="subscript"/>
        </w:rPr>
        <w:t>3</w:t>
      </w:r>
      <w:r w:rsidRPr="007F0C13">
        <w:rPr>
          <w:rFonts w:ascii="Times" w:hAnsi="Times"/>
        </w:rPr>
        <w:t xml:space="preserve">, </w:t>
      </w:r>
      <w:r w:rsidRPr="00CF0037">
        <w:rPr>
          <w:rFonts w:ascii="Times" w:hAnsi="Times"/>
          <w:i/>
          <w:iCs/>
        </w:rPr>
        <w:t>X</w:t>
      </w:r>
      <w:r w:rsidRPr="00CF0037">
        <w:rPr>
          <w:rFonts w:ascii="Times" w:hAnsi="Times"/>
          <w:i/>
          <w:iCs/>
          <w:vertAlign w:val="subscript"/>
        </w:rPr>
        <w:t>2</w:t>
      </w:r>
      <w:r w:rsidRPr="00CF0037">
        <w:rPr>
          <w:rFonts w:ascii="Times" w:hAnsi="Times"/>
          <w:i/>
          <w:iCs/>
        </w:rPr>
        <w:t>X</w:t>
      </w:r>
      <w:r w:rsidRPr="00CF0037">
        <w:rPr>
          <w:rFonts w:ascii="Times" w:hAnsi="Times"/>
          <w:i/>
          <w:iCs/>
          <w:vertAlign w:val="subscript"/>
        </w:rPr>
        <w:t>4</w:t>
      </w:r>
      <w:r w:rsidRPr="007F0C13">
        <w:rPr>
          <w:rFonts w:ascii="Times" w:hAnsi="Times"/>
        </w:rPr>
        <w:t xml:space="preserve">, </w:t>
      </w:r>
      <w:r w:rsidRPr="00CF0037">
        <w:rPr>
          <w:rFonts w:ascii="Times" w:hAnsi="Times"/>
          <w:i/>
          <w:iCs/>
        </w:rPr>
        <w:t>X</w:t>
      </w:r>
      <w:r w:rsidRPr="00CF0037">
        <w:rPr>
          <w:rFonts w:ascii="Times" w:hAnsi="Times"/>
          <w:i/>
          <w:iCs/>
          <w:vertAlign w:val="subscript"/>
        </w:rPr>
        <w:t>3</w:t>
      </w:r>
      <w:r w:rsidRPr="00CF0037">
        <w:rPr>
          <w:rFonts w:ascii="Times" w:hAnsi="Times"/>
          <w:i/>
          <w:iCs/>
        </w:rPr>
        <w:t>X</w:t>
      </w:r>
      <w:r w:rsidRPr="00CF0037">
        <w:rPr>
          <w:rFonts w:ascii="Times" w:hAnsi="Times"/>
          <w:i/>
          <w:iCs/>
          <w:vertAlign w:val="subscript"/>
        </w:rPr>
        <w:t>4</w:t>
      </w:r>
      <w:r w:rsidRPr="007F0C13">
        <w:rPr>
          <w:rFonts w:ascii="Times" w:hAnsi="Times"/>
        </w:rPr>
        <w:t>), the quadratic variables (</w:t>
      </w:r>
      <w:r w:rsidRPr="00CF0037">
        <w:rPr>
          <w:rFonts w:ascii="Times" w:hAnsi="Times"/>
          <w:i/>
          <w:iCs/>
        </w:rPr>
        <w:t>X</w:t>
      </w:r>
      <w:r w:rsidRPr="00CF0037">
        <w:rPr>
          <w:rFonts w:ascii="Times" w:hAnsi="Times"/>
          <w:i/>
          <w:iCs/>
          <w:vertAlign w:val="subscript"/>
        </w:rPr>
        <w:t>1</w:t>
      </w:r>
      <w:r w:rsidRPr="00CF0037">
        <w:rPr>
          <w:rFonts w:ascii="Times" w:hAnsi="Times"/>
          <w:i/>
          <w:iCs/>
          <w:vertAlign w:val="superscript"/>
        </w:rPr>
        <w:t>2</w:t>
      </w:r>
      <w:r w:rsidRPr="007F0C13">
        <w:rPr>
          <w:rFonts w:ascii="Times" w:hAnsi="Times"/>
        </w:rPr>
        <w:t xml:space="preserve">, </w:t>
      </w:r>
      <w:r w:rsidRPr="00CF0037">
        <w:rPr>
          <w:rFonts w:ascii="Times" w:hAnsi="Times"/>
          <w:i/>
          <w:iCs/>
        </w:rPr>
        <w:t>X</w:t>
      </w:r>
      <w:r w:rsidRPr="00CF0037">
        <w:rPr>
          <w:rFonts w:ascii="Times" w:hAnsi="Times"/>
          <w:i/>
          <w:iCs/>
          <w:vertAlign w:val="subscript"/>
        </w:rPr>
        <w:t>2</w:t>
      </w:r>
      <w:r w:rsidRPr="00CF0037">
        <w:rPr>
          <w:rFonts w:ascii="Times" w:hAnsi="Times"/>
          <w:i/>
          <w:iCs/>
          <w:vertAlign w:val="superscript"/>
        </w:rPr>
        <w:t>2</w:t>
      </w:r>
      <w:r w:rsidRPr="007F0C13">
        <w:rPr>
          <w:rFonts w:ascii="Times" w:hAnsi="Times"/>
        </w:rPr>
        <w:t xml:space="preserve">, </w:t>
      </w:r>
      <w:r w:rsidRPr="00CF0037">
        <w:rPr>
          <w:rFonts w:ascii="Times" w:hAnsi="Times"/>
          <w:i/>
          <w:iCs/>
        </w:rPr>
        <w:t>X</w:t>
      </w:r>
      <w:r w:rsidRPr="00CF0037">
        <w:rPr>
          <w:rFonts w:ascii="Times" w:hAnsi="Times"/>
          <w:i/>
          <w:iCs/>
          <w:vertAlign w:val="subscript"/>
        </w:rPr>
        <w:t>3</w:t>
      </w:r>
      <w:r w:rsidRPr="00CF0037">
        <w:rPr>
          <w:rFonts w:ascii="Times" w:hAnsi="Times"/>
          <w:i/>
          <w:iCs/>
          <w:vertAlign w:val="superscript"/>
        </w:rPr>
        <w:t>2</w:t>
      </w:r>
      <w:r w:rsidRPr="007F0C13">
        <w:rPr>
          <w:rFonts w:ascii="Times" w:hAnsi="Times"/>
        </w:rPr>
        <w:t xml:space="preserve">, </w:t>
      </w:r>
      <w:r w:rsidRPr="00CF0037">
        <w:rPr>
          <w:rFonts w:ascii="Times" w:hAnsi="Times"/>
          <w:i/>
          <w:iCs/>
        </w:rPr>
        <w:t>X</w:t>
      </w:r>
      <w:r w:rsidRPr="00CF0037">
        <w:rPr>
          <w:rFonts w:ascii="Times" w:hAnsi="Times"/>
          <w:i/>
          <w:iCs/>
          <w:vertAlign w:val="subscript"/>
        </w:rPr>
        <w:t>4</w:t>
      </w:r>
      <w:r w:rsidRPr="00CF0037">
        <w:rPr>
          <w:rFonts w:ascii="Times" w:hAnsi="Times"/>
          <w:i/>
          <w:iCs/>
          <w:vertAlign w:val="superscript"/>
        </w:rPr>
        <w:t>2</w:t>
      </w:r>
      <w:r>
        <w:rPr>
          <w:rFonts w:ascii="Times" w:hAnsi="Times"/>
        </w:rPr>
        <w:t xml:space="preserve">, </w:t>
      </w:r>
      <w:r w:rsidRPr="00CF0037">
        <w:rPr>
          <w:rFonts w:ascii="Times" w:hAnsi="Times"/>
          <w:i/>
          <w:iCs/>
        </w:rPr>
        <w:t>X</w:t>
      </w:r>
      <w:r w:rsidRPr="00CF0037">
        <w:rPr>
          <w:rFonts w:ascii="Times" w:hAnsi="Times"/>
          <w:i/>
          <w:iCs/>
          <w:vertAlign w:val="subscript"/>
        </w:rPr>
        <w:t>5</w:t>
      </w:r>
      <w:r w:rsidRPr="00CF0037">
        <w:rPr>
          <w:rFonts w:ascii="Times" w:hAnsi="Times"/>
          <w:i/>
          <w:iCs/>
          <w:vertAlign w:val="superscript"/>
        </w:rPr>
        <w:t>2</w:t>
      </w:r>
      <w:r w:rsidRPr="007F0C13">
        <w:rPr>
          <w:rFonts w:ascii="Times" w:hAnsi="Times"/>
        </w:rPr>
        <w:t>) are significant factors for the synthesis on DMC. Stirring rate (</w:t>
      </w:r>
      <w:r w:rsidRPr="00CF0037">
        <w:rPr>
          <w:rFonts w:ascii="Times" w:hAnsi="Times"/>
          <w:i/>
          <w:iCs/>
        </w:rPr>
        <w:t>X</w:t>
      </w:r>
      <w:r w:rsidRPr="00CF0037">
        <w:rPr>
          <w:rFonts w:ascii="Times" w:hAnsi="Times"/>
          <w:i/>
          <w:iCs/>
          <w:vertAlign w:val="subscript"/>
        </w:rPr>
        <w:t>5</w:t>
      </w:r>
      <w:r w:rsidRPr="007F0C13">
        <w:rPr>
          <w:rFonts w:ascii="Times" w:hAnsi="Times"/>
        </w:rPr>
        <w:t xml:space="preserve">) and its interactions with other variable </w:t>
      </w:r>
      <w:r>
        <w:rPr>
          <w:rFonts w:ascii="Times" w:hAnsi="Times"/>
        </w:rPr>
        <w:t>are</w:t>
      </w:r>
      <w:r w:rsidRPr="007F0C13">
        <w:rPr>
          <w:rFonts w:ascii="Times" w:hAnsi="Times"/>
        </w:rPr>
        <w:t xml:space="preserve"> insignificant but its quadratic effect (</w:t>
      </w:r>
      <w:r w:rsidRPr="00CF0037">
        <w:rPr>
          <w:rFonts w:ascii="Times" w:hAnsi="Times"/>
          <w:i/>
          <w:iCs/>
        </w:rPr>
        <w:t>X</w:t>
      </w:r>
      <w:r w:rsidRPr="00CF0037">
        <w:rPr>
          <w:rFonts w:ascii="Times" w:hAnsi="Times"/>
          <w:i/>
          <w:iCs/>
          <w:vertAlign w:val="subscript"/>
        </w:rPr>
        <w:t>5</w:t>
      </w:r>
      <w:r w:rsidRPr="00CF0037">
        <w:rPr>
          <w:rFonts w:ascii="Times" w:hAnsi="Times"/>
          <w:i/>
          <w:iCs/>
          <w:vertAlign w:val="superscript"/>
        </w:rPr>
        <w:t>2</w:t>
      </w:r>
      <w:r w:rsidRPr="007F0C13">
        <w:rPr>
          <w:rFonts w:ascii="Times" w:hAnsi="Times"/>
        </w:rPr>
        <w:t xml:space="preserve">) is significant. </w:t>
      </w:r>
      <w:r>
        <w:rPr>
          <w:rFonts w:ascii="Times" w:hAnsi="Times"/>
        </w:rPr>
        <w:t>The insignificance of stirring speed</w:t>
      </w:r>
      <w:r w:rsidRPr="007F0C13">
        <w:rPr>
          <w:rFonts w:ascii="Times" w:hAnsi="Times"/>
        </w:rPr>
        <w:t xml:space="preserve"> (</w:t>
      </w:r>
      <w:r w:rsidRPr="00CF0037">
        <w:rPr>
          <w:rFonts w:ascii="Times" w:hAnsi="Times"/>
          <w:i/>
          <w:iCs/>
        </w:rPr>
        <w:t>X</w:t>
      </w:r>
      <w:r w:rsidRPr="00CF0037">
        <w:rPr>
          <w:rFonts w:ascii="Times" w:hAnsi="Times"/>
          <w:i/>
          <w:iCs/>
          <w:vertAlign w:val="subscript"/>
        </w:rPr>
        <w:t>5</w:t>
      </w:r>
      <w:r w:rsidRPr="007F0C13">
        <w:rPr>
          <w:rFonts w:ascii="Times" w:hAnsi="Times"/>
        </w:rPr>
        <w:t>) and its interactions indicate very low effect on the yield of DMC.</w:t>
      </w:r>
    </w:p>
    <w:p w14:paraId="6B7D99AF" w14:textId="77777777" w:rsidR="00534CFE" w:rsidRPr="007F0C13" w:rsidRDefault="00534CFE" w:rsidP="00C0008B">
      <w:pPr>
        <w:pStyle w:val="TAMainText"/>
        <w:spacing w:line="360" w:lineRule="auto"/>
        <w:ind w:firstLine="0"/>
        <w:contextualSpacing/>
        <w:rPr>
          <w:rFonts w:ascii="Times" w:hAnsi="Times"/>
        </w:rPr>
      </w:pPr>
    </w:p>
    <w:p w14:paraId="4C7DC64F" w14:textId="77777777" w:rsidR="00534CFE" w:rsidRPr="007F0C13" w:rsidRDefault="00534CFE" w:rsidP="00C0008B">
      <w:pPr>
        <w:spacing w:after="0" w:line="360" w:lineRule="auto"/>
        <w:rPr>
          <w:rFonts w:ascii="Times" w:hAnsi="Times"/>
          <w:b/>
          <w:bCs/>
        </w:rPr>
      </w:pPr>
      <w:r w:rsidRPr="007F0C13">
        <w:rPr>
          <w:rFonts w:ascii="Times" w:hAnsi="Times"/>
          <w:b/>
          <w:bCs/>
        </w:rPr>
        <w:t>3.4. Model Validation</w:t>
      </w:r>
    </w:p>
    <w:p w14:paraId="102DA8BB" w14:textId="77777777" w:rsidR="00534CFE" w:rsidRPr="007F0C13" w:rsidRDefault="00534CFE" w:rsidP="00C0008B">
      <w:pPr>
        <w:spacing w:after="0" w:line="360" w:lineRule="auto"/>
        <w:rPr>
          <w:rFonts w:ascii="Times" w:hAnsi="Times"/>
        </w:rPr>
      </w:pPr>
      <w:r w:rsidRPr="007F0C13">
        <w:rPr>
          <w:rFonts w:ascii="Times" w:hAnsi="Times"/>
        </w:rPr>
        <w:t>The results obtained from the ANOVA test indicate that the developed model is suitable to describe the correlations and interactions of the different variables and the yield of DMC</w:t>
      </w:r>
      <w:r>
        <w:rPr>
          <w:rFonts w:ascii="Times" w:hAnsi="Times"/>
        </w:rPr>
        <w:t>.</w:t>
      </w:r>
      <w:r w:rsidRPr="007F0C13">
        <w:rPr>
          <w:rFonts w:ascii="Times" w:hAnsi="Times"/>
        </w:rPr>
        <w:t xml:space="preserve"> Fig. 6 shows the experimental </w:t>
      </w:r>
      <w:r w:rsidRPr="007F0C13">
        <w:rPr>
          <w:rFonts w:ascii="Times" w:hAnsi="Times"/>
          <w:i/>
        </w:rPr>
        <w:t>vs</w:t>
      </w:r>
      <w:r w:rsidRPr="007F0C13">
        <w:rPr>
          <w:rFonts w:ascii="Times" w:hAnsi="Times"/>
        </w:rPr>
        <w:t xml:space="preserve"> predicted yield of DMC and illustrates that the model equation is in a good agreement with the experimental data indicating the suitability and accuracy of the model. </w:t>
      </w:r>
      <w:r w:rsidRPr="007F0C13">
        <w:rPr>
          <w:rFonts w:ascii="Times" w:hAnsi="Times"/>
        </w:rPr>
        <w:lastRenderedPageBreak/>
        <w:t xml:space="preserve">BBD model was used to predict the effect of various design parameters on DMC synthesis from PC and MeOH. The results are presented in </w:t>
      </w:r>
      <w:r w:rsidRPr="00165CE8">
        <w:rPr>
          <w:rFonts w:ascii="Times" w:hAnsi="Times"/>
        </w:rPr>
        <w:t>Figures 8–12</w:t>
      </w:r>
      <w:r w:rsidRPr="007F0C13">
        <w:rPr>
          <w:rFonts w:ascii="Times" w:hAnsi="Times"/>
        </w:rPr>
        <w:t>. The results confirmed that BBD predicted the experimental results accurately at various reaction conditions.</w:t>
      </w:r>
    </w:p>
    <w:p w14:paraId="42AED437" w14:textId="77777777" w:rsidR="00534CFE" w:rsidRPr="007F0C13" w:rsidRDefault="00534CFE" w:rsidP="00C0008B">
      <w:pPr>
        <w:pStyle w:val="TAMainText"/>
        <w:spacing w:line="360" w:lineRule="auto"/>
        <w:ind w:firstLine="0"/>
        <w:contextualSpacing/>
        <w:rPr>
          <w:rFonts w:ascii="Times" w:hAnsi="Times"/>
        </w:rPr>
      </w:pPr>
    </w:p>
    <w:p w14:paraId="48102A5B"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3.5. Batch Experimental Results</w:t>
      </w:r>
    </w:p>
    <w:p w14:paraId="2F35BFDF" w14:textId="385B216D" w:rsidR="00534CFE" w:rsidRPr="007F0C13" w:rsidRDefault="00534CFE" w:rsidP="00C0008B">
      <w:pPr>
        <w:pStyle w:val="TAMainText"/>
        <w:spacing w:line="360" w:lineRule="auto"/>
        <w:ind w:firstLine="0"/>
        <w:contextualSpacing/>
        <w:rPr>
          <w:rFonts w:ascii="Times" w:hAnsi="Times"/>
        </w:rPr>
      </w:pPr>
      <w:r w:rsidRPr="007F0C13">
        <w:rPr>
          <w:rFonts w:ascii="Times" w:hAnsi="Times"/>
        </w:rPr>
        <w:t xml:space="preserve">The reaction scheme for the synthesis of </w:t>
      </w:r>
      <w:r>
        <w:rPr>
          <w:rFonts w:ascii="Times" w:hAnsi="Times"/>
        </w:rPr>
        <w:t xml:space="preserve">DMC </w:t>
      </w:r>
      <w:r w:rsidRPr="007F0C13">
        <w:rPr>
          <w:rFonts w:ascii="Times" w:hAnsi="Times"/>
          <w:i/>
        </w:rPr>
        <w:t xml:space="preserve">via </w:t>
      </w:r>
      <w:r w:rsidRPr="007F0C13">
        <w:rPr>
          <w:rFonts w:ascii="Times" w:hAnsi="Times"/>
        </w:rPr>
        <w:t>transesterification of propylene carbonate with methanol in the presence of a suitable catalyst is shown in pathway 1 of</w:t>
      </w:r>
      <w:r>
        <w:rPr>
          <w:rFonts w:ascii="Times" w:hAnsi="Times"/>
        </w:rPr>
        <w:t xml:space="preserve"> Fig. 7</w:t>
      </w:r>
      <w:r w:rsidRPr="007F0C13">
        <w:rPr>
          <w:rFonts w:ascii="Times" w:hAnsi="Times"/>
        </w:rPr>
        <w:t>. Propylene glycol (PG) is the main co-product which is produced in equimolar quantity to DMC and, therefore, it has been exempted from the discussion. Dimethyl ether (DME) and propylene oxide (PO) are the expected side products from the reaction of PC and MeOH</w:t>
      </w:r>
      <w:r w:rsidR="00CB012E">
        <w:rPr>
          <w:rFonts w:ascii="Times" w:hAnsi="Times"/>
        </w:rPr>
        <w:t xml:space="preserve"> </w:t>
      </w:r>
      <w:r w:rsidR="00CB012E" w:rsidRPr="00CB012E">
        <w:rPr>
          <w:rFonts w:ascii="Times" w:hAnsi="Times"/>
        </w:rPr>
        <w:t>[</w:t>
      </w:r>
      <w:r w:rsidR="00CB012E">
        <w:rPr>
          <w:rFonts w:ascii="Times" w:hAnsi="Times"/>
          <w:noProof/>
        </w:rPr>
        <w:t>16,</w:t>
      </w:r>
      <w:r w:rsidRPr="00CB012E">
        <w:rPr>
          <w:rFonts w:ascii="Times" w:hAnsi="Times"/>
          <w:noProof/>
        </w:rPr>
        <w:t>56</w:t>
      </w:r>
      <w:r w:rsidR="00CB012E">
        <w:rPr>
          <w:rFonts w:ascii="Times" w:hAnsi="Times"/>
        </w:rPr>
        <w:t>-</w:t>
      </w:r>
      <w:r w:rsidRPr="00CB012E">
        <w:rPr>
          <w:rFonts w:ascii="Times" w:hAnsi="Times"/>
          <w:noProof/>
        </w:rPr>
        <w:t>58</w:t>
      </w:r>
      <w:r w:rsidR="00CB012E" w:rsidRPr="00CB012E">
        <w:rPr>
          <w:rFonts w:ascii="Times" w:hAnsi="Times"/>
          <w:noProof/>
        </w:rPr>
        <w:t>].</w:t>
      </w:r>
      <w:r>
        <w:rPr>
          <w:rFonts w:ascii="Times" w:hAnsi="Times"/>
        </w:rPr>
        <w:t xml:space="preserve"> </w:t>
      </w:r>
      <w:r w:rsidRPr="007F0C13">
        <w:rPr>
          <w:rFonts w:ascii="Times" w:hAnsi="Times"/>
        </w:rPr>
        <w:t>DME was below the detection limit of the GC–FID used for the analysis of experimental samples and therefore its specific yield was not calculated. This observation is similar to the work published</w:t>
      </w:r>
      <w:r w:rsidR="00CB012E">
        <w:rPr>
          <w:rFonts w:ascii="Times" w:hAnsi="Times"/>
        </w:rPr>
        <w:t xml:space="preserve"> before </w:t>
      </w:r>
      <w:r w:rsidR="00CB012E" w:rsidRPr="00CB012E">
        <w:rPr>
          <w:rFonts w:ascii="Times" w:hAnsi="Times"/>
        </w:rPr>
        <w:t>[</w:t>
      </w:r>
      <w:r w:rsidRPr="00CB012E">
        <w:rPr>
          <w:rFonts w:ascii="Times" w:hAnsi="Times"/>
          <w:noProof/>
        </w:rPr>
        <w:t>1</w:t>
      </w:r>
      <w:r w:rsidR="00292CED">
        <w:rPr>
          <w:rFonts w:ascii="Times" w:hAnsi="Times"/>
          <w:noProof/>
        </w:rPr>
        <w:t xml:space="preserve">, </w:t>
      </w:r>
      <w:r w:rsidRPr="00CB012E">
        <w:rPr>
          <w:rFonts w:ascii="Times" w:hAnsi="Times"/>
          <w:noProof/>
        </w:rPr>
        <w:t>59</w:t>
      </w:r>
      <w:r w:rsidR="00CB012E" w:rsidRPr="00CB012E">
        <w:rPr>
          <w:rFonts w:ascii="Times" w:hAnsi="Times"/>
          <w:noProof/>
        </w:rPr>
        <w:t>].</w:t>
      </w:r>
      <w:r w:rsidRPr="007F0C13">
        <w:rPr>
          <w:rFonts w:ascii="Times" w:hAnsi="Times"/>
        </w:rPr>
        <w:t xml:space="preserve"> PO was not detected as a side product in this study.</w:t>
      </w:r>
    </w:p>
    <w:p w14:paraId="3C0EAD8C" w14:textId="77777777" w:rsidR="00534CFE" w:rsidRPr="007F0C13" w:rsidRDefault="00534CFE" w:rsidP="00C0008B">
      <w:pPr>
        <w:pStyle w:val="TAMainText"/>
        <w:spacing w:line="360" w:lineRule="auto"/>
        <w:ind w:firstLine="0"/>
        <w:contextualSpacing/>
        <w:rPr>
          <w:rFonts w:ascii="Times" w:hAnsi="Times"/>
        </w:rPr>
      </w:pPr>
    </w:p>
    <w:p w14:paraId="1A249E0B" w14:textId="77777777" w:rsidR="00534CFE" w:rsidRPr="007F0C13" w:rsidRDefault="00534CFE" w:rsidP="00C0008B">
      <w:pPr>
        <w:pStyle w:val="TAMainText"/>
        <w:spacing w:line="360" w:lineRule="auto"/>
        <w:ind w:firstLine="0"/>
        <w:contextualSpacing/>
        <w:rPr>
          <w:rFonts w:ascii="Times" w:hAnsi="Times"/>
        </w:rPr>
      </w:pPr>
      <w:r w:rsidRPr="007F0C13">
        <w:rPr>
          <w:rFonts w:ascii="Times" w:hAnsi="Times"/>
        </w:rPr>
        <w:t>Transesterification reactions of PC</w:t>
      </w:r>
      <w:r>
        <w:rPr>
          <w:rFonts w:ascii="Times" w:hAnsi="Times"/>
        </w:rPr>
        <w:t xml:space="preserve"> to </w:t>
      </w:r>
      <w:r w:rsidRPr="007F0C13">
        <w:rPr>
          <w:rFonts w:ascii="Times" w:hAnsi="Times"/>
        </w:rPr>
        <w:t>MeOH</w:t>
      </w:r>
      <w:r>
        <w:rPr>
          <w:rFonts w:ascii="Times" w:hAnsi="Times"/>
        </w:rPr>
        <w:t xml:space="preserve"> </w:t>
      </w:r>
      <w:r w:rsidRPr="007F0C13">
        <w:rPr>
          <w:rFonts w:ascii="Times" w:hAnsi="Times"/>
        </w:rPr>
        <w:t>were carried out at different reaction conditions in the presence of Zr–Sn/graphene nanocomposite as catalysts. OFAT analysis was carried out to study the effect of reactant molar ratio, catalyst loading, reaction temperature and time on the yield of DMC. Reusability studies were conducted to evaluate the long term stability of Zr–Sn/</w:t>
      </w:r>
      <w:r>
        <w:rPr>
          <w:rFonts w:ascii="Times" w:hAnsi="Times"/>
        </w:rPr>
        <w:t>GO nanocomposite</w:t>
      </w:r>
      <w:r w:rsidRPr="007F0C13">
        <w:rPr>
          <w:rFonts w:ascii="Times" w:hAnsi="Times"/>
        </w:rPr>
        <w:t xml:space="preserve"> catalyst for the synthesis of DMC. </w:t>
      </w:r>
    </w:p>
    <w:p w14:paraId="09CFB8BB" w14:textId="77777777" w:rsidR="00534CFE" w:rsidRPr="007F0C13" w:rsidRDefault="00534CFE" w:rsidP="00C0008B">
      <w:pPr>
        <w:pStyle w:val="TAMainText"/>
        <w:spacing w:line="360" w:lineRule="auto"/>
        <w:ind w:firstLine="0"/>
        <w:contextualSpacing/>
        <w:rPr>
          <w:rFonts w:ascii="Times" w:hAnsi="Times"/>
          <w:u w:val="single"/>
        </w:rPr>
      </w:pPr>
    </w:p>
    <w:p w14:paraId="00EEA246" w14:textId="77777777" w:rsidR="00534CFE" w:rsidRDefault="00534CFE" w:rsidP="00C0008B">
      <w:pPr>
        <w:pStyle w:val="TAMainText"/>
        <w:spacing w:line="360" w:lineRule="auto"/>
        <w:ind w:firstLine="0"/>
        <w:contextualSpacing/>
        <w:rPr>
          <w:rFonts w:ascii="Times" w:hAnsi="Times"/>
          <w:i/>
        </w:rPr>
      </w:pPr>
      <w:r w:rsidRPr="00846B91">
        <w:rPr>
          <w:rFonts w:ascii="Times" w:hAnsi="Times"/>
          <w:i/>
        </w:rPr>
        <w:t>3.5.1. Effect of different catalysts</w:t>
      </w:r>
    </w:p>
    <w:p w14:paraId="5DD3FDB7" w14:textId="77777777" w:rsidR="00534CFE" w:rsidRPr="00E14883" w:rsidRDefault="00534CFE" w:rsidP="00C0008B">
      <w:pPr>
        <w:pStyle w:val="TAMainText"/>
        <w:spacing w:line="360" w:lineRule="auto"/>
        <w:ind w:firstLine="0"/>
        <w:contextualSpacing/>
        <w:rPr>
          <w:rFonts w:ascii="Times" w:hAnsi="Times"/>
        </w:rPr>
      </w:pPr>
      <w:r w:rsidRPr="0095178D">
        <w:t xml:space="preserve">The performance of various </w:t>
      </w:r>
      <w:r>
        <w:t>different heterogeneous</w:t>
      </w:r>
      <w:r w:rsidRPr="0095178D">
        <w:t xml:space="preserve"> catalysts was assessed for the effective synthesis of DMC from the reaction of </w:t>
      </w:r>
      <w:r>
        <w:t xml:space="preserve">PC and MeOH as shown in Fig. 8, where all experiments were conducted using 10:1 MeOH:PC molar ratio, 10% (w/w) catalyst loading, 433 K, 4 h at 300 rpm. </w:t>
      </w:r>
      <w:r>
        <w:rPr>
          <w:rFonts w:ascii="Times" w:hAnsi="Times"/>
        </w:rPr>
        <w:t>P</w:t>
      </w:r>
      <w:r w:rsidRPr="007F0C13">
        <w:rPr>
          <w:rFonts w:ascii="Times" w:hAnsi="Times"/>
        </w:rPr>
        <w:t>ure metal of tin doped zirconium oxide (Zr–Sn–O) and tin doped zirconia/ graphene nanocomposite (Zr–Sn/GO)</w:t>
      </w:r>
      <w:r>
        <w:rPr>
          <w:rFonts w:ascii="Times" w:hAnsi="Times"/>
        </w:rPr>
        <w:t xml:space="preserve"> </w:t>
      </w:r>
      <w:r>
        <w:t>were</w:t>
      </w:r>
      <w:r w:rsidRPr="0095178D">
        <w:t xml:space="preserve"> synthesized using CHFS method. </w:t>
      </w:r>
      <w:r w:rsidRPr="007F0C13">
        <w:rPr>
          <w:rFonts w:ascii="Times" w:hAnsi="Times"/>
        </w:rPr>
        <w:t>Zr–Sn/GO</w:t>
      </w:r>
      <w:r>
        <w:rPr>
          <w:rFonts w:ascii="Times" w:hAnsi="Times"/>
        </w:rPr>
        <w:t xml:space="preserve"> samples </w:t>
      </w:r>
      <w:r w:rsidRPr="0095178D">
        <w:t>were heat treated at</w:t>
      </w:r>
      <w:r>
        <w:t xml:space="preserve"> 773 K </w:t>
      </w:r>
      <w:r w:rsidRPr="0095178D">
        <w:t xml:space="preserve">and </w:t>
      </w:r>
      <w:r>
        <w:t>973 K</w:t>
      </w:r>
      <w:r w:rsidRPr="0095178D">
        <w:t xml:space="preserve"> to enhance their catalytic activity</w:t>
      </w:r>
      <w:r>
        <w:t xml:space="preserve"> and labelled as HT500 and HT700 respectively</w:t>
      </w:r>
      <w:r w:rsidRPr="0095178D">
        <w:t xml:space="preserve">. When the </w:t>
      </w:r>
      <w:r>
        <w:t xml:space="preserve">pure metal oxide was used to catalyse the transesterification reaction, PC conversion and yield of DMC were 45.4% and 38.9%, respectively. Incorporating graphene oxide in the formation on inorganic nanocomposite resulted in high catalytic performance of </w:t>
      </w:r>
      <w:r w:rsidRPr="007F0C13">
        <w:rPr>
          <w:rFonts w:ascii="Times" w:hAnsi="Times"/>
        </w:rPr>
        <w:t>Zr–Sn/GO</w:t>
      </w:r>
      <w:r>
        <w:rPr>
          <w:rFonts w:ascii="Times" w:hAnsi="Times"/>
        </w:rPr>
        <w:t xml:space="preserve">, </w:t>
      </w:r>
      <w:r w:rsidRPr="0095178D">
        <w:t xml:space="preserve">with a </w:t>
      </w:r>
      <w:r>
        <w:t xml:space="preserve">PC conversion of 76.2% and </w:t>
      </w:r>
      <w:r w:rsidRPr="0095178D">
        <w:t xml:space="preserve">DMC yield of </w:t>
      </w:r>
      <w:r>
        <w:t>72.1</w:t>
      </w:r>
      <w:r w:rsidRPr="0095178D">
        <w:t xml:space="preserve">%. </w:t>
      </w:r>
      <w:r>
        <w:t xml:space="preserve">The </w:t>
      </w:r>
      <w:r>
        <w:lastRenderedPageBreak/>
        <w:t xml:space="preserve">difference in the catalytic performance between </w:t>
      </w:r>
      <w:r w:rsidRPr="007F0C13">
        <w:rPr>
          <w:rFonts w:ascii="Times" w:hAnsi="Times"/>
        </w:rPr>
        <w:t>Zr–Sn–O</w:t>
      </w:r>
      <w:r>
        <w:rPr>
          <w:rFonts w:ascii="Times" w:hAnsi="Times"/>
        </w:rPr>
        <w:t xml:space="preserve"> and </w:t>
      </w:r>
      <w:r w:rsidRPr="007F0C13">
        <w:rPr>
          <w:rFonts w:ascii="Times" w:hAnsi="Times"/>
        </w:rPr>
        <w:t>Zr–Sn/GO</w:t>
      </w:r>
      <w:r>
        <w:rPr>
          <w:rFonts w:ascii="Times" w:hAnsi="Times"/>
        </w:rPr>
        <w:t xml:space="preserve"> </w:t>
      </w:r>
      <w:r>
        <w:t>can be attributed to the phase composition and of the catalyst alongside with the defects on the graphene sheet such as holes, acid/basic groups and presence of residual which can provide ad</w:t>
      </w:r>
      <w:r w:rsidR="00CB012E">
        <w:t xml:space="preserve">ditional active catalytic sites </w:t>
      </w:r>
      <w:r w:rsidR="00CB012E" w:rsidRPr="00CB012E">
        <w:t>[</w:t>
      </w:r>
      <w:r w:rsidRPr="00CB012E">
        <w:rPr>
          <w:noProof/>
        </w:rPr>
        <w:t>25</w:t>
      </w:r>
      <w:r w:rsidR="00CB012E" w:rsidRPr="00CB012E">
        <w:rPr>
          <w:noProof/>
        </w:rPr>
        <w:t>].</w:t>
      </w:r>
      <w:r>
        <w:t xml:space="preserve"> HT500 and HT700 were tested at the same reaction condition as </w:t>
      </w:r>
      <w:r w:rsidRPr="007F0C13">
        <w:rPr>
          <w:rFonts w:ascii="Times" w:hAnsi="Times"/>
        </w:rPr>
        <w:t>Zr–Sn/GO</w:t>
      </w:r>
      <w:r>
        <w:rPr>
          <w:rFonts w:ascii="Times" w:hAnsi="Times"/>
        </w:rPr>
        <w:t xml:space="preserve"> and showed insignificant increase in both PC conversion and yield of DMC (±3%). From energy efficiency view point, the increase in DMC yield is insufficient to carry out the heat treatment. Therefore, on the </w:t>
      </w:r>
      <w:r>
        <w:t>b</w:t>
      </w:r>
      <w:r w:rsidRPr="0095178D">
        <w:t>as</w:t>
      </w:r>
      <w:r>
        <w:t xml:space="preserve">is </w:t>
      </w:r>
      <w:r w:rsidRPr="0095178D">
        <w:t>o</w:t>
      </w:r>
      <w:r>
        <w:t xml:space="preserve">f </w:t>
      </w:r>
      <w:r w:rsidRPr="0095178D">
        <w:t xml:space="preserve">this study, </w:t>
      </w:r>
      <w:r w:rsidRPr="007F0C13">
        <w:rPr>
          <w:rFonts w:ascii="Times" w:hAnsi="Times"/>
        </w:rPr>
        <w:t>Zr–Sn/GO</w:t>
      </w:r>
      <w:r>
        <w:rPr>
          <w:rFonts w:ascii="Times" w:hAnsi="Times"/>
        </w:rPr>
        <w:t xml:space="preserve"> </w:t>
      </w:r>
      <w:r w:rsidRPr="0095178D">
        <w:t>was found to be the best catalyst for the synthesis of DMC and was used for further studies.</w:t>
      </w:r>
    </w:p>
    <w:p w14:paraId="28B94EB8" w14:textId="77777777" w:rsidR="00534CFE" w:rsidRPr="007F0C13" w:rsidRDefault="00534CFE" w:rsidP="00C0008B">
      <w:pPr>
        <w:pStyle w:val="TAMainText"/>
        <w:spacing w:line="360" w:lineRule="auto"/>
        <w:ind w:firstLine="0"/>
        <w:contextualSpacing/>
        <w:rPr>
          <w:rFonts w:ascii="Times" w:hAnsi="Times"/>
        </w:rPr>
      </w:pPr>
    </w:p>
    <w:p w14:paraId="680DA3BC" w14:textId="77777777" w:rsidR="00534CFE" w:rsidRPr="007F0C13" w:rsidRDefault="00534CFE" w:rsidP="00C0008B">
      <w:pPr>
        <w:pStyle w:val="TAMainText"/>
        <w:spacing w:line="360" w:lineRule="auto"/>
        <w:ind w:firstLine="0"/>
        <w:contextualSpacing/>
        <w:rPr>
          <w:rFonts w:ascii="Times" w:hAnsi="Times"/>
          <w:i/>
        </w:rPr>
      </w:pPr>
      <w:r w:rsidRPr="007F0C13">
        <w:rPr>
          <w:rFonts w:ascii="Times" w:hAnsi="Times"/>
          <w:i/>
        </w:rPr>
        <w:t>3.5.2. Effect of reactant molar ratio</w:t>
      </w:r>
    </w:p>
    <w:p w14:paraId="6E4F5AA8" w14:textId="00540746" w:rsidR="00534CFE" w:rsidRPr="007F0C13" w:rsidRDefault="00534CFE" w:rsidP="00C0008B">
      <w:pPr>
        <w:spacing w:after="0" w:line="360" w:lineRule="auto"/>
        <w:rPr>
          <w:rFonts w:ascii="Times" w:hAnsi="Times"/>
        </w:rPr>
      </w:pPr>
      <w:r w:rsidRPr="007F0C13">
        <w:rPr>
          <w:rFonts w:ascii="Times" w:hAnsi="Times"/>
        </w:rPr>
        <w:t>In order to evaluate the dependence of the catalytic performance on the reaction reactant molar ratio, a set of catalytic reactions was conducted in the presence of Zr–Sn/GO nanocomposite catalyst using various molar ratio of methanol to propylene carbonate (MeOH:PC). The experiments were carried out using 2.5% (w/w) catalyst loading at 433 K for 4 h. The first experiment was carried out (as part of the OFAT) at low MeOH:PC molar ratio (2:1) where a PC conversion of ~17.2% and ~13</w:t>
      </w:r>
      <w:r>
        <w:rPr>
          <w:rFonts w:ascii="Times" w:hAnsi="Times"/>
        </w:rPr>
        <w:t xml:space="preserve">.2% yield of DMC were observed. </w:t>
      </w:r>
      <w:r w:rsidRPr="007F0C13">
        <w:rPr>
          <w:rFonts w:ascii="Times" w:hAnsi="Times"/>
        </w:rPr>
        <w:t xml:space="preserve">OFAT analysis showed that the reactant molar ratio almost exhibits a linear relationship with catalytic performance of the </w:t>
      </w:r>
      <w:r>
        <w:rPr>
          <w:rFonts w:ascii="Times" w:hAnsi="Times"/>
        </w:rPr>
        <w:t>trans</w:t>
      </w:r>
      <w:r w:rsidRPr="007F0C13">
        <w:rPr>
          <w:rFonts w:ascii="Times" w:hAnsi="Times"/>
        </w:rPr>
        <w:t>esterification reaction as ~76.2% conversion of PC and ~72.2% yield of DMC were obtained for</w:t>
      </w:r>
      <w:r>
        <w:rPr>
          <w:rFonts w:ascii="Times" w:hAnsi="Times"/>
        </w:rPr>
        <w:t xml:space="preserve"> higher MeOH:PC molar ratio (</w:t>
      </w:r>
      <w:r w:rsidRPr="007F0C13">
        <w:rPr>
          <w:rFonts w:ascii="Times" w:hAnsi="Times"/>
        </w:rPr>
        <w:t>10:1). The significant increase in the yield of DMC with an increase in the MeOH:PC molar ratio can be attributed to the formation of DMC–MeOH azeotrope due to the presence of excess MeOH which shifts the equilibrium towards the product side and enhances the synthesis of DMC</w:t>
      </w:r>
      <w:r w:rsidR="00CB012E">
        <w:rPr>
          <w:rFonts w:ascii="Times" w:hAnsi="Times"/>
        </w:rPr>
        <w:t xml:space="preserve"> </w:t>
      </w:r>
      <w:r w:rsidR="00CB012E" w:rsidRPr="00CB012E">
        <w:rPr>
          <w:rFonts w:ascii="Times" w:hAnsi="Times"/>
        </w:rPr>
        <w:t>[</w:t>
      </w:r>
      <w:r w:rsidRPr="00CB012E">
        <w:rPr>
          <w:rFonts w:ascii="Times" w:hAnsi="Times"/>
          <w:noProof/>
        </w:rPr>
        <w:t>56</w:t>
      </w:r>
      <w:r w:rsidR="00CB012E" w:rsidRPr="00CB012E">
        <w:rPr>
          <w:rFonts w:ascii="Times" w:hAnsi="Times"/>
          <w:noProof/>
        </w:rPr>
        <w:t>].</w:t>
      </w:r>
      <w:r w:rsidRPr="007F0C13">
        <w:rPr>
          <w:rFonts w:ascii="Times" w:hAnsi="Times"/>
        </w:rPr>
        <w:t xml:space="preserve"> Fig. </w:t>
      </w:r>
      <w:r>
        <w:rPr>
          <w:rFonts w:ascii="Times" w:hAnsi="Times"/>
        </w:rPr>
        <w:t>9</w:t>
      </w:r>
      <w:r w:rsidRPr="007F0C13">
        <w:rPr>
          <w:rFonts w:ascii="Times" w:hAnsi="Times"/>
        </w:rPr>
        <w:t xml:space="preserve"> shows the effect of increasing MeOH:PC ratio within the range of 6:1 to 14:1 on the PC conversion and yield of DMC. It is evident that when the reactant molar ratio (MeOH:PC) increased to 12:1 and 14:1 (Fig.</w:t>
      </w:r>
      <w:r w:rsidR="00CB012E">
        <w:rPr>
          <w:rFonts w:ascii="Times" w:hAnsi="Times"/>
        </w:rPr>
        <w:t xml:space="preserve"> </w:t>
      </w:r>
      <w:r>
        <w:rPr>
          <w:rFonts w:ascii="Times" w:hAnsi="Times"/>
        </w:rPr>
        <w:t>9</w:t>
      </w:r>
      <w:r w:rsidRPr="007F0C13">
        <w:rPr>
          <w:rFonts w:ascii="Times" w:hAnsi="Times"/>
        </w:rPr>
        <w:t>), there was insignificant change to the yield of DMC when compared to MeOH:PC molar ratio of 10:1. On the basis of this study, it can be concluded that the optimum MeOH:PC ratio is 10:1 for the catalysed system. This is within the range reported in the literature for the transesterification of PC with MeOH by other investigators</w:t>
      </w:r>
      <w:r w:rsidR="00CB012E">
        <w:rPr>
          <w:rFonts w:ascii="Times" w:hAnsi="Times"/>
        </w:rPr>
        <w:t xml:space="preserve"> </w:t>
      </w:r>
      <w:r w:rsidR="00CB012E" w:rsidRPr="00CB012E">
        <w:rPr>
          <w:rFonts w:ascii="Times" w:hAnsi="Times"/>
        </w:rPr>
        <w:t>[</w:t>
      </w:r>
      <w:r w:rsidR="00CB012E">
        <w:rPr>
          <w:rFonts w:ascii="Times" w:hAnsi="Times"/>
          <w:noProof/>
        </w:rPr>
        <w:t>8,</w:t>
      </w:r>
      <w:r w:rsidRPr="00CB012E">
        <w:rPr>
          <w:rFonts w:ascii="Times" w:hAnsi="Times"/>
          <w:noProof/>
        </w:rPr>
        <w:t>11</w:t>
      </w:r>
      <w:r w:rsidR="00CB012E" w:rsidRPr="00CB012E">
        <w:rPr>
          <w:rFonts w:ascii="Times" w:hAnsi="Times"/>
          <w:noProof/>
        </w:rPr>
        <w:t>].</w:t>
      </w:r>
    </w:p>
    <w:p w14:paraId="7555C66E" w14:textId="77777777" w:rsidR="00534CFE" w:rsidRDefault="00534CFE" w:rsidP="00C0008B">
      <w:pPr>
        <w:pStyle w:val="TAMainText"/>
        <w:spacing w:line="360" w:lineRule="auto"/>
        <w:ind w:firstLine="0"/>
        <w:contextualSpacing/>
        <w:rPr>
          <w:rFonts w:ascii="Times" w:hAnsi="Times"/>
        </w:rPr>
      </w:pPr>
    </w:p>
    <w:p w14:paraId="1B1E1A4E" w14:textId="77777777" w:rsidR="00292CED" w:rsidRDefault="00292CED" w:rsidP="00C0008B">
      <w:pPr>
        <w:pStyle w:val="TAMainText"/>
        <w:spacing w:line="360" w:lineRule="auto"/>
        <w:ind w:firstLine="0"/>
        <w:contextualSpacing/>
        <w:rPr>
          <w:rFonts w:ascii="Times" w:hAnsi="Times"/>
        </w:rPr>
      </w:pPr>
    </w:p>
    <w:p w14:paraId="6CE3F5A7" w14:textId="77777777" w:rsidR="00292CED" w:rsidRPr="007F0C13" w:rsidRDefault="00292CED" w:rsidP="00C0008B">
      <w:pPr>
        <w:pStyle w:val="TAMainText"/>
        <w:spacing w:line="360" w:lineRule="auto"/>
        <w:ind w:firstLine="0"/>
        <w:contextualSpacing/>
        <w:rPr>
          <w:rFonts w:ascii="Times" w:hAnsi="Times"/>
        </w:rPr>
      </w:pPr>
    </w:p>
    <w:p w14:paraId="76AA5D46" w14:textId="77777777" w:rsidR="00534CFE" w:rsidRPr="007F0C13" w:rsidRDefault="00534CFE" w:rsidP="00C0008B">
      <w:pPr>
        <w:pStyle w:val="TAMainText"/>
        <w:spacing w:line="360" w:lineRule="auto"/>
        <w:ind w:firstLine="0"/>
        <w:contextualSpacing/>
        <w:rPr>
          <w:rFonts w:ascii="Times" w:hAnsi="Times"/>
          <w:i/>
        </w:rPr>
      </w:pPr>
      <w:r w:rsidRPr="007F0C13">
        <w:rPr>
          <w:rFonts w:ascii="Times" w:hAnsi="Times"/>
          <w:i/>
        </w:rPr>
        <w:lastRenderedPageBreak/>
        <w:t>3.5.3. Effect of catalyst loading</w:t>
      </w:r>
    </w:p>
    <w:p w14:paraId="00C93541" w14:textId="69CEEEB5" w:rsidR="00534CFE" w:rsidRPr="007F0C13" w:rsidRDefault="00534CFE" w:rsidP="00C0008B">
      <w:pPr>
        <w:spacing w:after="0" w:line="360" w:lineRule="auto"/>
        <w:rPr>
          <w:rFonts w:ascii="Times" w:hAnsi="Times"/>
        </w:rPr>
      </w:pPr>
      <w:r w:rsidRPr="007F0C13">
        <w:rPr>
          <w:rFonts w:ascii="Times" w:hAnsi="Times"/>
        </w:rPr>
        <w:t xml:space="preserve">In this study, catalyst loading is defined as the percentage ratio of the mass of the catalyst to the mass of the limiting reactant (PC). The synthesis of DMC </w:t>
      </w:r>
      <w:r w:rsidRPr="007F0C13">
        <w:rPr>
          <w:rFonts w:ascii="Times" w:hAnsi="Times"/>
          <w:i/>
          <w:iCs/>
        </w:rPr>
        <w:t>via</w:t>
      </w:r>
      <w:r w:rsidRPr="007F0C13">
        <w:rPr>
          <w:rFonts w:ascii="Times" w:hAnsi="Times"/>
        </w:rPr>
        <w:t xml:space="preserve"> the transesterification of PC and MeOH was studied using different amounts of Zr–Sn/GO nanocomposite catalyst at 433 K for 4 h. The results are presented in Fig. </w:t>
      </w:r>
      <w:r>
        <w:rPr>
          <w:rFonts w:ascii="Times" w:hAnsi="Times"/>
        </w:rPr>
        <w:t>10</w:t>
      </w:r>
      <w:r w:rsidRPr="007F0C13">
        <w:rPr>
          <w:rFonts w:ascii="Times" w:hAnsi="Times"/>
        </w:rPr>
        <w:t xml:space="preserve">. It </w:t>
      </w:r>
      <w:r>
        <w:rPr>
          <w:rFonts w:ascii="Times" w:hAnsi="Times"/>
        </w:rPr>
        <w:t xml:space="preserve">is noted </w:t>
      </w:r>
      <w:r w:rsidRPr="007F0C13">
        <w:rPr>
          <w:rFonts w:ascii="Times" w:hAnsi="Times"/>
        </w:rPr>
        <w:t>that an increase in the catalyst loading increases the PC conversion and yield of DMC. For reactions carried out using 1.0% (w/w) catalyst loading, PC conversion and DMC yield were ~43.8% and ~41.6% respectively. Further increase in the conversion of PC (~76.2%) and yield of DMC (~72.2) were achieved at 2.5% (w/w) catalyst load</w:t>
      </w:r>
      <w:r>
        <w:rPr>
          <w:rFonts w:ascii="Times" w:hAnsi="Times"/>
        </w:rPr>
        <w:t xml:space="preserve">ing. When the catalyst loading was </w:t>
      </w:r>
      <w:r w:rsidRPr="007F0C13">
        <w:rPr>
          <w:rFonts w:ascii="Times" w:hAnsi="Times"/>
        </w:rPr>
        <w:t xml:space="preserve">further increased to 3% (w/w), PC conversion of ~76.5% and DMC yield of ~72.3% </w:t>
      </w:r>
      <w:r>
        <w:rPr>
          <w:rFonts w:ascii="Times" w:hAnsi="Times"/>
        </w:rPr>
        <w:t>were</w:t>
      </w:r>
      <w:r w:rsidRPr="007F0C13">
        <w:rPr>
          <w:rFonts w:ascii="Times" w:hAnsi="Times"/>
        </w:rPr>
        <w:t xml:space="preserve"> achieved. In view of the experimental error of ±3%, it seems that the number of active sites required for PC and MeOH to react and produce DMC was sufficient at 2.5% (w/w) catalyst loading. Hence it was not necessary to increase </w:t>
      </w:r>
      <w:r>
        <w:rPr>
          <w:rFonts w:ascii="Times" w:hAnsi="Times"/>
        </w:rPr>
        <w:t xml:space="preserve">the </w:t>
      </w:r>
      <w:r w:rsidRPr="007F0C13">
        <w:rPr>
          <w:rFonts w:ascii="Times" w:hAnsi="Times"/>
        </w:rPr>
        <w:t>catalyst loading beyond 2.5% (w/w). Based on this study 2.5% (w/w) of Zr–Sn–O/GO nanocomposite was chosen as the optimum catalyst loading and was used</w:t>
      </w:r>
      <w:r w:rsidR="00292CED">
        <w:rPr>
          <w:rFonts w:ascii="Times" w:hAnsi="Times"/>
        </w:rPr>
        <w:t xml:space="preserve"> in all subsequent experiments.</w:t>
      </w:r>
    </w:p>
    <w:p w14:paraId="420CA49A" w14:textId="77777777" w:rsidR="00534CFE" w:rsidRPr="007F0C13" w:rsidRDefault="00534CFE" w:rsidP="00C0008B">
      <w:pPr>
        <w:pStyle w:val="TAMainText"/>
        <w:spacing w:line="360" w:lineRule="auto"/>
        <w:ind w:firstLine="0"/>
        <w:contextualSpacing/>
        <w:rPr>
          <w:rFonts w:ascii="Times" w:hAnsi="Times"/>
          <w:b/>
        </w:rPr>
      </w:pPr>
    </w:p>
    <w:p w14:paraId="7A13854E" w14:textId="77777777" w:rsidR="00534CFE" w:rsidRPr="007F0C13" w:rsidRDefault="00534CFE" w:rsidP="00C0008B">
      <w:pPr>
        <w:pStyle w:val="TAMainText"/>
        <w:spacing w:line="360" w:lineRule="auto"/>
        <w:ind w:firstLine="0"/>
        <w:contextualSpacing/>
        <w:rPr>
          <w:rFonts w:ascii="Times" w:hAnsi="Times"/>
          <w:i/>
        </w:rPr>
      </w:pPr>
      <w:r w:rsidRPr="007F0C13">
        <w:rPr>
          <w:rFonts w:ascii="Times" w:hAnsi="Times"/>
          <w:i/>
        </w:rPr>
        <w:t>3.5.4. Effect of reaction temperature</w:t>
      </w:r>
    </w:p>
    <w:p w14:paraId="59EDF313" w14:textId="0EB375DC" w:rsidR="00534CFE" w:rsidRPr="007F0C13" w:rsidRDefault="00534CFE" w:rsidP="00C0008B">
      <w:pPr>
        <w:spacing w:after="0" w:line="360" w:lineRule="auto"/>
        <w:rPr>
          <w:rFonts w:ascii="Times" w:hAnsi="Times"/>
        </w:rPr>
      </w:pPr>
      <w:r w:rsidRPr="007F0C13">
        <w:rPr>
          <w:rFonts w:ascii="Times" w:hAnsi="Times"/>
        </w:rPr>
        <w:t xml:space="preserve">A series of </w:t>
      </w:r>
      <w:r w:rsidR="00421AD1" w:rsidRPr="007F0C13">
        <w:rPr>
          <w:rFonts w:ascii="Times" w:hAnsi="Times"/>
        </w:rPr>
        <w:t>transesterification</w:t>
      </w:r>
      <w:r w:rsidRPr="007F0C13">
        <w:rPr>
          <w:rFonts w:ascii="Times" w:hAnsi="Times"/>
        </w:rPr>
        <w:t xml:space="preserve"> reaction of PC and MeOH were conducted within a temperature range of 403 </w:t>
      </w:r>
      <w:r>
        <w:rPr>
          <w:rFonts w:ascii="Times" w:hAnsi="Times"/>
        </w:rPr>
        <w:t xml:space="preserve">K </w:t>
      </w:r>
      <w:r w:rsidRPr="007F0C13">
        <w:rPr>
          <w:rFonts w:ascii="Times" w:hAnsi="Times"/>
        </w:rPr>
        <w:t>and 463 K to thoroughly investigate the influence of reaction temperature on the synthesis of DMC. The experiments were carried out using MeOH:PC ratio is 10:1 in the presence of 2.5% (w/w) Zr–Sn/GO nanocomposite catalyst for 4 h. Fig.1</w:t>
      </w:r>
      <w:r>
        <w:rPr>
          <w:rFonts w:ascii="Times" w:hAnsi="Times"/>
        </w:rPr>
        <w:t>1</w:t>
      </w:r>
      <w:r w:rsidRPr="007F0C13">
        <w:rPr>
          <w:rFonts w:ascii="Times" w:hAnsi="Times"/>
        </w:rPr>
        <w:t xml:space="preserve"> shows the effect of reaction temperature o</w:t>
      </w:r>
      <w:r>
        <w:rPr>
          <w:rFonts w:ascii="Times" w:hAnsi="Times"/>
        </w:rPr>
        <w:t>n</w:t>
      </w:r>
      <w:r w:rsidRPr="007F0C13">
        <w:rPr>
          <w:rFonts w:ascii="Times" w:hAnsi="Times"/>
        </w:rPr>
        <w:t xml:space="preserve"> the conversion of PC and the yield of DMC. It can be seen from Fig.1</w:t>
      </w:r>
      <w:r>
        <w:rPr>
          <w:rFonts w:ascii="Times" w:hAnsi="Times"/>
        </w:rPr>
        <w:t>1</w:t>
      </w:r>
      <w:r w:rsidRPr="007F0C13">
        <w:rPr>
          <w:rFonts w:ascii="Times" w:hAnsi="Times"/>
        </w:rPr>
        <w:t xml:space="preserve"> that the reaction temperature has a </w:t>
      </w:r>
      <w:r>
        <w:rPr>
          <w:rFonts w:ascii="Times" w:hAnsi="Times"/>
        </w:rPr>
        <w:t>pronounced</w:t>
      </w:r>
      <w:r w:rsidRPr="007F0C13">
        <w:rPr>
          <w:rFonts w:ascii="Times" w:hAnsi="Times"/>
        </w:rPr>
        <w:t xml:space="preserve"> effect on t</w:t>
      </w:r>
      <w:r w:rsidR="00292CED">
        <w:rPr>
          <w:rFonts w:ascii="Times" w:hAnsi="Times"/>
        </w:rPr>
        <w:t>he efficiency of DMC synthesis.</w:t>
      </w:r>
    </w:p>
    <w:p w14:paraId="189315EB" w14:textId="77777777" w:rsidR="00534CFE" w:rsidRPr="007F0C13" w:rsidRDefault="00534CFE" w:rsidP="00C0008B">
      <w:pPr>
        <w:spacing w:after="0" w:line="360" w:lineRule="auto"/>
        <w:rPr>
          <w:rFonts w:ascii="Times" w:hAnsi="Times"/>
        </w:rPr>
      </w:pPr>
    </w:p>
    <w:p w14:paraId="5DBC8F11" w14:textId="51BF2D94" w:rsidR="00534CFE" w:rsidRDefault="00534CFE" w:rsidP="00C0008B">
      <w:pPr>
        <w:pStyle w:val="TAMainText"/>
        <w:spacing w:line="360" w:lineRule="auto"/>
        <w:ind w:firstLine="0"/>
        <w:contextualSpacing/>
        <w:rPr>
          <w:rFonts w:ascii="Times" w:hAnsi="Times"/>
        </w:rPr>
      </w:pPr>
      <w:r w:rsidRPr="007F0C13">
        <w:rPr>
          <w:rFonts w:ascii="Times" w:hAnsi="Times"/>
        </w:rPr>
        <w:t>As the reaction temperature increased from 413 K to 433 K, there was a significant increase in the PC conversion and yield of DMC. At a reaction temperature of 433 K, the conversion of PC and yield of DMC were ~76.2% and ~72.2%</w:t>
      </w:r>
      <w:r>
        <w:rPr>
          <w:rFonts w:ascii="Times" w:hAnsi="Times"/>
        </w:rPr>
        <w:t>,</w:t>
      </w:r>
      <w:r w:rsidRPr="007F0C13">
        <w:rPr>
          <w:rFonts w:ascii="Times" w:hAnsi="Times"/>
        </w:rPr>
        <w:t xml:space="preserve"> respectively. At reaction temperatures higher than 433 K, a linear decrease in both PC conversion and yield of DMC w</w:t>
      </w:r>
      <w:r>
        <w:rPr>
          <w:rFonts w:ascii="Times" w:hAnsi="Times"/>
        </w:rPr>
        <w:t>as</w:t>
      </w:r>
      <w:r w:rsidRPr="007F0C13">
        <w:rPr>
          <w:rFonts w:ascii="Times" w:hAnsi="Times"/>
        </w:rPr>
        <w:t xml:space="preserve"> observed. This decrease is possibly due to the equilibrium nature of the transesterification reaction where higher reaction temperatures can shift the equilibrium to the reactant side and results in a reduction to the yield of DMC</w:t>
      </w:r>
      <w:r w:rsidR="00CB012E">
        <w:rPr>
          <w:rFonts w:ascii="Times" w:hAnsi="Times"/>
        </w:rPr>
        <w:t xml:space="preserve"> </w:t>
      </w:r>
      <w:r w:rsidR="00CB012E" w:rsidRPr="00CB012E">
        <w:rPr>
          <w:rFonts w:ascii="Times" w:hAnsi="Times"/>
        </w:rPr>
        <w:t>[</w:t>
      </w:r>
      <w:r w:rsidRPr="00CB012E">
        <w:rPr>
          <w:rFonts w:ascii="Times" w:hAnsi="Times"/>
          <w:noProof/>
        </w:rPr>
        <w:t>60</w:t>
      </w:r>
      <w:r w:rsidR="00CB012E" w:rsidRPr="00CB012E">
        <w:rPr>
          <w:rFonts w:ascii="Times" w:hAnsi="Times"/>
          <w:noProof/>
        </w:rPr>
        <w:t>].</w:t>
      </w:r>
      <w:r w:rsidRPr="007F0C13">
        <w:rPr>
          <w:rFonts w:ascii="Times" w:hAnsi="Times"/>
        </w:rPr>
        <w:t xml:space="preserve"> Therefore, it can be concluded that 433 K is the optimum reaction temperature and </w:t>
      </w:r>
      <w:r w:rsidRPr="007F0C13">
        <w:rPr>
          <w:rFonts w:ascii="Times" w:hAnsi="Times"/>
        </w:rPr>
        <w:lastRenderedPageBreak/>
        <w:t xml:space="preserve">all further </w:t>
      </w:r>
      <w:r>
        <w:rPr>
          <w:rFonts w:ascii="Times" w:hAnsi="Times"/>
        </w:rPr>
        <w:t xml:space="preserve">OFAT </w:t>
      </w:r>
      <w:r w:rsidRPr="007F0C13">
        <w:rPr>
          <w:rFonts w:ascii="Times" w:hAnsi="Times"/>
        </w:rPr>
        <w:t>experiments for the synthesis of DMC were performed at a reaction temperature of 433 K. The optimum reaction temperature is within the range of published literature</w:t>
      </w:r>
      <w:r w:rsidR="00CB012E">
        <w:rPr>
          <w:rFonts w:ascii="Times" w:hAnsi="Times"/>
        </w:rPr>
        <w:t xml:space="preserve"> </w:t>
      </w:r>
      <w:r w:rsidR="00CB012E" w:rsidRPr="00CB012E">
        <w:rPr>
          <w:rFonts w:ascii="Times" w:hAnsi="Times"/>
        </w:rPr>
        <w:t>[</w:t>
      </w:r>
      <w:r w:rsidR="00CB012E">
        <w:rPr>
          <w:rFonts w:ascii="Times" w:hAnsi="Times"/>
          <w:noProof/>
        </w:rPr>
        <w:t>7,8,</w:t>
      </w:r>
      <w:r w:rsidRPr="00CB012E">
        <w:rPr>
          <w:rFonts w:ascii="Times" w:hAnsi="Times"/>
          <w:noProof/>
        </w:rPr>
        <w:t>60</w:t>
      </w:r>
      <w:r w:rsidR="00CB012E" w:rsidRPr="00CB012E">
        <w:rPr>
          <w:rFonts w:ascii="Times" w:hAnsi="Times"/>
          <w:noProof/>
        </w:rPr>
        <w:t>].</w:t>
      </w:r>
    </w:p>
    <w:p w14:paraId="25C96FF2" w14:textId="77777777" w:rsidR="00534CFE" w:rsidRPr="007F0C13" w:rsidRDefault="00534CFE" w:rsidP="00C0008B">
      <w:pPr>
        <w:pStyle w:val="TAMainText"/>
        <w:spacing w:line="360" w:lineRule="auto"/>
        <w:ind w:firstLine="0"/>
        <w:contextualSpacing/>
        <w:rPr>
          <w:rFonts w:ascii="Times" w:hAnsi="Times"/>
        </w:rPr>
      </w:pPr>
    </w:p>
    <w:p w14:paraId="3BD8588D" w14:textId="77777777" w:rsidR="00534CFE" w:rsidRPr="007F0C13" w:rsidRDefault="00534CFE" w:rsidP="00C0008B">
      <w:pPr>
        <w:pStyle w:val="TAMainText"/>
        <w:spacing w:line="360" w:lineRule="auto"/>
        <w:ind w:firstLine="0"/>
        <w:contextualSpacing/>
        <w:rPr>
          <w:rFonts w:ascii="Times" w:hAnsi="Times"/>
          <w:i/>
        </w:rPr>
      </w:pPr>
      <w:r w:rsidRPr="007F0C13">
        <w:rPr>
          <w:rFonts w:ascii="Times" w:hAnsi="Times"/>
          <w:i/>
        </w:rPr>
        <w:t>3.5.5. Effect of reaction time</w:t>
      </w:r>
    </w:p>
    <w:p w14:paraId="75C9F78E" w14:textId="10FB8352" w:rsidR="00534CFE" w:rsidRPr="007F0C13" w:rsidRDefault="00534CFE" w:rsidP="00C0008B">
      <w:pPr>
        <w:pStyle w:val="TAMainText"/>
        <w:spacing w:line="360" w:lineRule="auto"/>
        <w:ind w:firstLine="0"/>
        <w:contextualSpacing/>
        <w:rPr>
          <w:rFonts w:ascii="Times" w:hAnsi="Times"/>
        </w:rPr>
      </w:pPr>
      <w:r w:rsidRPr="007F0C13">
        <w:rPr>
          <w:rFonts w:ascii="Times" w:hAnsi="Times"/>
        </w:rPr>
        <w:t xml:space="preserve">A set of transesterification reactions were carried out </w:t>
      </w:r>
      <w:r>
        <w:rPr>
          <w:rFonts w:ascii="Times" w:hAnsi="Times"/>
        </w:rPr>
        <w:t>using</w:t>
      </w:r>
      <w:r w:rsidRPr="007F0C13">
        <w:rPr>
          <w:rFonts w:ascii="Times" w:hAnsi="Times"/>
        </w:rPr>
        <w:t xml:space="preserve"> the best performed catalyst (Zr–Sn/GO) for different time duration (2</w:t>
      </w:r>
      <w:r>
        <w:rPr>
          <w:rFonts w:ascii="Times" w:hAnsi="Times"/>
        </w:rPr>
        <w:t xml:space="preserve"> </w:t>
      </w:r>
      <w:r w:rsidRPr="007F0C13">
        <w:rPr>
          <w:rFonts w:ascii="Times" w:hAnsi="Times"/>
        </w:rPr>
        <w:t>h</w:t>
      </w:r>
      <w:r w:rsidRPr="007F0C13">
        <w:rPr>
          <w:rFonts w:ascii="Times" w:hAnsi="Times"/>
          <w:b/>
          <w:bCs/>
          <w:szCs w:val="22"/>
        </w:rPr>
        <w:t>–</w:t>
      </w:r>
      <w:r>
        <w:rPr>
          <w:rFonts w:ascii="Times" w:hAnsi="Times"/>
        </w:rPr>
        <w:t xml:space="preserve">6 </w:t>
      </w:r>
      <w:r w:rsidRPr="007F0C13">
        <w:rPr>
          <w:rFonts w:ascii="Times" w:hAnsi="Times"/>
        </w:rPr>
        <w:t>h) to evaluate the influence of the reaction time on the DMC synthesis. The results are presented in Fig. 1</w:t>
      </w:r>
      <w:r>
        <w:rPr>
          <w:rFonts w:ascii="Times" w:hAnsi="Times"/>
        </w:rPr>
        <w:t>2</w:t>
      </w:r>
      <w:r w:rsidRPr="007F0C13">
        <w:rPr>
          <w:rFonts w:ascii="Times" w:hAnsi="Times"/>
        </w:rPr>
        <w:t>. The reaction proceeds at low reaction time (2 h) and results in a PC conversion of ~30.1% and ~28.8% yield of DMC. An increase in the reaction time significantly increases the conversion of PC to ~76.2% and the yield of DMC to ~72.2%. A similar PC conversion and DMC yield were obtained when the reaction was carried out for 6 h. As the reac</w:t>
      </w:r>
      <w:r>
        <w:rPr>
          <w:rFonts w:ascii="Times" w:hAnsi="Times"/>
        </w:rPr>
        <w:t xml:space="preserve">tion time increased beyond 6 h, </w:t>
      </w:r>
      <w:r w:rsidRPr="007F0C13">
        <w:rPr>
          <w:rFonts w:ascii="Times" w:hAnsi="Times"/>
        </w:rPr>
        <w:t>PC conversion and DMC yield begin to decline gradually indicating that equilibrium is reached at 4</w:t>
      </w:r>
      <w:r w:rsidRPr="007F0C13">
        <w:rPr>
          <w:rFonts w:ascii="Times" w:hAnsi="Times"/>
          <w:b/>
          <w:bCs/>
          <w:szCs w:val="22"/>
        </w:rPr>
        <w:t>–</w:t>
      </w:r>
      <w:r>
        <w:rPr>
          <w:rFonts w:ascii="Times" w:hAnsi="Times"/>
        </w:rPr>
        <w:t>6 h. T</w:t>
      </w:r>
      <w:r w:rsidRPr="007F0C13">
        <w:rPr>
          <w:rFonts w:ascii="Times" w:hAnsi="Times"/>
        </w:rPr>
        <w:t>his study indicates that 4 h reaction time is sufficient to reach equilibrium and to achieve the maximum DMC yield and therefore, 4 h was considered as th</w:t>
      </w:r>
      <w:r>
        <w:rPr>
          <w:rFonts w:ascii="Times" w:hAnsi="Times"/>
        </w:rPr>
        <w:t xml:space="preserve">e optimum reaction time for the </w:t>
      </w:r>
      <w:r w:rsidR="00292CED">
        <w:rPr>
          <w:rFonts w:ascii="Times" w:hAnsi="Times"/>
        </w:rPr>
        <w:t>transesterification of PC.</w:t>
      </w:r>
    </w:p>
    <w:p w14:paraId="602AF6B9" w14:textId="77777777" w:rsidR="00534CFE" w:rsidRPr="007F0C13" w:rsidRDefault="00534CFE" w:rsidP="00C0008B">
      <w:pPr>
        <w:pStyle w:val="TAMainText"/>
        <w:spacing w:line="360" w:lineRule="auto"/>
        <w:ind w:firstLine="0"/>
        <w:contextualSpacing/>
        <w:rPr>
          <w:rFonts w:ascii="Times" w:hAnsi="Times"/>
        </w:rPr>
      </w:pPr>
    </w:p>
    <w:p w14:paraId="6B480606" w14:textId="2E6C9F65" w:rsidR="00534CFE" w:rsidRPr="007F0C13" w:rsidRDefault="00534CFE" w:rsidP="00C0008B">
      <w:pPr>
        <w:pStyle w:val="BBAuthorName"/>
        <w:spacing w:after="0" w:line="360" w:lineRule="auto"/>
        <w:contextualSpacing/>
        <w:jc w:val="both"/>
        <w:rPr>
          <w:rFonts w:ascii="Times" w:hAnsi="Times"/>
        </w:rPr>
      </w:pPr>
      <w:r w:rsidRPr="007F0C13">
        <w:rPr>
          <w:rFonts w:ascii="Times" w:hAnsi="Times"/>
        </w:rPr>
        <w:t>3.5.</w:t>
      </w:r>
      <w:r w:rsidR="00126685">
        <w:rPr>
          <w:rFonts w:ascii="Times" w:hAnsi="Times"/>
        </w:rPr>
        <w:t>6</w:t>
      </w:r>
      <w:r w:rsidRPr="007F0C13">
        <w:rPr>
          <w:rFonts w:ascii="Times" w:hAnsi="Times"/>
        </w:rPr>
        <w:t>. Effect of external mass transfer in heterogeneous catalytic processes</w:t>
      </w:r>
    </w:p>
    <w:p w14:paraId="457E1153" w14:textId="74253718" w:rsidR="00165CE8" w:rsidRDefault="00534CFE" w:rsidP="00CB012E">
      <w:pPr>
        <w:spacing w:after="0" w:line="360" w:lineRule="auto"/>
        <w:rPr>
          <w:rFonts w:ascii="Times" w:hAnsi="Times"/>
        </w:rPr>
      </w:pPr>
      <w:r w:rsidRPr="00806297">
        <w:rPr>
          <w:rFonts w:ascii="Times" w:hAnsi="Times"/>
          <w:lang w:eastAsia="en-GB"/>
        </w:rPr>
        <w:t xml:space="preserve">The effect of mass transfer resistance on the transesterification reaction of PC and MeOH using </w:t>
      </w:r>
      <w:r w:rsidRPr="00806297">
        <w:rPr>
          <w:rFonts w:ascii="Times" w:hAnsi="Times"/>
        </w:rPr>
        <w:t xml:space="preserve">Zr–Sn/GO nanocomposite catalyst to produce DMC was investigated at 433 K reaction temperature for 4 h. The reaction of PC and MeOH was conducted at different stirring speed of </w:t>
      </w:r>
      <w:r w:rsidRPr="00806297">
        <w:rPr>
          <w:rFonts w:ascii="Times" w:hAnsi="Times"/>
          <w:lang w:eastAsia="en-GB"/>
        </w:rPr>
        <w:t>300</w:t>
      </w:r>
      <w:r w:rsidRPr="00806297">
        <w:rPr>
          <w:rFonts w:ascii="Times" w:hAnsi="Times"/>
        </w:rPr>
        <w:t>–</w:t>
      </w:r>
      <w:r w:rsidRPr="00806297">
        <w:rPr>
          <w:rFonts w:ascii="Times" w:hAnsi="Times"/>
          <w:lang w:eastAsia="en-GB"/>
        </w:rPr>
        <w:t xml:space="preserve">500 rpm in an autoclave reactor as shown in Fig.13. It was observed that there was no significant change in the conversion of PC and yield of DMC when the stirring speed increased from 300 to 500 rpm. These results are in good agreement with the BBD predicted results at various stirring speeds. As external mass transfer resistance is absent, it could be concluded that a good homogenous distribution of </w:t>
      </w:r>
      <w:r w:rsidRPr="00806297">
        <w:rPr>
          <w:rFonts w:ascii="Times" w:hAnsi="Times"/>
        </w:rPr>
        <w:t>Zr–Sn/GO nanocomposite particles was achieved at a low stirring speed of 300 rpm.</w:t>
      </w:r>
    </w:p>
    <w:p w14:paraId="451C06D2" w14:textId="1BE98C40" w:rsidR="00534CFE" w:rsidRPr="007F0C13" w:rsidRDefault="00534CFE" w:rsidP="00CB012E">
      <w:pPr>
        <w:spacing w:after="0" w:line="360" w:lineRule="auto"/>
        <w:rPr>
          <w:rFonts w:ascii="Times" w:hAnsi="Times"/>
          <w:lang w:eastAsia="en-GB"/>
        </w:rPr>
      </w:pPr>
    </w:p>
    <w:p w14:paraId="5F3E7CD4" w14:textId="77777777" w:rsidR="00534CFE" w:rsidRPr="007F0C13" w:rsidRDefault="00534CFE" w:rsidP="00C0008B">
      <w:pPr>
        <w:pStyle w:val="BBAuthorName"/>
        <w:spacing w:after="0" w:line="360" w:lineRule="auto"/>
        <w:contextualSpacing/>
        <w:jc w:val="both"/>
        <w:rPr>
          <w:rFonts w:ascii="Times" w:hAnsi="Times"/>
        </w:rPr>
      </w:pPr>
      <w:r w:rsidRPr="007F0C13">
        <w:rPr>
          <w:rFonts w:ascii="Times" w:hAnsi="Times"/>
        </w:rPr>
        <w:t>3.5.7. Catalyst reusability studies</w:t>
      </w:r>
    </w:p>
    <w:p w14:paraId="7B47C959" w14:textId="77777777" w:rsidR="00534CFE" w:rsidRDefault="00534CFE" w:rsidP="00C0008B">
      <w:pPr>
        <w:spacing w:after="0" w:line="360" w:lineRule="auto"/>
        <w:rPr>
          <w:rFonts w:ascii="Times" w:hAnsi="Times"/>
        </w:rPr>
      </w:pPr>
      <w:r w:rsidRPr="007F0C13">
        <w:rPr>
          <w:rFonts w:ascii="Times" w:hAnsi="Times"/>
        </w:rPr>
        <w:t xml:space="preserve">Catalyst reusability studies were carried out to investigate the long term stability of Zr–Sn/GO catalyst for the synthesis of DMC. The experiments were conducted in an autoclave reactor using a 2.5% (w/w) fresh catalyst, MeOH:PC 10:1 molar ratio at a reaction temperature of 433 K and </w:t>
      </w:r>
      <w:r w:rsidRPr="007F0C13">
        <w:rPr>
          <w:rFonts w:ascii="Times" w:hAnsi="Times"/>
        </w:rPr>
        <w:lastRenderedPageBreak/>
        <w:t>reaction time of 4 h. This was plotted as Run 1 as shown in Fig. 1</w:t>
      </w:r>
      <w:r>
        <w:rPr>
          <w:rFonts w:ascii="Times" w:hAnsi="Times"/>
        </w:rPr>
        <w:t>4</w:t>
      </w:r>
      <w:r w:rsidRPr="007F0C13">
        <w:rPr>
          <w:rFonts w:ascii="Times" w:hAnsi="Times"/>
        </w:rPr>
        <w:t>.  After the first reaction, the catalyst was recovered by filtration from the reaction mixture, washed with acetone and dried in an oven at 333 K for 12 h. The catalyst was then reused for Run 2 under the same optimum reaction conditions (see Fig. 1</w:t>
      </w:r>
      <w:r>
        <w:rPr>
          <w:rFonts w:ascii="Times" w:hAnsi="Times"/>
        </w:rPr>
        <w:t>4</w:t>
      </w:r>
      <w:r w:rsidRPr="007F0C13">
        <w:rPr>
          <w:rFonts w:ascii="Times" w:hAnsi="Times"/>
        </w:rPr>
        <w:t>). The same procedure was repeated for subsequent Runs (Run 3–Run 6). From Fig. 1</w:t>
      </w:r>
      <w:r>
        <w:rPr>
          <w:rFonts w:ascii="Times" w:hAnsi="Times"/>
        </w:rPr>
        <w:t>4</w:t>
      </w:r>
      <w:r w:rsidRPr="007F0C13">
        <w:rPr>
          <w:rFonts w:ascii="Times" w:hAnsi="Times"/>
        </w:rPr>
        <w:t>, it can be seen that there is no appreciable change in PC conversion and yield of DMC after 6 Runs. This indicates that Zr–Sn/GO catalyst exhibits excellent reusability and stability for the synthesis of DMC.  It is evident that Zr–Sn/GO nanocomposite catalyst can be easily recovered and reused without any significant loss in its catalytic performance.</w:t>
      </w:r>
    </w:p>
    <w:p w14:paraId="0C045099" w14:textId="77777777" w:rsidR="00534CFE" w:rsidRPr="007F0C13" w:rsidRDefault="00534CFE" w:rsidP="00C0008B">
      <w:pPr>
        <w:spacing w:after="0" w:line="360" w:lineRule="auto"/>
        <w:rPr>
          <w:rFonts w:ascii="Times" w:hAnsi="Times"/>
        </w:rPr>
      </w:pPr>
    </w:p>
    <w:p w14:paraId="1C94BB66" w14:textId="77777777" w:rsidR="00534CFE" w:rsidRPr="007F0C13" w:rsidRDefault="00534CFE" w:rsidP="00C0008B">
      <w:pPr>
        <w:spacing w:after="0" w:line="360" w:lineRule="auto"/>
        <w:rPr>
          <w:rFonts w:ascii="Times" w:hAnsi="Times"/>
          <w:b/>
          <w:bCs/>
        </w:rPr>
      </w:pPr>
      <w:r w:rsidRPr="007F0C13">
        <w:rPr>
          <w:rFonts w:ascii="Times" w:hAnsi="Times"/>
          <w:b/>
          <w:bCs/>
        </w:rPr>
        <w:t xml:space="preserve">3.6. Optimization of DMC synthesis </w:t>
      </w:r>
    </w:p>
    <w:p w14:paraId="10E60C47" w14:textId="254A0846" w:rsidR="00534CFE" w:rsidRPr="007F0C13" w:rsidRDefault="00534CFE" w:rsidP="00C0008B">
      <w:pPr>
        <w:spacing w:after="0" w:line="360" w:lineRule="auto"/>
        <w:rPr>
          <w:rFonts w:ascii="Times" w:hAnsi="Times"/>
        </w:rPr>
      </w:pPr>
      <w:r w:rsidRPr="007F0C13">
        <w:rPr>
          <w:rFonts w:ascii="Times" w:hAnsi="Times"/>
        </w:rPr>
        <w:t>The aim of the optimization is to find the reaction conditions that can maximi</w:t>
      </w:r>
      <w:r>
        <w:rPr>
          <w:rFonts w:ascii="Times" w:hAnsi="Times"/>
        </w:rPr>
        <w:t>s</w:t>
      </w:r>
      <w:r w:rsidRPr="007F0C13">
        <w:rPr>
          <w:rFonts w:ascii="Times" w:hAnsi="Times"/>
        </w:rPr>
        <w:t xml:space="preserve">e PC conversion and yield of DMC even further. Batch studies using OFAT analysis showed that 10:1 MeOH:PC molar ratio, 433 K, 4 h and 300 rpm using 2.5% (w/w) </w:t>
      </w:r>
      <w:r w:rsidRPr="007F0C13">
        <w:rPr>
          <w:rFonts w:ascii="Times" w:hAnsi="Times"/>
          <w:szCs w:val="22"/>
        </w:rPr>
        <w:t>Zr–Sn/GO</w:t>
      </w:r>
      <w:r w:rsidRPr="007F0C13">
        <w:rPr>
          <w:rFonts w:ascii="Times" w:hAnsi="Times"/>
        </w:rPr>
        <w:t xml:space="preserve"> achieves a PC conversion of 76.2% and DMC yield of 72.1%. Evaluating and including the interactions between the various reaction parameters can lead to higher PC conversion and DMC yield. Therefore, applying response surface methodology optimi</w:t>
      </w:r>
      <w:r>
        <w:rPr>
          <w:rFonts w:ascii="Times" w:hAnsi="Times"/>
        </w:rPr>
        <w:t>s</w:t>
      </w:r>
      <w:r w:rsidRPr="007F0C13">
        <w:rPr>
          <w:rFonts w:ascii="Times" w:hAnsi="Times"/>
        </w:rPr>
        <w:t xml:space="preserve">ation using BBD </w:t>
      </w:r>
      <w:r>
        <w:rPr>
          <w:rFonts w:ascii="Times" w:hAnsi="Times"/>
        </w:rPr>
        <w:t>method</w:t>
      </w:r>
      <w:r w:rsidRPr="007F0C13">
        <w:rPr>
          <w:rFonts w:ascii="Times" w:hAnsi="Times"/>
        </w:rPr>
        <w:t xml:space="preserve"> can be used to understand the interactions between various reaction parameters and hence to derive maximum responses (i.e., PC conversion and DMC yield). The optimization process was developed using Design Expert 9.0.5 software. Consequently, the desired target was defined to maximi</w:t>
      </w:r>
      <w:r>
        <w:rPr>
          <w:rFonts w:ascii="Times" w:hAnsi="Times"/>
        </w:rPr>
        <w:t>s</w:t>
      </w:r>
      <w:r w:rsidRPr="007F0C13">
        <w:rPr>
          <w:rFonts w:ascii="Times" w:hAnsi="Times"/>
        </w:rPr>
        <w:t>e the yield of DMC and PC conversion with minimi</w:t>
      </w:r>
      <w:r>
        <w:rPr>
          <w:rFonts w:ascii="Times" w:hAnsi="Times"/>
        </w:rPr>
        <w:t>s</w:t>
      </w:r>
      <w:r w:rsidRPr="007F0C13">
        <w:rPr>
          <w:rFonts w:ascii="Times" w:hAnsi="Times"/>
        </w:rPr>
        <w:t>ing the operational condition levels used in the regression model. The software combines the individual desirability into a single number, and then searches to optimi</w:t>
      </w:r>
      <w:r>
        <w:rPr>
          <w:rFonts w:ascii="Times" w:hAnsi="Times"/>
        </w:rPr>
        <w:t>s</w:t>
      </w:r>
      <w:r w:rsidRPr="007F0C13">
        <w:rPr>
          <w:rFonts w:ascii="Times" w:hAnsi="Times"/>
        </w:rPr>
        <w:t xml:space="preserve">e this function based on the response target. Accordingly, the optimum working conditions </w:t>
      </w:r>
      <w:r w:rsidR="00F60816">
        <w:rPr>
          <w:rFonts w:ascii="Times" w:hAnsi="Times"/>
        </w:rPr>
        <w:t xml:space="preserve">are </w:t>
      </w:r>
      <w:r>
        <w:rPr>
          <w:rFonts w:ascii="Times" w:hAnsi="Times"/>
        </w:rPr>
        <w:t>determined.</w:t>
      </w:r>
    </w:p>
    <w:p w14:paraId="6471B990" w14:textId="77777777" w:rsidR="00534CFE" w:rsidRPr="007F0C13" w:rsidRDefault="00534CFE" w:rsidP="00C0008B">
      <w:pPr>
        <w:spacing w:after="0" w:line="360" w:lineRule="auto"/>
        <w:rPr>
          <w:rFonts w:ascii="Times" w:hAnsi="Times"/>
        </w:rPr>
      </w:pPr>
    </w:p>
    <w:p w14:paraId="79E8A4DF" w14:textId="77777777" w:rsidR="00534CFE" w:rsidRPr="007F0C13" w:rsidRDefault="00534CFE" w:rsidP="00C0008B">
      <w:pPr>
        <w:spacing w:after="0" w:line="360" w:lineRule="auto"/>
        <w:rPr>
          <w:rFonts w:ascii="Times" w:hAnsi="Times"/>
        </w:rPr>
      </w:pPr>
      <w:r w:rsidRPr="007F0C13">
        <w:rPr>
          <w:rFonts w:ascii="Times" w:hAnsi="Times"/>
        </w:rPr>
        <w:t xml:space="preserve">The maximum predicted responses of 85.1% for </w:t>
      </w:r>
      <w:r>
        <w:rPr>
          <w:rFonts w:ascii="Times" w:hAnsi="Times"/>
        </w:rPr>
        <w:t xml:space="preserve">PC </w:t>
      </w:r>
      <w:r w:rsidRPr="007F0C13">
        <w:rPr>
          <w:rFonts w:ascii="Times" w:hAnsi="Times"/>
        </w:rPr>
        <w:t xml:space="preserve">conversion and </w:t>
      </w:r>
      <w:r>
        <w:rPr>
          <w:rFonts w:ascii="Times" w:hAnsi="Times"/>
        </w:rPr>
        <w:t xml:space="preserve">81% DMC yield </w:t>
      </w:r>
      <w:r w:rsidRPr="007F0C13">
        <w:rPr>
          <w:rFonts w:ascii="Times" w:hAnsi="Times"/>
        </w:rPr>
        <w:t>were achieved at 12.33:1 MeOH: PC molar ratio, 2.9% (w/w) catalyst loading, 446.7 K, 4.08 h and 300 rpm</w:t>
      </w:r>
      <w:r>
        <w:rPr>
          <w:rFonts w:ascii="Times" w:hAnsi="Times"/>
        </w:rPr>
        <w:t xml:space="preserve"> using the BBD model</w:t>
      </w:r>
      <w:r w:rsidRPr="007F0C13">
        <w:rPr>
          <w:rFonts w:ascii="Times" w:hAnsi="Times"/>
        </w:rPr>
        <w:t>. An additional experiment was then performed to confirm the optimi</w:t>
      </w:r>
      <w:r>
        <w:rPr>
          <w:rFonts w:ascii="Times" w:hAnsi="Times"/>
        </w:rPr>
        <w:t>s</w:t>
      </w:r>
      <w:r w:rsidRPr="007F0C13">
        <w:rPr>
          <w:rFonts w:ascii="Times" w:hAnsi="Times"/>
        </w:rPr>
        <w:t xml:space="preserve">ed </w:t>
      </w:r>
      <w:r>
        <w:rPr>
          <w:rFonts w:ascii="Times" w:hAnsi="Times"/>
        </w:rPr>
        <w:t>predicted</w:t>
      </w:r>
      <w:r w:rsidRPr="007F0C13">
        <w:rPr>
          <w:rFonts w:ascii="Times" w:hAnsi="Times"/>
        </w:rPr>
        <w:t xml:space="preserve"> results, where a PC conversion of 8</w:t>
      </w:r>
      <w:r>
        <w:rPr>
          <w:rFonts w:ascii="Times" w:hAnsi="Times"/>
        </w:rPr>
        <w:t>2</w:t>
      </w:r>
      <w:r w:rsidRPr="007F0C13">
        <w:rPr>
          <w:rFonts w:ascii="Times" w:hAnsi="Times"/>
        </w:rPr>
        <w:t>.4% and DMC yield of 7</w:t>
      </w:r>
      <w:r>
        <w:rPr>
          <w:rFonts w:ascii="Times" w:hAnsi="Times"/>
        </w:rPr>
        <w:t>8</w:t>
      </w:r>
      <w:r w:rsidRPr="007F0C13">
        <w:rPr>
          <w:rFonts w:ascii="Times" w:hAnsi="Times"/>
        </w:rPr>
        <w:t xml:space="preserve">.2% were obtained (within </w:t>
      </w:r>
      <w:r>
        <w:rPr>
          <w:rFonts w:ascii="Times" w:hAnsi="Times"/>
        </w:rPr>
        <w:t>±</w:t>
      </w:r>
      <w:r w:rsidRPr="007F0C13">
        <w:rPr>
          <w:rFonts w:ascii="Times" w:hAnsi="Times"/>
        </w:rPr>
        <w:t xml:space="preserve">3% experimental error). This </w:t>
      </w:r>
      <w:r>
        <w:rPr>
          <w:rFonts w:ascii="Times" w:hAnsi="Times"/>
        </w:rPr>
        <w:t>demonstrates</w:t>
      </w:r>
      <w:r w:rsidRPr="007F0C13">
        <w:rPr>
          <w:rFonts w:ascii="Times" w:hAnsi="Times"/>
        </w:rPr>
        <w:t xml:space="preserve"> that the process optimization using </w:t>
      </w:r>
      <w:r>
        <w:rPr>
          <w:rFonts w:ascii="Times" w:hAnsi="Times"/>
        </w:rPr>
        <w:t>BBD method</w:t>
      </w:r>
      <w:r w:rsidRPr="007F0C13">
        <w:rPr>
          <w:rFonts w:ascii="Times" w:hAnsi="Times"/>
        </w:rPr>
        <w:t xml:space="preserve"> was accurate.</w:t>
      </w:r>
    </w:p>
    <w:p w14:paraId="6D09FDDD" w14:textId="77777777" w:rsidR="00534CFE" w:rsidRPr="007F0C13" w:rsidRDefault="00534CFE" w:rsidP="00C0008B">
      <w:pPr>
        <w:spacing w:after="0" w:line="360" w:lineRule="auto"/>
        <w:rPr>
          <w:rFonts w:ascii="Times" w:hAnsi="Times"/>
        </w:rPr>
      </w:pPr>
    </w:p>
    <w:p w14:paraId="335CF50E" w14:textId="7C8BF6F0" w:rsidR="00534CFE" w:rsidRPr="007F0C13" w:rsidRDefault="00534CFE" w:rsidP="00C0008B">
      <w:pPr>
        <w:spacing w:after="0" w:line="360" w:lineRule="auto"/>
        <w:rPr>
          <w:rFonts w:ascii="Times" w:hAnsi="Times"/>
        </w:rPr>
      </w:pPr>
      <w:r w:rsidRPr="007F0C13">
        <w:rPr>
          <w:rFonts w:ascii="Times" w:hAnsi="Times"/>
        </w:rPr>
        <w:lastRenderedPageBreak/>
        <w:t>RSM is also used to determine the interaction</w:t>
      </w:r>
      <w:r w:rsidR="00E90941">
        <w:rPr>
          <w:rFonts w:ascii="Times" w:hAnsi="Times"/>
        </w:rPr>
        <w:t>s</w:t>
      </w:r>
      <w:r w:rsidRPr="007F0C13">
        <w:rPr>
          <w:rFonts w:ascii="Times" w:hAnsi="Times"/>
        </w:rPr>
        <w:t xml:space="preserve"> between independent variables and the responses which will show the effect of factors interaction on the desired response. Fig. 1</w:t>
      </w:r>
      <w:r>
        <w:rPr>
          <w:rFonts w:ascii="Times" w:hAnsi="Times"/>
        </w:rPr>
        <w:t>5</w:t>
      </w:r>
      <w:r w:rsidRPr="007F0C13">
        <w:rPr>
          <w:rFonts w:ascii="Times" w:hAnsi="Times"/>
        </w:rPr>
        <w:t xml:space="preserve"> represents the 3-D graphical representation of the regressio</w:t>
      </w:r>
      <w:r>
        <w:rPr>
          <w:rFonts w:ascii="Times" w:hAnsi="Times"/>
        </w:rPr>
        <w:t xml:space="preserve">n model. It shows the effect of </w:t>
      </w:r>
      <w:r w:rsidRPr="007F0C13">
        <w:rPr>
          <w:rFonts w:ascii="Times" w:hAnsi="Times"/>
        </w:rPr>
        <w:t>MeOH:PC molar ratio and the catalyst loading at fixed reaction temperature, reaction time and stirring speed at their optimum conditions. It is clear that the yield of DMC increas</w:t>
      </w:r>
      <w:r>
        <w:rPr>
          <w:rFonts w:ascii="Times" w:hAnsi="Times"/>
        </w:rPr>
        <w:t xml:space="preserve">es with an increase in MeOH:PC </w:t>
      </w:r>
      <w:r w:rsidRPr="007F0C13">
        <w:rPr>
          <w:rFonts w:ascii="Times" w:hAnsi="Times"/>
        </w:rPr>
        <w:t xml:space="preserve">molar ratio and catalyst loading. Maximum yield was observed at </w:t>
      </w:r>
      <w:r>
        <w:rPr>
          <w:rFonts w:ascii="Times" w:hAnsi="Times"/>
        </w:rPr>
        <w:t xml:space="preserve">a </w:t>
      </w:r>
      <w:r w:rsidRPr="007F0C13">
        <w:rPr>
          <w:rFonts w:ascii="Times" w:hAnsi="Times"/>
        </w:rPr>
        <w:t>reaction temperature of 446.7 K and catalyst loading of 2.9% (w/w), which indicates the accuracy of the optimization process that was established. The trend is reversed and the yield of DMC decreases to 20% as MeOH:PC molar ratio and catalyst loading increase  beyond 12.3:1 and 2.9% (w/w)</w:t>
      </w:r>
      <w:r>
        <w:rPr>
          <w:rFonts w:ascii="Times" w:hAnsi="Times"/>
        </w:rPr>
        <w:t>,</w:t>
      </w:r>
      <w:r w:rsidRPr="007F0C13">
        <w:rPr>
          <w:rFonts w:ascii="Times" w:hAnsi="Times"/>
        </w:rPr>
        <w:t xml:space="preserve"> respectively.</w:t>
      </w:r>
    </w:p>
    <w:p w14:paraId="1031F7F9" w14:textId="77777777" w:rsidR="00534CFE" w:rsidRPr="007F0C13" w:rsidRDefault="00534CFE" w:rsidP="00C0008B">
      <w:pPr>
        <w:pStyle w:val="TAMainText"/>
        <w:spacing w:line="360" w:lineRule="auto"/>
        <w:ind w:firstLine="0"/>
        <w:contextualSpacing/>
        <w:rPr>
          <w:rFonts w:ascii="Times" w:hAnsi="Times"/>
        </w:rPr>
      </w:pPr>
    </w:p>
    <w:p w14:paraId="6802D5C9" w14:textId="6BFDA410" w:rsidR="00534CFE" w:rsidRPr="007F0C13" w:rsidRDefault="00534CFE" w:rsidP="00C0008B">
      <w:pPr>
        <w:spacing w:after="0" w:line="360" w:lineRule="auto"/>
        <w:rPr>
          <w:rFonts w:ascii="Times" w:hAnsi="Times"/>
        </w:rPr>
      </w:pPr>
      <w:r w:rsidRPr="007F0C13">
        <w:rPr>
          <w:rFonts w:ascii="Times" w:hAnsi="Times"/>
        </w:rPr>
        <w:t>Fig. 1</w:t>
      </w:r>
      <w:r>
        <w:rPr>
          <w:rFonts w:ascii="Times" w:hAnsi="Times"/>
        </w:rPr>
        <w:t>6</w:t>
      </w:r>
      <w:r w:rsidRPr="007F0C13">
        <w:rPr>
          <w:rFonts w:ascii="Times" w:hAnsi="Times"/>
        </w:rPr>
        <w:t xml:space="preserve"> shows the effect of varying the stirring speed and reaction temperature at fixed MeOH:PC molar ratio, catalyst loading and reaction time at their optimum conditions. It can be seen that increasing the reaction temper</w:t>
      </w:r>
      <w:r>
        <w:rPr>
          <w:rFonts w:ascii="Times" w:hAnsi="Times"/>
        </w:rPr>
        <w:t>ature increases the yield of DMC</w:t>
      </w:r>
      <w:r w:rsidRPr="007F0C13">
        <w:rPr>
          <w:rFonts w:ascii="Times" w:hAnsi="Times"/>
        </w:rPr>
        <w:t xml:space="preserve">, however, increasing the stirring speed shows no effect on the yield of DMC. This indicates the insignificance of stirring speed </w:t>
      </w:r>
      <w:r>
        <w:rPr>
          <w:rFonts w:ascii="Times" w:hAnsi="Times"/>
        </w:rPr>
        <w:t>for</w:t>
      </w:r>
      <w:r w:rsidRPr="007F0C13">
        <w:rPr>
          <w:rFonts w:ascii="Times" w:hAnsi="Times"/>
        </w:rPr>
        <w:t xml:space="preserve"> the synthesis of DMC as </w:t>
      </w:r>
      <w:r w:rsidR="00E90941">
        <w:rPr>
          <w:rFonts w:ascii="Times" w:hAnsi="Times"/>
        </w:rPr>
        <w:t xml:space="preserve">predicted </w:t>
      </w:r>
      <w:r w:rsidRPr="007F0C13">
        <w:rPr>
          <w:rFonts w:ascii="Times" w:hAnsi="Times"/>
        </w:rPr>
        <w:t xml:space="preserve">by ANOVA. </w:t>
      </w:r>
      <w:r w:rsidR="00E90941">
        <w:rPr>
          <w:rFonts w:ascii="Times" w:hAnsi="Times"/>
        </w:rPr>
        <w:t xml:space="preserve">The </w:t>
      </w:r>
      <w:r w:rsidR="00E90941" w:rsidRPr="007F0C13">
        <w:rPr>
          <w:rFonts w:ascii="Times" w:hAnsi="Times"/>
        </w:rPr>
        <w:t xml:space="preserve">maximum </w:t>
      </w:r>
      <w:r w:rsidRPr="007F0C13">
        <w:rPr>
          <w:rFonts w:ascii="Times" w:hAnsi="Times"/>
        </w:rPr>
        <w:t>DMC yield (81%) was observed at</w:t>
      </w:r>
      <w:r>
        <w:rPr>
          <w:rFonts w:ascii="Times" w:hAnsi="Times"/>
        </w:rPr>
        <w:t xml:space="preserve"> a</w:t>
      </w:r>
      <w:r w:rsidRPr="007F0C13">
        <w:rPr>
          <w:rFonts w:ascii="Times" w:hAnsi="Times"/>
        </w:rPr>
        <w:t xml:space="preserve"> reaction temperature of 446.7 </w:t>
      </w:r>
      <w:r>
        <w:rPr>
          <w:rFonts w:ascii="Times" w:hAnsi="Times"/>
        </w:rPr>
        <w:t xml:space="preserve">K </w:t>
      </w:r>
      <w:r w:rsidRPr="007F0C13">
        <w:rPr>
          <w:rFonts w:ascii="Times" w:hAnsi="Times"/>
        </w:rPr>
        <w:t>(Fi</w:t>
      </w:r>
      <w:r>
        <w:rPr>
          <w:rFonts w:ascii="Times" w:hAnsi="Times"/>
        </w:rPr>
        <w:t>g.</w:t>
      </w:r>
      <w:r w:rsidRPr="007F0C13">
        <w:rPr>
          <w:rFonts w:ascii="Times" w:hAnsi="Times"/>
        </w:rPr>
        <w:t xml:space="preserve"> </w:t>
      </w:r>
      <w:r>
        <w:rPr>
          <w:rFonts w:ascii="Times" w:hAnsi="Times"/>
        </w:rPr>
        <w:t>16</w:t>
      </w:r>
      <w:r w:rsidRPr="007F0C13">
        <w:rPr>
          <w:rFonts w:ascii="Times" w:hAnsi="Times"/>
        </w:rPr>
        <w:t>). A decrease in the yield of DMC to 22% is obtained as the temperature increases beyond 446.7 K.</w:t>
      </w:r>
    </w:p>
    <w:p w14:paraId="4FD0610D" w14:textId="77777777" w:rsidR="00534CFE" w:rsidRPr="007F0C13" w:rsidRDefault="00534CFE" w:rsidP="00C0008B">
      <w:pPr>
        <w:spacing w:after="0" w:line="360" w:lineRule="auto"/>
        <w:rPr>
          <w:rFonts w:ascii="Times" w:hAnsi="Times"/>
        </w:rPr>
      </w:pPr>
    </w:p>
    <w:p w14:paraId="0828122F" w14:textId="77777777" w:rsidR="00534CFE" w:rsidRPr="007F0C13" w:rsidRDefault="00534CFE" w:rsidP="00C0008B">
      <w:pPr>
        <w:spacing w:after="0" w:line="360" w:lineRule="auto"/>
        <w:rPr>
          <w:rFonts w:ascii="Times" w:hAnsi="Times"/>
        </w:rPr>
      </w:pPr>
      <w:r w:rsidRPr="007F0C13">
        <w:rPr>
          <w:rFonts w:ascii="Times" w:hAnsi="Times"/>
        </w:rPr>
        <w:t>The interaction between reaction time and catalyst loading was studied at the optimum MeOH:PC molar ratio, reaction temperature and stirring speed as shown in Fig. 1</w:t>
      </w:r>
      <w:r>
        <w:rPr>
          <w:rFonts w:ascii="Times" w:hAnsi="Times"/>
        </w:rPr>
        <w:t>7</w:t>
      </w:r>
      <w:r w:rsidRPr="007F0C13">
        <w:rPr>
          <w:rFonts w:ascii="Times" w:hAnsi="Times"/>
        </w:rPr>
        <w:t>. It is evident that an increase in the reaction time and catalyst loading increases the yield of DMC. DMC yield of 81% is observed at 4.08 h reaction time and 2.9% (w/w) catalyst loading, which agree</w:t>
      </w:r>
      <w:r>
        <w:rPr>
          <w:rFonts w:ascii="Times" w:hAnsi="Times"/>
        </w:rPr>
        <w:t xml:space="preserve">s with </w:t>
      </w:r>
      <w:r w:rsidRPr="007F0C13">
        <w:rPr>
          <w:rFonts w:ascii="Times" w:hAnsi="Times"/>
        </w:rPr>
        <w:t>the results</w:t>
      </w:r>
      <w:r>
        <w:rPr>
          <w:rFonts w:ascii="Times" w:hAnsi="Times"/>
        </w:rPr>
        <w:t xml:space="preserve"> </w:t>
      </w:r>
      <w:r w:rsidRPr="007F0C13">
        <w:rPr>
          <w:rFonts w:ascii="Times" w:hAnsi="Times"/>
        </w:rPr>
        <w:t xml:space="preserve">obtained from optimization process and further verifies its accuracy. Figure </w:t>
      </w:r>
      <w:r>
        <w:rPr>
          <w:rFonts w:ascii="Times" w:hAnsi="Times"/>
        </w:rPr>
        <w:t>17</w:t>
      </w:r>
      <w:r w:rsidRPr="007F0C13">
        <w:rPr>
          <w:rFonts w:ascii="Times" w:hAnsi="Times"/>
        </w:rPr>
        <w:t xml:space="preserve"> also shows that long reaction time (i.e. higher than 4.08 h) and larger amounts of catalyst (i.e. more than 2.9 % (w/w)) reduce</w:t>
      </w:r>
      <w:r>
        <w:rPr>
          <w:rFonts w:ascii="Times" w:hAnsi="Times"/>
        </w:rPr>
        <w:t>s</w:t>
      </w:r>
      <w:r w:rsidRPr="007F0C13">
        <w:rPr>
          <w:rFonts w:ascii="Times" w:hAnsi="Times"/>
        </w:rPr>
        <w:t xml:space="preserve"> the yield of DMC to as low as 9%.</w:t>
      </w:r>
    </w:p>
    <w:p w14:paraId="044E3C1E" w14:textId="77777777" w:rsidR="00534CFE" w:rsidRPr="007F0C13" w:rsidRDefault="00534CFE" w:rsidP="00C0008B">
      <w:pPr>
        <w:pStyle w:val="TAMainText"/>
        <w:spacing w:line="360" w:lineRule="auto"/>
        <w:ind w:firstLine="0"/>
        <w:contextualSpacing/>
        <w:rPr>
          <w:rFonts w:ascii="Times" w:hAnsi="Times"/>
        </w:rPr>
      </w:pPr>
    </w:p>
    <w:p w14:paraId="4864F05D" w14:textId="77777777" w:rsidR="00534CFE" w:rsidRPr="007F0C13" w:rsidRDefault="00534CFE" w:rsidP="00C0008B">
      <w:pPr>
        <w:pStyle w:val="TAMainText"/>
        <w:spacing w:line="360" w:lineRule="auto"/>
        <w:ind w:firstLine="0"/>
        <w:contextualSpacing/>
        <w:rPr>
          <w:rFonts w:ascii="Times" w:hAnsi="Times"/>
          <w:b/>
        </w:rPr>
      </w:pPr>
      <w:r w:rsidRPr="007F0C13">
        <w:rPr>
          <w:rFonts w:ascii="Times" w:hAnsi="Times"/>
          <w:b/>
        </w:rPr>
        <w:t>4. CONCLUSIONS</w:t>
      </w:r>
    </w:p>
    <w:p w14:paraId="6365F2BB" w14:textId="5430F3BF" w:rsidR="00534CFE" w:rsidRPr="007F0C13" w:rsidRDefault="00534CFE" w:rsidP="00C0008B">
      <w:pPr>
        <w:pStyle w:val="TAMainText"/>
        <w:spacing w:line="360" w:lineRule="auto"/>
        <w:ind w:firstLine="0"/>
        <w:contextualSpacing/>
        <w:rPr>
          <w:rFonts w:ascii="Times" w:hAnsi="Times"/>
        </w:rPr>
      </w:pPr>
      <w:r w:rsidRPr="007F0C13">
        <w:rPr>
          <w:rFonts w:ascii="Times" w:hAnsi="Times"/>
        </w:rPr>
        <w:t>The preparation of graphene</w:t>
      </w:r>
      <w:r>
        <w:rPr>
          <w:rFonts w:ascii="Times" w:hAnsi="Times"/>
        </w:rPr>
        <w:t xml:space="preserve"> nanocomposite catalyst</w:t>
      </w:r>
      <w:r w:rsidRPr="007F0C13">
        <w:rPr>
          <w:rFonts w:ascii="Times" w:hAnsi="Times"/>
        </w:rPr>
        <w:t xml:space="preserve"> </w:t>
      </w:r>
      <w:r w:rsidRPr="00423BD7">
        <w:rPr>
          <w:rFonts w:ascii="Times" w:hAnsi="Times"/>
          <w:i/>
        </w:rPr>
        <w:t>via</w:t>
      </w:r>
      <w:r>
        <w:rPr>
          <w:rFonts w:ascii="Times" w:hAnsi="Times"/>
        </w:rPr>
        <w:t xml:space="preserve"> a</w:t>
      </w:r>
      <w:r w:rsidRPr="007F0C13">
        <w:rPr>
          <w:rFonts w:ascii="Times" w:hAnsi="Times"/>
        </w:rPr>
        <w:t xml:space="preserve"> continuous hydrothermal flow synthesis route allowed simultaneously and homogeneously growing and dispersing metal oxide nanoparticles into graphene substrate in a single step. This single step synthetic approach not only enable</w:t>
      </w:r>
      <w:r>
        <w:rPr>
          <w:rFonts w:ascii="Times" w:hAnsi="Times"/>
        </w:rPr>
        <w:t>s</w:t>
      </w:r>
      <w:r w:rsidRPr="007F0C13">
        <w:rPr>
          <w:rFonts w:ascii="Times" w:hAnsi="Times"/>
        </w:rPr>
        <w:t xml:space="preserve"> control over oxidation state of graphene, but also offers an optimal route for </w:t>
      </w:r>
      <w:r w:rsidRPr="007F0C13">
        <w:rPr>
          <w:rFonts w:ascii="Times" w:hAnsi="Times"/>
        </w:rPr>
        <w:lastRenderedPageBreak/>
        <w:t xml:space="preserve">homogeneously producing and depositing highly crystalline nanostructures </w:t>
      </w:r>
      <w:r>
        <w:rPr>
          <w:rFonts w:ascii="Times" w:hAnsi="Times"/>
        </w:rPr>
        <w:t>o</w:t>
      </w:r>
      <w:r w:rsidRPr="007F0C13">
        <w:rPr>
          <w:rFonts w:ascii="Times" w:hAnsi="Times"/>
        </w:rPr>
        <w:t>nto graphene. The synthesized Sn</w:t>
      </w:r>
      <w:r w:rsidRPr="007F0C13">
        <w:rPr>
          <w:rFonts w:ascii="Times" w:hAnsi="Times"/>
          <w:szCs w:val="22"/>
        </w:rPr>
        <w:t>–</w:t>
      </w:r>
      <w:r w:rsidRPr="007F0C13">
        <w:rPr>
          <w:rFonts w:ascii="Times" w:hAnsi="Times"/>
        </w:rPr>
        <w:t>Zr/</w:t>
      </w:r>
      <w:r>
        <w:rPr>
          <w:rFonts w:ascii="Times" w:hAnsi="Times"/>
        </w:rPr>
        <w:t>GO nanocomposite catalyst was</w:t>
      </w:r>
      <w:r w:rsidRPr="007F0C13">
        <w:rPr>
          <w:rFonts w:ascii="Times" w:hAnsi="Times"/>
        </w:rPr>
        <w:t xml:space="preserve"> successfully </w:t>
      </w:r>
      <w:r>
        <w:rPr>
          <w:rFonts w:ascii="Times" w:hAnsi="Times"/>
        </w:rPr>
        <w:t xml:space="preserve">utilised </w:t>
      </w:r>
      <w:r w:rsidRPr="007F0C13">
        <w:rPr>
          <w:rFonts w:ascii="Times" w:hAnsi="Times"/>
        </w:rPr>
        <w:t xml:space="preserve">for the synthesis of DMC from </w:t>
      </w:r>
      <w:r>
        <w:rPr>
          <w:rFonts w:ascii="Times" w:hAnsi="Times"/>
        </w:rPr>
        <w:t>PC and MeOH</w:t>
      </w:r>
      <w:r w:rsidRPr="007F0C13">
        <w:rPr>
          <w:rFonts w:ascii="Times" w:hAnsi="Times"/>
        </w:rPr>
        <w:t xml:space="preserve"> in the absence of a solvent. Tin</w:t>
      </w:r>
      <w:r w:rsidRPr="007F0C13">
        <w:rPr>
          <w:rFonts w:ascii="Times" w:hAnsi="Times"/>
          <w:szCs w:val="22"/>
        </w:rPr>
        <w:t xml:space="preserve"> doped </w:t>
      </w:r>
      <w:r w:rsidRPr="007F0C13">
        <w:rPr>
          <w:rFonts w:ascii="Times" w:hAnsi="Times"/>
        </w:rPr>
        <w:t xml:space="preserve">zirconia/graphene nanocomposite catalyst </w:t>
      </w:r>
      <w:r w:rsidR="00E90941">
        <w:rPr>
          <w:rFonts w:ascii="Times" w:hAnsi="Times"/>
        </w:rPr>
        <w:t xml:space="preserve">showed </w:t>
      </w:r>
      <w:r w:rsidRPr="007F0C13">
        <w:rPr>
          <w:rFonts w:ascii="Times" w:hAnsi="Times"/>
        </w:rPr>
        <w:t>the highest catalytic performance for DMC synthesis as compared to</w:t>
      </w:r>
      <w:r w:rsidR="00E90941">
        <w:rPr>
          <w:rFonts w:ascii="Times" w:hAnsi="Times"/>
        </w:rPr>
        <w:t xml:space="preserve"> other heterogeneous catalysts.</w:t>
      </w:r>
    </w:p>
    <w:p w14:paraId="591DCCB2" w14:textId="77777777" w:rsidR="00534CFE" w:rsidRPr="007F0C13" w:rsidRDefault="00534CFE" w:rsidP="00C0008B">
      <w:pPr>
        <w:spacing w:after="0" w:line="360" w:lineRule="auto"/>
        <w:rPr>
          <w:rFonts w:ascii="Times" w:hAnsi="Times"/>
        </w:rPr>
      </w:pPr>
    </w:p>
    <w:p w14:paraId="67429D8E" w14:textId="1FC0F074" w:rsidR="00534CFE" w:rsidRPr="007F0C13" w:rsidRDefault="00534CFE" w:rsidP="00C0008B">
      <w:pPr>
        <w:spacing w:after="0" w:line="360" w:lineRule="auto"/>
        <w:rPr>
          <w:rFonts w:ascii="Times" w:hAnsi="Times"/>
        </w:rPr>
      </w:pPr>
      <w:r w:rsidRPr="007F0C13">
        <w:rPr>
          <w:rFonts w:ascii="Times" w:hAnsi="Times"/>
        </w:rPr>
        <w:t xml:space="preserve">RSM using BBD </w:t>
      </w:r>
      <w:r>
        <w:rPr>
          <w:rFonts w:ascii="Times" w:hAnsi="Times"/>
        </w:rPr>
        <w:t>method was</w:t>
      </w:r>
      <w:r w:rsidRPr="007F0C13">
        <w:rPr>
          <w:rFonts w:ascii="Times" w:hAnsi="Times"/>
        </w:rPr>
        <w:t xml:space="preserve"> conducted to study and optimi</w:t>
      </w:r>
      <w:r>
        <w:rPr>
          <w:rFonts w:ascii="Times" w:hAnsi="Times"/>
        </w:rPr>
        <w:t>s</w:t>
      </w:r>
      <w:r w:rsidRPr="007F0C13">
        <w:rPr>
          <w:rFonts w:ascii="Times" w:hAnsi="Times"/>
        </w:rPr>
        <w:t>e the interactive effects of five process variables</w:t>
      </w:r>
      <w:r>
        <w:rPr>
          <w:rFonts w:ascii="Times" w:hAnsi="Times"/>
        </w:rPr>
        <w:t>:</w:t>
      </w:r>
      <w:r w:rsidRPr="007F0C13">
        <w:rPr>
          <w:rFonts w:ascii="Times" w:hAnsi="Times"/>
        </w:rPr>
        <w:t xml:space="preserve"> MeOH:PC molar ratio, catalyst loading, reaction temperature, reaction time and stirring speed on the yield of DMC. A modified quadratic model equation was </w:t>
      </w:r>
      <w:r w:rsidR="00E90941">
        <w:rPr>
          <w:rFonts w:ascii="Times" w:hAnsi="Times"/>
        </w:rPr>
        <w:t>develop</w:t>
      </w:r>
      <w:r w:rsidRPr="007F0C13">
        <w:rPr>
          <w:rFonts w:ascii="Times" w:hAnsi="Times"/>
        </w:rPr>
        <w:t>ed by analyzing the</w:t>
      </w:r>
      <w:r>
        <w:rPr>
          <w:rFonts w:ascii="Times" w:hAnsi="Times"/>
        </w:rPr>
        <w:t xml:space="preserve"> experimental</w:t>
      </w:r>
      <w:r w:rsidRPr="007F0C13">
        <w:rPr>
          <w:rFonts w:ascii="Times" w:hAnsi="Times"/>
        </w:rPr>
        <w:t xml:space="preserve"> data. The model </w:t>
      </w:r>
      <w:r w:rsidR="00126685">
        <w:rPr>
          <w:rFonts w:ascii="Times" w:hAnsi="Times"/>
        </w:rPr>
        <w:t xml:space="preserve">predicted </w:t>
      </w:r>
      <w:r w:rsidRPr="007F0C13">
        <w:rPr>
          <w:rFonts w:ascii="Times" w:hAnsi="Times"/>
        </w:rPr>
        <w:t xml:space="preserve">the highest PC conversion and DMC </w:t>
      </w:r>
      <w:r>
        <w:rPr>
          <w:rFonts w:ascii="Times" w:hAnsi="Times"/>
        </w:rPr>
        <w:t xml:space="preserve">yield of ~85.1% and ~81%, </w:t>
      </w:r>
      <w:r w:rsidRPr="007F0C13">
        <w:rPr>
          <w:rFonts w:ascii="Times" w:hAnsi="Times"/>
        </w:rPr>
        <w:t>respectivel</w:t>
      </w:r>
      <w:r>
        <w:rPr>
          <w:rFonts w:ascii="Times" w:hAnsi="Times"/>
        </w:rPr>
        <w:t xml:space="preserve">y </w:t>
      </w:r>
      <w:r w:rsidRPr="007F0C13">
        <w:rPr>
          <w:rFonts w:ascii="Times" w:hAnsi="Times"/>
        </w:rPr>
        <w:t xml:space="preserve">at an optimum reaction condition of 12.3:1 MeOH: PC molar ratio, 446.7 K, 4.08 h and 300 rpm using 2.9% (w/w) </w:t>
      </w:r>
      <w:r w:rsidRPr="007F0C13">
        <w:rPr>
          <w:rFonts w:ascii="Times" w:hAnsi="Times"/>
          <w:szCs w:val="22"/>
        </w:rPr>
        <w:t>Zr–Sn/GO</w:t>
      </w:r>
      <w:r w:rsidRPr="007F0C13">
        <w:rPr>
          <w:rFonts w:ascii="Times" w:hAnsi="Times"/>
        </w:rPr>
        <w:t xml:space="preserve">. Experimental results at </w:t>
      </w:r>
      <w:r>
        <w:rPr>
          <w:rFonts w:ascii="Times" w:hAnsi="Times"/>
        </w:rPr>
        <w:t>optimum predicted</w:t>
      </w:r>
      <w:r w:rsidRPr="007F0C13">
        <w:rPr>
          <w:rFonts w:ascii="Times" w:hAnsi="Times"/>
        </w:rPr>
        <w:t xml:space="preserve"> reaction conditions </w:t>
      </w:r>
      <w:r>
        <w:rPr>
          <w:rFonts w:ascii="Times" w:hAnsi="Times"/>
        </w:rPr>
        <w:t>verified</w:t>
      </w:r>
      <w:r w:rsidRPr="007F0C13">
        <w:rPr>
          <w:rFonts w:ascii="Times" w:hAnsi="Times"/>
        </w:rPr>
        <w:t xml:space="preserve"> the model predicted response where 8</w:t>
      </w:r>
      <w:r>
        <w:rPr>
          <w:rFonts w:ascii="Times" w:hAnsi="Times"/>
        </w:rPr>
        <w:t>2</w:t>
      </w:r>
      <w:r w:rsidRPr="007F0C13">
        <w:rPr>
          <w:rFonts w:ascii="Times" w:hAnsi="Times"/>
        </w:rPr>
        <w:t xml:space="preserve">.4% </w:t>
      </w:r>
      <w:r>
        <w:rPr>
          <w:rFonts w:ascii="Times" w:hAnsi="Times"/>
        </w:rPr>
        <w:t xml:space="preserve">PC conversion </w:t>
      </w:r>
      <w:r w:rsidRPr="007F0C13">
        <w:rPr>
          <w:rFonts w:ascii="Times" w:hAnsi="Times"/>
        </w:rPr>
        <w:t>and 7</w:t>
      </w:r>
      <w:r>
        <w:rPr>
          <w:rFonts w:ascii="Times" w:hAnsi="Times"/>
        </w:rPr>
        <w:t>8</w:t>
      </w:r>
      <w:r w:rsidRPr="007F0C13">
        <w:rPr>
          <w:rFonts w:ascii="Times" w:hAnsi="Times"/>
        </w:rPr>
        <w:t xml:space="preserve">.2% </w:t>
      </w:r>
      <w:r>
        <w:rPr>
          <w:rFonts w:ascii="Times" w:hAnsi="Times"/>
        </w:rPr>
        <w:t xml:space="preserve">yield of DMC </w:t>
      </w:r>
      <w:r w:rsidRPr="007F0C13">
        <w:rPr>
          <w:rFonts w:ascii="Times" w:hAnsi="Times"/>
        </w:rPr>
        <w:t>were obtained.</w:t>
      </w:r>
      <w:r>
        <w:rPr>
          <w:rFonts w:ascii="Times" w:hAnsi="Times"/>
        </w:rPr>
        <w:t xml:space="preserve"> </w:t>
      </w:r>
      <w:r w:rsidRPr="007F0C13">
        <w:rPr>
          <w:rFonts w:ascii="Times" w:hAnsi="Times"/>
        </w:rPr>
        <w:t xml:space="preserve">Statistical analysis of the data showed that the MeOH:PC molar ratio, catalyst loading, reaction  temperature and time are highly significant </w:t>
      </w:r>
      <w:bookmarkStart w:id="0" w:name="_GoBack"/>
      <w:bookmarkEnd w:id="0"/>
      <w:r w:rsidRPr="007F0C13">
        <w:rPr>
          <w:rFonts w:ascii="Times" w:hAnsi="Times"/>
        </w:rPr>
        <w:t>variables while stirring speed is an insignificant variable for the synthesis of DMC.</w:t>
      </w:r>
      <w:r>
        <w:rPr>
          <w:rFonts w:ascii="Times" w:hAnsi="Times"/>
        </w:rPr>
        <w:t xml:space="preserve"> </w:t>
      </w:r>
      <w:r w:rsidRPr="007F0C13">
        <w:rPr>
          <w:rFonts w:ascii="Times" w:hAnsi="Times"/>
        </w:rPr>
        <w:t xml:space="preserve">Catalyst reusability studies </w:t>
      </w:r>
      <w:r>
        <w:rPr>
          <w:rFonts w:ascii="Times" w:hAnsi="Times"/>
        </w:rPr>
        <w:t xml:space="preserve">indicated high stability of </w:t>
      </w:r>
      <w:r w:rsidRPr="007F0C13">
        <w:rPr>
          <w:rFonts w:ascii="Times" w:hAnsi="Times"/>
          <w:szCs w:val="22"/>
        </w:rPr>
        <w:t>Zr–Sn/GO</w:t>
      </w:r>
      <w:r>
        <w:rPr>
          <w:rFonts w:ascii="Times" w:hAnsi="Times"/>
          <w:szCs w:val="22"/>
        </w:rPr>
        <w:t xml:space="preserve"> nanocomposite which </w:t>
      </w:r>
      <w:r w:rsidRPr="007F0C13">
        <w:rPr>
          <w:rFonts w:ascii="Times" w:hAnsi="Times"/>
        </w:rPr>
        <w:t xml:space="preserve">could be reused </w:t>
      </w:r>
      <w:r>
        <w:rPr>
          <w:rFonts w:ascii="Times" w:hAnsi="Times"/>
        </w:rPr>
        <w:t>multiple</w:t>
      </w:r>
      <w:r w:rsidRPr="007F0C13">
        <w:rPr>
          <w:rFonts w:ascii="Times" w:hAnsi="Times"/>
        </w:rPr>
        <w:t xml:space="preserve"> times without any significant reduction in its catalytic performance.</w:t>
      </w:r>
    </w:p>
    <w:p w14:paraId="01A34913" w14:textId="77777777" w:rsidR="00534CFE" w:rsidRPr="007F0C13" w:rsidRDefault="00534CFE" w:rsidP="00C0008B">
      <w:pPr>
        <w:pStyle w:val="TAMainText"/>
        <w:spacing w:line="360" w:lineRule="auto"/>
        <w:ind w:firstLine="0"/>
        <w:contextualSpacing/>
        <w:rPr>
          <w:rFonts w:ascii="Times" w:hAnsi="Times"/>
        </w:rPr>
      </w:pPr>
    </w:p>
    <w:p w14:paraId="7037145F" w14:textId="77777777" w:rsidR="00534CFE" w:rsidRPr="007F0C13" w:rsidRDefault="00534CFE" w:rsidP="00C0008B">
      <w:pPr>
        <w:pStyle w:val="TDAcknowledgments"/>
        <w:spacing w:before="0" w:after="0" w:line="360" w:lineRule="auto"/>
        <w:ind w:firstLine="0"/>
        <w:contextualSpacing/>
        <w:rPr>
          <w:rFonts w:ascii="Times" w:hAnsi="Times"/>
          <w:b/>
        </w:rPr>
      </w:pPr>
      <w:r w:rsidRPr="007F0C13">
        <w:rPr>
          <w:rFonts w:ascii="Times" w:hAnsi="Times"/>
          <w:b/>
        </w:rPr>
        <w:t>ACKNOWLEDGMENT</w:t>
      </w:r>
    </w:p>
    <w:p w14:paraId="6DEAFB5D" w14:textId="52BF999D" w:rsidR="00FB4028" w:rsidRDefault="00534CFE" w:rsidP="00C0008B">
      <w:pPr>
        <w:pStyle w:val="TFReferencesSection"/>
        <w:spacing w:after="0" w:line="360" w:lineRule="auto"/>
        <w:ind w:firstLine="0"/>
        <w:contextualSpacing/>
        <w:rPr>
          <w:rFonts w:ascii="Times" w:hAnsi="Times"/>
          <w:b/>
        </w:rPr>
      </w:pPr>
      <w:r w:rsidRPr="007F0C13">
        <w:rPr>
          <w:rFonts w:ascii="Times" w:hAnsi="Times"/>
        </w:rPr>
        <w:t xml:space="preserve">Rim </w:t>
      </w:r>
      <w:proofErr w:type="spellStart"/>
      <w:r w:rsidRPr="007F0C13">
        <w:rPr>
          <w:rFonts w:ascii="Times" w:hAnsi="Times"/>
        </w:rPr>
        <w:t>Saada</w:t>
      </w:r>
      <w:proofErr w:type="spellEnd"/>
      <w:r w:rsidR="0075647B">
        <w:rPr>
          <w:rFonts w:ascii="Times" w:hAnsi="Times"/>
        </w:rPr>
        <w:t xml:space="preserve">, </w:t>
      </w:r>
      <w:r w:rsidR="0075647B" w:rsidRPr="0075647B">
        <w:rPr>
          <w:rFonts w:ascii="Times" w:hAnsi="Times"/>
        </w:rPr>
        <w:t xml:space="preserve">Omar </w:t>
      </w:r>
      <w:proofErr w:type="spellStart"/>
      <w:r w:rsidR="0075647B" w:rsidRPr="0075647B">
        <w:rPr>
          <w:rFonts w:ascii="Times" w:hAnsi="Times"/>
        </w:rPr>
        <w:t>Aboelazayem</w:t>
      </w:r>
      <w:proofErr w:type="spellEnd"/>
      <w:r>
        <w:rPr>
          <w:rFonts w:ascii="Times" w:hAnsi="Times"/>
        </w:rPr>
        <w:t xml:space="preserve"> and </w:t>
      </w:r>
      <w:proofErr w:type="spellStart"/>
      <w:r>
        <w:rPr>
          <w:rFonts w:ascii="Times" w:hAnsi="Times"/>
        </w:rPr>
        <w:t>Suela</w:t>
      </w:r>
      <w:proofErr w:type="spellEnd"/>
      <w:r>
        <w:rPr>
          <w:rFonts w:ascii="Times" w:hAnsi="Times"/>
        </w:rPr>
        <w:t xml:space="preserve"> </w:t>
      </w:r>
      <w:proofErr w:type="spellStart"/>
      <w:r>
        <w:rPr>
          <w:rFonts w:ascii="Times" w:hAnsi="Times"/>
        </w:rPr>
        <w:t>Kellici</w:t>
      </w:r>
      <w:proofErr w:type="spellEnd"/>
      <w:r w:rsidRPr="007F0C13">
        <w:rPr>
          <w:rFonts w:ascii="Times" w:hAnsi="Times"/>
        </w:rPr>
        <w:t xml:space="preserve"> gratefully acknowledge the financial support provided by London South Bank University. </w:t>
      </w:r>
      <w:r w:rsidR="0075647B" w:rsidRPr="0075647B">
        <w:rPr>
          <w:rFonts w:ascii="Times" w:hAnsi="Times"/>
        </w:rPr>
        <w:t xml:space="preserve">Omar </w:t>
      </w:r>
      <w:proofErr w:type="spellStart"/>
      <w:r w:rsidR="0075647B" w:rsidRPr="0075647B">
        <w:rPr>
          <w:rFonts w:ascii="Times" w:hAnsi="Times"/>
        </w:rPr>
        <w:t>Aboelazayem</w:t>
      </w:r>
      <w:proofErr w:type="spellEnd"/>
      <w:r w:rsidR="0075647B">
        <w:rPr>
          <w:rFonts w:ascii="Times" w:hAnsi="Times"/>
        </w:rPr>
        <w:t xml:space="preserve"> is also thankful to the </w:t>
      </w:r>
      <w:r w:rsidR="0075647B" w:rsidRPr="007F0C13">
        <w:rPr>
          <w:rFonts w:ascii="Times" w:hAnsi="Times"/>
        </w:rPr>
        <w:t>British University in Egypt</w:t>
      </w:r>
      <w:r w:rsidR="0075647B">
        <w:rPr>
          <w:rFonts w:ascii="Times" w:hAnsi="Times"/>
        </w:rPr>
        <w:t xml:space="preserve"> for supporting his research.</w:t>
      </w:r>
    </w:p>
    <w:p w14:paraId="7C8F37C4" w14:textId="630C9122" w:rsidR="00534CFE" w:rsidRPr="00165CE8" w:rsidRDefault="00534CFE" w:rsidP="00165CE8">
      <w:pPr>
        <w:pStyle w:val="TFReferencesSection"/>
        <w:spacing w:after="0" w:line="360" w:lineRule="auto"/>
        <w:ind w:firstLine="0"/>
        <w:contextualSpacing/>
        <w:rPr>
          <w:rFonts w:ascii="Times" w:hAnsi="Times"/>
          <w:b/>
        </w:rPr>
      </w:pPr>
      <w:r w:rsidRPr="007F0C13">
        <w:rPr>
          <w:rFonts w:ascii="Times" w:hAnsi="Times"/>
          <w:b/>
        </w:rPr>
        <w:t>REFERENCES</w:t>
      </w:r>
    </w:p>
    <w:p w14:paraId="1D5B5A55"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w:t>
      </w:r>
      <w:r>
        <w:rPr>
          <w:rFonts w:cs="Times New Roman"/>
          <w:noProof/>
        </w:rPr>
        <w:t>]</w:t>
      </w:r>
      <w:r w:rsidRPr="00534CFE">
        <w:rPr>
          <w:rFonts w:cs="Times New Roman"/>
          <w:noProof/>
        </w:rPr>
        <w:t xml:space="preserve"> </w:t>
      </w:r>
      <w:r w:rsidRPr="00534CFE">
        <w:rPr>
          <w:rFonts w:cs="Times New Roman"/>
          <w:noProof/>
        </w:rPr>
        <w:tab/>
        <w:t>Z.F.</w:t>
      </w:r>
      <w:r w:rsidR="002A1DB8">
        <w:rPr>
          <w:rFonts w:cs="Times New Roman"/>
          <w:noProof/>
        </w:rPr>
        <w:t xml:space="preserve"> </w:t>
      </w:r>
      <w:r w:rsidRPr="00534CFE">
        <w:rPr>
          <w:rFonts w:cs="Times New Roman"/>
          <w:noProof/>
        </w:rPr>
        <w:t>Zhang, Z.W.</w:t>
      </w:r>
      <w:r w:rsidR="002A1DB8">
        <w:rPr>
          <w:rFonts w:cs="Times New Roman"/>
          <w:noProof/>
        </w:rPr>
        <w:t xml:space="preserve"> </w:t>
      </w:r>
      <w:r w:rsidRPr="00534CFE">
        <w:rPr>
          <w:rFonts w:cs="Times New Roman"/>
          <w:noProof/>
        </w:rPr>
        <w:t>Liu, J.</w:t>
      </w:r>
      <w:r w:rsidR="002A1DB8">
        <w:rPr>
          <w:rFonts w:cs="Times New Roman"/>
          <w:noProof/>
        </w:rPr>
        <w:t xml:space="preserve"> </w:t>
      </w:r>
      <w:r w:rsidRPr="00534CFE">
        <w:rPr>
          <w:rFonts w:cs="Times New Roman"/>
          <w:noProof/>
        </w:rPr>
        <w:t>Lu, Z.T.</w:t>
      </w:r>
      <w:r w:rsidR="002A1DB8">
        <w:rPr>
          <w:rFonts w:cs="Times New Roman"/>
          <w:noProof/>
        </w:rPr>
        <w:t xml:space="preserve"> </w:t>
      </w:r>
      <w:r w:rsidRPr="00534CFE">
        <w:rPr>
          <w:rFonts w:cs="Times New Roman"/>
          <w:noProof/>
        </w:rPr>
        <w:t xml:space="preserve">Liu, </w:t>
      </w:r>
      <w:r w:rsidR="002A1DB8" w:rsidRPr="002A1DB8">
        <w:rPr>
          <w:rFonts w:cs="Times New Roman"/>
          <w:noProof/>
        </w:rPr>
        <w:t>Ind</w:t>
      </w:r>
      <w:r w:rsidR="002A1DB8">
        <w:rPr>
          <w:rFonts w:cs="Times New Roman"/>
          <w:noProof/>
        </w:rPr>
        <w:t>.</w:t>
      </w:r>
      <w:r w:rsidR="002A1DB8" w:rsidRPr="002A1DB8">
        <w:rPr>
          <w:rFonts w:cs="Times New Roman"/>
          <w:noProof/>
        </w:rPr>
        <w:t xml:space="preserve"> Eng</w:t>
      </w:r>
      <w:r w:rsidR="002A1DB8">
        <w:rPr>
          <w:rFonts w:cs="Times New Roman"/>
          <w:noProof/>
        </w:rPr>
        <w:t>.</w:t>
      </w:r>
      <w:r w:rsidR="002A1DB8" w:rsidRPr="002A1DB8">
        <w:rPr>
          <w:rFonts w:cs="Times New Roman"/>
          <w:noProof/>
        </w:rPr>
        <w:t xml:space="preserve"> Chem</w:t>
      </w:r>
      <w:r w:rsidR="002A1DB8">
        <w:rPr>
          <w:rFonts w:cs="Times New Roman"/>
          <w:noProof/>
        </w:rPr>
        <w:t>.</w:t>
      </w:r>
      <w:r w:rsidR="002A1DB8" w:rsidRPr="002A1DB8">
        <w:rPr>
          <w:rFonts w:cs="Times New Roman"/>
          <w:noProof/>
        </w:rPr>
        <w:t xml:space="preserve"> Res</w:t>
      </w:r>
      <w:r w:rsidR="002A1DB8">
        <w:rPr>
          <w:rFonts w:cs="Times New Roman"/>
          <w:noProof/>
        </w:rPr>
        <w:t>.</w:t>
      </w:r>
      <w:r w:rsidR="002A1DB8" w:rsidRPr="002A1DB8">
        <w:rPr>
          <w:rFonts w:cs="Times New Roman"/>
          <w:noProof/>
        </w:rPr>
        <w:t xml:space="preserve"> </w:t>
      </w:r>
      <w:r w:rsidRPr="00534CFE">
        <w:rPr>
          <w:rFonts w:cs="Times New Roman"/>
          <w:noProof/>
        </w:rPr>
        <w:t>50 (2011) 1981-1988.</w:t>
      </w:r>
    </w:p>
    <w:p w14:paraId="54A539BB"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w:t>
      </w:r>
      <w:r>
        <w:rPr>
          <w:rFonts w:cs="Times New Roman"/>
          <w:noProof/>
        </w:rPr>
        <w:t>]</w:t>
      </w:r>
      <w:r w:rsidRPr="00534CFE">
        <w:rPr>
          <w:rFonts w:cs="Times New Roman"/>
          <w:noProof/>
        </w:rPr>
        <w:t xml:space="preserve"> </w:t>
      </w:r>
      <w:r w:rsidRPr="00534CFE">
        <w:rPr>
          <w:rFonts w:cs="Times New Roman"/>
          <w:noProof/>
        </w:rPr>
        <w:tab/>
        <w:t>J.</w:t>
      </w:r>
      <w:r w:rsidR="00885467">
        <w:rPr>
          <w:rFonts w:cs="Times New Roman"/>
          <w:noProof/>
        </w:rPr>
        <w:t xml:space="preserve"> </w:t>
      </w:r>
      <w:r w:rsidRPr="00534CFE">
        <w:rPr>
          <w:rFonts w:cs="Times New Roman"/>
          <w:noProof/>
        </w:rPr>
        <w:t>Bian, M.</w:t>
      </w:r>
      <w:r w:rsidR="00885467">
        <w:rPr>
          <w:rFonts w:cs="Times New Roman"/>
          <w:noProof/>
        </w:rPr>
        <w:t xml:space="preserve"> </w:t>
      </w:r>
      <w:r w:rsidRPr="00534CFE">
        <w:rPr>
          <w:rFonts w:cs="Times New Roman"/>
          <w:noProof/>
        </w:rPr>
        <w:t>Xiao, S.</w:t>
      </w:r>
      <w:r w:rsidR="00885467">
        <w:rPr>
          <w:rFonts w:cs="Times New Roman"/>
          <w:noProof/>
        </w:rPr>
        <w:t xml:space="preserve"> </w:t>
      </w:r>
      <w:r w:rsidRPr="00534CFE">
        <w:rPr>
          <w:rFonts w:cs="Times New Roman"/>
          <w:noProof/>
        </w:rPr>
        <w:t>Wang, Y.</w:t>
      </w:r>
      <w:r w:rsidR="00885467">
        <w:rPr>
          <w:rFonts w:cs="Times New Roman"/>
          <w:noProof/>
        </w:rPr>
        <w:t xml:space="preserve"> </w:t>
      </w:r>
      <w:r w:rsidRPr="00534CFE">
        <w:rPr>
          <w:rFonts w:cs="Times New Roman"/>
          <w:noProof/>
        </w:rPr>
        <w:t>Lu, Y.</w:t>
      </w:r>
      <w:r w:rsidR="00885467">
        <w:rPr>
          <w:rFonts w:cs="Times New Roman"/>
          <w:noProof/>
        </w:rPr>
        <w:t xml:space="preserve"> </w:t>
      </w:r>
      <w:r w:rsidRPr="00534CFE">
        <w:rPr>
          <w:rFonts w:cs="Times New Roman"/>
          <w:noProof/>
        </w:rPr>
        <w:t>Meng, Catal</w:t>
      </w:r>
      <w:r w:rsidR="002A1DB8">
        <w:rPr>
          <w:rFonts w:cs="Times New Roman"/>
          <w:noProof/>
        </w:rPr>
        <w:t>. Commun.</w:t>
      </w:r>
      <w:r w:rsidRPr="00534CFE">
        <w:rPr>
          <w:rFonts w:cs="Times New Roman"/>
          <w:noProof/>
        </w:rPr>
        <w:t xml:space="preserve"> 10 (2009) 1142-1145.</w:t>
      </w:r>
    </w:p>
    <w:p w14:paraId="61A4A661"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w:t>
      </w:r>
      <w:r>
        <w:rPr>
          <w:rFonts w:cs="Times New Roman"/>
          <w:noProof/>
        </w:rPr>
        <w:t>]</w:t>
      </w:r>
      <w:r w:rsidRPr="00534CFE">
        <w:rPr>
          <w:rFonts w:cs="Times New Roman"/>
          <w:noProof/>
        </w:rPr>
        <w:t xml:space="preserve"> </w:t>
      </w:r>
      <w:r w:rsidRPr="00534CFE">
        <w:rPr>
          <w:rFonts w:cs="Times New Roman"/>
          <w:noProof/>
        </w:rPr>
        <w:tab/>
        <w:t>J.</w:t>
      </w:r>
      <w:r w:rsidR="00885467">
        <w:rPr>
          <w:rFonts w:cs="Times New Roman"/>
          <w:noProof/>
        </w:rPr>
        <w:t xml:space="preserve"> </w:t>
      </w:r>
      <w:r w:rsidRPr="00534CFE">
        <w:rPr>
          <w:rFonts w:cs="Times New Roman"/>
          <w:noProof/>
        </w:rPr>
        <w:t>Bian, M.</w:t>
      </w:r>
      <w:r w:rsidR="00885467">
        <w:rPr>
          <w:rFonts w:cs="Times New Roman"/>
          <w:noProof/>
        </w:rPr>
        <w:t xml:space="preserve"> </w:t>
      </w:r>
      <w:r w:rsidRPr="00534CFE">
        <w:rPr>
          <w:rFonts w:cs="Times New Roman"/>
          <w:noProof/>
        </w:rPr>
        <w:t>Xiao, S.J.</w:t>
      </w:r>
      <w:r w:rsidR="00885467">
        <w:rPr>
          <w:rFonts w:cs="Times New Roman"/>
          <w:noProof/>
        </w:rPr>
        <w:t xml:space="preserve"> </w:t>
      </w:r>
      <w:r w:rsidRPr="00534CFE">
        <w:rPr>
          <w:rFonts w:cs="Times New Roman"/>
          <w:noProof/>
        </w:rPr>
        <w:t>Wang, Y.X.</w:t>
      </w:r>
      <w:r w:rsidR="00885467">
        <w:rPr>
          <w:rFonts w:cs="Times New Roman"/>
          <w:noProof/>
        </w:rPr>
        <w:t xml:space="preserve"> </w:t>
      </w:r>
      <w:r w:rsidRPr="00534CFE">
        <w:rPr>
          <w:rFonts w:cs="Times New Roman"/>
          <w:noProof/>
        </w:rPr>
        <w:t>Lu, Y.Z.</w:t>
      </w:r>
      <w:r w:rsidR="00885467">
        <w:rPr>
          <w:rFonts w:cs="Times New Roman"/>
          <w:noProof/>
        </w:rPr>
        <w:t xml:space="preserve"> </w:t>
      </w:r>
      <w:r w:rsidRPr="00534CFE">
        <w:rPr>
          <w:rFonts w:cs="Times New Roman"/>
          <w:noProof/>
        </w:rPr>
        <w:t>Meng, Chin</w:t>
      </w:r>
      <w:r w:rsidR="00ED691F">
        <w:rPr>
          <w:rFonts w:cs="Times New Roman"/>
          <w:noProof/>
        </w:rPr>
        <w:t>.</w:t>
      </w:r>
      <w:r w:rsidRPr="00534CFE">
        <w:rPr>
          <w:rFonts w:cs="Times New Roman"/>
          <w:noProof/>
        </w:rPr>
        <w:t xml:space="preserve"> Chem</w:t>
      </w:r>
      <w:r w:rsidR="00ED691F">
        <w:rPr>
          <w:rFonts w:cs="Times New Roman"/>
          <w:noProof/>
        </w:rPr>
        <w:t>.</w:t>
      </w:r>
      <w:r w:rsidRPr="00534CFE">
        <w:rPr>
          <w:rFonts w:cs="Times New Roman"/>
          <w:noProof/>
        </w:rPr>
        <w:t xml:space="preserve"> Lett</w:t>
      </w:r>
      <w:r w:rsidR="00ED691F">
        <w:rPr>
          <w:rFonts w:cs="Times New Roman"/>
          <w:noProof/>
        </w:rPr>
        <w:t>.</w:t>
      </w:r>
      <w:r w:rsidRPr="00534CFE">
        <w:rPr>
          <w:rFonts w:cs="Times New Roman"/>
          <w:noProof/>
        </w:rPr>
        <w:t xml:space="preserve"> 20 (2009) 352-355.</w:t>
      </w:r>
    </w:p>
    <w:p w14:paraId="048FC337"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w:t>
      </w:r>
      <w:r>
        <w:rPr>
          <w:rFonts w:cs="Times New Roman"/>
          <w:noProof/>
        </w:rPr>
        <w:t>]</w:t>
      </w:r>
      <w:r w:rsidRPr="00534CFE">
        <w:rPr>
          <w:rFonts w:cs="Times New Roman"/>
          <w:noProof/>
        </w:rPr>
        <w:t xml:space="preserve"> </w:t>
      </w:r>
      <w:r w:rsidRPr="00534CFE">
        <w:rPr>
          <w:rFonts w:cs="Times New Roman"/>
          <w:noProof/>
        </w:rPr>
        <w:tab/>
        <w:t>D.</w:t>
      </w:r>
      <w:r w:rsidR="00885467">
        <w:rPr>
          <w:rFonts w:cs="Times New Roman"/>
          <w:noProof/>
        </w:rPr>
        <w:t xml:space="preserve"> </w:t>
      </w:r>
      <w:r w:rsidRPr="00534CFE">
        <w:rPr>
          <w:rFonts w:cs="Times New Roman"/>
          <w:noProof/>
        </w:rPr>
        <w:t>Ballivet-Tkatchenko, S.</w:t>
      </w:r>
      <w:r w:rsidR="00885467">
        <w:rPr>
          <w:rFonts w:cs="Times New Roman"/>
          <w:noProof/>
        </w:rPr>
        <w:t xml:space="preserve"> </w:t>
      </w:r>
      <w:r w:rsidRPr="00534CFE">
        <w:rPr>
          <w:rFonts w:cs="Times New Roman"/>
          <w:noProof/>
        </w:rPr>
        <w:t>Chambrey, R.</w:t>
      </w:r>
      <w:r w:rsidR="00885467">
        <w:rPr>
          <w:rFonts w:cs="Times New Roman"/>
          <w:noProof/>
        </w:rPr>
        <w:t xml:space="preserve"> </w:t>
      </w:r>
      <w:r w:rsidRPr="00534CFE">
        <w:rPr>
          <w:rFonts w:cs="Times New Roman"/>
          <w:noProof/>
        </w:rPr>
        <w:t>Keiski, R</w:t>
      </w:r>
      <w:r w:rsidR="00885467">
        <w:rPr>
          <w:rFonts w:cs="Times New Roman"/>
          <w:noProof/>
        </w:rPr>
        <w:t xml:space="preserve"> </w:t>
      </w:r>
      <w:r w:rsidRPr="00534CFE">
        <w:rPr>
          <w:rFonts w:cs="Times New Roman"/>
          <w:noProof/>
        </w:rPr>
        <w:t>.Ligabue, L.</w:t>
      </w:r>
      <w:r w:rsidR="00885467">
        <w:rPr>
          <w:rFonts w:cs="Times New Roman"/>
          <w:noProof/>
        </w:rPr>
        <w:t xml:space="preserve"> </w:t>
      </w:r>
      <w:r w:rsidRPr="00534CFE">
        <w:rPr>
          <w:rFonts w:cs="Times New Roman"/>
          <w:noProof/>
        </w:rPr>
        <w:t>Plasseraud, P.</w:t>
      </w:r>
      <w:r w:rsidR="00885467">
        <w:rPr>
          <w:rFonts w:cs="Times New Roman"/>
          <w:noProof/>
        </w:rPr>
        <w:t xml:space="preserve"> </w:t>
      </w:r>
      <w:r w:rsidRPr="00534CFE">
        <w:rPr>
          <w:rFonts w:cs="Times New Roman"/>
          <w:noProof/>
        </w:rPr>
        <w:t>Richard, H.</w:t>
      </w:r>
      <w:r w:rsidR="00885467">
        <w:rPr>
          <w:rFonts w:cs="Times New Roman"/>
          <w:noProof/>
        </w:rPr>
        <w:t xml:space="preserve"> </w:t>
      </w:r>
      <w:r w:rsidRPr="00534CFE">
        <w:rPr>
          <w:rFonts w:cs="Times New Roman"/>
          <w:noProof/>
        </w:rPr>
        <w:t>Turunen, Catal</w:t>
      </w:r>
      <w:r w:rsidR="00ED691F">
        <w:rPr>
          <w:rFonts w:cs="Times New Roman"/>
          <w:noProof/>
        </w:rPr>
        <w:t>.</w:t>
      </w:r>
      <w:r w:rsidRPr="00534CFE">
        <w:rPr>
          <w:rFonts w:cs="Times New Roman"/>
          <w:noProof/>
        </w:rPr>
        <w:t xml:space="preserve"> Today 115 (2006) 80-87.</w:t>
      </w:r>
    </w:p>
    <w:p w14:paraId="1A40BEA5"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w:t>
      </w:r>
      <w:r>
        <w:rPr>
          <w:rFonts w:cs="Times New Roman"/>
          <w:noProof/>
        </w:rPr>
        <w:t>]</w:t>
      </w:r>
      <w:r w:rsidRPr="00534CFE">
        <w:rPr>
          <w:rFonts w:cs="Times New Roman"/>
          <w:noProof/>
        </w:rPr>
        <w:t xml:space="preserve"> </w:t>
      </w:r>
      <w:r w:rsidRPr="00534CFE">
        <w:rPr>
          <w:rFonts w:cs="Times New Roman"/>
          <w:noProof/>
        </w:rPr>
        <w:tab/>
        <w:t>J.</w:t>
      </w:r>
      <w:r w:rsidR="00885467">
        <w:rPr>
          <w:rFonts w:cs="Times New Roman"/>
          <w:noProof/>
        </w:rPr>
        <w:t xml:space="preserve"> </w:t>
      </w:r>
      <w:r w:rsidRPr="00534CFE">
        <w:rPr>
          <w:rFonts w:cs="Times New Roman"/>
          <w:noProof/>
        </w:rPr>
        <w:t>Bian, M.</w:t>
      </w:r>
      <w:r w:rsidR="00885467">
        <w:rPr>
          <w:rFonts w:cs="Times New Roman"/>
          <w:noProof/>
        </w:rPr>
        <w:t xml:space="preserve"> </w:t>
      </w:r>
      <w:r w:rsidRPr="00534CFE">
        <w:rPr>
          <w:rFonts w:cs="Times New Roman"/>
          <w:noProof/>
        </w:rPr>
        <w:t>Xiao, S.J.</w:t>
      </w:r>
      <w:r w:rsidR="00885467">
        <w:rPr>
          <w:rFonts w:cs="Times New Roman"/>
          <w:noProof/>
        </w:rPr>
        <w:t xml:space="preserve"> </w:t>
      </w:r>
      <w:r w:rsidRPr="00534CFE">
        <w:rPr>
          <w:rFonts w:cs="Times New Roman"/>
          <w:noProof/>
        </w:rPr>
        <w:t>Wang, Y.X.</w:t>
      </w:r>
      <w:r w:rsidR="00885467">
        <w:rPr>
          <w:rFonts w:cs="Times New Roman"/>
          <w:noProof/>
        </w:rPr>
        <w:t xml:space="preserve"> </w:t>
      </w:r>
      <w:r w:rsidRPr="00534CFE">
        <w:rPr>
          <w:rFonts w:cs="Times New Roman"/>
          <w:noProof/>
        </w:rPr>
        <w:t>Lu, Y.Z.</w:t>
      </w:r>
      <w:r w:rsidR="00885467">
        <w:rPr>
          <w:rFonts w:cs="Times New Roman"/>
          <w:noProof/>
        </w:rPr>
        <w:t xml:space="preserve"> </w:t>
      </w:r>
      <w:r w:rsidRPr="00534CFE">
        <w:rPr>
          <w:rFonts w:cs="Times New Roman"/>
          <w:noProof/>
        </w:rPr>
        <w:t>Meng, J</w:t>
      </w:r>
      <w:r w:rsidR="00ED691F">
        <w:rPr>
          <w:rFonts w:cs="Times New Roman"/>
          <w:noProof/>
        </w:rPr>
        <w:t>.</w:t>
      </w:r>
      <w:r w:rsidRPr="00534CFE">
        <w:rPr>
          <w:rFonts w:cs="Times New Roman"/>
          <w:noProof/>
        </w:rPr>
        <w:t xml:space="preserve"> Colloid Interface Sci</w:t>
      </w:r>
      <w:r w:rsidR="00ED691F">
        <w:rPr>
          <w:rFonts w:cs="Times New Roman"/>
          <w:noProof/>
        </w:rPr>
        <w:t>.</w:t>
      </w:r>
      <w:r w:rsidRPr="00534CFE">
        <w:rPr>
          <w:rFonts w:cs="Times New Roman"/>
          <w:noProof/>
        </w:rPr>
        <w:t xml:space="preserve"> 334 (2009) 50-57.</w:t>
      </w:r>
    </w:p>
    <w:p w14:paraId="40DE731E"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lastRenderedPageBreak/>
        <w:tab/>
      </w:r>
      <w:r>
        <w:rPr>
          <w:rFonts w:cs="Times New Roman"/>
          <w:noProof/>
        </w:rPr>
        <w:t>[</w:t>
      </w:r>
      <w:r w:rsidRPr="00534CFE">
        <w:rPr>
          <w:rFonts w:cs="Times New Roman"/>
          <w:noProof/>
        </w:rPr>
        <w:t>6</w:t>
      </w:r>
      <w:r>
        <w:rPr>
          <w:rFonts w:cs="Times New Roman"/>
          <w:noProof/>
        </w:rPr>
        <w:t>]</w:t>
      </w:r>
      <w:r w:rsidRPr="00534CFE">
        <w:rPr>
          <w:rFonts w:cs="Times New Roman"/>
          <w:noProof/>
        </w:rPr>
        <w:t xml:space="preserve"> </w:t>
      </w:r>
      <w:r w:rsidRPr="00534CFE">
        <w:rPr>
          <w:rFonts w:cs="Times New Roman"/>
          <w:noProof/>
        </w:rPr>
        <w:tab/>
        <w:t>M.S.</w:t>
      </w:r>
      <w:r w:rsidR="00885467">
        <w:rPr>
          <w:rFonts w:cs="Times New Roman"/>
          <w:noProof/>
        </w:rPr>
        <w:t xml:space="preserve"> </w:t>
      </w:r>
      <w:r w:rsidRPr="00534CFE">
        <w:rPr>
          <w:rFonts w:cs="Times New Roman"/>
          <w:noProof/>
        </w:rPr>
        <w:t>Han, B.G.</w:t>
      </w:r>
      <w:r w:rsidR="00885467">
        <w:rPr>
          <w:rFonts w:cs="Times New Roman"/>
          <w:noProof/>
        </w:rPr>
        <w:t xml:space="preserve"> </w:t>
      </w:r>
      <w:r w:rsidRPr="00534CFE">
        <w:rPr>
          <w:rFonts w:cs="Times New Roman"/>
          <w:noProof/>
        </w:rPr>
        <w:t>Lee, B.S.</w:t>
      </w:r>
      <w:r w:rsidR="00885467">
        <w:rPr>
          <w:rFonts w:cs="Times New Roman"/>
          <w:noProof/>
        </w:rPr>
        <w:t xml:space="preserve"> </w:t>
      </w:r>
      <w:r w:rsidRPr="00534CFE">
        <w:rPr>
          <w:rFonts w:cs="Times New Roman"/>
          <w:noProof/>
        </w:rPr>
        <w:t>Ann, K.Y.</w:t>
      </w:r>
      <w:r w:rsidR="00885467">
        <w:rPr>
          <w:rFonts w:cs="Times New Roman"/>
          <w:noProof/>
        </w:rPr>
        <w:t xml:space="preserve"> </w:t>
      </w:r>
      <w:r w:rsidRPr="00534CFE">
        <w:rPr>
          <w:rFonts w:cs="Times New Roman"/>
          <w:noProof/>
        </w:rPr>
        <w:t>Park, S.I.</w:t>
      </w:r>
      <w:r w:rsidR="00885467">
        <w:rPr>
          <w:rFonts w:cs="Times New Roman"/>
          <w:noProof/>
        </w:rPr>
        <w:t xml:space="preserve"> </w:t>
      </w:r>
      <w:r w:rsidRPr="00534CFE">
        <w:rPr>
          <w:rFonts w:cs="Times New Roman"/>
          <w:noProof/>
        </w:rPr>
        <w:t xml:space="preserve">Hong, </w:t>
      </w:r>
      <w:r w:rsidR="00ED691F" w:rsidRPr="00ED691F">
        <w:rPr>
          <w:rFonts w:cs="Times New Roman"/>
          <w:noProof/>
        </w:rPr>
        <w:t>React. Kinet. Catal. Lett.</w:t>
      </w:r>
      <w:r w:rsidR="00ED691F">
        <w:rPr>
          <w:rFonts w:cs="Times New Roman"/>
          <w:noProof/>
        </w:rPr>
        <w:t xml:space="preserve"> </w:t>
      </w:r>
      <w:r w:rsidRPr="00534CFE">
        <w:rPr>
          <w:rFonts w:cs="Times New Roman"/>
          <w:noProof/>
        </w:rPr>
        <w:t>73 (2001) 33-38.</w:t>
      </w:r>
    </w:p>
    <w:p w14:paraId="30F3221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7</w:t>
      </w:r>
      <w:r>
        <w:rPr>
          <w:rFonts w:cs="Times New Roman"/>
          <w:noProof/>
        </w:rPr>
        <w:t>]</w:t>
      </w:r>
      <w:r w:rsidRPr="00534CFE">
        <w:rPr>
          <w:rFonts w:cs="Times New Roman"/>
          <w:noProof/>
        </w:rPr>
        <w:tab/>
        <w:t>H.</w:t>
      </w:r>
      <w:r w:rsidR="00885467">
        <w:rPr>
          <w:rFonts w:cs="Times New Roman"/>
          <w:noProof/>
        </w:rPr>
        <w:t xml:space="preserve"> </w:t>
      </w:r>
      <w:r w:rsidRPr="00534CFE">
        <w:rPr>
          <w:rFonts w:cs="Times New Roman"/>
          <w:noProof/>
        </w:rPr>
        <w:t>Wang, M.</w:t>
      </w:r>
      <w:r w:rsidR="00885467">
        <w:rPr>
          <w:rFonts w:cs="Times New Roman"/>
          <w:noProof/>
        </w:rPr>
        <w:t xml:space="preserve"> </w:t>
      </w:r>
      <w:r w:rsidRPr="00534CFE">
        <w:rPr>
          <w:rFonts w:cs="Times New Roman"/>
          <w:noProof/>
        </w:rPr>
        <w:t>Wang, S.</w:t>
      </w:r>
      <w:r w:rsidR="00885467">
        <w:rPr>
          <w:rFonts w:cs="Times New Roman"/>
          <w:noProof/>
        </w:rPr>
        <w:t xml:space="preserve"> </w:t>
      </w:r>
      <w:r w:rsidRPr="00534CFE">
        <w:rPr>
          <w:rFonts w:cs="Times New Roman"/>
          <w:noProof/>
        </w:rPr>
        <w:t>Liu, N.</w:t>
      </w:r>
      <w:r w:rsidR="00885467">
        <w:rPr>
          <w:rFonts w:cs="Times New Roman"/>
          <w:noProof/>
        </w:rPr>
        <w:t xml:space="preserve"> </w:t>
      </w:r>
      <w:r w:rsidRPr="00534CFE">
        <w:rPr>
          <w:rFonts w:cs="Times New Roman"/>
          <w:noProof/>
        </w:rPr>
        <w:t>Zhao, W.</w:t>
      </w:r>
      <w:r w:rsidR="00885467">
        <w:rPr>
          <w:rFonts w:cs="Times New Roman"/>
          <w:noProof/>
        </w:rPr>
        <w:t xml:space="preserve"> </w:t>
      </w:r>
      <w:r w:rsidRPr="00534CFE">
        <w:rPr>
          <w:rFonts w:cs="Times New Roman"/>
          <w:noProof/>
        </w:rPr>
        <w:t>Wei, Y.</w:t>
      </w:r>
      <w:r w:rsidR="00885467">
        <w:rPr>
          <w:rFonts w:cs="Times New Roman"/>
          <w:noProof/>
        </w:rPr>
        <w:t xml:space="preserve"> </w:t>
      </w:r>
      <w:r w:rsidRPr="00534CFE">
        <w:rPr>
          <w:rFonts w:cs="Times New Roman"/>
          <w:noProof/>
        </w:rPr>
        <w:t>Sun, J</w:t>
      </w:r>
      <w:r w:rsidR="00ED691F">
        <w:rPr>
          <w:rFonts w:cs="Times New Roman"/>
          <w:noProof/>
        </w:rPr>
        <w:t>.</w:t>
      </w:r>
      <w:r w:rsidRPr="00534CFE">
        <w:rPr>
          <w:rFonts w:cs="Times New Roman"/>
          <w:noProof/>
        </w:rPr>
        <w:t xml:space="preserve"> Mol</w:t>
      </w:r>
      <w:r w:rsidR="00ED691F">
        <w:rPr>
          <w:rFonts w:cs="Times New Roman"/>
          <w:noProof/>
        </w:rPr>
        <w:t>.</w:t>
      </w:r>
      <w:r w:rsidRPr="00534CFE">
        <w:rPr>
          <w:rFonts w:cs="Times New Roman"/>
          <w:noProof/>
        </w:rPr>
        <w:t xml:space="preserve"> Catal</w:t>
      </w:r>
      <w:r w:rsidR="00ED691F">
        <w:rPr>
          <w:rFonts w:cs="Times New Roman"/>
          <w:noProof/>
        </w:rPr>
        <w:t>.</w:t>
      </w:r>
      <w:r w:rsidRPr="00534CFE">
        <w:rPr>
          <w:rFonts w:cs="Times New Roman"/>
          <w:noProof/>
        </w:rPr>
        <w:t xml:space="preserve"> A: Chem</w:t>
      </w:r>
      <w:r w:rsidR="00ED691F">
        <w:rPr>
          <w:rFonts w:cs="Times New Roman"/>
          <w:noProof/>
        </w:rPr>
        <w:t xml:space="preserve">. </w:t>
      </w:r>
      <w:r w:rsidRPr="00534CFE">
        <w:rPr>
          <w:rFonts w:cs="Times New Roman"/>
          <w:noProof/>
        </w:rPr>
        <w:t>258 (2006) 308-312.</w:t>
      </w:r>
    </w:p>
    <w:p w14:paraId="7A6E8352"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8</w:t>
      </w:r>
      <w:r>
        <w:rPr>
          <w:rFonts w:cs="Times New Roman"/>
          <w:noProof/>
        </w:rPr>
        <w:t>]</w:t>
      </w:r>
      <w:r w:rsidRPr="00534CFE">
        <w:rPr>
          <w:rFonts w:cs="Times New Roman"/>
          <w:noProof/>
        </w:rPr>
        <w:tab/>
        <w:t>R.</w:t>
      </w:r>
      <w:r w:rsidR="00885467">
        <w:rPr>
          <w:rFonts w:cs="Times New Roman"/>
          <w:noProof/>
        </w:rPr>
        <w:t xml:space="preserve"> </w:t>
      </w:r>
      <w:r w:rsidRPr="00534CFE">
        <w:rPr>
          <w:rFonts w:cs="Times New Roman"/>
          <w:noProof/>
        </w:rPr>
        <w:t>Srivastava, D.</w:t>
      </w:r>
      <w:r w:rsidR="00885467">
        <w:rPr>
          <w:rFonts w:cs="Times New Roman"/>
          <w:noProof/>
        </w:rPr>
        <w:t xml:space="preserve"> </w:t>
      </w:r>
      <w:r w:rsidRPr="00534CFE">
        <w:rPr>
          <w:rFonts w:cs="Times New Roman"/>
          <w:noProof/>
        </w:rPr>
        <w:t>Srinivas, P.</w:t>
      </w:r>
      <w:r w:rsidR="00885467">
        <w:rPr>
          <w:rFonts w:cs="Times New Roman"/>
          <w:noProof/>
        </w:rPr>
        <w:t xml:space="preserve"> </w:t>
      </w:r>
      <w:r w:rsidRPr="00534CFE">
        <w:rPr>
          <w:rFonts w:cs="Times New Roman"/>
          <w:noProof/>
        </w:rPr>
        <w:t>Ratnasamy, J</w:t>
      </w:r>
      <w:r w:rsidR="00ED691F">
        <w:rPr>
          <w:rFonts w:cs="Times New Roman"/>
          <w:noProof/>
        </w:rPr>
        <w:t>.</w:t>
      </w:r>
      <w:r w:rsidRPr="00534CFE">
        <w:rPr>
          <w:rFonts w:cs="Times New Roman"/>
          <w:noProof/>
        </w:rPr>
        <w:t xml:space="preserve"> Catal</w:t>
      </w:r>
      <w:r w:rsidR="00ED691F">
        <w:rPr>
          <w:rFonts w:cs="Times New Roman"/>
          <w:noProof/>
        </w:rPr>
        <w:t>.</w:t>
      </w:r>
      <w:r w:rsidRPr="00534CFE">
        <w:rPr>
          <w:rFonts w:cs="Times New Roman"/>
          <w:noProof/>
        </w:rPr>
        <w:t xml:space="preserve"> 241 (2006) 34-44.</w:t>
      </w:r>
    </w:p>
    <w:p w14:paraId="7CB0D3E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9</w:t>
      </w:r>
      <w:r>
        <w:rPr>
          <w:rFonts w:cs="Times New Roman"/>
          <w:noProof/>
        </w:rPr>
        <w:t>]</w:t>
      </w:r>
      <w:r w:rsidRPr="00534CFE">
        <w:rPr>
          <w:rFonts w:cs="Times New Roman"/>
          <w:noProof/>
        </w:rPr>
        <w:t xml:space="preserve"> </w:t>
      </w:r>
      <w:r w:rsidRPr="00534CFE">
        <w:rPr>
          <w:rFonts w:cs="Times New Roman"/>
          <w:noProof/>
        </w:rPr>
        <w:tab/>
        <w:t>S.M.</w:t>
      </w:r>
      <w:r w:rsidR="00885467">
        <w:rPr>
          <w:rFonts w:cs="Times New Roman"/>
          <w:noProof/>
        </w:rPr>
        <w:t xml:space="preserve"> </w:t>
      </w:r>
      <w:r w:rsidRPr="00534CFE">
        <w:rPr>
          <w:rFonts w:cs="Times New Roman"/>
          <w:noProof/>
        </w:rPr>
        <w:t>Dhuri V.V.</w:t>
      </w:r>
      <w:r w:rsidR="00885467">
        <w:rPr>
          <w:rFonts w:cs="Times New Roman"/>
          <w:noProof/>
        </w:rPr>
        <w:t xml:space="preserve"> </w:t>
      </w:r>
      <w:r w:rsidRPr="00534CFE">
        <w:rPr>
          <w:rFonts w:cs="Times New Roman"/>
          <w:noProof/>
        </w:rPr>
        <w:t>Mahajani, J</w:t>
      </w:r>
      <w:r w:rsidR="00ED691F">
        <w:rPr>
          <w:rFonts w:cs="Times New Roman"/>
          <w:noProof/>
        </w:rPr>
        <w:t>.</w:t>
      </w:r>
      <w:r w:rsidRPr="00534CFE">
        <w:rPr>
          <w:rFonts w:cs="Times New Roman"/>
          <w:noProof/>
        </w:rPr>
        <w:t xml:space="preserve"> Chem</w:t>
      </w:r>
      <w:r w:rsidR="00ED691F">
        <w:rPr>
          <w:rFonts w:cs="Times New Roman"/>
          <w:noProof/>
        </w:rPr>
        <w:t>.</w:t>
      </w:r>
      <w:r w:rsidRPr="00534CFE">
        <w:rPr>
          <w:rFonts w:cs="Times New Roman"/>
          <w:noProof/>
        </w:rPr>
        <w:t xml:space="preserve"> Tech</w:t>
      </w:r>
      <w:r w:rsidR="00ED691F">
        <w:rPr>
          <w:rFonts w:cs="Times New Roman"/>
          <w:noProof/>
        </w:rPr>
        <w:t>nol.</w:t>
      </w:r>
      <w:r w:rsidR="00885467">
        <w:rPr>
          <w:rFonts w:cs="Times New Roman"/>
          <w:noProof/>
        </w:rPr>
        <w:t xml:space="preserve"> </w:t>
      </w:r>
      <w:r w:rsidRPr="00534CFE">
        <w:rPr>
          <w:rFonts w:cs="Times New Roman"/>
          <w:noProof/>
        </w:rPr>
        <w:t>Biotechnol</w:t>
      </w:r>
      <w:r w:rsidR="00ED691F">
        <w:rPr>
          <w:rFonts w:cs="Times New Roman"/>
          <w:noProof/>
        </w:rPr>
        <w:t>.</w:t>
      </w:r>
      <w:r w:rsidRPr="00534CFE">
        <w:rPr>
          <w:rFonts w:cs="Times New Roman"/>
          <w:noProof/>
        </w:rPr>
        <w:t xml:space="preserve"> 81 (2006) 62-69.</w:t>
      </w:r>
    </w:p>
    <w:p w14:paraId="26BD3894"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10</w:t>
      </w:r>
      <w:r>
        <w:rPr>
          <w:rFonts w:cs="Times New Roman"/>
          <w:noProof/>
        </w:rPr>
        <w:t>]</w:t>
      </w:r>
      <w:r w:rsidR="00885467">
        <w:rPr>
          <w:rFonts w:cs="Times New Roman"/>
          <w:noProof/>
        </w:rPr>
        <w:t xml:space="preserve"> </w:t>
      </w:r>
      <w:r w:rsidR="00885467">
        <w:rPr>
          <w:rFonts w:cs="Times New Roman"/>
          <w:noProof/>
        </w:rPr>
        <w:tab/>
        <w:t xml:space="preserve">Y.Watanabe, </w:t>
      </w:r>
      <w:r w:rsidRPr="00534CFE">
        <w:rPr>
          <w:rFonts w:cs="Times New Roman"/>
          <w:noProof/>
        </w:rPr>
        <w:t>T.</w:t>
      </w:r>
      <w:r w:rsidR="00885467">
        <w:rPr>
          <w:rFonts w:cs="Times New Roman"/>
          <w:noProof/>
        </w:rPr>
        <w:t xml:space="preserve"> Tatsumi, Microporous </w:t>
      </w:r>
      <w:r w:rsidRPr="00534CFE">
        <w:rPr>
          <w:rFonts w:cs="Times New Roman"/>
          <w:noProof/>
        </w:rPr>
        <w:t>Mesoporous Mater</w:t>
      </w:r>
      <w:r w:rsidR="00ED691F">
        <w:rPr>
          <w:rFonts w:cs="Times New Roman"/>
          <w:noProof/>
        </w:rPr>
        <w:t>.</w:t>
      </w:r>
      <w:r w:rsidRPr="00534CFE">
        <w:rPr>
          <w:rFonts w:cs="Times New Roman"/>
          <w:noProof/>
        </w:rPr>
        <w:t xml:space="preserve"> 22 (1998) 399-407.</w:t>
      </w:r>
    </w:p>
    <w:p w14:paraId="4430578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11</w:t>
      </w:r>
      <w:r>
        <w:rPr>
          <w:rFonts w:cs="Times New Roman"/>
          <w:noProof/>
        </w:rPr>
        <w:t>]</w:t>
      </w:r>
      <w:r w:rsidR="00ED691F">
        <w:rPr>
          <w:rFonts w:cs="Times New Roman"/>
          <w:noProof/>
        </w:rPr>
        <w:t xml:space="preserve"> </w:t>
      </w:r>
      <w:r w:rsidR="00ED691F">
        <w:rPr>
          <w:rFonts w:cs="Times New Roman"/>
          <w:noProof/>
        </w:rPr>
        <w:tab/>
        <w:t>P.</w:t>
      </w:r>
      <w:r w:rsidR="00885467">
        <w:rPr>
          <w:rFonts w:cs="Times New Roman"/>
          <w:noProof/>
        </w:rPr>
        <w:t xml:space="preserve"> </w:t>
      </w:r>
      <w:r w:rsidR="00ED691F">
        <w:rPr>
          <w:rFonts w:cs="Times New Roman"/>
          <w:noProof/>
        </w:rPr>
        <w:t>Unnikrishnan,</w:t>
      </w:r>
      <w:r w:rsidRPr="00534CFE">
        <w:rPr>
          <w:rFonts w:cs="Times New Roman"/>
          <w:noProof/>
        </w:rPr>
        <w:t xml:space="preserve"> D.</w:t>
      </w:r>
      <w:r w:rsidR="00885467">
        <w:rPr>
          <w:rFonts w:cs="Times New Roman"/>
          <w:noProof/>
        </w:rPr>
        <w:t xml:space="preserve"> </w:t>
      </w:r>
      <w:r w:rsidRPr="00534CFE">
        <w:rPr>
          <w:rFonts w:cs="Times New Roman"/>
          <w:noProof/>
        </w:rPr>
        <w:t xml:space="preserve">Srinivas, </w:t>
      </w:r>
      <w:r w:rsidR="00ED691F" w:rsidRPr="002A1DB8">
        <w:rPr>
          <w:rFonts w:cs="Times New Roman"/>
          <w:noProof/>
        </w:rPr>
        <w:t>Ind</w:t>
      </w:r>
      <w:r w:rsidR="00ED691F">
        <w:rPr>
          <w:rFonts w:cs="Times New Roman"/>
          <w:noProof/>
        </w:rPr>
        <w:t>.</w:t>
      </w:r>
      <w:r w:rsidR="00ED691F" w:rsidRPr="002A1DB8">
        <w:rPr>
          <w:rFonts w:cs="Times New Roman"/>
          <w:noProof/>
        </w:rPr>
        <w:t xml:space="preserve"> Eng</w:t>
      </w:r>
      <w:r w:rsidR="00ED691F">
        <w:rPr>
          <w:rFonts w:cs="Times New Roman"/>
          <w:noProof/>
        </w:rPr>
        <w:t>.</w:t>
      </w:r>
      <w:r w:rsidR="00ED691F" w:rsidRPr="002A1DB8">
        <w:rPr>
          <w:rFonts w:cs="Times New Roman"/>
          <w:noProof/>
        </w:rPr>
        <w:t xml:space="preserve"> Chem</w:t>
      </w:r>
      <w:r w:rsidR="00ED691F">
        <w:rPr>
          <w:rFonts w:cs="Times New Roman"/>
          <w:noProof/>
        </w:rPr>
        <w:t>.</w:t>
      </w:r>
      <w:r w:rsidR="00ED691F" w:rsidRPr="002A1DB8">
        <w:rPr>
          <w:rFonts w:cs="Times New Roman"/>
          <w:noProof/>
        </w:rPr>
        <w:t xml:space="preserve"> Res</w:t>
      </w:r>
      <w:r w:rsidR="00ED691F">
        <w:rPr>
          <w:rFonts w:cs="Times New Roman"/>
          <w:noProof/>
        </w:rPr>
        <w:t>.</w:t>
      </w:r>
      <w:r w:rsidR="00ED691F" w:rsidRPr="002A1DB8">
        <w:rPr>
          <w:rFonts w:cs="Times New Roman"/>
          <w:noProof/>
        </w:rPr>
        <w:t xml:space="preserve"> </w:t>
      </w:r>
      <w:r w:rsidRPr="00534CFE">
        <w:rPr>
          <w:rFonts w:cs="Times New Roman"/>
          <w:noProof/>
        </w:rPr>
        <w:t>51 (2012) 6356-6363.</w:t>
      </w:r>
    </w:p>
    <w:p w14:paraId="0D9A1CF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12</w:t>
      </w:r>
      <w:r>
        <w:rPr>
          <w:rFonts w:cs="Times New Roman"/>
          <w:noProof/>
        </w:rPr>
        <w:t>]</w:t>
      </w:r>
      <w:r w:rsidRPr="00534CFE">
        <w:rPr>
          <w:rFonts w:cs="Times New Roman"/>
          <w:noProof/>
        </w:rPr>
        <w:t xml:space="preserve"> </w:t>
      </w:r>
      <w:r w:rsidRPr="00534CFE">
        <w:rPr>
          <w:rFonts w:cs="Times New Roman"/>
          <w:noProof/>
        </w:rPr>
        <w:tab/>
        <w:t>B.M.</w:t>
      </w:r>
      <w:r w:rsidR="00885467">
        <w:rPr>
          <w:rFonts w:cs="Times New Roman"/>
          <w:noProof/>
        </w:rPr>
        <w:t xml:space="preserve"> </w:t>
      </w:r>
      <w:r w:rsidRPr="00534CFE">
        <w:rPr>
          <w:rFonts w:cs="Times New Roman"/>
          <w:noProof/>
        </w:rPr>
        <w:t>Bhanage, S.I.</w:t>
      </w:r>
      <w:r w:rsidR="00885467">
        <w:rPr>
          <w:rFonts w:cs="Times New Roman"/>
          <w:noProof/>
        </w:rPr>
        <w:t xml:space="preserve"> </w:t>
      </w:r>
      <w:r w:rsidRPr="00534CFE">
        <w:rPr>
          <w:rFonts w:cs="Times New Roman"/>
          <w:noProof/>
        </w:rPr>
        <w:t>Fujita, Y.</w:t>
      </w:r>
      <w:r w:rsidR="00885467">
        <w:rPr>
          <w:rFonts w:cs="Times New Roman"/>
          <w:noProof/>
        </w:rPr>
        <w:t xml:space="preserve"> </w:t>
      </w:r>
      <w:r w:rsidRPr="00534CFE">
        <w:rPr>
          <w:rFonts w:cs="Times New Roman"/>
          <w:noProof/>
        </w:rPr>
        <w:t>He, Y.</w:t>
      </w:r>
      <w:r w:rsidR="00885467">
        <w:rPr>
          <w:rFonts w:cs="Times New Roman"/>
          <w:noProof/>
        </w:rPr>
        <w:t xml:space="preserve"> </w:t>
      </w:r>
      <w:r w:rsidRPr="00534CFE">
        <w:rPr>
          <w:rFonts w:cs="Times New Roman"/>
          <w:noProof/>
        </w:rPr>
        <w:t>Ikushima, M.</w:t>
      </w:r>
      <w:r w:rsidR="00885467">
        <w:rPr>
          <w:rFonts w:cs="Times New Roman"/>
          <w:noProof/>
        </w:rPr>
        <w:t xml:space="preserve"> </w:t>
      </w:r>
      <w:r w:rsidRPr="00534CFE">
        <w:rPr>
          <w:rFonts w:cs="Times New Roman"/>
          <w:noProof/>
        </w:rPr>
        <w:t>Shirai</w:t>
      </w:r>
      <w:r w:rsidR="002A1DB8">
        <w:rPr>
          <w:rFonts w:cs="Times New Roman"/>
          <w:noProof/>
        </w:rPr>
        <w:t>, K.</w:t>
      </w:r>
      <w:r w:rsidR="00885467">
        <w:rPr>
          <w:rFonts w:cs="Times New Roman"/>
          <w:noProof/>
        </w:rPr>
        <w:t xml:space="preserve"> </w:t>
      </w:r>
      <w:r w:rsidR="002A1DB8">
        <w:rPr>
          <w:rFonts w:cs="Times New Roman"/>
          <w:noProof/>
        </w:rPr>
        <w:t>Torii, M.</w:t>
      </w:r>
      <w:r w:rsidR="00885467">
        <w:rPr>
          <w:rFonts w:cs="Times New Roman"/>
          <w:noProof/>
        </w:rPr>
        <w:t xml:space="preserve"> </w:t>
      </w:r>
      <w:r w:rsidR="002A1DB8">
        <w:rPr>
          <w:rFonts w:cs="Times New Roman"/>
          <w:noProof/>
        </w:rPr>
        <w:t>Arai, Catal. Lett.</w:t>
      </w:r>
      <w:r w:rsidRPr="00534CFE">
        <w:rPr>
          <w:rFonts w:cs="Times New Roman"/>
          <w:noProof/>
        </w:rPr>
        <w:t xml:space="preserve"> 83 (2002) 137-141.</w:t>
      </w:r>
    </w:p>
    <w:p w14:paraId="6C556061"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13</w:t>
      </w:r>
      <w:r>
        <w:rPr>
          <w:rFonts w:cs="Times New Roman"/>
          <w:noProof/>
        </w:rPr>
        <w:t>]</w:t>
      </w:r>
      <w:r w:rsidRPr="00534CFE">
        <w:rPr>
          <w:rFonts w:cs="Times New Roman"/>
          <w:noProof/>
        </w:rPr>
        <w:t xml:space="preserve"> </w:t>
      </w:r>
      <w:r w:rsidRPr="00534CFE">
        <w:rPr>
          <w:rFonts w:cs="Times New Roman"/>
          <w:noProof/>
        </w:rPr>
        <w:tab/>
        <w:t>J.</w:t>
      </w:r>
      <w:r w:rsidR="00885467">
        <w:rPr>
          <w:rFonts w:cs="Times New Roman"/>
          <w:noProof/>
        </w:rPr>
        <w:t xml:space="preserve"> </w:t>
      </w:r>
      <w:r w:rsidRPr="00534CFE">
        <w:rPr>
          <w:rFonts w:cs="Times New Roman"/>
          <w:noProof/>
        </w:rPr>
        <w:t>Xu, K.Z.</w:t>
      </w:r>
      <w:r w:rsidR="00885467">
        <w:rPr>
          <w:rFonts w:cs="Times New Roman"/>
          <w:noProof/>
        </w:rPr>
        <w:t xml:space="preserve"> </w:t>
      </w:r>
      <w:r w:rsidRPr="00534CFE">
        <w:rPr>
          <w:rFonts w:cs="Times New Roman"/>
          <w:noProof/>
        </w:rPr>
        <w:t>Long, T.</w:t>
      </w:r>
      <w:r w:rsidR="00885467">
        <w:rPr>
          <w:rFonts w:cs="Times New Roman"/>
          <w:noProof/>
        </w:rPr>
        <w:t xml:space="preserve"> </w:t>
      </w:r>
      <w:r w:rsidRPr="00534CFE">
        <w:rPr>
          <w:rFonts w:cs="Times New Roman"/>
          <w:noProof/>
        </w:rPr>
        <w:t>Chen, B.</w:t>
      </w:r>
      <w:r w:rsidR="00885467">
        <w:rPr>
          <w:rFonts w:cs="Times New Roman"/>
          <w:noProof/>
        </w:rPr>
        <w:t xml:space="preserve"> </w:t>
      </w:r>
      <w:r w:rsidRPr="00534CFE">
        <w:rPr>
          <w:rFonts w:cs="Times New Roman"/>
          <w:noProof/>
        </w:rPr>
        <w:t>Xue, Y.X.</w:t>
      </w:r>
      <w:r w:rsidR="00885467">
        <w:rPr>
          <w:rFonts w:cs="Times New Roman"/>
          <w:noProof/>
        </w:rPr>
        <w:t xml:space="preserve"> </w:t>
      </w:r>
      <w:r w:rsidRPr="00534CFE">
        <w:rPr>
          <w:rFonts w:cs="Times New Roman"/>
          <w:noProof/>
        </w:rPr>
        <w:t>Li, Y.</w:t>
      </w:r>
      <w:r w:rsidR="00885467">
        <w:rPr>
          <w:rFonts w:cs="Times New Roman"/>
          <w:noProof/>
        </w:rPr>
        <w:t xml:space="preserve"> </w:t>
      </w:r>
      <w:r w:rsidRPr="00534CFE">
        <w:rPr>
          <w:rFonts w:cs="Times New Roman"/>
          <w:noProof/>
        </w:rPr>
        <w:t>Cao, Catal</w:t>
      </w:r>
      <w:r w:rsidR="00ED691F">
        <w:rPr>
          <w:rFonts w:cs="Times New Roman"/>
          <w:noProof/>
        </w:rPr>
        <w:t>.</w:t>
      </w:r>
      <w:r w:rsidRPr="00534CFE">
        <w:rPr>
          <w:rFonts w:cs="Times New Roman"/>
          <w:noProof/>
        </w:rPr>
        <w:t xml:space="preserve"> Sci</w:t>
      </w:r>
      <w:r w:rsidR="00ED691F">
        <w:rPr>
          <w:rFonts w:cs="Times New Roman"/>
          <w:noProof/>
        </w:rPr>
        <w:t>.</w:t>
      </w:r>
      <w:r w:rsidRPr="00534CFE">
        <w:rPr>
          <w:rFonts w:cs="Times New Roman"/>
          <w:noProof/>
        </w:rPr>
        <w:t xml:space="preserve"> Technol</w:t>
      </w:r>
      <w:r w:rsidR="00ED691F">
        <w:rPr>
          <w:rFonts w:cs="Times New Roman"/>
          <w:noProof/>
        </w:rPr>
        <w:t>.</w:t>
      </w:r>
      <w:r w:rsidRPr="00534CFE">
        <w:rPr>
          <w:rFonts w:cs="Times New Roman"/>
          <w:noProof/>
        </w:rPr>
        <w:t xml:space="preserve"> 3 (2013) 3192-3199.</w:t>
      </w:r>
    </w:p>
    <w:p w14:paraId="225F5BBB"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14</w:t>
      </w:r>
      <w:r>
        <w:rPr>
          <w:rFonts w:cs="Times New Roman"/>
          <w:noProof/>
        </w:rPr>
        <w:t>]</w:t>
      </w:r>
      <w:r w:rsidRPr="00534CFE">
        <w:rPr>
          <w:rFonts w:cs="Times New Roman"/>
          <w:noProof/>
        </w:rPr>
        <w:t xml:space="preserve"> </w:t>
      </w:r>
      <w:r w:rsidRPr="00534CFE">
        <w:rPr>
          <w:rFonts w:cs="Times New Roman"/>
          <w:noProof/>
        </w:rPr>
        <w:tab/>
        <w:t>J.</w:t>
      </w:r>
      <w:r w:rsidR="00885467">
        <w:rPr>
          <w:rFonts w:cs="Times New Roman"/>
          <w:noProof/>
        </w:rPr>
        <w:t xml:space="preserve"> </w:t>
      </w:r>
      <w:r w:rsidRPr="00534CFE">
        <w:rPr>
          <w:rFonts w:cs="Times New Roman"/>
          <w:noProof/>
        </w:rPr>
        <w:t>Xu, K.Z.</w:t>
      </w:r>
      <w:r w:rsidR="00885467">
        <w:rPr>
          <w:rFonts w:cs="Times New Roman"/>
          <w:noProof/>
        </w:rPr>
        <w:t xml:space="preserve"> </w:t>
      </w:r>
      <w:r w:rsidRPr="00534CFE">
        <w:rPr>
          <w:rFonts w:cs="Times New Roman"/>
          <w:noProof/>
        </w:rPr>
        <w:t>Long, F.</w:t>
      </w:r>
      <w:r w:rsidR="00885467">
        <w:rPr>
          <w:rFonts w:cs="Times New Roman"/>
          <w:noProof/>
        </w:rPr>
        <w:t xml:space="preserve"> </w:t>
      </w:r>
      <w:r w:rsidRPr="00534CFE">
        <w:rPr>
          <w:rFonts w:cs="Times New Roman"/>
          <w:noProof/>
        </w:rPr>
        <w:t>Wu, B.</w:t>
      </w:r>
      <w:r w:rsidR="00885467">
        <w:rPr>
          <w:rFonts w:cs="Times New Roman"/>
          <w:noProof/>
        </w:rPr>
        <w:t xml:space="preserve"> </w:t>
      </w:r>
      <w:r w:rsidRPr="00534CFE">
        <w:rPr>
          <w:rFonts w:cs="Times New Roman"/>
          <w:noProof/>
        </w:rPr>
        <w:t>Xue, Y.X.</w:t>
      </w:r>
      <w:r w:rsidR="00885467">
        <w:rPr>
          <w:rFonts w:cs="Times New Roman"/>
          <w:noProof/>
        </w:rPr>
        <w:t xml:space="preserve"> </w:t>
      </w:r>
      <w:r w:rsidRPr="00534CFE">
        <w:rPr>
          <w:rFonts w:cs="Times New Roman"/>
          <w:noProof/>
        </w:rPr>
        <w:t>Li, Y.</w:t>
      </w:r>
      <w:r w:rsidR="00885467">
        <w:rPr>
          <w:rFonts w:cs="Times New Roman"/>
          <w:noProof/>
        </w:rPr>
        <w:t xml:space="preserve"> </w:t>
      </w:r>
      <w:r w:rsidRPr="00534CFE">
        <w:rPr>
          <w:rFonts w:cs="Times New Roman"/>
          <w:noProof/>
        </w:rPr>
        <w:t>Cao, Appl</w:t>
      </w:r>
      <w:r w:rsidR="00ED691F">
        <w:rPr>
          <w:rFonts w:cs="Times New Roman"/>
          <w:noProof/>
        </w:rPr>
        <w:t>.</w:t>
      </w:r>
      <w:r w:rsidRPr="00534CFE">
        <w:rPr>
          <w:rFonts w:cs="Times New Roman"/>
          <w:noProof/>
        </w:rPr>
        <w:t xml:space="preserve"> Catal</w:t>
      </w:r>
      <w:r w:rsidR="00ED691F">
        <w:rPr>
          <w:rFonts w:cs="Times New Roman"/>
          <w:noProof/>
        </w:rPr>
        <w:t>.</w:t>
      </w:r>
      <w:r w:rsidRPr="00534CFE">
        <w:rPr>
          <w:rFonts w:cs="Times New Roman"/>
          <w:noProof/>
        </w:rPr>
        <w:t xml:space="preserve"> A: General 484 (2014) 1-7.</w:t>
      </w:r>
    </w:p>
    <w:p w14:paraId="3F4EDD64"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15</w:t>
      </w:r>
      <w:r>
        <w:rPr>
          <w:rFonts w:cs="Times New Roman"/>
          <w:noProof/>
        </w:rPr>
        <w:t>]</w:t>
      </w:r>
      <w:r w:rsidRPr="00534CFE">
        <w:rPr>
          <w:rFonts w:cs="Times New Roman"/>
          <w:noProof/>
        </w:rPr>
        <w:t xml:space="preserve"> </w:t>
      </w:r>
      <w:r w:rsidRPr="00534CFE">
        <w:rPr>
          <w:rFonts w:cs="Times New Roman"/>
          <w:noProof/>
        </w:rPr>
        <w:tab/>
        <w:t>M.</w:t>
      </w:r>
      <w:r w:rsidR="00885467">
        <w:rPr>
          <w:rFonts w:cs="Times New Roman"/>
          <w:noProof/>
        </w:rPr>
        <w:t xml:space="preserve"> </w:t>
      </w:r>
      <w:r w:rsidRPr="00534CFE">
        <w:rPr>
          <w:rFonts w:cs="Times New Roman"/>
          <w:noProof/>
        </w:rPr>
        <w:t>Sankar, C.M.</w:t>
      </w:r>
      <w:r w:rsidR="00885467">
        <w:rPr>
          <w:rFonts w:cs="Times New Roman"/>
          <w:noProof/>
        </w:rPr>
        <w:t xml:space="preserve"> </w:t>
      </w:r>
      <w:r w:rsidRPr="00534CFE">
        <w:rPr>
          <w:rFonts w:cs="Times New Roman"/>
          <w:noProof/>
        </w:rPr>
        <w:t>Nair, K.V.G.K.</w:t>
      </w:r>
      <w:r w:rsidR="00885467">
        <w:rPr>
          <w:rFonts w:cs="Times New Roman"/>
          <w:noProof/>
        </w:rPr>
        <w:t xml:space="preserve"> </w:t>
      </w:r>
      <w:r w:rsidRPr="00534CFE">
        <w:rPr>
          <w:rFonts w:cs="Times New Roman"/>
          <w:noProof/>
        </w:rPr>
        <w:t>Murty, P.</w:t>
      </w:r>
      <w:r w:rsidR="00885467">
        <w:rPr>
          <w:rFonts w:cs="Times New Roman"/>
          <w:noProof/>
        </w:rPr>
        <w:t xml:space="preserve"> </w:t>
      </w:r>
      <w:r w:rsidRPr="00534CFE">
        <w:rPr>
          <w:rFonts w:cs="Times New Roman"/>
          <w:noProof/>
        </w:rPr>
        <w:t>Manikandan, Appl</w:t>
      </w:r>
      <w:r w:rsidR="00250560">
        <w:rPr>
          <w:rFonts w:cs="Times New Roman"/>
          <w:noProof/>
        </w:rPr>
        <w:t>.</w:t>
      </w:r>
      <w:r w:rsidRPr="00534CFE">
        <w:rPr>
          <w:rFonts w:cs="Times New Roman"/>
          <w:noProof/>
        </w:rPr>
        <w:t xml:space="preserve"> Catal</w:t>
      </w:r>
      <w:r w:rsidR="00250560">
        <w:rPr>
          <w:rFonts w:cs="Times New Roman"/>
          <w:noProof/>
        </w:rPr>
        <w:t>.</w:t>
      </w:r>
      <w:r w:rsidRPr="00534CFE">
        <w:rPr>
          <w:rFonts w:cs="Times New Roman"/>
          <w:noProof/>
        </w:rPr>
        <w:t xml:space="preserve"> A: General 312 (2006) 108-114.</w:t>
      </w:r>
    </w:p>
    <w:p w14:paraId="4F90119B"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16</w:t>
      </w:r>
      <w:r>
        <w:rPr>
          <w:rFonts w:cs="Times New Roman"/>
          <w:noProof/>
        </w:rPr>
        <w:t>]</w:t>
      </w:r>
      <w:r w:rsidRPr="00534CFE">
        <w:rPr>
          <w:rFonts w:cs="Times New Roman"/>
          <w:noProof/>
        </w:rPr>
        <w:t xml:space="preserve"> </w:t>
      </w:r>
      <w:r w:rsidRPr="00534CFE">
        <w:rPr>
          <w:rFonts w:cs="Times New Roman"/>
          <w:noProof/>
        </w:rPr>
        <w:tab/>
        <w:t>D.W.</w:t>
      </w:r>
      <w:r w:rsidR="00885467">
        <w:rPr>
          <w:rFonts w:cs="Times New Roman"/>
          <w:noProof/>
        </w:rPr>
        <w:t xml:space="preserve"> </w:t>
      </w:r>
      <w:r w:rsidRPr="00534CFE">
        <w:rPr>
          <w:rFonts w:cs="Times New Roman"/>
          <w:noProof/>
        </w:rPr>
        <w:t>Kim, D.O.</w:t>
      </w:r>
      <w:r w:rsidR="00885467">
        <w:rPr>
          <w:rFonts w:cs="Times New Roman"/>
          <w:noProof/>
        </w:rPr>
        <w:t xml:space="preserve"> </w:t>
      </w:r>
      <w:r w:rsidRPr="00534CFE">
        <w:rPr>
          <w:rFonts w:cs="Times New Roman"/>
          <w:noProof/>
        </w:rPr>
        <w:t>Lim, D.H.</w:t>
      </w:r>
      <w:r w:rsidR="00885467">
        <w:rPr>
          <w:rFonts w:cs="Times New Roman"/>
          <w:noProof/>
        </w:rPr>
        <w:t xml:space="preserve"> </w:t>
      </w:r>
      <w:r w:rsidRPr="00534CFE">
        <w:rPr>
          <w:rFonts w:cs="Times New Roman"/>
          <w:noProof/>
        </w:rPr>
        <w:t>Cho, J.C.</w:t>
      </w:r>
      <w:r w:rsidR="00885467">
        <w:rPr>
          <w:rFonts w:cs="Times New Roman"/>
          <w:noProof/>
        </w:rPr>
        <w:t xml:space="preserve"> </w:t>
      </w:r>
      <w:r w:rsidRPr="00534CFE">
        <w:rPr>
          <w:rFonts w:cs="Times New Roman"/>
          <w:noProof/>
        </w:rPr>
        <w:t>Koh, D.W.</w:t>
      </w:r>
      <w:r w:rsidR="00885467">
        <w:rPr>
          <w:rFonts w:cs="Times New Roman"/>
          <w:noProof/>
        </w:rPr>
        <w:t xml:space="preserve"> </w:t>
      </w:r>
      <w:r w:rsidRPr="00534CFE">
        <w:rPr>
          <w:rFonts w:cs="Times New Roman"/>
          <w:noProof/>
        </w:rPr>
        <w:t>Park, Catal</w:t>
      </w:r>
      <w:r w:rsidR="00250560">
        <w:rPr>
          <w:rFonts w:cs="Times New Roman"/>
          <w:noProof/>
        </w:rPr>
        <w:t>.</w:t>
      </w:r>
      <w:r w:rsidRPr="00534CFE">
        <w:rPr>
          <w:rFonts w:cs="Times New Roman"/>
          <w:noProof/>
        </w:rPr>
        <w:t xml:space="preserve"> Today 164 (2011) 556-560.</w:t>
      </w:r>
    </w:p>
    <w:p w14:paraId="65003DB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Pr>
          <w:rFonts w:cs="Times New Roman"/>
          <w:noProof/>
        </w:rPr>
        <w:tab/>
        <w:t>[17]</w:t>
      </w:r>
      <w:r w:rsidRPr="00534CFE">
        <w:rPr>
          <w:rFonts w:cs="Times New Roman"/>
          <w:noProof/>
        </w:rPr>
        <w:t xml:space="preserve"> </w:t>
      </w:r>
      <w:r w:rsidRPr="00534CFE">
        <w:rPr>
          <w:rFonts w:cs="Times New Roman"/>
          <w:noProof/>
        </w:rPr>
        <w:tab/>
        <w:t>R.</w:t>
      </w:r>
      <w:r w:rsidR="00885467">
        <w:rPr>
          <w:rFonts w:cs="Times New Roman"/>
          <w:noProof/>
        </w:rPr>
        <w:t xml:space="preserve"> </w:t>
      </w:r>
      <w:r w:rsidRPr="00534CFE">
        <w:rPr>
          <w:rFonts w:cs="Times New Roman"/>
          <w:noProof/>
        </w:rPr>
        <w:t>Juírez, A.</w:t>
      </w:r>
      <w:r w:rsidR="00885467">
        <w:rPr>
          <w:rFonts w:cs="Times New Roman"/>
          <w:noProof/>
        </w:rPr>
        <w:t xml:space="preserve"> </w:t>
      </w:r>
      <w:r w:rsidRPr="00534CFE">
        <w:rPr>
          <w:rFonts w:cs="Times New Roman"/>
          <w:noProof/>
        </w:rPr>
        <w:t>Corma, H.</w:t>
      </w:r>
      <w:r w:rsidR="00885467">
        <w:rPr>
          <w:rFonts w:cs="Times New Roman"/>
          <w:noProof/>
        </w:rPr>
        <w:t xml:space="preserve"> </w:t>
      </w:r>
      <w:r w:rsidRPr="00534CFE">
        <w:rPr>
          <w:rFonts w:cs="Times New Roman"/>
          <w:noProof/>
        </w:rPr>
        <w:t>Garc</w:t>
      </w:r>
      <w:r w:rsidR="00250560">
        <w:rPr>
          <w:rFonts w:cs="Times New Roman"/>
          <w:noProof/>
        </w:rPr>
        <w:t>i</w:t>
      </w:r>
      <w:r w:rsidRPr="00534CFE">
        <w:rPr>
          <w:rFonts w:cs="Times New Roman"/>
          <w:noProof/>
        </w:rPr>
        <w:t>a, Green Chem</w:t>
      </w:r>
      <w:r w:rsidR="00250560">
        <w:rPr>
          <w:rFonts w:cs="Times New Roman"/>
          <w:noProof/>
        </w:rPr>
        <w:t>.</w:t>
      </w:r>
      <w:r w:rsidRPr="00534CFE">
        <w:rPr>
          <w:rFonts w:cs="Times New Roman"/>
          <w:noProof/>
        </w:rPr>
        <w:t xml:space="preserve"> 11 (2009) 949-952.</w:t>
      </w:r>
    </w:p>
    <w:p w14:paraId="554BE66D"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18</w:t>
      </w:r>
      <w:r>
        <w:rPr>
          <w:rFonts w:cs="Times New Roman"/>
          <w:noProof/>
        </w:rPr>
        <w:t>]</w:t>
      </w:r>
      <w:r w:rsidRPr="00534CFE">
        <w:rPr>
          <w:rFonts w:cs="Times New Roman"/>
          <w:noProof/>
        </w:rPr>
        <w:t xml:space="preserve"> </w:t>
      </w:r>
      <w:r w:rsidRPr="00534CFE">
        <w:rPr>
          <w:rFonts w:cs="Times New Roman"/>
          <w:noProof/>
        </w:rPr>
        <w:tab/>
        <w:t>Y.</w:t>
      </w:r>
      <w:r w:rsidR="00885467">
        <w:rPr>
          <w:rFonts w:cs="Times New Roman"/>
          <w:noProof/>
        </w:rPr>
        <w:t xml:space="preserve"> </w:t>
      </w:r>
      <w:r w:rsidRPr="00534CFE">
        <w:rPr>
          <w:rFonts w:cs="Times New Roman"/>
          <w:noProof/>
        </w:rPr>
        <w:t>Xie, Z.</w:t>
      </w:r>
      <w:r w:rsidR="00885467">
        <w:rPr>
          <w:rFonts w:cs="Times New Roman"/>
          <w:noProof/>
        </w:rPr>
        <w:t xml:space="preserve"> </w:t>
      </w:r>
      <w:r w:rsidRPr="00534CFE">
        <w:rPr>
          <w:rFonts w:cs="Times New Roman"/>
          <w:noProof/>
        </w:rPr>
        <w:t>Zhang, T.</w:t>
      </w:r>
      <w:r w:rsidR="00885467">
        <w:rPr>
          <w:rFonts w:cs="Times New Roman"/>
          <w:noProof/>
        </w:rPr>
        <w:t xml:space="preserve"> </w:t>
      </w:r>
      <w:r w:rsidRPr="00534CFE">
        <w:rPr>
          <w:rFonts w:cs="Times New Roman"/>
          <w:noProof/>
        </w:rPr>
        <w:t>Jiang, J.</w:t>
      </w:r>
      <w:r w:rsidR="00885467">
        <w:rPr>
          <w:rFonts w:cs="Times New Roman"/>
          <w:noProof/>
        </w:rPr>
        <w:t xml:space="preserve"> </w:t>
      </w:r>
      <w:r w:rsidRPr="00534CFE">
        <w:rPr>
          <w:rFonts w:cs="Times New Roman"/>
          <w:noProof/>
        </w:rPr>
        <w:t>He, B.</w:t>
      </w:r>
      <w:r w:rsidR="00885467">
        <w:rPr>
          <w:rFonts w:cs="Times New Roman"/>
          <w:noProof/>
        </w:rPr>
        <w:t xml:space="preserve"> </w:t>
      </w:r>
      <w:r w:rsidRPr="00534CFE">
        <w:rPr>
          <w:rFonts w:cs="Times New Roman"/>
          <w:noProof/>
        </w:rPr>
        <w:t>Han, T.</w:t>
      </w:r>
      <w:r w:rsidR="00885467">
        <w:rPr>
          <w:rFonts w:cs="Times New Roman"/>
          <w:noProof/>
        </w:rPr>
        <w:t xml:space="preserve"> </w:t>
      </w:r>
      <w:r w:rsidRPr="00534CFE">
        <w:rPr>
          <w:rFonts w:cs="Times New Roman"/>
          <w:noProof/>
        </w:rPr>
        <w:t>Wu, K.</w:t>
      </w:r>
      <w:r w:rsidR="00885467">
        <w:rPr>
          <w:rFonts w:cs="Times New Roman"/>
          <w:noProof/>
        </w:rPr>
        <w:t xml:space="preserve"> </w:t>
      </w:r>
      <w:r w:rsidRPr="00534CFE">
        <w:rPr>
          <w:rFonts w:cs="Times New Roman"/>
          <w:noProof/>
        </w:rPr>
        <w:t>Ding, Angew</w:t>
      </w:r>
      <w:r w:rsidR="00250560">
        <w:rPr>
          <w:rFonts w:cs="Times New Roman"/>
          <w:noProof/>
        </w:rPr>
        <w:t>.</w:t>
      </w:r>
      <w:r w:rsidRPr="00534CFE">
        <w:rPr>
          <w:rFonts w:cs="Times New Roman"/>
          <w:noProof/>
        </w:rPr>
        <w:t xml:space="preserve"> Chem</w:t>
      </w:r>
      <w:r w:rsidR="00250560">
        <w:rPr>
          <w:rFonts w:cs="Times New Roman"/>
          <w:noProof/>
        </w:rPr>
        <w:t>.</w:t>
      </w:r>
      <w:r w:rsidRPr="00534CFE">
        <w:rPr>
          <w:rFonts w:cs="Times New Roman"/>
          <w:noProof/>
        </w:rPr>
        <w:t xml:space="preserve"> Int</w:t>
      </w:r>
      <w:r w:rsidR="00250560">
        <w:rPr>
          <w:rFonts w:cs="Times New Roman"/>
          <w:noProof/>
        </w:rPr>
        <w:t xml:space="preserve">. </w:t>
      </w:r>
      <w:r w:rsidRPr="00534CFE">
        <w:rPr>
          <w:rFonts w:cs="Times New Roman"/>
          <w:noProof/>
        </w:rPr>
        <w:t>Ed</w:t>
      </w:r>
      <w:r w:rsidR="00250560">
        <w:rPr>
          <w:rFonts w:cs="Times New Roman"/>
          <w:noProof/>
        </w:rPr>
        <w:t>.</w:t>
      </w:r>
      <w:r w:rsidRPr="00534CFE">
        <w:rPr>
          <w:rFonts w:cs="Times New Roman"/>
          <w:noProof/>
        </w:rPr>
        <w:t xml:space="preserve"> 46 (2007) 7255-7258.</w:t>
      </w:r>
    </w:p>
    <w:p w14:paraId="5BD3BABD"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19</w:t>
      </w:r>
      <w:r>
        <w:rPr>
          <w:rFonts w:cs="Times New Roman"/>
          <w:noProof/>
        </w:rPr>
        <w:t>]</w:t>
      </w:r>
      <w:r w:rsidRPr="00534CFE">
        <w:rPr>
          <w:rFonts w:cs="Times New Roman"/>
          <w:noProof/>
        </w:rPr>
        <w:t xml:space="preserve"> </w:t>
      </w:r>
      <w:r w:rsidRPr="00534CFE">
        <w:rPr>
          <w:rFonts w:cs="Times New Roman"/>
          <w:noProof/>
        </w:rPr>
        <w:tab/>
        <w:t>X.Y.</w:t>
      </w:r>
      <w:r w:rsidR="00885467">
        <w:rPr>
          <w:rFonts w:cs="Times New Roman"/>
          <w:noProof/>
        </w:rPr>
        <w:t xml:space="preserve"> </w:t>
      </w:r>
      <w:r w:rsidRPr="00534CFE">
        <w:rPr>
          <w:rFonts w:cs="Times New Roman"/>
          <w:noProof/>
        </w:rPr>
        <w:t>Wang, S.Q.</w:t>
      </w:r>
      <w:r w:rsidR="00885467">
        <w:rPr>
          <w:rFonts w:cs="Times New Roman"/>
          <w:noProof/>
        </w:rPr>
        <w:t xml:space="preserve"> </w:t>
      </w:r>
      <w:r w:rsidRPr="00534CFE">
        <w:rPr>
          <w:rFonts w:cs="Times New Roman"/>
          <w:noProof/>
        </w:rPr>
        <w:t>Liu, K.L.</w:t>
      </w:r>
      <w:r w:rsidR="00885467">
        <w:rPr>
          <w:rFonts w:cs="Times New Roman"/>
          <w:noProof/>
        </w:rPr>
        <w:t xml:space="preserve"> </w:t>
      </w:r>
      <w:r w:rsidRPr="00534CFE">
        <w:rPr>
          <w:rFonts w:cs="Times New Roman"/>
          <w:noProof/>
        </w:rPr>
        <w:t>Huang, Q.J.</w:t>
      </w:r>
      <w:r w:rsidR="00885467">
        <w:rPr>
          <w:rFonts w:cs="Times New Roman"/>
          <w:noProof/>
        </w:rPr>
        <w:t xml:space="preserve"> </w:t>
      </w:r>
      <w:r w:rsidRPr="00534CFE">
        <w:rPr>
          <w:rFonts w:cs="Times New Roman"/>
          <w:noProof/>
        </w:rPr>
        <w:t>Feng, D.L.</w:t>
      </w:r>
      <w:r w:rsidR="00885467">
        <w:rPr>
          <w:rFonts w:cs="Times New Roman"/>
          <w:noProof/>
        </w:rPr>
        <w:t xml:space="preserve"> </w:t>
      </w:r>
      <w:r w:rsidRPr="00534CFE">
        <w:rPr>
          <w:rFonts w:cs="Times New Roman"/>
          <w:noProof/>
        </w:rPr>
        <w:t>Ye, B.</w:t>
      </w:r>
      <w:r w:rsidR="00885467">
        <w:rPr>
          <w:rFonts w:cs="Times New Roman"/>
          <w:noProof/>
        </w:rPr>
        <w:t xml:space="preserve"> </w:t>
      </w:r>
      <w:r w:rsidRPr="00534CFE">
        <w:rPr>
          <w:rFonts w:cs="Times New Roman"/>
          <w:noProof/>
        </w:rPr>
        <w:t>Liu, J.L.</w:t>
      </w:r>
      <w:r w:rsidR="00885467">
        <w:rPr>
          <w:rFonts w:cs="Times New Roman"/>
          <w:noProof/>
        </w:rPr>
        <w:t xml:space="preserve"> </w:t>
      </w:r>
      <w:r w:rsidRPr="00534CFE">
        <w:rPr>
          <w:rFonts w:cs="Times New Roman"/>
          <w:noProof/>
        </w:rPr>
        <w:t>Liu, G.H.</w:t>
      </w:r>
      <w:r w:rsidR="00885467">
        <w:rPr>
          <w:rFonts w:cs="Times New Roman"/>
          <w:noProof/>
        </w:rPr>
        <w:t xml:space="preserve"> </w:t>
      </w:r>
      <w:r w:rsidRPr="00534CFE">
        <w:rPr>
          <w:rFonts w:cs="Times New Roman"/>
          <w:noProof/>
        </w:rPr>
        <w:t>Jin, Chin</w:t>
      </w:r>
      <w:r w:rsidR="00250560">
        <w:rPr>
          <w:rFonts w:cs="Times New Roman"/>
          <w:noProof/>
        </w:rPr>
        <w:t xml:space="preserve">. </w:t>
      </w:r>
      <w:r w:rsidRPr="00534CFE">
        <w:rPr>
          <w:rFonts w:cs="Times New Roman"/>
          <w:noProof/>
        </w:rPr>
        <w:t>Chem</w:t>
      </w:r>
      <w:r w:rsidR="00250560">
        <w:rPr>
          <w:rFonts w:cs="Times New Roman"/>
          <w:noProof/>
        </w:rPr>
        <w:t>. Lett.</w:t>
      </w:r>
      <w:r w:rsidRPr="00534CFE">
        <w:rPr>
          <w:rFonts w:cs="Times New Roman"/>
          <w:noProof/>
        </w:rPr>
        <w:t xml:space="preserve"> 21 (2010) 987-990.</w:t>
      </w:r>
    </w:p>
    <w:p w14:paraId="64AFC80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20</w:t>
      </w:r>
      <w:r>
        <w:rPr>
          <w:rFonts w:cs="Times New Roman"/>
          <w:noProof/>
        </w:rPr>
        <w:t>]</w:t>
      </w:r>
      <w:r w:rsidRPr="00534CFE">
        <w:rPr>
          <w:rFonts w:cs="Times New Roman"/>
          <w:noProof/>
        </w:rPr>
        <w:t xml:space="preserve"> </w:t>
      </w:r>
      <w:r w:rsidRPr="00534CFE">
        <w:rPr>
          <w:rFonts w:cs="Times New Roman"/>
          <w:noProof/>
        </w:rPr>
        <w:tab/>
        <w:t>A.I.</w:t>
      </w:r>
      <w:r w:rsidR="00885467">
        <w:rPr>
          <w:rFonts w:cs="Times New Roman"/>
          <w:noProof/>
        </w:rPr>
        <w:t xml:space="preserve"> </w:t>
      </w:r>
      <w:r w:rsidRPr="00534CFE">
        <w:rPr>
          <w:rFonts w:cs="Times New Roman"/>
          <w:noProof/>
        </w:rPr>
        <w:t>Adeleye, S.</w:t>
      </w:r>
      <w:r w:rsidR="00885467">
        <w:rPr>
          <w:rFonts w:cs="Times New Roman"/>
          <w:noProof/>
        </w:rPr>
        <w:t xml:space="preserve"> </w:t>
      </w:r>
      <w:r w:rsidRPr="00534CFE">
        <w:rPr>
          <w:rFonts w:cs="Times New Roman"/>
          <w:noProof/>
        </w:rPr>
        <w:t>Kellici, T.</w:t>
      </w:r>
      <w:r w:rsidR="00885467">
        <w:rPr>
          <w:rFonts w:cs="Times New Roman"/>
          <w:noProof/>
        </w:rPr>
        <w:t xml:space="preserve"> </w:t>
      </w:r>
      <w:r w:rsidRPr="00534CFE">
        <w:rPr>
          <w:rFonts w:cs="Times New Roman"/>
          <w:noProof/>
        </w:rPr>
        <w:t>Heil, D.</w:t>
      </w:r>
      <w:r w:rsidR="00885467">
        <w:rPr>
          <w:rFonts w:cs="Times New Roman"/>
          <w:noProof/>
        </w:rPr>
        <w:t xml:space="preserve"> </w:t>
      </w:r>
      <w:r w:rsidRPr="00534CFE">
        <w:rPr>
          <w:rFonts w:cs="Times New Roman"/>
          <w:noProof/>
        </w:rPr>
        <w:t>Morgan, M.</w:t>
      </w:r>
      <w:r w:rsidR="00885467">
        <w:rPr>
          <w:rFonts w:cs="Times New Roman"/>
          <w:noProof/>
        </w:rPr>
        <w:t xml:space="preserve"> Vickers, </w:t>
      </w:r>
      <w:r w:rsidRPr="00534CFE">
        <w:rPr>
          <w:rFonts w:cs="Times New Roman"/>
          <w:noProof/>
        </w:rPr>
        <w:t>B.</w:t>
      </w:r>
      <w:r w:rsidR="00885467">
        <w:rPr>
          <w:rFonts w:cs="Times New Roman"/>
          <w:noProof/>
        </w:rPr>
        <w:t xml:space="preserve"> </w:t>
      </w:r>
      <w:r w:rsidRPr="00534CFE">
        <w:rPr>
          <w:rFonts w:cs="Times New Roman"/>
          <w:noProof/>
        </w:rPr>
        <w:t>Saha, Catal</w:t>
      </w:r>
      <w:r w:rsidR="00250560">
        <w:rPr>
          <w:rFonts w:cs="Times New Roman"/>
          <w:noProof/>
        </w:rPr>
        <w:t>.</w:t>
      </w:r>
      <w:r w:rsidRPr="00534CFE">
        <w:rPr>
          <w:rFonts w:cs="Times New Roman"/>
          <w:noProof/>
        </w:rPr>
        <w:t xml:space="preserve"> Today 256 (2015) 347-357.</w:t>
      </w:r>
    </w:p>
    <w:p w14:paraId="469915BF"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21</w:t>
      </w:r>
      <w:r>
        <w:rPr>
          <w:rFonts w:cs="Times New Roman"/>
          <w:noProof/>
        </w:rPr>
        <w:t>]</w:t>
      </w:r>
      <w:r w:rsidRPr="00534CFE">
        <w:rPr>
          <w:rFonts w:cs="Times New Roman"/>
          <w:noProof/>
        </w:rPr>
        <w:t xml:space="preserve"> </w:t>
      </w:r>
      <w:r w:rsidRPr="00534CFE">
        <w:rPr>
          <w:rFonts w:cs="Times New Roman"/>
          <w:noProof/>
        </w:rPr>
        <w:tab/>
        <w:t>R.</w:t>
      </w:r>
      <w:r w:rsidR="00885467">
        <w:rPr>
          <w:rFonts w:cs="Times New Roman"/>
          <w:noProof/>
        </w:rPr>
        <w:t xml:space="preserve"> </w:t>
      </w:r>
      <w:r w:rsidRPr="00534CFE">
        <w:rPr>
          <w:rFonts w:cs="Times New Roman"/>
          <w:noProof/>
        </w:rPr>
        <w:t>Saada, S.</w:t>
      </w:r>
      <w:r w:rsidR="00885467">
        <w:rPr>
          <w:rFonts w:cs="Times New Roman"/>
          <w:noProof/>
        </w:rPr>
        <w:t xml:space="preserve"> </w:t>
      </w:r>
      <w:r w:rsidRPr="00534CFE">
        <w:rPr>
          <w:rFonts w:cs="Times New Roman"/>
          <w:noProof/>
        </w:rPr>
        <w:t>Kellici, T.</w:t>
      </w:r>
      <w:r w:rsidR="00885467">
        <w:rPr>
          <w:rFonts w:cs="Times New Roman"/>
          <w:noProof/>
        </w:rPr>
        <w:t xml:space="preserve"> </w:t>
      </w:r>
      <w:r w:rsidRPr="00534CFE">
        <w:rPr>
          <w:rFonts w:cs="Times New Roman"/>
          <w:noProof/>
        </w:rPr>
        <w:t>Heil, D.</w:t>
      </w:r>
      <w:r w:rsidR="00885467">
        <w:rPr>
          <w:rFonts w:cs="Times New Roman"/>
          <w:noProof/>
        </w:rPr>
        <w:t xml:space="preserve"> </w:t>
      </w:r>
      <w:r w:rsidRPr="00534CFE">
        <w:rPr>
          <w:rFonts w:cs="Times New Roman"/>
          <w:noProof/>
        </w:rPr>
        <w:t>Morgan, B.</w:t>
      </w:r>
      <w:r w:rsidR="00885467">
        <w:rPr>
          <w:rFonts w:cs="Times New Roman"/>
          <w:noProof/>
        </w:rPr>
        <w:t xml:space="preserve"> </w:t>
      </w:r>
      <w:r w:rsidRPr="00534CFE">
        <w:rPr>
          <w:rFonts w:cs="Times New Roman"/>
          <w:noProof/>
        </w:rPr>
        <w:t>Saha, Appl</w:t>
      </w:r>
      <w:r w:rsidR="00250560">
        <w:rPr>
          <w:rFonts w:cs="Times New Roman"/>
          <w:noProof/>
        </w:rPr>
        <w:t>.</w:t>
      </w:r>
      <w:r w:rsidRPr="00534CFE">
        <w:rPr>
          <w:rFonts w:cs="Times New Roman"/>
          <w:noProof/>
        </w:rPr>
        <w:t xml:space="preserve"> Catal</w:t>
      </w:r>
      <w:r w:rsidR="00250560">
        <w:rPr>
          <w:rFonts w:cs="Times New Roman"/>
          <w:noProof/>
        </w:rPr>
        <w:t>.</w:t>
      </w:r>
      <w:r w:rsidRPr="00534CFE">
        <w:rPr>
          <w:rFonts w:cs="Times New Roman"/>
          <w:noProof/>
        </w:rPr>
        <w:t xml:space="preserve"> B: Environ</w:t>
      </w:r>
      <w:r w:rsidR="00250560">
        <w:rPr>
          <w:rFonts w:cs="Times New Roman"/>
          <w:noProof/>
        </w:rPr>
        <w:t>.</w:t>
      </w:r>
      <w:r w:rsidRPr="00534CFE">
        <w:rPr>
          <w:rFonts w:cs="Times New Roman"/>
          <w:noProof/>
        </w:rPr>
        <w:t xml:space="preserve"> 168-169 (2015) 353-362.</w:t>
      </w:r>
    </w:p>
    <w:p w14:paraId="79E4277C"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22</w:t>
      </w:r>
      <w:r>
        <w:rPr>
          <w:rFonts w:cs="Times New Roman"/>
          <w:noProof/>
        </w:rPr>
        <w:t>]</w:t>
      </w:r>
      <w:r w:rsidRPr="00534CFE">
        <w:rPr>
          <w:rFonts w:cs="Times New Roman"/>
          <w:noProof/>
        </w:rPr>
        <w:t xml:space="preserve"> </w:t>
      </w:r>
      <w:r w:rsidRPr="00534CFE">
        <w:rPr>
          <w:rFonts w:cs="Times New Roman"/>
          <w:noProof/>
        </w:rPr>
        <w:tab/>
        <w:t>W.L.</w:t>
      </w:r>
      <w:r w:rsidR="00885467">
        <w:rPr>
          <w:rFonts w:cs="Times New Roman"/>
          <w:noProof/>
        </w:rPr>
        <w:t xml:space="preserve"> </w:t>
      </w:r>
      <w:r w:rsidRPr="00534CFE">
        <w:rPr>
          <w:rFonts w:cs="Times New Roman"/>
          <w:noProof/>
        </w:rPr>
        <w:t>Dai, S.L.</w:t>
      </w:r>
      <w:r w:rsidR="00885467">
        <w:rPr>
          <w:rFonts w:cs="Times New Roman"/>
          <w:noProof/>
        </w:rPr>
        <w:t xml:space="preserve"> </w:t>
      </w:r>
      <w:r w:rsidRPr="00534CFE">
        <w:rPr>
          <w:rFonts w:cs="Times New Roman"/>
          <w:noProof/>
        </w:rPr>
        <w:t>Luo, S.F.</w:t>
      </w:r>
      <w:r w:rsidR="00885467">
        <w:rPr>
          <w:rFonts w:cs="Times New Roman"/>
          <w:noProof/>
        </w:rPr>
        <w:t xml:space="preserve"> </w:t>
      </w:r>
      <w:r w:rsidRPr="00534CFE">
        <w:rPr>
          <w:rFonts w:cs="Times New Roman"/>
          <w:noProof/>
        </w:rPr>
        <w:t>Yin, C.T.</w:t>
      </w:r>
      <w:r w:rsidR="00885467">
        <w:rPr>
          <w:rFonts w:cs="Times New Roman"/>
          <w:noProof/>
        </w:rPr>
        <w:t xml:space="preserve"> </w:t>
      </w:r>
      <w:r w:rsidRPr="00534CFE">
        <w:rPr>
          <w:rFonts w:cs="Times New Roman"/>
          <w:noProof/>
        </w:rPr>
        <w:t>Au, App</w:t>
      </w:r>
      <w:r w:rsidR="00250560">
        <w:rPr>
          <w:rFonts w:cs="Times New Roman"/>
          <w:noProof/>
        </w:rPr>
        <w:t>l.</w:t>
      </w:r>
      <w:r w:rsidRPr="00534CFE">
        <w:rPr>
          <w:rFonts w:cs="Times New Roman"/>
          <w:noProof/>
        </w:rPr>
        <w:t xml:space="preserve"> Catal</w:t>
      </w:r>
      <w:r w:rsidR="00250560">
        <w:rPr>
          <w:rFonts w:cs="Times New Roman"/>
          <w:noProof/>
        </w:rPr>
        <w:t>.</w:t>
      </w:r>
      <w:r w:rsidRPr="00534CFE">
        <w:rPr>
          <w:rFonts w:cs="Times New Roman"/>
          <w:noProof/>
        </w:rPr>
        <w:t xml:space="preserve"> A: General 366 (2009) 2-12.</w:t>
      </w:r>
    </w:p>
    <w:p w14:paraId="40CBBDDA"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23</w:t>
      </w:r>
      <w:r>
        <w:rPr>
          <w:rFonts w:cs="Times New Roman"/>
          <w:noProof/>
        </w:rPr>
        <w:t>]</w:t>
      </w:r>
      <w:r w:rsidRPr="00534CFE">
        <w:rPr>
          <w:rFonts w:cs="Times New Roman"/>
          <w:noProof/>
        </w:rPr>
        <w:t xml:space="preserve"> </w:t>
      </w:r>
      <w:r w:rsidRPr="00534CFE">
        <w:rPr>
          <w:rFonts w:cs="Times New Roman"/>
          <w:noProof/>
        </w:rPr>
        <w:tab/>
        <w:t>A.K.</w:t>
      </w:r>
      <w:r w:rsidR="00885467">
        <w:rPr>
          <w:rFonts w:cs="Times New Roman"/>
          <w:noProof/>
        </w:rPr>
        <w:t xml:space="preserve"> </w:t>
      </w:r>
      <w:r w:rsidRPr="00534CFE">
        <w:rPr>
          <w:rFonts w:cs="Times New Roman"/>
          <w:noProof/>
        </w:rPr>
        <w:t>Geim K.S.</w:t>
      </w:r>
      <w:r w:rsidR="00885467">
        <w:rPr>
          <w:rFonts w:cs="Times New Roman"/>
          <w:noProof/>
        </w:rPr>
        <w:t xml:space="preserve"> </w:t>
      </w:r>
      <w:r w:rsidRPr="00534CFE">
        <w:rPr>
          <w:rFonts w:cs="Times New Roman"/>
          <w:noProof/>
        </w:rPr>
        <w:t>Novoselov, Nature Mater</w:t>
      </w:r>
      <w:r w:rsidR="00250560">
        <w:rPr>
          <w:rFonts w:cs="Times New Roman"/>
          <w:noProof/>
        </w:rPr>
        <w:t>.</w:t>
      </w:r>
      <w:r w:rsidRPr="00534CFE">
        <w:rPr>
          <w:rFonts w:cs="Times New Roman"/>
          <w:noProof/>
        </w:rPr>
        <w:t xml:space="preserve"> 6 (2007) 183-191.</w:t>
      </w:r>
    </w:p>
    <w:p w14:paraId="633F2D22"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24</w:t>
      </w:r>
      <w:r>
        <w:rPr>
          <w:rFonts w:cs="Times New Roman"/>
          <w:noProof/>
        </w:rPr>
        <w:t>]</w:t>
      </w:r>
      <w:r w:rsidRPr="00534CFE">
        <w:rPr>
          <w:rFonts w:cs="Times New Roman"/>
          <w:noProof/>
        </w:rPr>
        <w:t xml:space="preserve"> </w:t>
      </w:r>
      <w:r w:rsidRPr="00534CFE">
        <w:rPr>
          <w:rFonts w:cs="Times New Roman"/>
          <w:noProof/>
        </w:rPr>
        <w:tab/>
        <w:t>A.K.</w:t>
      </w:r>
      <w:r w:rsidR="00885467">
        <w:rPr>
          <w:rFonts w:cs="Times New Roman"/>
          <w:noProof/>
        </w:rPr>
        <w:t xml:space="preserve"> </w:t>
      </w:r>
      <w:r w:rsidRPr="00534CFE">
        <w:rPr>
          <w:rFonts w:cs="Times New Roman"/>
          <w:noProof/>
        </w:rPr>
        <w:t>Geim, Science 324 (2009) 1530-1534.</w:t>
      </w:r>
    </w:p>
    <w:p w14:paraId="09B3627F"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25</w:t>
      </w:r>
      <w:r>
        <w:rPr>
          <w:rFonts w:cs="Times New Roman"/>
          <w:noProof/>
        </w:rPr>
        <w:t>]</w:t>
      </w:r>
      <w:r w:rsidRPr="00534CFE">
        <w:rPr>
          <w:rFonts w:cs="Times New Roman"/>
          <w:noProof/>
        </w:rPr>
        <w:t xml:space="preserve"> </w:t>
      </w:r>
      <w:r w:rsidRPr="00534CFE">
        <w:rPr>
          <w:rFonts w:cs="Times New Roman"/>
          <w:noProof/>
        </w:rPr>
        <w:tab/>
        <w:t>S.</w:t>
      </w:r>
      <w:r w:rsidR="00885467">
        <w:rPr>
          <w:rFonts w:cs="Times New Roman"/>
          <w:noProof/>
        </w:rPr>
        <w:t xml:space="preserve"> </w:t>
      </w:r>
      <w:r w:rsidRPr="00534CFE">
        <w:rPr>
          <w:rFonts w:cs="Times New Roman"/>
          <w:noProof/>
        </w:rPr>
        <w:t>Navalon, A.</w:t>
      </w:r>
      <w:r w:rsidR="00885467">
        <w:rPr>
          <w:rFonts w:cs="Times New Roman"/>
          <w:noProof/>
        </w:rPr>
        <w:t xml:space="preserve"> </w:t>
      </w:r>
      <w:r w:rsidRPr="00534CFE">
        <w:rPr>
          <w:rFonts w:cs="Times New Roman"/>
          <w:noProof/>
        </w:rPr>
        <w:t>Dhakshinamoorthy, M.</w:t>
      </w:r>
      <w:r w:rsidR="00885467">
        <w:rPr>
          <w:rFonts w:cs="Times New Roman"/>
          <w:noProof/>
        </w:rPr>
        <w:t xml:space="preserve"> Alvaro, </w:t>
      </w:r>
      <w:r w:rsidRPr="00534CFE">
        <w:rPr>
          <w:rFonts w:cs="Times New Roman"/>
          <w:noProof/>
        </w:rPr>
        <w:t>H.</w:t>
      </w:r>
      <w:r w:rsidR="00885467">
        <w:rPr>
          <w:rFonts w:cs="Times New Roman"/>
          <w:noProof/>
        </w:rPr>
        <w:t xml:space="preserve"> </w:t>
      </w:r>
      <w:r w:rsidRPr="00534CFE">
        <w:rPr>
          <w:rFonts w:cs="Times New Roman"/>
          <w:noProof/>
        </w:rPr>
        <w:t>Garcia, Chem</w:t>
      </w:r>
      <w:r w:rsidR="00250560">
        <w:rPr>
          <w:rFonts w:cs="Times New Roman"/>
          <w:noProof/>
        </w:rPr>
        <w:t>. Rev.</w:t>
      </w:r>
      <w:r w:rsidRPr="00534CFE">
        <w:rPr>
          <w:rFonts w:cs="Times New Roman"/>
          <w:noProof/>
        </w:rPr>
        <w:t xml:space="preserve"> 114 (2014) 6179-6212.</w:t>
      </w:r>
    </w:p>
    <w:p w14:paraId="41D66041"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lastRenderedPageBreak/>
        <w:tab/>
      </w:r>
      <w:r>
        <w:rPr>
          <w:rFonts w:cs="Times New Roman"/>
          <w:noProof/>
        </w:rPr>
        <w:t>[</w:t>
      </w:r>
      <w:r w:rsidRPr="00534CFE">
        <w:rPr>
          <w:rFonts w:cs="Times New Roman"/>
          <w:noProof/>
        </w:rPr>
        <w:t>26</w:t>
      </w:r>
      <w:r>
        <w:rPr>
          <w:rFonts w:cs="Times New Roman"/>
          <w:noProof/>
        </w:rPr>
        <w:t>]</w:t>
      </w:r>
      <w:r w:rsidRPr="00534CFE">
        <w:rPr>
          <w:rFonts w:cs="Times New Roman"/>
          <w:noProof/>
        </w:rPr>
        <w:t xml:space="preserve"> </w:t>
      </w:r>
      <w:r w:rsidRPr="00534CFE">
        <w:rPr>
          <w:rFonts w:cs="Times New Roman"/>
          <w:noProof/>
        </w:rPr>
        <w:tab/>
        <w:t>D.</w:t>
      </w:r>
      <w:r w:rsidR="00885467">
        <w:rPr>
          <w:rFonts w:cs="Times New Roman"/>
          <w:noProof/>
        </w:rPr>
        <w:t xml:space="preserve"> </w:t>
      </w:r>
      <w:r w:rsidR="004654BA">
        <w:rPr>
          <w:rFonts w:cs="Times New Roman"/>
          <w:noProof/>
        </w:rPr>
        <w:t xml:space="preserve">Li, </w:t>
      </w:r>
      <w:r w:rsidRPr="00534CFE">
        <w:rPr>
          <w:rFonts w:cs="Times New Roman"/>
          <w:noProof/>
        </w:rPr>
        <w:t>R.B.</w:t>
      </w:r>
      <w:r w:rsidR="004654BA">
        <w:rPr>
          <w:rFonts w:cs="Times New Roman"/>
          <w:noProof/>
        </w:rPr>
        <w:t xml:space="preserve"> </w:t>
      </w:r>
      <w:r w:rsidRPr="00534CFE">
        <w:rPr>
          <w:rFonts w:cs="Times New Roman"/>
          <w:noProof/>
        </w:rPr>
        <w:t>Kaner, Science 320 (2008) 1170-1171.</w:t>
      </w:r>
    </w:p>
    <w:p w14:paraId="58376757"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27</w:t>
      </w:r>
      <w:r>
        <w:rPr>
          <w:rFonts w:cs="Times New Roman"/>
          <w:noProof/>
        </w:rPr>
        <w:t>]</w:t>
      </w:r>
      <w:r w:rsidRPr="00534CFE">
        <w:rPr>
          <w:rFonts w:cs="Times New Roman"/>
          <w:noProof/>
        </w:rPr>
        <w:t xml:space="preserve"> </w:t>
      </w:r>
      <w:r w:rsidRPr="00534CFE">
        <w:rPr>
          <w:rFonts w:cs="Times New Roman"/>
          <w:noProof/>
        </w:rPr>
        <w:tab/>
        <w:t>Y.W.</w:t>
      </w:r>
      <w:r w:rsidR="004654BA">
        <w:rPr>
          <w:rFonts w:cs="Times New Roman"/>
          <w:noProof/>
        </w:rPr>
        <w:t xml:space="preserve"> </w:t>
      </w:r>
      <w:r w:rsidRPr="00534CFE">
        <w:rPr>
          <w:rFonts w:cs="Times New Roman"/>
          <w:noProof/>
        </w:rPr>
        <w:t>Zhu, S.</w:t>
      </w:r>
      <w:r w:rsidR="004654BA">
        <w:rPr>
          <w:rFonts w:cs="Times New Roman"/>
          <w:noProof/>
        </w:rPr>
        <w:t xml:space="preserve"> </w:t>
      </w:r>
      <w:r w:rsidRPr="00534CFE">
        <w:rPr>
          <w:rFonts w:cs="Times New Roman"/>
          <w:noProof/>
        </w:rPr>
        <w:t>Murali, W.W.</w:t>
      </w:r>
      <w:r w:rsidR="004654BA">
        <w:rPr>
          <w:rFonts w:cs="Times New Roman"/>
          <w:noProof/>
        </w:rPr>
        <w:t xml:space="preserve"> </w:t>
      </w:r>
      <w:r w:rsidRPr="00534CFE">
        <w:rPr>
          <w:rFonts w:cs="Times New Roman"/>
          <w:noProof/>
        </w:rPr>
        <w:t>Cai, X.S.</w:t>
      </w:r>
      <w:r w:rsidR="004654BA">
        <w:rPr>
          <w:rFonts w:cs="Times New Roman"/>
          <w:noProof/>
        </w:rPr>
        <w:t xml:space="preserve"> </w:t>
      </w:r>
      <w:r w:rsidRPr="00534CFE">
        <w:rPr>
          <w:rFonts w:cs="Times New Roman"/>
          <w:noProof/>
        </w:rPr>
        <w:t>Li, J.W.</w:t>
      </w:r>
      <w:r w:rsidR="004654BA">
        <w:rPr>
          <w:rFonts w:cs="Times New Roman"/>
          <w:noProof/>
        </w:rPr>
        <w:t xml:space="preserve"> </w:t>
      </w:r>
      <w:r w:rsidRPr="00534CFE">
        <w:rPr>
          <w:rFonts w:cs="Times New Roman"/>
          <w:noProof/>
        </w:rPr>
        <w:t>Suk, J.R.</w:t>
      </w:r>
      <w:r w:rsidR="004654BA">
        <w:rPr>
          <w:rFonts w:cs="Times New Roman"/>
          <w:noProof/>
        </w:rPr>
        <w:t xml:space="preserve"> </w:t>
      </w:r>
      <w:r w:rsidRPr="00534CFE">
        <w:rPr>
          <w:rFonts w:cs="Times New Roman"/>
          <w:noProof/>
        </w:rPr>
        <w:t>Potts, R.S.Ruoff, Adv.Mater</w:t>
      </w:r>
      <w:r w:rsidR="00250560">
        <w:rPr>
          <w:rFonts w:cs="Times New Roman"/>
          <w:noProof/>
        </w:rPr>
        <w:t>.</w:t>
      </w:r>
      <w:r w:rsidRPr="00534CFE">
        <w:rPr>
          <w:rFonts w:cs="Times New Roman"/>
          <w:noProof/>
        </w:rPr>
        <w:t xml:space="preserve"> 22 (2010).</w:t>
      </w:r>
    </w:p>
    <w:p w14:paraId="60846A9E"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28</w:t>
      </w:r>
      <w:r>
        <w:rPr>
          <w:rFonts w:cs="Times New Roman"/>
          <w:noProof/>
        </w:rPr>
        <w:t>]</w:t>
      </w:r>
      <w:r w:rsidRPr="00534CFE">
        <w:rPr>
          <w:rFonts w:cs="Times New Roman"/>
          <w:noProof/>
        </w:rPr>
        <w:t xml:space="preserve"> </w:t>
      </w:r>
      <w:r w:rsidRPr="00534CFE">
        <w:rPr>
          <w:rFonts w:cs="Times New Roman"/>
          <w:noProof/>
        </w:rPr>
        <w:tab/>
        <w:t>C.N.R.</w:t>
      </w:r>
      <w:r w:rsidR="004654BA">
        <w:rPr>
          <w:rFonts w:cs="Times New Roman"/>
          <w:noProof/>
        </w:rPr>
        <w:t xml:space="preserve"> </w:t>
      </w:r>
      <w:r w:rsidRPr="00534CFE">
        <w:rPr>
          <w:rFonts w:cs="Times New Roman"/>
          <w:noProof/>
        </w:rPr>
        <w:t>Rao, A.K.</w:t>
      </w:r>
      <w:r w:rsidR="004654BA">
        <w:rPr>
          <w:rFonts w:cs="Times New Roman"/>
          <w:noProof/>
        </w:rPr>
        <w:t xml:space="preserve"> </w:t>
      </w:r>
      <w:r w:rsidRPr="00534CFE">
        <w:rPr>
          <w:rFonts w:cs="Times New Roman"/>
          <w:noProof/>
        </w:rPr>
        <w:t>Sood, K.S.</w:t>
      </w:r>
      <w:r w:rsidR="004654BA">
        <w:rPr>
          <w:rFonts w:cs="Times New Roman"/>
          <w:noProof/>
        </w:rPr>
        <w:t xml:space="preserve"> </w:t>
      </w:r>
      <w:r w:rsidRPr="00534CFE">
        <w:rPr>
          <w:rFonts w:cs="Times New Roman"/>
          <w:noProof/>
        </w:rPr>
        <w:t>Subrahmanyam, A.</w:t>
      </w:r>
      <w:r w:rsidR="004654BA">
        <w:rPr>
          <w:rFonts w:cs="Times New Roman"/>
          <w:noProof/>
        </w:rPr>
        <w:t xml:space="preserve"> </w:t>
      </w:r>
      <w:r w:rsidRPr="00534CFE">
        <w:rPr>
          <w:rFonts w:cs="Times New Roman"/>
          <w:noProof/>
        </w:rPr>
        <w:t>Govindaraj, Angew</w:t>
      </w:r>
      <w:r w:rsidR="00250560">
        <w:rPr>
          <w:rFonts w:cs="Times New Roman"/>
          <w:noProof/>
        </w:rPr>
        <w:t>.</w:t>
      </w:r>
      <w:r w:rsidRPr="00534CFE">
        <w:rPr>
          <w:rFonts w:cs="Times New Roman"/>
          <w:noProof/>
        </w:rPr>
        <w:t xml:space="preserve"> Chem</w:t>
      </w:r>
      <w:r w:rsidR="00250560">
        <w:rPr>
          <w:rFonts w:cs="Times New Roman"/>
          <w:noProof/>
        </w:rPr>
        <w:t>.</w:t>
      </w:r>
      <w:r w:rsidRPr="00534CFE">
        <w:rPr>
          <w:rFonts w:cs="Times New Roman"/>
          <w:noProof/>
        </w:rPr>
        <w:t xml:space="preserve"> Int</w:t>
      </w:r>
      <w:r w:rsidR="00250560">
        <w:rPr>
          <w:rFonts w:cs="Times New Roman"/>
          <w:noProof/>
        </w:rPr>
        <w:t>.</w:t>
      </w:r>
      <w:r w:rsidRPr="00534CFE">
        <w:rPr>
          <w:rFonts w:cs="Times New Roman"/>
          <w:noProof/>
        </w:rPr>
        <w:t xml:space="preserve"> Ed</w:t>
      </w:r>
      <w:r w:rsidR="00250560">
        <w:rPr>
          <w:rFonts w:cs="Times New Roman"/>
          <w:noProof/>
        </w:rPr>
        <w:t>.</w:t>
      </w:r>
      <w:r w:rsidRPr="00534CFE">
        <w:rPr>
          <w:rFonts w:cs="Times New Roman"/>
          <w:noProof/>
        </w:rPr>
        <w:t xml:space="preserve"> 48 (2009) 7752-7777.</w:t>
      </w:r>
    </w:p>
    <w:p w14:paraId="52FB0C75"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29</w:t>
      </w:r>
      <w:r>
        <w:rPr>
          <w:rFonts w:cs="Times New Roman"/>
          <w:noProof/>
        </w:rPr>
        <w:t>]</w:t>
      </w:r>
      <w:r w:rsidRPr="00534CFE">
        <w:rPr>
          <w:rFonts w:cs="Times New Roman"/>
          <w:noProof/>
        </w:rPr>
        <w:t xml:space="preserve"> </w:t>
      </w:r>
      <w:r w:rsidRPr="00534CFE">
        <w:rPr>
          <w:rFonts w:cs="Times New Roman"/>
          <w:noProof/>
        </w:rPr>
        <w:tab/>
        <w:t>K.S.</w:t>
      </w:r>
      <w:r w:rsidR="004654BA">
        <w:rPr>
          <w:rFonts w:cs="Times New Roman"/>
          <w:noProof/>
        </w:rPr>
        <w:t xml:space="preserve"> </w:t>
      </w:r>
      <w:r w:rsidRPr="00534CFE">
        <w:rPr>
          <w:rFonts w:cs="Times New Roman"/>
          <w:noProof/>
        </w:rPr>
        <w:t>Novoselov, V.I.</w:t>
      </w:r>
      <w:r w:rsidR="004654BA">
        <w:rPr>
          <w:rFonts w:cs="Times New Roman"/>
          <w:noProof/>
        </w:rPr>
        <w:t xml:space="preserve"> </w:t>
      </w:r>
      <w:r w:rsidRPr="00534CFE">
        <w:rPr>
          <w:rFonts w:cs="Times New Roman"/>
          <w:noProof/>
        </w:rPr>
        <w:t>Fal'Ko, L.</w:t>
      </w:r>
      <w:r w:rsidR="004654BA">
        <w:rPr>
          <w:rFonts w:cs="Times New Roman"/>
          <w:noProof/>
        </w:rPr>
        <w:t xml:space="preserve"> </w:t>
      </w:r>
      <w:r w:rsidRPr="00534CFE">
        <w:rPr>
          <w:rFonts w:cs="Times New Roman"/>
          <w:noProof/>
        </w:rPr>
        <w:t>Colombo, P.R.</w:t>
      </w:r>
      <w:r w:rsidR="004654BA">
        <w:rPr>
          <w:rFonts w:cs="Times New Roman"/>
          <w:noProof/>
        </w:rPr>
        <w:t xml:space="preserve"> </w:t>
      </w:r>
      <w:r w:rsidRPr="00534CFE">
        <w:rPr>
          <w:rFonts w:cs="Times New Roman"/>
          <w:noProof/>
        </w:rPr>
        <w:t>Gellert, M.G.</w:t>
      </w:r>
      <w:r w:rsidR="004654BA">
        <w:rPr>
          <w:rFonts w:cs="Times New Roman"/>
          <w:noProof/>
        </w:rPr>
        <w:t xml:space="preserve"> </w:t>
      </w:r>
      <w:r w:rsidRPr="00534CFE">
        <w:rPr>
          <w:rFonts w:cs="Times New Roman"/>
          <w:noProof/>
        </w:rPr>
        <w:t>Schwab, K.</w:t>
      </w:r>
      <w:r w:rsidR="004654BA">
        <w:rPr>
          <w:rFonts w:cs="Times New Roman"/>
          <w:noProof/>
        </w:rPr>
        <w:t xml:space="preserve"> </w:t>
      </w:r>
      <w:r w:rsidRPr="00534CFE">
        <w:rPr>
          <w:rFonts w:cs="Times New Roman"/>
          <w:noProof/>
        </w:rPr>
        <w:t>Kim, Nature 490 (2012) 192-200.</w:t>
      </w:r>
    </w:p>
    <w:p w14:paraId="0419D546"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30</w:t>
      </w:r>
      <w:r>
        <w:rPr>
          <w:rFonts w:cs="Times New Roman"/>
          <w:noProof/>
        </w:rPr>
        <w:t>]</w:t>
      </w:r>
      <w:r w:rsidR="004654BA">
        <w:rPr>
          <w:rFonts w:cs="Times New Roman"/>
          <w:noProof/>
        </w:rPr>
        <w:t xml:space="preserve"> </w:t>
      </w:r>
      <w:r w:rsidR="004654BA">
        <w:rPr>
          <w:rFonts w:cs="Times New Roman"/>
          <w:noProof/>
        </w:rPr>
        <w:tab/>
        <w:t xml:space="preserve">S. Bai, </w:t>
      </w:r>
      <w:r w:rsidR="002A1DB8">
        <w:rPr>
          <w:rFonts w:cs="Times New Roman"/>
          <w:noProof/>
        </w:rPr>
        <w:t>X.</w:t>
      </w:r>
      <w:r w:rsidR="004654BA">
        <w:rPr>
          <w:rFonts w:cs="Times New Roman"/>
          <w:noProof/>
        </w:rPr>
        <w:t xml:space="preserve"> </w:t>
      </w:r>
      <w:r w:rsidR="002A1DB8">
        <w:rPr>
          <w:rFonts w:cs="Times New Roman"/>
          <w:noProof/>
        </w:rPr>
        <w:t>Shen, RSC Adv.</w:t>
      </w:r>
      <w:r w:rsidRPr="00534CFE">
        <w:rPr>
          <w:rFonts w:cs="Times New Roman"/>
          <w:noProof/>
        </w:rPr>
        <w:t xml:space="preserve"> 2 (2012) 64-98.</w:t>
      </w:r>
    </w:p>
    <w:p w14:paraId="6E17A01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31</w:t>
      </w:r>
      <w:r>
        <w:rPr>
          <w:rFonts w:cs="Times New Roman"/>
          <w:noProof/>
        </w:rPr>
        <w:t>]</w:t>
      </w:r>
      <w:r w:rsidRPr="00534CFE">
        <w:rPr>
          <w:rFonts w:cs="Times New Roman"/>
          <w:noProof/>
        </w:rPr>
        <w:t xml:space="preserve"> </w:t>
      </w:r>
      <w:r w:rsidRPr="00534CFE">
        <w:rPr>
          <w:rFonts w:cs="Times New Roman"/>
          <w:noProof/>
        </w:rPr>
        <w:tab/>
        <w:t>Y.</w:t>
      </w:r>
      <w:r w:rsidR="004654BA">
        <w:rPr>
          <w:rFonts w:cs="Times New Roman"/>
          <w:noProof/>
        </w:rPr>
        <w:t xml:space="preserve"> </w:t>
      </w:r>
      <w:r w:rsidRPr="00534CFE">
        <w:rPr>
          <w:rFonts w:cs="Times New Roman"/>
          <w:noProof/>
        </w:rPr>
        <w:t>Wang, Z.</w:t>
      </w:r>
      <w:r w:rsidR="004654BA">
        <w:rPr>
          <w:rFonts w:cs="Times New Roman"/>
          <w:noProof/>
        </w:rPr>
        <w:t xml:space="preserve"> </w:t>
      </w:r>
      <w:r w:rsidRPr="00534CFE">
        <w:rPr>
          <w:rFonts w:cs="Times New Roman"/>
          <w:noProof/>
        </w:rPr>
        <w:t>Shi, Y.</w:t>
      </w:r>
      <w:r w:rsidR="004654BA">
        <w:rPr>
          <w:rFonts w:cs="Times New Roman"/>
          <w:noProof/>
        </w:rPr>
        <w:t xml:space="preserve"> </w:t>
      </w:r>
      <w:r w:rsidRPr="00534CFE">
        <w:rPr>
          <w:rFonts w:cs="Times New Roman"/>
          <w:noProof/>
        </w:rPr>
        <w:t>Huang, Y.</w:t>
      </w:r>
      <w:r w:rsidR="004654BA">
        <w:rPr>
          <w:rFonts w:cs="Times New Roman"/>
          <w:noProof/>
        </w:rPr>
        <w:t xml:space="preserve"> </w:t>
      </w:r>
      <w:r w:rsidRPr="00534CFE">
        <w:rPr>
          <w:rFonts w:cs="Times New Roman"/>
          <w:noProof/>
        </w:rPr>
        <w:t>Ma, C.</w:t>
      </w:r>
      <w:r w:rsidR="004654BA">
        <w:rPr>
          <w:rFonts w:cs="Times New Roman"/>
          <w:noProof/>
        </w:rPr>
        <w:t xml:space="preserve"> </w:t>
      </w:r>
      <w:r w:rsidRPr="00534CFE">
        <w:rPr>
          <w:rFonts w:cs="Times New Roman"/>
          <w:noProof/>
        </w:rPr>
        <w:t>Wang, M.</w:t>
      </w:r>
      <w:r w:rsidR="004654BA">
        <w:rPr>
          <w:rFonts w:cs="Times New Roman"/>
          <w:noProof/>
        </w:rPr>
        <w:t xml:space="preserve"> </w:t>
      </w:r>
      <w:r w:rsidRPr="00534CFE">
        <w:rPr>
          <w:rFonts w:cs="Times New Roman"/>
          <w:noProof/>
        </w:rPr>
        <w:t>Chen, Y.</w:t>
      </w:r>
      <w:r w:rsidR="004654BA">
        <w:rPr>
          <w:rFonts w:cs="Times New Roman"/>
          <w:noProof/>
        </w:rPr>
        <w:t xml:space="preserve"> </w:t>
      </w:r>
      <w:r w:rsidRPr="00534CFE">
        <w:rPr>
          <w:rFonts w:cs="Times New Roman"/>
          <w:noProof/>
        </w:rPr>
        <w:t>Chen, J</w:t>
      </w:r>
      <w:r w:rsidR="002A1DB8">
        <w:rPr>
          <w:rFonts w:cs="Times New Roman"/>
          <w:noProof/>
        </w:rPr>
        <w:t>.</w:t>
      </w:r>
      <w:r w:rsidRPr="00534CFE">
        <w:rPr>
          <w:rFonts w:cs="Times New Roman"/>
          <w:noProof/>
        </w:rPr>
        <w:t xml:space="preserve"> </w:t>
      </w:r>
      <w:r w:rsidR="002A1DB8">
        <w:rPr>
          <w:rFonts w:cs="Times New Roman"/>
          <w:noProof/>
        </w:rPr>
        <w:t>Phys. Chem.</w:t>
      </w:r>
      <w:r w:rsidRPr="00534CFE">
        <w:rPr>
          <w:rFonts w:cs="Times New Roman"/>
          <w:noProof/>
        </w:rPr>
        <w:t xml:space="preserve"> C 113 (2009) 13103-13107.</w:t>
      </w:r>
    </w:p>
    <w:p w14:paraId="1B648A8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Pr>
          <w:rFonts w:cs="Times New Roman"/>
          <w:noProof/>
        </w:rPr>
        <w:tab/>
        <w:t>[32]</w:t>
      </w:r>
      <w:r w:rsidRPr="00534CFE">
        <w:rPr>
          <w:rFonts w:cs="Times New Roman"/>
          <w:noProof/>
        </w:rPr>
        <w:t xml:space="preserve"> </w:t>
      </w:r>
      <w:r w:rsidRPr="00534CFE">
        <w:rPr>
          <w:rFonts w:cs="Times New Roman"/>
          <w:noProof/>
        </w:rPr>
        <w:tab/>
        <w:t>Q.</w:t>
      </w:r>
      <w:r w:rsidR="004654BA">
        <w:rPr>
          <w:rFonts w:cs="Times New Roman"/>
          <w:noProof/>
        </w:rPr>
        <w:t xml:space="preserve"> </w:t>
      </w:r>
      <w:r w:rsidRPr="00534CFE">
        <w:rPr>
          <w:rFonts w:cs="Times New Roman"/>
          <w:noProof/>
        </w:rPr>
        <w:t>Xiang, J.</w:t>
      </w:r>
      <w:r w:rsidR="004654BA">
        <w:rPr>
          <w:rFonts w:cs="Times New Roman"/>
          <w:noProof/>
        </w:rPr>
        <w:t xml:space="preserve"> Yu, </w:t>
      </w:r>
      <w:r w:rsidRPr="00534CFE">
        <w:rPr>
          <w:rFonts w:cs="Times New Roman"/>
          <w:noProof/>
        </w:rPr>
        <w:t xml:space="preserve"> M.</w:t>
      </w:r>
      <w:r w:rsidR="004654BA">
        <w:rPr>
          <w:rFonts w:cs="Times New Roman"/>
          <w:noProof/>
        </w:rPr>
        <w:t xml:space="preserve"> </w:t>
      </w:r>
      <w:r w:rsidRPr="00534CFE">
        <w:rPr>
          <w:rFonts w:cs="Times New Roman"/>
          <w:noProof/>
        </w:rPr>
        <w:t xml:space="preserve">Jaroniec, </w:t>
      </w:r>
      <w:r w:rsidR="00250560">
        <w:rPr>
          <w:rFonts w:cs="Times New Roman"/>
          <w:noProof/>
        </w:rPr>
        <w:t xml:space="preserve">Chem. Soc. Rev. </w:t>
      </w:r>
      <w:r w:rsidRPr="00534CFE">
        <w:rPr>
          <w:rFonts w:cs="Times New Roman"/>
          <w:noProof/>
        </w:rPr>
        <w:t>41 (2012) 782-796.</w:t>
      </w:r>
    </w:p>
    <w:p w14:paraId="7B22917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33</w:t>
      </w:r>
      <w:r>
        <w:rPr>
          <w:rFonts w:cs="Times New Roman"/>
          <w:noProof/>
        </w:rPr>
        <w:t>]</w:t>
      </w:r>
      <w:r w:rsidRPr="00534CFE">
        <w:rPr>
          <w:rFonts w:cs="Times New Roman"/>
          <w:noProof/>
        </w:rPr>
        <w:t xml:space="preserve"> </w:t>
      </w:r>
      <w:r w:rsidRPr="00534CFE">
        <w:rPr>
          <w:rFonts w:cs="Times New Roman"/>
          <w:noProof/>
        </w:rPr>
        <w:tab/>
        <w:t>C.</w:t>
      </w:r>
      <w:r w:rsidR="004654BA">
        <w:rPr>
          <w:rFonts w:cs="Times New Roman"/>
          <w:noProof/>
        </w:rPr>
        <w:t xml:space="preserve"> </w:t>
      </w:r>
      <w:r w:rsidRPr="00534CFE">
        <w:rPr>
          <w:rFonts w:cs="Times New Roman"/>
          <w:noProof/>
        </w:rPr>
        <w:t>Liu, Z.</w:t>
      </w:r>
      <w:r w:rsidR="004654BA">
        <w:rPr>
          <w:rFonts w:cs="Times New Roman"/>
          <w:noProof/>
        </w:rPr>
        <w:t xml:space="preserve"> </w:t>
      </w:r>
      <w:r w:rsidRPr="00534CFE">
        <w:rPr>
          <w:rFonts w:cs="Times New Roman"/>
          <w:noProof/>
        </w:rPr>
        <w:t>Yu, D.</w:t>
      </w:r>
      <w:r w:rsidR="004654BA">
        <w:rPr>
          <w:rFonts w:cs="Times New Roman"/>
          <w:noProof/>
        </w:rPr>
        <w:t xml:space="preserve"> </w:t>
      </w:r>
      <w:r w:rsidRPr="00534CFE">
        <w:rPr>
          <w:rFonts w:cs="Times New Roman"/>
          <w:noProof/>
        </w:rPr>
        <w:t>Neff, A.</w:t>
      </w:r>
      <w:r w:rsidR="004654BA">
        <w:rPr>
          <w:rFonts w:cs="Times New Roman"/>
          <w:noProof/>
        </w:rPr>
        <w:t xml:space="preserve"> </w:t>
      </w:r>
      <w:r w:rsidRPr="00534CFE">
        <w:rPr>
          <w:rFonts w:cs="Times New Roman"/>
          <w:noProof/>
        </w:rPr>
        <w:t>Zhamu, and B.Z.</w:t>
      </w:r>
      <w:r w:rsidR="004654BA">
        <w:rPr>
          <w:rFonts w:cs="Times New Roman"/>
          <w:noProof/>
        </w:rPr>
        <w:t xml:space="preserve"> </w:t>
      </w:r>
      <w:r w:rsidRPr="00534CFE">
        <w:rPr>
          <w:rFonts w:cs="Times New Roman"/>
          <w:noProof/>
        </w:rPr>
        <w:t>Jang, Nano Lett</w:t>
      </w:r>
      <w:r w:rsidR="00250560">
        <w:rPr>
          <w:rFonts w:cs="Times New Roman"/>
          <w:noProof/>
        </w:rPr>
        <w:t>.</w:t>
      </w:r>
      <w:r w:rsidRPr="00534CFE">
        <w:rPr>
          <w:rFonts w:cs="Times New Roman"/>
          <w:noProof/>
        </w:rPr>
        <w:t xml:space="preserve"> 10 (2010) 4863-4868.</w:t>
      </w:r>
    </w:p>
    <w:p w14:paraId="78326B52"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34</w:t>
      </w:r>
      <w:r>
        <w:rPr>
          <w:rFonts w:cs="Times New Roman"/>
          <w:noProof/>
        </w:rPr>
        <w:t>]</w:t>
      </w:r>
      <w:r w:rsidRPr="00534CFE">
        <w:rPr>
          <w:rFonts w:cs="Times New Roman"/>
          <w:noProof/>
        </w:rPr>
        <w:t xml:space="preserve"> </w:t>
      </w:r>
      <w:r w:rsidRPr="00534CFE">
        <w:rPr>
          <w:rFonts w:cs="Times New Roman"/>
          <w:noProof/>
        </w:rPr>
        <w:tab/>
        <w:t>E.V.</w:t>
      </w:r>
      <w:r w:rsidR="004654BA">
        <w:rPr>
          <w:rFonts w:cs="Times New Roman"/>
          <w:noProof/>
        </w:rPr>
        <w:t xml:space="preserve"> </w:t>
      </w:r>
      <w:r w:rsidRPr="00534CFE">
        <w:rPr>
          <w:rFonts w:cs="Times New Roman"/>
          <w:noProof/>
        </w:rPr>
        <w:t>Castro, K.S.</w:t>
      </w:r>
      <w:r w:rsidR="004654BA">
        <w:rPr>
          <w:rFonts w:cs="Times New Roman"/>
          <w:noProof/>
        </w:rPr>
        <w:t xml:space="preserve"> </w:t>
      </w:r>
      <w:r w:rsidRPr="00534CFE">
        <w:rPr>
          <w:rFonts w:cs="Times New Roman"/>
          <w:noProof/>
        </w:rPr>
        <w:t>Novoselov, S.V.</w:t>
      </w:r>
      <w:r w:rsidR="004654BA">
        <w:rPr>
          <w:rFonts w:cs="Times New Roman"/>
          <w:noProof/>
        </w:rPr>
        <w:t xml:space="preserve"> </w:t>
      </w:r>
      <w:r w:rsidRPr="00534CFE">
        <w:rPr>
          <w:rFonts w:cs="Times New Roman"/>
          <w:noProof/>
        </w:rPr>
        <w:t>Morozov, N.M.R.</w:t>
      </w:r>
      <w:r w:rsidR="004654BA">
        <w:rPr>
          <w:rFonts w:cs="Times New Roman"/>
          <w:noProof/>
        </w:rPr>
        <w:t xml:space="preserve"> </w:t>
      </w:r>
      <w:r w:rsidRPr="00534CFE">
        <w:rPr>
          <w:rFonts w:cs="Times New Roman"/>
          <w:noProof/>
        </w:rPr>
        <w:t>Peres, J.M.B.L.</w:t>
      </w:r>
      <w:r w:rsidR="004654BA">
        <w:rPr>
          <w:rFonts w:cs="Times New Roman"/>
          <w:noProof/>
        </w:rPr>
        <w:t xml:space="preserve"> </w:t>
      </w:r>
      <w:r w:rsidRPr="00534CFE">
        <w:rPr>
          <w:rFonts w:cs="Times New Roman"/>
          <w:noProof/>
        </w:rPr>
        <w:t>Dos Santos, J.</w:t>
      </w:r>
      <w:r w:rsidR="004654BA">
        <w:rPr>
          <w:rFonts w:cs="Times New Roman"/>
          <w:noProof/>
        </w:rPr>
        <w:t xml:space="preserve"> </w:t>
      </w:r>
      <w:r w:rsidRPr="00534CFE">
        <w:rPr>
          <w:rFonts w:cs="Times New Roman"/>
          <w:noProof/>
        </w:rPr>
        <w:t>Nilsson, F.</w:t>
      </w:r>
      <w:r w:rsidR="004654BA">
        <w:rPr>
          <w:rFonts w:cs="Times New Roman"/>
          <w:noProof/>
        </w:rPr>
        <w:t xml:space="preserve"> </w:t>
      </w:r>
      <w:r w:rsidRPr="00534CFE">
        <w:rPr>
          <w:rFonts w:cs="Times New Roman"/>
          <w:noProof/>
        </w:rPr>
        <w:t>Guinea, A.K.</w:t>
      </w:r>
      <w:r w:rsidR="004654BA">
        <w:rPr>
          <w:rFonts w:cs="Times New Roman"/>
          <w:noProof/>
        </w:rPr>
        <w:t xml:space="preserve"> </w:t>
      </w:r>
      <w:r w:rsidRPr="00534CFE">
        <w:rPr>
          <w:rFonts w:cs="Times New Roman"/>
          <w:noProof/>
        </w:rPr>
        <w:t>Geim, A.H.C.</w:t>
      </w:r>
      <w:r w:rsidR="004654BA">
        <w:rPr>
          <w:rFonts w:cs="Times New Roman"/>
          <w:noProof/>
        </w:rPr>
        <w:t xml:space="preserve"> </w:t>
      </w:r>
      <w:r w:rsidRPr="00534CFE">
        <w:rPr>
          <w:rFonts w:cs="Times New Roman"/>
          <w:noProof/>
        </w:rPr>
        <w:t>Neto, Phys</w:t>
      </w:r>
      <w:r w:rsidR="00250560">
        <w:rPr>
          <w:rFonts w:cs="Times New Roman"/>
          <w:noProof/>
        </w:rPr>
        <w:t>.</w:t>
      </w:r>
      <w:r w:rsidRPr="00534CFE">
        <w:rPr>
          <w:rFonts w:cs="Times New Roman"/>
          <w:noProof/>
        </w:rPr>
        <w:t xml:space="preserve"> Rev</w:t>
      </w:r>
      <w:r w:rsidR="00250560">
        <w:rPr>
          <w:rFonts w:cs="Times New Roman"/>
          <w:noProof/>
        </w:rPr>
        <w:t>.</w:t>
      </w:r>
      <w:r w:rsidRPr="00534CFE">
        <w:rPr>
          <w:rFonts w:cs="Times New Roman"/>
          <w:noProof/>
        </w:rPr>
        <w:t xml:space="preserve"> Lett</w:t>
      </w:r>
      <w:r w:rsidR="00250560">
        <w:rPr>
          <w:rFonts w:cs="Times New Roman"/>
          <w:noProof/>
        </w:rPr>
        <w:t>.</w:t>
      </w:r>
      <w:r w:rsidRPr="00534CFE">
        <w:rPr>
          <w:rFonts w:cs="Times New Roman"/>
          <w:noProof/>
        </w:rPr>
        <w:t xml:space="preserve"> 99 (2007).</w:t>
      </w:r>
    </w:p>
    <w:p w14:paraId="414C2FE3"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35</w:t>
      </w:r>
      <w:r>
        <w:rPr>
          <w:rFonts w:cs="Times New Roman"/>
          <w:noProof/>
        </w:rPr>
        <w:t>]</w:t>
      </w:r>
      <w:r w:rsidRPr="00534CFE">
        <w:rPr>
          <w:rFonts w:cs="Times New Roman"/>
          <w:noProof/>
        </w:rPr>
        <w:t xml:space="preserve"> </w:t>
      </w:r>
      <w:r w:rsidRPr="00534CFE">
        <w:rPr>
          <w:rFonts w:cs="Times New Roman"/>
          <w:noProof/>
        </w:rPr>
        <w:tab/>
        <w:t>J.H.</w:t>
      </w:r>
      <w:r w:rsidR="004654BA">
        <w:rPr>
          <w:rFonts w:cs="Times New Roman"/>
          <w:noProof/>
        </w:rPr>
        <w:t xml:space="preserve"> </w:t>
      </w:r>
      <w:r w:rsidRPr="00534CFE">
        <w:rPr>
          <w:rFonts w:cs="Times New Roman"/>
          <w:noProof/>
        </w:rPr>
        <w:t>Chen, C.</w:t>
      </w:r>
      <w:r w:rsidR="004654BA">
        <w:rPr>
          <w:rFonts w:cs="Times New Roman"/>
          <w:noProof/>
        </w:rPr>
        <w:t xml:space="preserve"> </w:t>
      </w:r>
      <w:r w:rsidRPr="00534CFE">
        <w:rPr>
          <w:rFonts w:cs="Times New Roman"/>
          <w:noProof/>
        </w:rPr>
        <w:t>Jang, S.</w:t>
      </w:r>
      <w:r w:rsidR="004654BA">
        <w:rPr>
          <w:rFonts w:cs="Times New Roman"/>
          <w:noProof/>
        </w:rPr>
        <w:t xml:space="preserve"> </w:t>
      </w:r>
      <w:r w:rsidRPr="00534CFE">
        <w:rPr>
          <w:rFonts w:cs="Times New Roman"/>
          <w:noProof/>
        </w:rPr>
        <w:t>Xiao, M.</w:t>
      </w:r>
      <w:r w:rsidR="004654BA">
        <w:rPr>
          <w:rFonts w:cs="Times New Roman"/>
          <w:noProof/>
        </w:rPr>
        <w:t xml:space="preserve"> </w:t>
      </w:r>
      <w:r w:rsidRPr="00534CFE">
        <w:rPr>
          <w:rFonts w:cs="Times New Roman"/>
          <w:noProof/>
        </w:rPr>
        <w:t>Ishigami, M.S.</w:t>
      </w:r>
      <w:r w:rsidR="004654BA">
        <w:rPr>
          <w:rFonts w:cs="Times New Roman"/>
          <w:noProof/>
        </w:rPr>
        <w:t xml:space="preserve"> </w:t>
      </w:r>
      <w:r w:rsidRPr="00534CFE">
        <w:rPr>
          <w:rFonts w:cs="Times New Roman"/>
          <w:noProof/>
        </w:rPr>
        <w:t>Fuhrer, Nature Nanotechnol</w:t>
      </w:r>
      <w:r w:rsidR="00250560">
        <w:rPr>
          <w:rFonts w:cs="Times New Roman"/>
          <w:noProof/>
        </w:rPr>
        <w:t>.</w:t>
      </w:r>
      <w:r w:rsidRPr="00534CFE">
        <w:rPr>
          <w:rFonts w:cs="Times New Roman"/>
          <w:noProof/>
        </w:rPr>
        <w:t xml:space="preserve"> 3 (2008) 206-209.</w:t>
      </w:r>
    </w:p>
    <w:p w14:paraId="22D5DE2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36</w:t>
      </w:r>
      <w:r>
        <w:rPr>
          <w:rFonts w:cs="Times New Roman"/>
          <w:noProof/>
        </w:rPr>
        <w:t>]</w:t>
      </w:r>
      <w:r w:rsidRPr="00534CFE">
        <w:rPr>
          <w:rFonts w:cs="Times New Roman"/>
          <w:noProof/>
        </w:rPr>
        <w:t xml:space="preserve"> </w:t>
      </w:r>
      <w:r w:rsidRPr="00534CFE">
        <w:rPr>
          <w:rFonts w:cs="Times New Roman"/>
          <w:noProof/>
        </w:rPr>
        <w:tab/>
        <w:t>S.N.</w:t>
      </w:r>
      <w:r w:rsidR="004654BA">
        <w:rPr>
          <w:rFonts w:cs="Times New Roman"/>
          <w:noProof/>
        </w:rPr>
        <w:t xml:space="preserve"> Baker, </w:t>
      </w:r>
      <w:r w:rsidRPr="00534CFE">
        <w:rPr>
          <w:rFonts w:cs="Times New Roman"/>
          <w:noProof/>
        </w:rPr>
        <w:t>G.A.</w:t>
      </w:r>
      <w:r w:rsidR="004654BA">
        <w:rPr>
          <w:rFonts w:cs="Times New Roman"/>
          <w:noProof/>
        </w:rPr>
        <w:t xml:space="preserve"> </w:t>
      </w:r>
      <w:r w:rsidRPr="00534CFE">
        <w:rPr>
          <w:rFonts w:cs="Times New Roman"/>
          <w:noProof/>
        </w:rPr>
        <w:t>Baker, Angew</w:t>
      </w:r>
      <w:r w:rsidR="00250560">
        <w:rPr>
          <w:rFonts w:cs="Times New Roman"/>
          <w:noProof/>
        </w:rPr>
        <w:t>.</w:t>
      </w:r>
      <w:r w:rsidRPr="00534CFE">
        <w:rPr>
          <w:rFonts w:cs="Times New Roman"/>
          <w:noProof/>
        </w:rPr>
        <w:t xml:space="preserve"> Chem</w:t>
      </w:r>
      <w:r w:rsidR="00250560">
        <w:rPr>
          <w:rFonts w:cs="Times New Roman"/>
          <w:noProof/>
        </w:rPr>
        <w:t>.</w:t>
      </w:r>
      <w:r w:rsidRPr="00534CFE">
        <w:rPr>
          <w:rFonts w:cs="Times New Roman"/>
          <w:noProof/>
        </w:rPr>
        <w:t xml:space="preserve"> In</w:t>
      </w:r>
      <w:r w:rsidR="00250560">
        <w:rPr>
          <w:rFonts w:cs="Times New Roman"/>
          <w:noProof/>
        </w:rPr>
        <w:t>t.</w:t>
      </w:r>
      <w:r w:rsidRPr="00534CFE">
        <w:rPr>
          <w:rFonts w:cs="Times New Roman"/>
          <w:noProof/>
        </w:rPr>
        <w:t xml:space="preserve"> Ed</w:t>
      </w:r>
      <w:r w:rsidR="00250560">
        <w:rPr>
          <w:rFonts w:cs="Times New Roman"/>
          <w:noProof/>
        </w:rPr>
        <w:t>.</w:t>
      </w:r>
      <w:r w:rsidRPr="00534CFE">
        <w:rPr>
          <w:rFonts w:cs="Times New Roman"/>
          <w:noProof/>
        </w:rPr>
        <w:t xml:space="preserve"> 49 (2010) 6726-6744.</w:t>
      </w:r>
    </w:p>
    <w:p w14:paraId="01B7301F"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Pr>
          <w:rFonts w:cs="Times New Roman"/>
          <w:noProof/>
        </w:rPr>
        <w:t>[</w:t>
      </w:r>
      <w:r w:rsidRPr="00534CFE">
        <w:rPr>
          <w:rFonts w:cs="Times New Roman"/>
          <w:noProof/>
        </w:rPr>
        <w:tab/>
        <w:t>37</w:t>
      </w:r>
      <w:r>
        <w:rPr>
          <w:rFonts w:cs="Times New Roman"/>
          <w:noProof/>
        </w:rPr>
        <w:t>]</w:t>
      </w:r>
      <w:r w:rsidRPr="00534CFE">
        <w:rPr>
          <w:rFonts w:cs="Times New Roman"/>
          <w:noProof/>
        </w:rPr>
        <w:t xml:space="preserve"> </w:t>
      </w:r>
      <w:r w:rsidRPr="00534CFE">
        <w:rPr>
          <w:rFonts w:cs="Times New Roman"/>
          <w:noProof/>
        </w:rPr>
        <w:tab/>
        <w:t>S.</w:t>
      </w:r>
      <w:r w:rsidR="004654BA">
        <w:rPr>
          <w:rFonts w:cs="Times New Roman"/>
          <w:noProof/>
        </w:rPr>
        <w:t xml:space="preserve"> </w:t>
      </w:r>
      <w:r w:rsidRPr="00534CFE">
        <w:rPr>
          <w:rFonts w:cs="Times New Roman"/>
          <w:noProof/>
        </w:rPr>
        <w:t>Kellici, J.</w:t>
      </w:r>
      <w:r w:rsidR="004654BA">
        <w:rPr>
          <w:rFonts w:cs="Times New Roman"/>
          <w:noProof/>
        </w:rPr>
        <w:t xml:space="preserve"> </w:t>
      </w:r>
      <w:r w:rsidRPr="00534CFE">
        <w:rPr>
          <w:rFonts w:cs="Times New Roman"/>
          <w:noProof/>
        </w:rPr>
        <w:t>Acord, J.</w:t>
      </w:r>
      <w:r w:rsidR="004654BA">
        <w:rPr>
          <w:rFonts w:cs="Times New Roman"/>
          <w:noProof/>
        </w:rPr>
        <w:t xml:space="preserve"> </w:t>
      </w:r>
      <w:r w:rsidRPr="00534CFE">
        <w:rPr>
          <w:rFonts w:cs="Times New Roman"/>
          <w:noProof/>
        </w:rPr>
        <w:t>Ball, H.S.</w:t>
      </w:r>
      <w:r w:rsidR="004654BA">
        <w:rPr>
          <w:rFonts w:cs="Times New Roman"/>
          <w:noProof/>
        </w:rPr>
        <w:t xml:space="preserve"> </w:t>
      </w:r>
      <w:r w:rsidRPr="00534CFE">
        <w:rPr>
          <w:rFonts w:cs="Times New Roman"/>
          <w:noProof/>
        </w:rPr>
        <w:t>Reehal, D.</w:t>
      </w:r>
      <w:r w:rsidR="004654BA">
        <w:rPr>
          <w:rFonts w:cs="Times New Roman"/>
          <w:noProof/>
        </w:rPr>
        <w:t xml:space="preserve"> </w:t>
      </w:r>
      <w:r w:rsidRPr="00534CFE">
        <w:rPr>
          <w:rFonts w:cs="Times New Roman"/>
          <w:noProof/>
        </w:rPr>
        <w:t>Morgan, B.</w:t>
      </w:r>
      <w:r w:rsidR="004654BA">
        <w:rPr>
          <w:rFonts w:cs="Times New Roman"/>
          <w:noProof/>
        </w:rPr>
        <w:t xml:space="preserve"> </w:t>
      </w:r>
      <w:r w:rsidR="002A1DB8">
        <w:rPr>
          <w:rFonts w:cs="Times New Roman"/>
          <w:noProof/>
        </w:rPr>
        <w:t>Saha, RSC Adv.</w:t>
      </w:r>
      <w:r w:rsidRPr="00534CFE">
        <w:rPr>
          <w:rFonts w:cs="Times New Roman"/>
          <w:noProof/>
        </w:rPr>
        <w:t xml:space="preserve"> 4 (2014) 14858-14861.</w:t>
      </w:r>
    </w:p>
    <w:p w14:paraId="6BBDB51B"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38</w:t>
      </w:r>
      <w:r>
        <w:rPr>
          <w:rFonts w:cs="Times New Roman"/>
          <w:noProof/>
        </w:rPr>
        <w:t>]</w:t>
      </w:r>
      <w:r w:rsidRPr="00534CFE">
        <w:rPr>
          <w:rFonts w:cs="Times New Roman"/>
          <w:noProof/>
        </w:rPr>
        <w:t xml:space="preserve"> </w:t>
      </w:r>
      <w:r w:rsidRPr="00534CFE">
        <w:rPr>
          <w:rFonts w:cs="Times New Roman"/>
          <w:noProof/>
        </w:rPr>
        <w:tab/>
        <w:t>V.</w:t>
      </w:r>
      <w:r w:rsidR="004654BA">
        <w:rPr>
          <w:rFonts w:cs="Times New Roman"/>
          <w:noProof/>
        </w:rPr>
        <w:t xml:space="preserve"> </w:t>
      </w:r>
      <w:r w:rsidRPr="00534CFE">
        <w:rPr>
          <w:rFonts w:cs="Times New Roman"/>
          <w:noProof/>
        </w:rPr>
        <w:t>Singh, D.</w:t>
      </w:r>
      <w:r w:rsidR="004654BA">
        <w:rPr>
          <w:rFonts w:cs="Times New Roman"/>
          <w:noProof/>
        </w:rPr>
        <w:t xml:space="preserve"> </w:t>
      </w:r>
      <w:r w:rsidRPr="00534CFE">
        <w:rPr>
          <w:rFonts w:cs="Times New Roman"/>
          <w:noProof/>
        </w:rPr>
        <w:t>Joung,</w:t>
      </w:r>
      <w:r w:rsidR="00250560">
        <w:rPr>
          <w:rFonts w:cs="Times New Roman"/>
          <w:noProof/>
        </w:rPr>
        <w:t xml:space="preserve"> L.</w:t>
      </w:r>
      <w:r w:rsidR="004654BA">
        <w:rPr>
          <w:rFonts w:cs="Times New Roman"/>
          <w:noProof/>
        </w:rPr>
        <w:t xml:space="preserve"> </w:t>
      </w:r>
      <w:r w:rsidR="00250560">
        <w:rPr>
          <w:rFonts w:cs="Times New Roman"/>
          <w:noProof/>
        </w:rPr>
        <w:t>Zhai, S.</w:t>
      </w:r>
      <w:r w:rsidR="004654BA">
        <w:rPr>
          <w:rFonts w:cs="Times New Roman"/>
          <w:noProof/>
        </w:rPr>
        <w:t xml:space="preserve"> </w:t>
      </w:r>
      <w:r w:rsidR="00250560">
        <w:rPr>
          <w:rFonts w:cs="Times New Roman"/>
          <w:noProof/>
        </w:rPr>
        <w:t>Das, S.I.</w:t>
      </w:r>
      <w:r w:rsidR="004654BA">
        <w:rPr>
          <w:rFonts w:cs="Times New Roman"/>
          <w:noProof/>
        </w:rPr>
        <w:t xml:space="preserve"> </w:t>
      </w:r>
      <w:r w:rsidR="00250560">
        <w:rPr>
          <w:rFonts w:cs="Times New Roman"/>
          <w:noProof/>
        </w:rPr>
        <w:t xml:space="preserve">Khondaker, </w:t>
      </w:r>
      <w:r w:rsidRPr="00534CFE">
        <w:rPr>
          <w:rFonts w:cs="Times New Roman"/>
          <w:noProof/>
        </w:rPr>
        <w:t xml:space="preserve"> S.</w:t>
      </w:r>
      <w:r w:rsidR="00250560">
        <w:rPr>
          <w:rFonts w:cs="Times New Roman"/>
          <w:noProof/>
        </w:rPr>
        <w:t xml:space="preserve"> </w:t>
      </w:r>
      <w:r w:rsidRPr="00534CFE">
        <w:rPr>
          <w:rFonts w:cs="Times New Roman"/>
          <w:noProof/>
        </w:rPr>
        <w:t xml:space="preserve">Seal, </w:t>
      </w:r>
      <w:r w:rsidR="00250560">
        <w:rPr>
          <w:rFonts w:cs="Times New Roman"/>
          <w:noProof/>
        </w:rPr>
        <w:t xml:space="preserve">Prog. Mater. Sci. </w:t>
      </w:r>
      <w:r w:rsidRPr="00534CFE">
        <w:rPr>
          <w:rFonts w:cs="Times New Roman"/>
          <w:noProof/>
        </w:rPr>
        <w:t>56 (2011) 1178-1271.</w:t>
      </w:r>
    </w:p>
    <w:p w14:paraId="67D9AE37"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Pr>
          <w:rFonts w:cs="Times New Roman"/>
          <w:noProof/>
        </w:rPr>
        <w:tab/>
        <w:t>[39]</w:t>
      </w:r>
      <w:r w:rsidRPr="00534CFE">
        <w:rPr>
          <w:rFonts w:cs="Times New Roman"/>
          <w:noProof/>
        </w:rPr>
        <w:t xml:space="preserve"> </w:t>
      </w:r>
      <w:r w:rsidRPr="00534CFE">
        <w:rPr>
          <w:rFonts w:cs="Times New Roman"/>
          <w:noProof/>
        </w:rPr>
        <w:tab/>
        <w:t>V.</w:t>
      </w:r>
      <w:r w:rsidR="004654BA">
        <w:rPr>
          <w:rFonts w:cs="Times New Roman"/>
          <w:noProof/>
        </w:rPr>
        <w:t xml:space="preserve"> </w:t>
      </w:r>
      <w:r w:rsidRPr="00534CFE">
        <w:rPr>
          <w:rFonts w:cs="Times New Roman"/>
          <w:noProof/>
        </w:rPr>
        <w:t>Georgakilas, M.</w:t>
      </w:r>
      <w:r w:rsidR="004654BA">
        <w:rPr>
          <w:rFonts w:cs="Times New Roman"/>
          <w:noProof/>
        </w:rPr>
        <w:t xml:space="preserve"> </w:t>
      </w:r>
      <w:r w:rsidRPr="00534CFE">
        <w:rPr>
          <w:rFonts w:cs="Times New Roman"/>
          <w:noProof/>
        </w:rPr>
        <w:t>Otyepka, A.B.</w:t>
      </w:r>
      <w:r w:rsidR="004654BA">
        <w:rPr>
          <w:rFonts w:cs="Times New Roman"/>
          <w:noProof/>
        </w:rPr>
        <w:t xml:space="preserve"> </w:t>
      </w:r>
      <w:r w:rsidRPr="00534CFE">
        <w:rPr>
          <w:rFonts w:cs="Times New Roman"/>
          <w:noProof/>
        </w:rPr>
        <w:t>Bourlinos, V.</w:t>
      </w:r>
      <w:r w:rsidR="004654BA">
        <w:rPr>
          <w:rFonts w:cs="Times New Roman"/>
          <w:noProof/>
        </w:rPr>
        <w:t xml:space="preserve"> </w:t>
      </w:r>
      <w:r w:rsidRPr="00534CFE">
        <w:rPr>
          <w:rFonts w:cs="Times New Roman"/>
          <w:noProof/>
        </w:rPr>
        <w:t>Chandra, N.</w:t>
      </w:r>
      <w:r w:rsidR="004654BA">
        <w:rPr>
          <w:rFonts w:cs="Times New Roman"/>
          <w:noProof/>
        </w:rPr>
        <w:t xml:space="preserve"> </w:t>
      </w:r>
      <w:r w:rsidRPr="00534CFE">
        <w:rPr>
          <w:rFonts w:cs="Times New Roman"/>
          <w:noProof/>
        </w:rPr>
        <w:t>Kim, K.C.</w:t>
      </w:r>
      <w:r w:rsidR="004654BA">
        <w:rPr>
          <w:rFonts w:cs="Times New Roman"/>
          <w:noProof/>
        </w:rPr>
        <w:t xml:space="preserve"> </w:t>
      </w:r>
      <w:r w:rsidRPr="00534CFE">
        <w:rPr>
          <w:rFonts w:cs="Times New Roman"/>
          <w:noProof/>
        </w:rPr>
        <w:t>Kemp, P.</w:t>
      </w:r>
      <w:r w:rsidR="004654BA">
        <w:rPr>
          <w:rFonts w:cs="Times New Roman"/>
          <w:noProof/>
        </w:rPr>
        <w:t xml:space="preserve"> </w:t>
      </w:r>
      <w:r w:rsidRPr="00534CFE">
        <w:rPr>
          <w:rFonts w:cs="Times New Roman"/>
          <w:noProof/>
        </w:rPr>
        <w:t>Hobza,</w:t>
      </w:r>
      <w:r w:rsidR="002A1DB8">
        <w:rPr>
          <w:rFonts w:cs="Times New Roman"/>
          <w:noProof/>
        </w:rPr>
        <w:t xml:space="preserve"> R.</w:t>
      </w:r>
      <w:r w:rsidR="004654BA">
        <w:rPr>
          <w:rFonts w:cs="Times New Roman"/>
          <w:noProof/>
        </w:rPr>
        <w:t xml:space="preserve"> </w:t>
      </w:r>
      <w:r w:rsidR="002A1DB8">
        <w:rPr>
          <w:rFonts w:cs="Times New Roman"/>
          <w:noProof/>
        </w:rPr>
        <w:t>Zboril,</w:t>
      </w:r>
      <w:r w:rsidR="00250560">
        <w:rPr>
          <w:rFonts w:cs="Times New Roman"/>
          <w:noProof/>
        </w:rPr>
        <w:t xml:space="preserve"> </w:t>
      </w:r>
      <w:r w:rsidR="002A1DB8">
        <w:rPr>
          <w:rFonts w:cs="Times New Roman"/>
          <w:noProof/>
        </w:rPr>
        <w:t xml:space="preserve"> K.S.</w:t>
      </w:r>
      <w:r w:rsidR="004654BA">
        <w:rPr>
          <w:rFonts w:cs="Times New Roman"/>
          <w:noProof/>
        </w:rPr>
        <w:t xml:space="preserve"> </w:t>
      </w:r>
      <w:r w:rsidR="002A1DB8">
        <w:rPr>
          <w:rFonts w:cs="Times New Roman"/>
          <w:noProof/>
        </w:rPr>
        <w:t>Kim, Chem. Rev.</w:t>
      </w:r>
      <w:r w:rsidRPr="00534CFE">
        <w:rPr>
          <w:rFonts w:cs="Times New Roman"/>
          <w:noProof/>
        </w:rPr>
        <w:t xml:space="preserve"> 112 (2012) 6156-6214.</w:t>
      </w:r>
    </w:p>
    <w:p w14:paraId="24FD69FF"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40</w:t>
      </w:r>
      <w:r>
        <w:rPr>
          <w:rFonts w:cs="Times New Roman"/>
          <w:noProof/>
        </w:rPr>
        <w:t>]</w:t>
      </w:r>
      <w:r w:rsidRPr="00534CFE">
        <w:rPr>
          <w:rFonts w:cs="Times New Roman"/>
          <w:noProof/>
        </w:rPr>
        <w:t xml:space="preserve"> </w:t>
      </w:r>
      <w:r w:rsidRPr="00534CFE">
        <w:rPr>
          <w:rFonts w:cs="Times New Roman"/>
          <w:noProof/>
        </w:rPr>
        <w:tab/>
        <w:t>S.</w:t>
      </w:r>
      <w:r w:rsidR="004654BA">
        <w:rPr>
          <w:rFonts w:cs="Times New Roman"/>
          <w:noProof/>
        </w:rPr>
        <w:t xml:space="preserve"> </w:t>
      </w:r>
      <w:r w:rsidRPr="00534CFE">
        <w:rPr>
          <w:rFonts w:cs="Times New Roman"/>
          <w:noProof/>
        </w:rPr>
        <w:t>Kellici, K.</w:t>
      </w:r>
      <w:r w:rsidR="004654BA">
        <w:rPr>
          <w:rFonts w:cs="Times New Roman"/>
          <w:noProof/>
        </w:rPr>
        <w:t xml:space="preserve"> </w:t>
      </w:r>
      <w:r w:rsidRPr="00534CFE">
        <w:rPr>
          <w:rFonts w:cs="Times New Roman"/>
          <w:noProof/>
        </w:rPr>
        <w:t>Gong, T.A.</w:t>
      </w:r>
      <w:r w:rsidR="004654BA">
        <w:rPr>
          <w:rFonts w:cs="Times New Roman"/>
          <w:noProof/>
        </w:rPr>
        <w:t xml:space="preserve"> </w:t>
      </w:r>
      <w:r w:rsidRPr="00534CFE">
        <w:rPr>
          <w:rFonts w:cs="Times New Roman"/>
          <w:noProof/>
        </w:rPr>
        <w:t>Lin, S.</w:t>
      </w:r>
      <w:r w:rsidR="004654BA">
        <w:rPr>
          <w:rFonts w:cs="Times New Roman"/>
          <w:noProof/>
        </w:rPr>
        <w:t xml:space="preserve"> </w:t>
      </w:r>
      <w:r w:rsidRPr="00534CFE">
        <w:rPr>
          <w:rFonts w:cs="Times New Roman"/>
          <w:noProof/>
        </w:rPr>
        <w:t>Brown, R.J.H.</w:t>
      </w:r>
      <w:r w:rsidR="004654BA">
        <w:rPr>
          <w:rFonts w:cs="Times New Roman"/>
          <w:noProof/>
        </w:rPr>
        <w:t xml:space="preserve"> </w:t>
      </w:r>
      <w:r w:rsidRPr="00534CFE">
        <w:rPr>
          <w:rFonts w:cs="Times New Roman"/>
          <w:noProof/>
        </w:rPr>
        <w:t>Clark, M.</w:t>
      </w:r>
      <w:r w:rsidR="004654BA">
        <w:rPr>
          <w:rFonts w:cs="Times New Roman"/>
          <w:noProof/>
        </w:rPr>
        <w:t xml:space="preserve"> </w:t>
      </w:r>
      <w:r w:rsidRPr="00534CFE">
        <w:rPr>
          <w:rFonts w:cs="Times New Roman"/>
          <w:noProof/>
        </w:rPr>
        <w:t>Vickers, J.K.</w:t>
      </w:r>
      <w:r w:rsidR="004654BA">
        <w:rPr>
          <w:rFonts w:cs="Times New Roman"/>
          <w:noProof/>
        </w:rPr>
        <w:t xml:space="preserve"> </w:t>
      </w:r>
      <w:r w:rsidRPr="00534CFE">
        <w:rPr>
          <w:rFonts w:cs="Times New Roman"/>
          <w:noProof/>
        </w:rPr>
        <w:t>Cockcroft, V.</w:t>
      </w:r>
      <w:r w:rsidR="004654BA">
        <w:rPr>
          <w:rFonts w:cs="Times New Roman"/>
          <w:noProof/>
        </w:rPr>
        <w:t xml:space="preserve"> </w:t>
      </w:r>
      <w:r w:rsidRPr="00534CFE">
        <w:rPr>
          <w:rFonts w:cs="Times New Roman"/>
          <w:noProof/>
        </w:rPr>
        <w:t>Middelkoop, P.</w:t>
      </w:r>
      <w:r w:rsidR="004654BA">
        <w:rPr>
          <w:rFonts w:cs="Times New Roman"/>
          <w:noProof/>
        </w:rPr>
        <w:t xml:space="preserve"> </w:t>
      </w:r>
      <w:r w:rsidRPr="00534CFE">
        <w:rPr>
          <w:rFonts w:cs="Times New Roman"/>
          <w:noProof/>
        </w:rPr>
        <w:t>Barnes, J.M.</w:t>
      </w:r>
      <w:r w:rsidR="004654BA">
        <w:rPr>
          <w:rFonts w:cs="Times New Roman"/>
          <w:noProof/>
        </w:rPr>
        <w:t xml:space="preserve"> </w:t>
      </w:r>
      <w:r w:rsidRPr="00534CFE">
        <w:rPr>
          <w:rFonts w:cs="Times New Roman"/>
          <w:noProof/>
        </w:rPr>
        <w:t xml:space="preserve">Perkins, </w:t>
      </w:r>
      <w:r w:rsidR="002A1DB8">
        <w:rPr>
          <w:rFonts w:cs="Times New Roman"/>
          <w:noProof/>
        </w:rPr>
        <w:t>C.J.</w:t>
      </w:r>
      <w:r w:rsidR="004654BA">
        <w:rPr>
          <w:rFonts w:cs="Times New Roman"/>
          <w:noProof/>
        </w:rPr>
        <w:t xml:space="preserve"> </w:t>
      </w:r>
      <w:r w:rsidR="002A1DB8">
        <w:rPr>
          <w:rFonts w:cs="Times New Roman"/>
          <w:noProof/>
        </w:rPr>
        <w:t>Tighe, J.A.</w:t>
      </w:r>
      <w:r w:rsidR="004654BA">
        <w:rPr>
          <w:rFonts w:cs="Times New Roman"/>
          <w:noProof/>
        </w:rPr>
        <w:t xml:space="preserve"> </w:t>
      </w:r>
      <w:r w:rsidR="002A1DB8">
        <w:rPr>
          <w:rFonts w:cs="Times New Roman"/>
          <w:noProof/>
        </w:rPr>
        <w:t>Darr, Philos.</w:t>
      </w:r>
      <w:r w:rsidRPr="00534CFE">
        <w:rPr>
          <w:rFonts w:cs="Times New Roman"/>
          <w:noProof/>
        </w:rPr>
        <w:t>Trans.</w:t>
      </w:r>
      <w:r w:rsidR="002A1DB8">
        <w:rPr>
          <w:rFonts w:cs="Times New Roman"/>
          <w:noProof/>
        </w:rPr>
        <w:t xml:space="preserve"> </w:t>
      </w:r>
      <w:r w:rsidRPr="00534CFE">
        <w:rPr>
          <w:rFonts w:cs="Times New Roman"/>
          <w:noProof/>
        </w:rPr>
        <w:t>A: Math.</w:t>
      </w:r>
      <w:r w:rsidR="002A1DB8">
        <w:rPr>
          <w:rFonts w:cs="Times New Roman"/>
          <w:noProof/>
        </w:rPr>
        <w:t xml:space="preserve"> </w:t>
      </w:r>
      <w:r w:rsidRPr="00534CFE">
        <w:rPr>
          <w:rFonts w:cs="Times New Roman"/>
          <w:noProof/>
        </w:rPr>
        <w:t>Phys.</w:t>
      </w:r>
      <w:r w:rsidR="002A1DB8">
        <w:rPr>
          <w:rFonts w:cs="Times New Roman"/>
          <w:noProof/>
        </w:rPr>
        <w:t xml:space="preserve"> </w:t>
      </w:r>
      <w:r w:rsidRPr="00534CFE">
        <w:rPr>
          <w:rFonts w:cs="Times New Roman"/>
          <w:noProof/>
        </w:rPr>
        <w:t>Eng.</w:t>
      </w:r>
      <w:r w:rsidR="002A1DB8">
        <w:rPr>
          <w:rFonts w:cs="Times New Roman"/>
          <w:noProof/>
        </w:rPr>
        <w:t xml:space="preserve"> </w:t>
      </w:r>
      <w:r w:rsidRPr="00534CFE">
        <w:rPr>
          <w:rFonts w:cs="Times New Roman"/>
          <w:noProof/>
        </w:rPr>
        <w:t>Sci 368 (2010) 433-4349.</w:t>
      </w:r>
    </w:p>
    <w:p w14:paraId="28D81256"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41</w:t>
      </w:r>
      <w:r>
        <w:rPr>
          <w:rFonts w:cs="Times New Roman"/>
          <w:noProof/>
        </w:rPr>
        <w:t>]</w:t>
      </w:r>
      <w:r w:rsidRPr="00534CFE">
        <w:rPr>
          <w:rFonts w:cs="Times New Roman"/>
          <w:noProof/>
        </w:rPr>
        <w:t xml:space="preserve"> </w:t>
      </w:r>
      <w:r w:rsidRPr="00534CFE">
        <w:rPr>
          <w:rFonts w:cs="Times New Roman"/>
          <w:noProof/>
        </w:rPr>
        <w:tab/>
        <w:t>A.A.</w:t>
      </w:r>
      <w:r w:rsidR="004654BA">
        <w:rPr>
          <w:rFonts w:cs="Times New Roman"/>
          <w:noProof/>
        </w:rPr>
        <w:t xml:space="preserve"> </w:t>
      </w:r>
      <w:r w:rsidRPr="00534CFE">
        <w:rPr>
          <w:rFonts w:cs="Times New Roman"/>
          <w:noProof/>
        </w:rPr>
        <w:t>Chaudhry, S.</w:t>
      </w:r>
      <w:r w:rsidR="004654BA">
        <w:rPr>
          <w:rFonts w:cs="Times New Roman"/>
          <w:noProof/>
        </w:rPr>
        <w:t xml:space="preserve"> </w:t>
      </w:r>
      <w:r w:rsidRPr="00534CFE">
        <w:rPr>
          <w:rFonts w:cs="Times New Roman"/>
          <w:noProof/>
        </w:rPr>
        <w:t>Haque, S.</w:t>
      </w:r>
      <w:r w:rsidR="004654BA">
        <w:rPr>
          <w:rFonts w:cs="Times New Roman"/>
          <w:noProof/>
        </w:rPr>
        <w:t xml:space="preserve"> </w:t>
      </w:r>
      <w:r w:rsidRPr="00534CFE">
        <w:rPr>
          <w:rFonts w:cs="Times New Roman"/>
          <w:noProof/>
        </w:rPr>
        <w:t>Kellici, P.</w:t>
      </w:r>
      <w:r w:rsidR="004654BA">
        <w:rPr>
          <w:rFonts w:cs="Times New Roman"/>
          <w:noProof/>
        </w:rPr>
        <w:t xml:space="preserve"> </w:t>
      </w:r>
      <w:r w:rsidRPr="00534CFE">
        <w:rPr>
          <w:rFonts w:cs="Times New Roman"/>
          <w:noProof/>
        </w:rPr>
        <w:t>Boldrin, I.</w:t>
      </w:r>
      <w:r w:rsidR="004654BA">
        <w:rPr>
          <w:rFonts w:cs="Times New Roman"/>
          <w:noProof/>
        </w:rPr>
        <w:t xml:space="preserve"> </w:t>
      </w:r>
      <w:r w:rsidRPr="00534CFE">
        <w:rPr>
          <w:rFonts w:cs="Times New Roman"/>
          <w:noProof/>
        </w:rPr>
        <w:t>Rehman, F.A.</w:t>
      </w:r>
      <w:r w:rsidR="004654BA">
        <w:rPr>
          <w:rFonts w:cs="Times New Roman"/>
          <w:noProof/>
        </w:rPr>
        <w:t xml:space="preserve"> </w:t>
      </w:r>
      <w:r w:rsidRPr="00534CFE">
        <w:rPr>
          <w:rFonts w:cs="Times New Roman"/>
          <w:noProof/>
        </w:rPr>
        <w:t>Khalid, J.A.</w:t>
      </w:r>
      <w:r w:rsidR="004654BA">
        <w:rPr>
          <w:rFonts w:cs="Times New Roman"/>
          <w:noProof/>
        </w:rPr>
        <w:t xml:space="preserve"> </w:t>
      </w:r>
      <w:r w:rsidRPr="00534CFE">
        <w:rPr>
          <w:rFonts w:cs="Times New Roman"/>
          <w:noProof/>
        </w:rPr>
        <w:t>Darr, Chem</w:t>
      </w:r>
      <w:r w:rsidR="002A1DB8">
        <w:rPr>
          <w:rFonts w:cs="Times New Roman"/>
          <w:noProof/>
        </w:rPr>
        <w:t>.</w:t>
      </w:r>
      <w:r w:rsidRPr="00534CFE">
        <w:rPr>
          <w:rFonts w:cs="Times New Roman"/>
          <w:noProof/>
        </w:rPr>
        <w:t xml:space="preserve"> Commun</w:t>
      </w:r>
      <w:r w:rsidR="002A1DB8">
        <w:rPr>
          <w:rFonts w:cs="Times New Roman"/>
          <w:noProof/>
        </w:rPr>
        <w:t>.</w:t>
      </w:r>
      <w:r w:rsidRPr="00534CFE">
        <w:rPr>
          <w:rFonts w:cs="Times New Roman"/>
          <w:noProof/>
        </w:rPr>
        <w:t xml:space="preserve"> (2006) 2286-2288.</w:t>
      </w:r>
    </w:p>
    <w:p w14:paraId="044437A6"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42</w:t>
      </w:r>
      <w:r>
        <w:rPr>
          <w:rFonts w:cs="Times New Roman"/>
          <w:noProof/>
        </w:rPr>
        <w:t>]</w:t>
      </w:r>
      <w:r w:rsidRPr="00534CFE">
        <w:rPr>
          <w:rFonts w:cs="Times New Roman"/>
          <w:noProof/>
        </w:rPr>
        <w:t xml:space="preserve"> </w:t>
      </w:r>
      <w:r w:rsidRPr="00534CFE">
        <w:rPr>
          <w:rFonts w:cs="Times New Roman"/>
          <w:noProof/>
        </w:rPr>
        <w:tab/>
        <w:t>J.B.M.</w:t>
      </w:r>
      <w:r w:rsidR="004654BA">
        <w:rPr>
          <w:rFonts w:cs="Times New Roman"/>
          <w:noProof/>
        </w:rPr>
        <w:t xml:space="preserve"> </w:t>
      </w:r>
      <w:r w:rsidRPr="00534CFE">
        <w:rPr>
          <w:rFonts w:cs="Times New Roman"/>
          <w:noProof/>
        </w:rPr>
        <w:t>Goodall, S.</w:t>
      </w:r>
      <w:r w:rsidR="004654BA">
        <w:rPr>
          <w:rFonts w:cs="Times New Roman"/>
          <w:noProof/>
        </w:rPr>
        <w:t xml:space="preserve"> </w:t>
      </w:r>
      <w:r w:rsidRPr="00534CFE">
        <w:rPr>
          <w:rFonts w:cs="Times New Roman"/>
          <w:noProof/>
        </w:rPr>
        <w:t>Kellici, D.</w:t>
      </w:r>
      <w:r w:rsidR="004654BA">
        <w:rPr>
          <w:rFonts w:cs="Times New Roman"/>
          <w:noProof/>
        </w:rPr>
        <w:t xml:space="preserve"> </w:t>
      </w:r>
      <w:r w:rsidRPr="00534CFE">
        <w:rPr>
          <w:rFonts w:cs="Times New Roman"/>
          <w:noProof/>
        </w:rPr>
        <w:t>Illsley, R.</w:t>
      </w:r>
      <w:r w:rsidR="004654BA">
        <w:rPr>
          <w:rFonts w:cs="Times New Roman"/>
          <w:noProof/>
        </w:rPr>
        <w:t xml:space="preserve"> </w:t>
      </w:r>
      <w:r w:rsidRPr="00534CFE">
        <w:rPr>
          <w:rFonts w:cs="Times New Roman"/>
          <w:noProof/>
        </w:rPr>
        <w:t>Lines, J.C.</w:t>
      </w:r>
      <w:r w:rsidR="004654BA">
        <w:rPr>
          <w:rFonts w:cs="Times New Roman"/>
          <w:noProof/>
        </w:rPr>
        <w:t xml:space="preserve"> </w:t>
      </w:r>
      <w:r w:rsidRPr="00534CFE">
        <w:rPr>
          <w:rFonts w:cs="Times New Roman"/>
          <w:noProof/>
        </w:rPr>
        <w:t>Knowles, J.A.</w:t>
      </w:r>
      <w:r w:rsidR="004654BA">
        <w:rPr>
          <w:rFonts w:cs="Times New Roman"/>
          <w:noProof/>
        </w:rPr>
        <w:t xml:space="preserve"> </w:t>
      </w:r>
      <w:r w:rsidRPr="00534CFE">
        <w:rPr>
          <w:rFonts w:cs="Times New Roman"/>
          <w:noProof/>
        </w:rPr>
        <w:t>Darr, RSC Adv</w:t>
      </w:r>
      <w:r w:rsidR="002A1DB8">
        <w:rPr>
          <w:rFonts w:cs="Times New Roman"/>
          <w:noProof/>
        </w:rPr>
        <w:t>.</w:t>
      </w:r>
      <w:r w:rsidRPr="00534CFE">
        <w:rPr>
          <w:rFonts w:cs="Times New Roman"/>
          <w:noProof/>
        </w:rPr>
        <w:t xml:space="preserve"> 4 (2014) 31799-31809.</w:t>
      </w:r>
    </w:p>
    <w:p w14:paraId="48179CF1"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43</w:t>
      </w:r>
      <w:r>
        <w:rPr>
          <w:rFonts w:cs="Times New Roman"/>
          <w:noProof/>
        </w:rPr>
        <w:t>]</w:t>
      </w:r>
      <w:r w:rsidRPr="00534CFE">
        <w:rPr>
          <w:rFonts w:cs="Times New Roman"/>
          <w:noProof/>
        </w:rPr>
        <w:t xml:space="preserve"> </w:t>
      </w:r>
      <w:r w:rsidRPr="00534CFE">
        <w:rPr>
          <w:rFonts w:cs="Times New Roman"/>
          <w:noProof/>
        </w:rPr>
        <w:tab/>
        <w:t>Y.</w:t>
      </w:r>
      <w:r w:rsidR="004654BA">
        <w:rPr>
          <w:rFonts w:cs="Times New Roman"/>
          <w:noProof/>
        </w:rPr>
        <w:t xml:space="preserve"> </w:t>
      </w:r>
      <w:r w:rsidRPr="00534CFE">
        <w:rPr>
          <w:rFonts w:cs="Times New Roman"/>
          <w:noProof/>
        </w:rPr>
        <w:t>Hakuta, T.</w:t>
      </w:r>
      <w:r w:rsidR="004654BA">
        <w:rPr>
          <w:rFonts w:cs="Times New Roman"/>
          <w:noProof/>
        </w:rPr>
        <w:t xml:space="preserve"> </w:t>
      </w:r>
      <w:r w:rsidRPr="00534CFE">
        <w:rPr>
          <w:rFonts w:cs="Times New Roman"/>
          <w:noProof/>
        </w:rPr>
        <w:t>Adschiri, T.</w:t>
      </w:r>
      <w:r w:rsidR="004654BA">
        <w:rPr>
          <w:rFonts w:cs="Times New Roman"/>
          <w:noProof/>
        </w:rPr>
        <w:t xml:space="preserve"> </w:t>
      </w:r>
      <w:r w:rsidRPr="00534CFE">
        <w:rPr>
          <w:rFonts w:cs="Times New Roman"/>
          <w:noProof/>
        </w:rPr>
        <w:t>Suzuki, T.</w:t>
      </w:r>
      <w:r w:rsidR="004654BA">
        <w:rPr>
          <w:rFonts w:cs="Times New Roman"/>
          <w:noProof/>
        </w:rPr>
        <w:t xml:space="preserve"> </w:t>
      </w:r>
      <w:r w:rsidRPr="00534CFE">
        <w:rPr>
          <w:rFonts w:cs="Times New Roman"/>
          <w:noProof/>
        </w:rPr>
        <w:t>Chida, K.</w:t>
      </w:r>
      <w:r w:rsidR="004654BA">
        <w:rPr>
          <w:rFonts w:cs="Times New Roman"/>
          <w:noProof/>
        </w:rPr>
        <w:t xml:space="preserve"> </w:t>
      </w:r>
      <w:r w:rsidRPr="00534CFE">
        <w:rPr>
          <w:rFonts w:cs="Times New Roman"/>
          <w:noProof/>
        </w:rPr>
        <w:t>Seino, K.</w:t>
      </w:r>
      <w:r w:rsidR="004654BA">
        <w:rPr>
          <w:rFonts w:cs="Times New Roman"/>
          <w:noProof/>
        </w:rPr>
        <w:t xml:space="preserve"> </w:t>
      </w:r>
      <w:r w:rsidRPr="00534CFE">
        <w:rPr>
          <w:rFonts w:cs="Times New Roman"/>
          <w:noProof/>
        </w:rPr>
        <w:t>Arai, Journal of the American Ceramic Society 81 (1998) 2461-2464.</w:t>
      </w:r>
    </w:p>
    <w:p w14:paraId="4CECA7E3" w14:textId="77777777" w:rsidR="00373A65"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lastRenderedPageBreak/>
        <w:tab/>
      </w:r>
      <w:r w:rsidRPr="00373A65">
        <w:rPr>
          <w:rFonts w:cs="Times New Roman"/>
          <w:noProof/>
        </w:rPr>
        <w:t xml:space="preserve">[44] </w:t>
      </w:r>
      <w:r w:rsidRPr="00373A65">
        <w:rPr>
          <w:rFonts w:cs="Times New Roman"/>
          <w:noProof/>
        </w:rPr>
        <w:tab/>
      </w:r>
      <w:r w:rsidR="00373A65" w:rsidRPr="00373A65">
        <w:rPr>
          <w:rFonts w:cs="Times New Roman"/>
          <w:noProof/>
        </w:rPr>
        <w:t>Z. Zhang, S. Brown, J.B.M.</w:t>
      </w:r>
      <w:r w:rsidR="004654BA">
        <w:rPr>
          <w:rFonts w:cs="Times New Roman"/>
          <w:noProof/>
        </w:rPr>
        <w:t xml:space="preserve"> </w:t>
      </w:r>
      <w:r w:rsidR="00373A65" w:rsidRPr="00373A65">
        <w:rPr>
          <w:rFonts w:cs="Times New Roman"/>
          <w:noProof/>
        </w:rPr>
        <w:t>Goodall, X. Weng, K. Thompson, K</w:t>
      </w:r>
      <w:r w:rsidR="004654BA">
        <w:rPr>
          <w:rFonts w:cs="Times New Roman"/>
          <w:noProof/>
        </w:rPr>
        <w:t>.</w:t>
      </w:r>
      <w:r w:rsidR="00373A65" w:rsidRPr="00373A65">
        <w:rPr>
          <w:rFonts w:cs="Times New Roman"/>
          <w:noProof/>
        </w:rPr>
        <w:t xml:space="preserve"> Gong, S. Kellici. R. J.H. Clark, J. R.G. Evans, J. A. Darr</w:t>
      </w:r>
      <w:r w:rsidR="00373A65" w:rsidRPr="00373A65">
        <w:rPr>
          <w:rFonts w:cs="Times New Roman"/>
        </w:rPr>
        <w:t xml:space="preserve">, </w:t>
      </w:r>
      <w:r w:rsidR="00373A65" w:rsidRPr="00373A65">
        <w:rPr>
          <w:rFonts w:cs="Times New Roman"/>
          <w:iCs/>
        </w:rPr>
        <w:t>J. Alloys and Comp.</w:t>
      </w:r>
      <w:r w:rsidR="00373A65" w:rsidRPr="00373A65">
        <w:rPr>
          <w:rFonts w:cs="Times New Roman"/>
          <w:i/>
          <w:iCs/>
        </w:rPr>
        <w:t xml:space="preserve"> 476 </w:t>
      </w:r>
      <w:r w:rsidR="00373A65" w:rsidRPr="00373A65">
        <w:rPr>
          <w:rFonts w:cs="Times New Roman"/>
          <w:iCs/>
        </w:rPr>
        <w:t>(</w:t>
      </w:r>
      <w:r w:rsidR="00373A65" w:rsidRPr="00373A65">
        <w:rPr>
          <w:rFonts w:cs="Times New Roman"/>
        </w:rPr>
        <w:t>2009) 451-456.</w:t>
      </w:r>
    </w:p>
    <w:p w14:paraId="2DF17D3E"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45</w:t>
      </w:r>
      <w:r>
        <w:rPr>
          <w:rFonts w:cs="Times New Roman"/>
          <w:noProof/>
        </w:rPr>
        <w:t>]</w:t>
      </w:r>
      <w:r w:rsidRPr="00534CFE">
        <w:rPr>
          <w:rFonts w:cs="Times New Roman"/>
          <w:noProof/>
        </w:rPr>
        <w:t xml:space="preserve"> </w:t>
      </w:r>
      <w:r w:rsidRPr="00534CFE">
        <w:rPr>
          <w:rFonts w:cs="Times New Roman"/>
          <w:noProof/>
        </w:rPr>
        <w:tab/>
        <w:t>T.</w:t>
      </w:r>
      <w:r w:rsidR="004654BA">
        <w:rPr>
          <w:rFonts w:cs="Times New Roman"/>
          <w:noProof/>
        </w:rPr>
        <w:t xml:space="preserve"> </w:t>
      </w:r>
      <w:r w:rsidRPr="00534CFE">
        <w:rPr>
          <w:rFonts w:cs="Times New Roman"/>
          <w:noProof/>
        </w:rPr>
        <w:t>Lin, S.</w:t>
      </w:r>
      <w:r w:rsidR="004654BA">
        <w:rPr>
          <w:rFonts w:cs="Times New Roman"/>
          <w:noProof/>
        </w:rPr>
        <w:t xml:space="preserve"> </w:t>
      </w:r>
      <w:r w:rsidRPr="00534CFE">
        <w:rPr>
          <w:rFonts w:cs="Times New Roman"/>
          <w:noProof/>
        </w:rPr>
        <w:t>Kellici, K.</w:t>
      </w:r>
      <w:r w:rsidR="004654BA">
        <w:rPr>
          <w:rFonts w:cs="Times New Roman"/>
          <w:noProof/>
        </w:rPr>
        <w:t xml:space="preserve"> </w:t>
      </w:r>
      <w:r w:rsidRPr="00534CFE">
        <w:rPr>
          <w:rFonts w:cs="Times New Roman"/>
          <w:noProof/>
        </w:rPr>
        <w:t>Gong, K.</w:t>
      </w:r>
      <w:r w:rsidR="004654BA">
        <w:rPr>
          <w:rFonts w:cs="Times New Roman"/>
          <w:noProof/>
        </w:rPr>
        <w:t xml:space="preserve"> </w:t>
      </w:r>
      <w:r w:rsidR="00B24292">
        <w:rPr>
          <w:rFonts w:cs="Times New Roman"/>
          <w:noProof/>
        </w:rPr>
        <w:t>Thompson, J.R.G.</w:t>
      </w:r>
      <w:r w:rsidR="004654BA">
        <w:rPr>
          <w:rFonts w:cs="Times New Roman"/>
          <w:noProof/>
        </w:rPr>
        <w:t xml:space="preserve"> </w:t>
      </w:r>
      <w:r w:rsidR="00B24292">
        <w:rPr>
          <w:rFonts w:cs="Times New Roman"/>
          <w:noProof/>
        </w:rPr>
        <w:t>Evans, X.</w:t>
      </w:r>
      <w:r w:rsidR="004654BA">
        <w:rPr>
          <w:rFonts w:cs="Times New Roman"/>
          <w:noProof/>
        </w:rPr>
        <w:t xml:space="preserve"> </w:t>
      </w:r>
      <w:r w:rsidR="00B24292">
        <w:rPr>
          <w:rFonts w:cs="Times New Roman"/>
          <w:noProof/>
        </w:rPr>
        <w:t>Wang,</w:t>
      </w:r>
      <w:r w:rsidRPr="00534CFE">
        <w:rPr>
          <w:rFonts w:cs="Times New Roman"/>
          <w:noProof/>
        </w:rPr>
        <w:t xml:space="preserve"> J.A.</w:t>
      </w:r>
      <w:r w:rsidR="004654BA">
        <w:rPr>
          <w:rFonts w:cs="Times New Roman"/>
          <w:noProof/>
        </w:rPr>
        <w:t xml:space="preserve"> </w:t>
      </w:r>
      <w:r w:rsidRPr="00534CFE">
        <w:rPr>
          <w:rFonts w:cs="Times New Roman"/>
          <w:noProof/>
        </w:rPr>
        <w:t>Darr, J</w:t>
      </w:r>
      <w:r w:rsidR="00B24292">
        <w:rPr>
          <w:rFonts w:cs="Times New Roman"/>
          <w:noProof/>
        </w:rPr>
        <w:t>.</w:t>
      </w:r>
      <w:r w:rsidRPr="00534CFE">
        <w:rPr>
          <w:rFonts w:cs="Times New Roman"/>
          <w:noProof/>
        </w:rPr>
        <w:t xml:space="preserve"> Comb</w:t>
      </w:r>
      <w:r w:rsidR="00B24292">
        <w:rPr>
          <w:rFonts w:cs="Times New Roman"/>
          <w:noProof/>
        </w:rPr>
        <w:t>.</w:t>
      </w:r>
      <w:r w:rsidRPr="00534CFE">
        <w:rPr>
          <w:rFonts w:cs="Times New Roman"/>
          <w:noProof/>
        </w:rPr>
        <w:t xml:space="preserve"> Chem</w:t>
      </w:r>
      <w:r w:rsidR="00B24292">
        <w:rPr>
          <w:rFonts w:cs="Times New Roman"/>
          <w:noProof/>
        </w:rPr>
        <w:t>.</w:t>
      </w:r>
      <w:r w:rsidRPr="00534CFE">
        <w:rPr>
          <w:rFonts w:cs="Times New Roman"/>
          <w:noProof/>
        </w:rPr>
        <w:t xml:space="preserve"> 12 (2010) 383-392.</w:t>
      </w:r>
    </w:p>
    <w:p w14:paraId="245E7BD5"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46</w:t>
      </w:r>
      <w:r>
        <w:rPr>
          <w:rFonts w:cs="Times New Roman"/>
          <w:noProof/>
        </w:rPr>
        <w:t>]</w:t>
      </w:r>
      <w:r w:rsidRPr="00534CFE">
        <w:rPr>
          <w:rFonts w:cs="Times New Roman"/>
          <w:noProof/>
        </w:rPr>
        <w:t xml:space="preserve"> </w:t>
      </w:r>
      <w:r w:rsidRPr="00534CFE">
        <w:rPr>
          <w:rFonts w:cs="Times New Roman"/>
          <w:noProof/>
        </w:rPr>
        <w:tab/>
        <w:t>V.</w:t>
      </w:r>
      <w:r w:rsidR="004654BA">
        <w:rPr>
          <w:rFonts w:cs="Times New Roman"/>
          <w:noProof/>
        </w:rPr>
        <w:t xml:space="preserve"> </w:t>
      </w:r>
      <w:r w:rsidRPr="00534CFE">
        <w:rPr>
          <w:rFonts w:cs="Times New Roman"/>
          <w:noProof/>
        </w:rPr>
        <w:t>Middelkoop, C.J.</w:t>
      </w:r>
      <w:r w:rsidR="004654BA">
        <w:rPr>
          <w:rFonts w:cs="Times New Roman"/>
          <w:noProof/>
        </w:rPr>
        <w:t xml:space="preserve"> </w:t>
      </w:r>
      <w:r w:rsidRPr="00534CFE">
        <w:rPr>
          <w:rFonts w:cs="Times New Roman"/>
          <w:noProof/>
        </w:rPr>
        <w:t>Tighe, S.</w:t>
      </w:r>
      <w:r w:rsidR="004654BA">
        <w:rPr>
          <w:rFonts w:cs="Times New Roman"/>
          <w:noProof/>
        </w:rPr>
        <w:t xml:space="preserve"> </w:t>
      </w:r>
      <w:r w:rsidRPr="00534CFE">
        <w:rPr>
          <w:rFonts w:cs="Times New Roman"/>
          <w:noProof/>
        </w:rPr>
        <w:t>Kellici, R.I.</w:t>
      </w:r>
      <w:r w:rsidR="004654BA">
        <w:rPr>
          <w:rFonts w:cs="Times New Roman"/>
          <w:noProof/>
        </w:rPr>
        <w:t xml:space="preserve"> </w:t>
      </w:r>
      <w:r w:rsidRPr="00534CFE">
        <w:rPr>
          <w:rFonts w:cs="Times New Roman"/>
          <w:noProof/>
        </w:rPr>
        <w:t>Gruar, J.M.</w:t>
      </w:r>
      <w:r w:rsidR="004654BA">
        <w:rPr>
          <w:rFonts w:cs="Times New Roman"/>
          <w:noProof/>
        </w:rPr>
        <w:t xml:space="preserve"> </w:t>
      </w:r>
      <w:r w:rsidRPr="00534CFE">
        <w:rPr>
          <w:rFonts w:cs="Times New Roman"/>
          <w:noProof/>
        </w:rPr>
        <w:t>Perkins, S.D.M.</w:t>
      </w:r>
      <w:r w:rsidR="004654BA">
        <w:rPr>
          <w:rFonts w:cs="Times New Roman"/>
          <w:noProof/>
        </w:rPr>
        <w:t xml:space="preserve"> </w:t>
      </w:r>
      <w:r w:rsidRPr="00534CFE">
        <w:rPr>
          <w:rFonts w:cs="Times New Roman"/>
          <w:noProof/>
        </w:rPr>
        <w:t>Jacques, P.</w:t>
      </w:r>
      <w:r w:rsidR="004654BA">
        <w:rPr>
          <w:rFonts w:cs="Times New Roman"/>
          <w:noProof/>
        </w:rPr>
        <w:t xml:space="preserve"> </w:t>
      </w:r>
      <w:r w:rsidRPr="00534CFE">
        <w:rPr>
          <w:rFonts w:cs="Times New Roman"/>
          <w:noProof/>
        </w:rPr>
        <w:t>Barnes, J.A.</w:t>
      </w:r>
      <w:r w:rsidR="004654BA">
        <w:rPr>
          <w:rFonts w:cs="Times New Roman"/>
          <w:noProof/>
        </w:rPr>
        <w:t xml:space="preserve"> </w:t>
      </w:r>
      <w:r w:rsidRPr="00534CFE">
        <w:rPr>
          <w:rFonts w:cs="Times New Roman"/>
          <w:noProof/>
        </w:rPr>
        <w:t>Darr, J</w:t>
      </w:r>
      <w:r w:rsidR="00E04482">
        <w:rPr>
          <w:rFonts w:cs="Times New Roman"/>
          <w:noProof/>
        </w:rPr>
        <w:t>.  Supercrit.</w:t>
      </w:r>
      <w:r w:rsidRPr="00534CFE">
        <w:rPr>
          <w:rFonts w:cs="Times New Roman"/>
          <w:noProof/>
        </w:rPr>
        <w:t xml:space="preserve"> Fluids 87 (2014) 118-128.</w:t>
      </w:r>
    </w:p>
    <w:p w14:paraId="57C158B8"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47</w:t>
      </w:r>
      <w:r>
        <w:rPr>
          <w:rFonts w:cs="Times New Roman"/>
          <w:noProof/>
        </w:rPr>
        <w:t>]</w:t>
      </w:r>
      <w:r w:rsidR="00E04482">
        <w:rPr>
          <w:rFonts w:cs="Times New Roman"/>
          <w:noProof/>
        </w:rPr>
        <w:t xml:space="preserve"> </w:t>
      </w:r>
      <w:r w:rsidR="00E04482">
        <w:rPr>
          <w:rFonts w:cs="Times New Roman"/>
          <w:noProof/>
        </w:rPr>
        <w:tab/>
        <w:t>J.A.</w:t>
      </w:r>
      <w:r w:rsidR="004654BA">
        <w:rPr>
          <w:rFonts w:cs="Times New Roman"/>
          <w:noProof/>
        </w:rPr>
        <w:t xml:space="preserve"> </w:t>
      </w:r>
      <w:r w:rsidR="00E04482">
        <w:rPr>
          <w:rFonts w:cs="Times New Roman"/>
          <w:noProof/>
        </w:rPr>
        <w:t xml:space="preserve">Darr, </w:t>
      </w:r>
      <w:r w:rsidRPr="00534CFE">
        <w:rPr>
          <w:rFonts w:cs="Times New Roman"/>
          <w:noProof/>
        </w:rPr>
        <w:t>M.</w:t>
      </w:r>
      <w:r w:rsidR="004654BA">
        <w:rPr>
          <w:rFonts w:cs="Times New Roman"/>
          <w:noProof/>
        </w:rPr>
        <w:t xml:space="preserve"> </w:t>
      </w:r>
      <w:r w:rsidRPr="00534CFE">
        <w:rPr>
          <w:rFonts w:cs="Times New Roman"/>
          <w:noProof/>
        </w:rPr>
        <w:t>Poliakoff, Chem</w:t>
      </w:r>
      <w:r w:rsidR="002A1DB8">
        <w:rPr>
          <w:rFonts w:cs="Times New Roman"/>
          <w:noProof/>
        </w:rPr>
        <w:t>.</w:t>
      </w:r>
      <w:r w:rsidRPr="00534CFE">
        <w:rPr>
          <w:rFonts w:cs="Times New Roman"/>
          <w:noProof/>
        </w:rPr>
        <w:t xml:space="preserve"> Rev</w:t>
      </w:r>
      <w:r w:rsidR="002A1DB8">
        <w:rPr>
          <w:rFonts w:cs="Times New Roman"/>
          <w:noProof/>
        </w:rPr>
        <w:t>.</w:t>
      </w:r>
      <w:r w:rsidRPr="00534CFE">
        <w:rPr>
          <w:rFonts w:cs="Times New Roman"/>
          <w:noProof/>
        </w:rPr>
        <w:t xml:space="preserve"> 99 (1999) 495-541.</w:t>
      </w:r>
    </w:p>
    <w:p w14:paraId="2F75697B"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48</w:t>
      </w:r>
      <w:r>
        <w:rPr>
          <w:rFonts w:cs="Times New Roman"/>
          <w:noProof/>
        </w:rPr>
        <w:t>]</w:t>
      </w:r>
      <w:r w:rsidR="00E04482">
        <w:rPr>
          <w:rFonts w:cs="Times New Roman"/>
          <w:noProof/>
        </w:rPr>
        <w:t xml:space="preserve"> </w:t>
      </w:r>
      <w:r w:rsidR="00E04482">
        <w:rPr>
          <w:rFonts w:cs="Times New Roman"/>
          <w:noProof/>
        </w:rPr>
        <w:tab/>
        <w:t>K.</w:t>
      </w:r>
      <w:r w:rsidR="004654BA">
        <w:rPr>
          <w:rFonts w:cs="Times New Roman"/>
          <w:noProof/>
        </w:rPr>
        <w:t xml:space="preserve"> </w:t>
      </w:r>
      <w:r w:rsidR="00E04482">
        <w:rPr>
          <w:rFonts w:cs="Times New Roman"/>
          <w:noProof/>
        </w:rPr>
        <w:t xml:space="preserve">Zhong, </w:t>
      </w:r>
      <w:r w:rsidRPr="00534CFE">
        <w:rPr>
          <w:rFonts w:cs="Times New Roman"/>
          <w:noProof/>
        </w:rPr>
        <w:t>W.</w:t>
      </w:r>
      <w:r w:rsidR="004654BA">
        <w:rPr>
          <w:rFonts w:cs="Times New Roman"/>
          <w:noProof/>
        </w:rPr>
        <w:t xml:space="preserve"> </w:t>
      </w:r>
      <w:r w:rsidRPr="00534CFE">
        <w:rPr>
          <w:rFonts w:cs="Times New Roman"/>
          <w:noProof/>
        </w:rPr>
        <w:t>Lin, Q.</w:t>
      </w:r>
      <w:r w:rsidR="004654BA">
        <w:rPr>
          <w:rFonts w:cs="Times New Roman"/>
          <w:noProof/>
        </w:rPr>
        <w:t xml:space="preserve"> </w:t>
      </w:r>
      <w:r w:rsidRPr="00534CFE">
        <w:rPr>
          <w:rFonts w:cs="Times New Roman"/>
          <w:noProof/>
        </w:rPr>
        <w:t>Wang, S.</w:t>
      </w:r>
      <w:r w:rsidR="004654BA">
        <w:rPr>
          <w:rFonts w:cs="Times New Roman"/>
          <w:noProof/>
        </w:rPr>
        <w:t xml:space="preserve"> </w:t>
      </w:r>
      <w:r w:rsidRPr="00534CFE">
        <w:rPr>
          <w:rFonts w:cs="Times New Roman"/>
          <w:noProof/>
        </w:rPr>
        <w:t>Zhou, Int</w:t>
      </w:r>
      <w:r w:rsidR="00250560">
        <w:rPr>
          <w:rFonts w:cs="Times New Roman"/>
          <w:noProof/>
        </w:rPr>
        <w:t>.</w:t>
      </w:r>
      <w:r w:rsidRPr="00534CFE">
        <w:rPr>
          <w:rFonts w:cs="Times New Roman"/>
          <w:noProof/>
        </w:rPr>
        <w:t xml:space="preserve"> J</w:t>
      </w:r>
      <w:r w:rsidR="00250560">
        <w:rPr>
          <w:rFonts w:cs="Times New Roman"/>
          <w:noProof/>
        </w:rPr>
        <w:t>.</w:t>
      </w:r>
      <w:r w:rsidRPr="00534CFE">
        <w:rPr>
          <w:rFonts w:cs="Times New Roman"/>
          <w:noProof/>
        </w:rPr>
        <w:t xml:space="preserve"> Biol</w:t>
      </w:r>
      <w:r w:rsidR="00250560">
        <w:rPr>
          <w:rFonts w:cs="Times New Roman"/>
          <w:noProof/>
        </w:rPr>
        <w:t>.</w:t>
      </w:r>
      <w:r w:rsidRPr="00534CFE">
        <w:rPr>
          <w:rFonts w:cs="Times New Roman"/>
          <w:noProof/>
        </w:rPr>
        <w:t xml:space="preserve"> Macromol</w:t>
      </w:r>
      <w:r w:rsidR="00250560">
        <w:rPr>
          <w:rFonts w:cs="Times New Roman"/>
          <w:noProof/>
        </w:rPr>
        <w:t>.</w:t>
      </w:r>
      <w:r w:rsidRPr="00534CFE">
        <w:rPr>
          <w:rFonts w:cs="Times New Roman"/>
          <w:noProof/>
        </w:rPr>
        <w:t xml:space="preserve"> 51 (2012) 612-617.</w:t>
      </w:r>
    </w:p>
    <w:p w14:paraId="465C56F8"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49</w:t>
      </w:r>
      <w:r>
        <w:rPr>
          <w:rFonts w:cs="Times New Roman"/>
          <w:noProof/>
        </w:rPr>
        <w:t>]</w:t>
      </w:r>
      <w:r w:rsidRPr="00534CFE">
        <w:rPr>
          <w:rFonts w:cs="Times New Roman"/>
          <w:noProof/>
        </w:rPr>
        <w:t xml:space="preserve"> </w:t>
      </w:r>
      <w:r w:rsidRPr="00534CFE">
        <w:rPr>
          <w:rFonts w:cs="Times New Roman"/>
          <w:noProof/>
        </w:rPr>
        <w:tab/>
        <w:t>N.S.</w:t>
      </w:r>
      <w:r w:rsidR="004654BA">
        <w:rPr>
          <w:rFonts w:cs="Times New Roman"/>
          <w:noProof/>
        </w:rPr>
        <w:t xml:space="preserve"> </w:t>
      </w:r>
      <w:r w:rsidRPr="00534CFE">
        <w:rPr>
          <w:rFonts w:cs="Times New Roman"/>
          <w:noProof/>
        </w:rPr>
        <w:t>El-Gendy, S.F.</w:t>
      </w:r>
      <w:r w:rsidR="004654BA">
        <w:rPr>
          <w:rFonts w:cs="Times New Roman"/>
          <w:noProof/>
        </w:rPr>
        <w:t xml:space="preserve"> </w:t>
      </w:r>
      <w:r w:rsidRPr="00534CFE">
        <w:rPr>
          <w:rFonts w:cs="Times New Roman"/>
          <w:noProof/>
        </w:rPr>
        <w:t>Deriase, D.I.</w:t>
      </w:r>
      <w:r w:rsidR="004654BA">
        <w:rPr>
          <w:rFonts w:cs="Times New Roman"/>
          <w:noProof/>
        </w:rPr>
        <w:t xml:space="preserve"> </w:t>
      </w:r>
      <w:r w:rsidRPr="00534CFE">
        <w:rPr>
          <w:rFonts w:cs="Times New Roman"/>
          <w:noProof/>
        </w:rPr>
        <w:t>Osman, Energ</w:t>
      </w:r>
      <w:r w:rsidR="00EC007F">
        <w:rPr>
          <w:rFonts w:cs="Times New Roman"/>
          <w:noProof/>
        </w:rPr>
        <w:t xml:space="preserve">. Sources, Part A </w:t>
      </w:r>
      <w:r w:rsidRPr="00534CFE">
        <w:rPr>
          <w:rFonts w:cs="Times New Roman"/>
          <w:noProof/>
        </w:rPr>
        <w:t>36 (2014) 457-470.</w:t>
      </w:r>
    </w:p>
    <w:p w14:paraId="5F814647"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Pr>
          <w:rFonts w:cs="Times New Roman"/>
          <w:noProof/>
        </w:rPr>
        <w:tab/>
        <w:t>[50]</w:t>
      </w:r>
      <w:r w:rsidRPr="00534CFE">
        <w:rPr>
          <w:rFonts w:cs="Times New Roman"/>
          <w:noProof/>
        </w:rPr>
        <w:t xml:space="preserve"> </w:t>
      </w:r>
      <w:r w:rsidRPr="00534CFE">
        <w:rPr>
          <w:rFonts w:cs="Times New Roman"/>
          <w:noProof/>
        </w:rPr>
        <w:tab/>
        <w:t>S.</w:t>
      </w:r>
      <w:r w:rsidR="004654BA">
        <w:rPr>
          <w:rFonts w:cs="Times New Roman"/>
          <w:noProof/>
        </w:rPr>
        <w:t xml:space="preserve"> </w:t>
      </w:r>
      <w:r w:rsidRPr="00534CFE">
        <w:rPr>
          <w:rFonts w:cs="Times New Roman"/>
          <w:noProof/>
        </w:rPr>
        <w:t>Tahmouzi, Carbohydr</w:t>
      </w:r>
      <w:r w:rsidR="00EC007F">
        <w:rPr>
          <w:rFonts w:cs="Times New Roman"/>
          <w:noProof/>
        </w:rPr>
        <w:t>.</w:t>
      </w:r>
      <w:r w:rsidRPr="00534CFE">
        <w:rPr>
          <w:rFonts w:cs="Times New Roman"/>
          <w:noProof/>
        </w:rPr>
        <w:t xml:space="preserve"> Polym</w:t>
      </w:r>
      <w:r w:rsidR="00EC007F">
        <w:rPr>
          <w:rFonts w:cs="Times New Roman"/>
          <w:noProof/>
        </w:rPr>
        <w:t>.</w:t>
      </w:r>
      <w:r w:rsidRPr="00534CFE">
        <w:rPr>
          <w:rFonts w:cs="Times New Roman"/>
          <w:noProof/>
        </w:rPr>
        <w:t xml:space="preserve"> 106 (2014) 238-246.</w:t>
      </w:r>
    </w:p>
    <w:p w14:paraId="7D71F7FE"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51</w:t>
      </w:r>
      <w:r>
        <w:rPr>
          <w:rFonts w:cs="Times New Roman"/>
          <w:noProof/>
        </w:rPr>
        <w:t>]</w:t>
      </w:r>
      <w:r w:rsidRPr="00534CFE">
        <w:rPr>
          <w:rFonts w:cs="Times New Roman"/>
          <w:noProof/>
        </w:rPr>
        <w:t xml:space="preserve"> </w:t>
      </w:r>
      <w:r w:rsidRPr="00534CFE">
        <w:rPr>
          <w:rFonts w:cs="Times New Roman"/>
          <w:noProof/>
        </w:rPr>
        <w:tab/>
        <w:t>X.</w:t>
      </w:r>
      <w:r w:rsidR="004654BA">
        <w:rPr>
          <w:rFonts w:cs="Times New Roman"/>
          <w:noProof/>
        </w:rPr>
        <w:t xml:space="preserve"> </w:t>
      </w:r>
      <w:r w:rsidRPr="00534CFE">
        <w:rPr>
          <w:rFonts w:cs="Times New Roman"/>
          <w:noProof/>
        </w:rPr>
        <w:t>Duan, Z.</w:t>
      </w:r>
      <w:r w:rsidR="004654BA">
        <w:rPr>
          <w:rFonts w:cs="Times New Roman"/>
          <w:noProof/>
        </w:rPr>
        <w:t xml:space="preserve"> </w:t>
      </w:r>
      <w:r w:rsidRPr="00534CFE">
        <w:rPr>
          <w:rFonts w:cs="Times New Roman"/>
          <w:noProof/>
        </w:rPr>
        <w:t>Zhang, C.</w:t>
      </w:r>
      <w:r w:rsidR="004654BA">
        <w:rPr>
          <w:rFonts w:cs="Times New Roman"/>
          <w:noProof/>
        </w:rPr>
        <w:t xml:space="preserve"> </w:t>
      </w:r>
      <w:r w:rsidRPr="00534CFE">
        <w:rPr>
          <w:rFonts w:cs="Times New Roman"/>
          <w:noProof/>
        </w:rPr>
        <w:t>Srinivasakannan, F.Wang, J.</w:t>
      </w:r>
      <w:r w:rsidR="004654BA">
        <w:rPr>
          <w:rFonts w:cs="Times New Roman"/>
          <w:noProof/>
        </w:rPr>
        <w:t xml:space="preserve"> </w:t>
      </w:r>
      <w:r w:rsidRPr="00534CFE">
        <w:rPr>
          <w:rFonts w:cs="Times New Roman"/>
          <w:noProof/>
        </w:rPr>
        <w:t>Liang, Chem</w:t>
      </w:r>
      <w:r w:rsidR="00EC007F">
        <w:rPr>
          <w:rFonts w:cs="Times New Roman"/>
          <w:noProof/>
        </w:rPr>
        <w:t>.</w:t>
      </w:r>
      <w:r w:rsidRPr="00534CFE">
        <w:rPr>
          <w:rFonts w:cs="Times New Roman"/>
          <w:noProof/>
        </w:rPr>
        <w:t xml:space="preserve"> Eng</w:t>
      </w:r>
      <w:r w:rsidR="00EC007F">
        <w:rPr>
          <w:rFonts w:cs="Times New Roman"/>
          <w:noProof/>
        </w:rPr>
        <w:t>.</w:t>
      </w:r>
      <w:r w:rsidRPr="00534CFE">
        <w:rPr>
          <w:rFonts w:cs="Times New Roman"/>
          <w:noProof/>
        </w:rPr>
        <w:t xml:space="preserve"> Res</w:t>
      </w:r>
      <w:r w:rsidR="00EC007F">
        <w:rPr>
          <w:rFonts w:cs="Times New Roman"/>
          <w:noProof/>
        </w:rPr>
        <w:t>.</w:t>
      </w:r>
      <w:r w:rsidRPr="00534CFE">
        <w:rPr>
          <w:rFonts w:cs="Times New Roman"/>
          <w:noProof/>
        </w:rPr>
        <w:t xml:space="preserve"> Design 92 (2014) 1249-1256.</w:t>
      </w:r>
    </w:p>
    <w:p w14:paraId="1843C230"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52</w:t>
      </w:r>
      <w:r>
        <w:rPr>
          <w:rFonts w:cs="Times New Roman"/>
          <w:noProof/>
        </w:rPr>
        <w:t>]</w:t>
      </w:r>
      <w:r w:rsidRPr="00534CFE">
        <w:rPr>
          <w:rFonts w:cs="Times New Roman"/>
          <w:noProof/>
        </w:rPr>
        <w:t xml:space="preserve"> </w:t>
      </w:r>
      <w:r w:rsidRPr="00534CFE">
        <w:rPr>
          <w:rFonts w:cs="Times New Roman"/>
          <w:noProof/>
        </w:rPr>
        <w:tab/>
        <w:t>M.</w:t>
      </w:r>
      <w:r w:rsidR="004654BA">
        <w:rPr>
          <w:rFonts w:cs="Times New Roman"/>
          <w:noProof/>
        </w:rPr>
        <w:t xml:space="preserve"> </w:t>
      </w:r>
      <w:r w:rsidRPr="00534CFE">
        <w:rPr>
          <w:rFonts w:cs="Times New Roman"/>
          <w:noProof/>
        </w:rPr>
        <w:t>Khajeh and E.</w:t>
      </w:r>
      <w:r w:rsidR="004654BA">
        <w:rPr>
          <w:rFonts w:cs="Times New Roman"/>
          <w:noProof/>
        </w:rPr>
        <w:t xml:space="preserve"> </w:t>
      </w:r>
      <w:r w:rsidRPr="00534CFE">
        <w:rPr>
          <w:rFonts w:cs="Times New Roman"/>
          <w:noProof/>
        </w:rPr>
        <w:t>Sanchooli, Food Anal</w:t>
      </w:r>
      <w:r w:rsidR="00EC007F">
        <w:rPr>
          <w:rFonts w:cs="Times New Roman"/>
          <w:noProof/>
        </w:rPr>
        <w:t xml:space="preserve">. </w:t>
      </w:r>
      <w:r w:rsidRPr="00534CFE">
        <w:rPr>
          <w:rFonts w:cs="Times New Roman"/>
          <w:noProof/>
        </w:rPr>
        <w:t>Meth</w:t>
      </w:r>
      <w:r w:rsidR="00EC007F">
        <w:rPr>
          <w:rFonts w:cs="Times New Roman"/>
          <w:noProof/>
        </w:rPr>
        <w:t>.</w:t>
      </w:r>
      <w:r w:rsidRPr="00534CFE">
        <w:rPr>
          <w:rFonts w:cs="Times New Roman"/>
          <w:noProof/>
        </w:rPr>
        <w:t xml:space="preserve"> 3 (2010) 75-79.</w:t>
      </w:r>
    </w:p>
    <w:p w14:paraId="7A7D691A"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53</w:t>
      </w:r>
      <w:r>
        <w:rPr>
          <w:rFonts w:cs="Times New Roman"/>
          <w:noProof/>
        </w:rPr>
        <w:t>]</w:t>
      </w:r>
      <w:r w:rsidRPr="00534CFE">
        <w:rPr>
          <w:rFonts w:cs="Times New Roman"/>
          <w:noProof/>
        </w:rPr>
        <w:t xml:space="preserve"> </w:t>
      </w:r>
      <w:r w:rsidRPr="00534CFE">
        <w:rPr>
          <w:rFonts w:cs="Times New Roman"/>
          <w:noProof/>
        </w:rPr>
        <w:tab/>
        <w:t>R.</w:t>
      </w:r>
      <w:r w:rsidR="004654BA">
        <w:rPr>
          <w:rFonts w:cs="Times New Roman"/>
          <w:noProof/>
        </w:rPr>
        <w:t xml:space="preserve"> </w:t>
      </w:r>
      <w:r w:rsidRPr="00534CFE">
        <w:rPr>
          <w:rFonts w:cs="Times New Roman"/>
          <w:noProof/>
        </w:rPr>
        <w:t>Bo, X.</w:t>
      </w:r>
      <w:r w:rsidR="004654BA">
        <w:rPr>
          <w:rFonts w:cs="Times New Roman"/>
          <w:noProof/>
        </w:rPr>
        <w:t xml:space="preserve"> </w:t>
      </w:r>
      <w:r w:rsidRPr="00534CFE">
        <w:rPr>
          <w:rFonts w:cs="Times New Roman"/>
          <w:noProof/>
        </w:rPr>
        <w:t>Ma, Y.</w:t>
      </w:r>
      <w:r w:rsidR="004654BA">
        <w:rPr>
          <w:rFonts w:cs="Times New Roman"/>
          <w:noProof/>
        </w:rPr>
        <w:t xml:space="preserve"> </w:t>
      </w:r>
      <w:r w:rsidRPr="00534CFE">
        <w:rPr>
          <w:rFonts w:cs="Times New Roman"/>
          <w:noProof/>
        </w:rPr>
        <w:t>Feng, Q.</w:t>
      </w:r>
      <w:r w:rsidR="004654BA">
        <w:rPr>
          <w:rFonts w:cs="Times New Roman"/>
          <w:noProof/>
        </w:rPr>
        <w:t xml:space="preserve"> </w:t>
      </w:r>
      <w:r w:rsidRPr="00534CFE">
        <w:rPr>
          <w:rFonts w:cs="Times New Roman"/>
          <w:noProof/>
        </w:rPr>
        <w:t>Zhu, Y.</w:t>
      </w:r>
      <w:r w:rsidR="004654BA">
        <w:rPr>
          <w:rFonts w:cs="Times New Roman"/>
          <w:noProof/>
        </w:rPr>
        <w:t xml:space="preserve"> </w:t>
      </w:r>
      <w:r w:rsidRPr="00534CFE">
        <w:rPr>
          <w:rFonts w:cs="Times New Roman"/>
          <w:noProof/>
        </w:rPr>
        <w:t>Huang, Z.</w:t>
      </w:r>
      <w:r w:rsidR="004654BA">
        <w:rPr>
          <w:rFonts w:cs="Times New Roman"/>
          <w:noProof/>
        </w:rPr>
        <w:t xml:space="preserve"> </w:t>
      </w:r>
      <w:r w:rsidRPr="00534CFE">
        <w:rPr>
          <w:rFonts w:cs="Times New Roman"/>
          <w:noProof/>
        </w:rPr>
        <w:t>Liu, C.</w:t>
      </w:r>
      <w:r w:rsidR="004654BA">
        <w:rPr>
          <w:rFonts w:cs="Times New Roman"/>
          <w:noProof/>
        </w:rPr>
        <w:t xml:space="preserve"> </w:t>
      </w:r>
      <w:r w:rsidRPr="00534CFE">
        <w:rPr>
          <w:rFonts w:cs="Times New Roman"/>
          <w:noProof/>
        </w:rPr>
        <w:t>Liu, Z.</w:t>
      </w:r>
      <w:r w:rsidR="004654BA">
        <w:rPr>
          <w:rFonts w:cs="Times New Roman"/>
          <w:noProof/>
        </w:rPr>
        <w:t xml:space="preserve"> </w:t>
      </w:r>
      <w:r w:rsidRPr="00534CFE">
        <w:rPr>
          <w:rFonts w:cs="Times New Roman"/>
          <w:noProof/>
        </w:rPr>
        <w:t>Gao, Y.</w:t>
      </w:r>
      <w:r w:rsidR="004654BA">
        <w:rPr>
          <w:rFonts w:cs="Times New Roman"/>
          <w:noProof/>
        </w:rPr>
        <w:t xml:space="preserve"> </w:t>
      </w:r>
      <w:r w:rsidRPr="00534CFE">
        <w:rPr>
          <w:rFonts w:cs="Times New Roman"/>
          <w:noProof/>
        </w:rPr>
        <w:t>Hu, D.</w:t>
      </w:r>
      <w:r w:rsidR="004654BA">
        <w:rPr>
          <w:rFonts w:cs="Times New Roman"/>
          <w:noProof/>
        </w:rPr>
        <w:t xml:space="preserve"> </w:t>
      </w:r>
      <w:r w:rsidRPr="00534CFE">
        <w:rPr>
          <w:rFonts w:cs="Times New Roman"/>
          <w:noProof/>
        </w:rPr>
        <w:t>Wang, Carbohyd</w:t>
      </w:r>
      <w:r w:rsidR="00EC007F">
        <w:rPr>
          <w:rFonts w:cs="Times New Roman"/>
          <w:noProof/>
        </w:rPr>
        <w:t>.</w:t>
      </w:r>
      <w:r w:rsidRPr="00534CFE">
        <w:rPr>
          <w:rFonts w:cs="Times New Roman"/>
          <w:noProof/>
        </w:rPr>
        <w:t>Polym</w:t>
      </w:r>
      <w:r w:rsidR="00EC007F">
        <w:rPr>
          <w:rFonts w:cs="Times New Roman"/>
          <w:noProof/>
        </w:rPr>
        <w:t>.</w:t>
      </w:r>
      <w:r w:rsidRPr="00534CFE">
        <w:rPr>
          <w:rFonts w:cs="Times New Roman"/>
          <w:noProof/>
        </w:rPr>
        <w:t xml:space="preserve"> 117 (2014) 215-222.</w:t>
      </w:r>
    </w:p>
    <w:p w14:paraId="3835F718"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54</w:t>
      </w:r>
      <w:r>
        <w:rPr>
          <w:rFonts w:cs="Times New Roman"/>
          <w:noProof/>
        </w:rPr>
        <w:t>]</w:t>
      </w:r>
      <w:r w:rsidRPr="00534CFE">
        <w:rPr>
          <w:rFonts w:cs="Times New Roman"/>
          <w:noProof/>
        </w:rPr>
        <w:t xml:space="preserve"> </w:t>
      </w:r>
      <w:r w:rsidRPr="00534CFE">
        <w:rPr>
          <w:rFonts w:cs="Times New Roman"/>
          <w:noProof/>
        </w:rPr>
        <w:tab/>
        <w:t>L.S.</w:t>
      </w:r>
      <w:r w:rsidR="004654BA">
        <w:rPr>
          <w:rFonts w:cs="Times New Roman"/>
          <w:noProof/>
        </w:rPr>
        <w:t xml:space="preserve"> </w:t>
      </w:r>
      <w:r w:rsidRPr="00534CFE">
        <w:rPr>
          <w:rFonts w:cs="Times New Roman"/>
          <w:noProof/>
        </w:rPr>
        <w:t>Badwaik, K.</w:t>
      </w:r>
      <w:r w:rsidR="004654BA">
        <w:rPr>
          <w:rFonts w:cs="Times New Roman"/>
          <w:noProof/>
        </w:rPr>
        <w:t xml:space="preserve"> </w:t>
      </w:r>
      <w:r w:rsidRPr="00534CFE">
        <w:rPr>
          <w:rFonts w:cs="Times New Roman"/>
          <w:noProof/>
        </w:rPr>
        <w:t>Prasad, S.C.</w:t>
      </w:r>
      <w:r w:rsidR="004654BA">
        <w:rPr>
          <w:rFonts w:cs="Times New Roman"/>
          <w:noProof/>
        </w:rPr>
        <w:t xml:space="preserve"> </w:t>
      </w:r>
      <w:r w:rsidRPr="00534CFE">
        <w:rPr>
          <w:rFonts w:cs="Times New Roman"/>
          <w:noProof/>
        </w:rPr>
        <w:t>Deka, Int</w:t>
      </w:r>
      <w:r w:rsidR="00EC007F">
        <w:rPr>
          <w:rFonts w:cs="Times New Roman"/>
          <w:noProof/>
        </w:rPr>
        <w:t>.</w:t>
      </w:r>
      <w:r w:rsidRPr="00534CFE">
        <w:rPr>
          <w:rFonts w:cs="Times New Roman"/>
          <w:noProof/>
        </w:rPr>
        <w:t>Food Res</w:t>
      </w:r>
      <w:r w:rsidR="00EC007F">
        <w:rPr>
          <w:rFonts w:cs="Times New Roman"/>
          <w:noProof/>
        </w:rPr>
        <w:t xml:space="preserve">. </w:t>
      </w:r>
      <w:r w:rsidRPr="00534CFE">
        <w:rPr>
          <w:rFonts w:cs="Times New Roman"/>
          <w:noProof/>
        </w:rPr>
        <w:t>J</w:t>
      </w:r>
      <w:r w:rsidR="00EC007F">
        <w:rPr>
          <w:rFonts w:cs="Times New Roman"/>
          <w:noProof/>
        </w:rPr>
        <w:t>.</w:t>
      </w:r>
      <w:r w:rsidRPr="00534CFE">
        <w:rPr>
          <w:rFonts w:cs="Times New Roman"/>
          <w:noProof/>
        </w:rPr>
        <w:t xml:space="preserve"> 19 (2012) 341-346.</w:t>
      </w:r>
    </w:p>
    <w:p w14:paraId="095515E2"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55</w:t>
      </w:r>
      <w:r>
        <w:rPr>
          <w:rFonts w:cs="Times New Roman"/>
          <w:noProof/>
        </w:rPr>
        <w:t>]</w:t>
      </w:r>
      <w:r w:rsidRPr="00534CFE">
        <w:rPr>
          <w:rFonts w:cs="Times New Roman"/>
          <w:noProof/>
        </w:rPr>
        <w:t xml:space="preserve"> </w:t>
      </w:r>
      <w:r w:rsidRPr="00534CFE">
        <w:rPr>
          <w:rFonts w:cs="Times New Roman"/>
          <w:noProof/>
        </w:rPr>
        <w:tab/>
        <w:t>D.</w:t>
      </w:r>
      <w:r w:rsidR="004654BA">
        <w:rPr>
          <w:rFonts w:cs="Times New Roman"/>
          <w:noProof/>
        </w:rPr>
        <w:t xml:space="preserve"> </w:t>
      </w:r>
      <w:r w:rsidRPr="00534CFE">
        <w:rPr>
          <w:rFonts w:cs="Times New Roman"/>
          <w:noProof/>
        </w:rPr>
        <w:t>Das, R.</w:t>
      </w:r>
      <w:r w:rsidR="004654BA">
        <w:rPr>
          <w:rFonts w:cs="Times New Roman"/>
          <w:noProof/>
        </w:rPr>
        <w:t xml:space="preserve"> </w:t>
      </w:r>
      <w:r w:rsidRPr="00534CFE">
        <w:rPr>
          <w:rFonts w:cs="Times New Roman"/>
          <w:noProof/>
        </w:rPr>
        <w:t>Vimala, N.</w:t>
      </w:r>
      <w:r w:rsidR="004654BA">
        <w:rPr>
          <w:rFonts w:cs="Times New Roman"/>
          <w:noProof/>
        </w:rPr>
        <w:t xml:space="preserve"> </w:t>
      </w:r>
      <w:r w:rsidRPr="00534CFE">
        <w:rPr>
          <w:rFonts w:cs="Times New Roman"/>
          <w:noProof/>
        </w:rPr>
        <w:t>Das, Ecol</w:t>
      </w:r>
      <w:r w:rsidR="00EC007F">
        <w:rPr>
          <w:rFonts w:cs="Times New Roman"/>
          <w:noProof/>
        </w:rPr>
        <w:t>.</w:t>
      </w:r>
      <w:r w:rsidRPr="00534CFE">
        <w:rPr>
          <w:rFonts w:cs="Times New Roman"/>
          <w:noProof/>
        </w:rPr>
        <w:t xml:space="preserve"> Eng</w:t>
      </w:r>
      <w:r w:rsidR="00EC007F">
        <w:rPr>
          <w:rFonts w:cs="Times New Roman"/>
          <w:noProof/>
        </w:rPr>
        <w:t>.</w:t>
      </w:r>
      <w:r w:rsidRPr="00534CFE">
        <w:rPr>
          <w:rFonts w:cs="Times New Roman"/>
          <w:noProof/>
        </w:rPr>
        <w:t xml:space="preserve"> 64 (2014) 136-141.</w:t>
      </w:r>
    </w:p>
    <w:p w14:paraId="2035417E"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56</w:t>
      </w:r>
      <w:r>
        <w:rPr>
          <w:rFonts w:cs="Times New Roman"/>
          <w:noProof/>
        </w:rPr>
        <w:t>]</w:t>
      </w:r>
      <w:r w:rsidRPr="00534CFE">
        <w:rPr>
          <w:rFonts w:cs="Times New Roman"/>
          <w:noProof/>
        </w:rPr>
        <w:t xml:space="preserve"> </w:t>
      </w:r>
      <w:r w:rsidRPr="00534CFE">
        <w:rPr>
          <w:rFonts w:cs="Times New Roman"/>
          <w:noProof/>
        </w:rPr>
        <w:tab/>
        <w:t>C.</w:t>
      </w:r>
      <w:r w:rsidR="004654BA">
        <w:rPr>
          <w:rFonts w:cs="Times New Roman"/>
          <w:noProof/>
        </w:rPr>
        <w:t xml:space="preserve"> </w:t>
      </w:r>
      <w:r w:rsidRPr="00534CFE">
        <w:rPr>
          <w:rFonts w:cs="Times New Roman"/>
          <w:noProof/>
        </w:rPr>
        <w:t>Murugan, S.K.</w:t>
      </w:r>
      <w:r w:rsidR="004654BA">
        <w:rPr>
          <w:rFonts w:cs="Times New Roman"/>
          <w:noProof/>
        </w:rPr>
        <w:t xml:space="preserve"> </w:t>
      </w:r>
      <w:r w:rsidRPr="00534CFE">
        <w:rPr>
          <w:rFonts w:cs="Times New Roman"/>
          <w:noProof/>
        </w:rPr>
        <w:t>Sharma, R.V.</w:t>
      </w:r>
      <w:r w:rsidR="004654BA">
        <w:rPr>
          <w:rFonts w:cs="Times New Roman"/>
          <w:noProof/>
        </w:rPr>
        <w:t xml:space="preserve"> </w:t>
      </w:r>
      <w:r w:rsidRPr="00534CFE">
        <w:rPr>
          <w:rFonts w:cs="Times New Roman"/>
          <w:noProof/>
        </w:rPr>
        <w:t>Jasra, H.C.</w:t>
      </w:r>
      <w:r w:rsidR="004654BA">
        <w:rPr>
          <w:rFonts w:cs="Times New Roman"/>
          <w:noProof/>
        </w:rPr>
        <w:t xml:space="preserve"> </w:t>
      </w:r>
      <w:r w:rsidRPr="00534CFE">
        <w:rPr>
          <w:rFonts w:cs="Times New Roman"/>
          <w:noProof/>
        </w:rPr>
        <w:t>Bajaj, Ind</w:t>
      </w:r>
      <w:r w:rsidR="00EC007F">
        <w:rPr>
          <w:rFonts w:cs="Times New Roman"/>
          <w:noProof/>
        </w:rPr>
        <w:t>.</w:t>
      </w:r>
      <w:r w:rsidRPr="00534CFE">
        <w:rPr>
          <w:rFonts w:cs="Times New Roman"/>
          <w:noProof/>
        </w:rPr>
        <w:t xml:space="preserve"> J</w:t>
      </w:r>
      <w:r w:rsidR="00EC007F">
        <w:rPr>
          <w:rFonts w:cs="Times New Roman"/>
          <w:noProof/>
        </w:rPr>
        <w:t>.</w:t>
      </w:r>
      <w:r w:rsidRPr="00534CFE">
        <w:rPr>
          <w:rFonts w:cs="Times New Roman"/>
          <w:noProof/>
        </w:rPr>
        <w:t xml:space="preserve"> Chem</w:t>
      </w:r>
      <w:r w:rsidR="00EC007F">
        <w:rPr>
          <w:rFonts w:cs="Times New Roman"/>
          <w:noProof/>
        </w:rPr>
        <w:t>.</w:t>
      </w:r>
      <w:r w:rsidRPr="00534CFE">
        <w:rPr>
          <w:rFonts w:cs="Times New Roman"/>
          <w:noProof/>
        </w:rPr>
        <w:t xml:space="preserve"> Sect</w:t>
      </w:r>
      <w:r w:rsidR="00EC007F">
        <w:rPr>
          <w:rFonts w:cs="Times New Roman"/>
          <w:noProof/>
        </w:rPr>
        <w:t>.</w:t>
      </w:r>
      <w:r w:rsidRPr="00534CFE">
        <w:rPr>
          <w:rFonts w:cs="Times New Roman"/>
          <w:noProof/>
        </w:rPr>
        <w:t xml:space="preserve"> </w:t>
      </w:r>
      <w:r w:rsidR="00EC007F">
        <w:rPr>
          <w:rFonts w:cs="Times New Roman"/>
          <w:noProof/>
        </w:rPr>
        <w:t xml:space="preserve">A </w:t>
      </w:r>
      <w:r w:rsidRPr="00534CFE">
        <w:rPr>
          <w:rFonts w:cs="Times New Roman"/>
          <w:noProof/>
        </w:rPr>
        <w:t>49 (2010) 288-294.</w:t>
      </w:r>
    </w:p>
    <w:p w14:paraId="361E2FB4"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57</w:t>
      </w:r>
      <w:r>
        <w:rPr>
          <w:rFonts w:cs="Times New Roman"/>
          <w:noProof/>
        </w:rPr>
        <w:t>]</w:t>
      </w:r>
      <w:r w:rsidRPr="00534CFE">
        <w:rPr>
          <w:rFonts w:cs="Times New Roman"/>
          <w:noProof/>
        </w:rPr>
        <w:t xml:space="preserve"> </w:t>
      </w:r>
      <w:r w:rsidRPr="00534CFE">
        <w:rPr>
          <w:rFonts w:cs="Times New Roman"/>
          <w:noProof/>
        </w:rPr>
        <w:tab/>
        <w:t>D.B.G.</w:t>
      </w:r>
      <w:r w:rsidR="004654BA">
        <w:rPr>
          <w:rFonts w:cs="Times New Roman"/>
          <w:noProof/>
        </w:rPr>
        <w:t xml:space="preserve"> </w:t>
      </w:r>
      <w:r w:rsidRPr="00534CFE">
        <w:rPr>
          <w:rFonts w:cs="Times New Roman"/>
          <w:noProof/>
        </w:rPr>
        <w:t>Williams, M.S.</w:t>
      </w:r>
      <w:r w:rsidR="004654BA">
        <w:rPr>
          <w:rFonts w:cs="Times New Roman"/>
          <w:noProof/>
        </w:rPr>
        <w:t xml:space="preserve"> </w:t>
      </w:r>
      <w:r w:rsidRPr="00534CFE">
        <w:rPr>
          <w:rFonts w:cs="Times New Roman"/>
          <w:noProof/>
        </w:rPr>
        <w:t>Sibiya, P.S.</w:t>
      </w:r>
      <w:r w:rsidR="004654BA">
        <w:rPr>
          <w:rFonts w:cs="Times New Roman"/>
          <w:noProof/>
        </w:rPr>
        <w:t xml:space="preserve"> </w:t>
      </w:r>
      <w:r w:rsidRPr="00534CFE">
        <w:rPr>
          <w:rFonts w:cs="Times New Roman"/>
          <w:noProof/>
        </w:rPr>
        <w:t>van Heerden, M.</w:t>
      </w:r>
      <w:r w:rsidR="004654BA">
        <w:rPr>
          <w:rFonts w:cs="Times New Roman"/>
          <w:noProof/>
        </w:rPr>
        <w:t xml:space="preserve"> </w:t>
      </w:r>
      <w:r w:rsidRPr="00534CFE">
        <w:rPr>
          <w:rFonts w:cs="Times New Roman"/>
          <w:noProof/>
        </w:rPr>
        <w:t>Kirk</w:t>
      </w:r>
      <w:r w:rsidR="004654BA">
        <w:rPr>
          <w:rFonts w:cs="Times New Roman"/>
          <w:noProof/>
        </w:rPr>
        <w:t>,</w:t>
      </w:r>
      <w:r w:rsidRPr="00534CFE">
        <w:rPr>
          <w:rFonts w:cs="Times New Roman"/>
          <w:noProof/>
        </w:rPr>
        <w:t xml:space="preserve"> R.Harris, J</w:t>
      </w:r>
      <w:r w:rsidR="00EC007F">
        <w:rPr>
          <w:rFonts w:cs="Times New Roman"/>
          <w:noProof/>
        </w:rPr>
        <w:t>.</w:t>
      </w:r>
      <w:r w:rsidRPr="00534CFE">
        <w:rPr>
          <w:rFonts w:cs="Times New Roman"/>
          <w:noProof/>
        </w:rPr>
        <w:t xml:space="preserve"> Mol</w:t>
      </w:r>
      <w:r w:rsidR="00EC007F">
        <w:rPr>
          <w:rFonts w:cs="Times New Roman"/>
          <w:noProof/>
        </w:rPr>
        <w:t>..</w:t>
      </w:r>
      <w:r w:rsidRPr="00534CFE">
        <w:rPr>
          <w:rFonts w:cs="Times New Roman"/>
          <w:noProof/>
        </w:rPr>
        <w:t xml:space="preserve"> Catal</w:t>
      </w:r>
      <w:r w:rsidR="00EC007F">
        <w:rPr>
          <w:rFonts w:cs="Times New Roman"/>
          <w:noProof/>
        </w:rPr>
        <w:t xml:space="preserve">. </w:t>
      </w:r>
      <w:r w:rsidRPr="00534CFE">
        <w:rPr>
          <w:rFonts w:cs="Times New Roman"/>
          <w:noProof/>
        </w:rPr>
        <w:t>A: Chem</w:t>
      </w:r>
      <w:r w:rsidR="00EC007F">
        <w:rPr>
          <w:rFonts w:cs="Times New Roman"/>
          <w:noProof/>
        </w:rPr>
        <w:t>.</w:t>
      </w:r>
      <w:r w:rsidRPr="00534CFE">
        <w:rPr>
          <w:rFonts w:cs="Times New Roman"/>
          <w:noProof/>
        </w:rPr>
        <w:t xml:space="preserve"> 304 (2009) 147-152.</w:t>
      </w:r>
    </w:p>
    <w:p w14:paraId="3F18D752"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58</w:t>
      </w:r>
      <w:r>
        <w:rPr>
          <w:rFonts w:cs="Times New Roman"/>
          <w:noProof/>
        </w:rPr>
        <w:t>]</w:t>
      </w:r>
      <w:r w:rsidRPr="00534CFE">
        <w:rPr>
          <w:rFonts w:cs="Times New Roman"/>
          <w:noProof/>
        </w:rPr>
        <w:t xml:space="preserve"> </w:t>
      </w:r>
      <w:r w:rsidR="00B24292">
        <w:rPr>
          <w:rFonts w:cs="Times New Roman"/>
          <w:noProof/>
        </w:rPr>
        <w:tab/>
        <w:t>A.</w:t>
      </w:r>
      <w:r w:rsidR="004654BA">
        <w:rPr>
          <w:rFonts w:cs="Times New Roman"/>
          <w:noProof/>
        </w:rPr>
        <w:t xml:space="preserve"> </w:t>
      </w:r>
      <w:r w:rsidR="00B24292">
        <w:rPr>
          <w:rFonts w:cs="Times New Roman"/>
          <w:noProof/>
        </w:rPr>
        <w:t>Pyrlik, W.F.</w:t>
      </w:r>
      <w:r w:rsidR="004654BA">
        <w:rPr>
          <w:rFonts w:cs="Times New Roman"/>
          <w:noProof/>
        </w:rPr>
        <w:t xml:space="preserve"> </w:t>
      </w:r>
      <w:r w:rsidR="00B24292">
        <w:rPr>
          <w:rFonts w:cs="Times New Roman"/>
          <w:noProof/>
        </w:rPr>
        <w:t>Hoelderich, K.</w:t>
      </w:r>
      <w:r w:rsidR="004654BA">
        <w:rPr>
          <w:rFonts w:cs="Times New Roman"/>
          <w:noProof/>
        </w:rPr>
        <w:t xml:space="preserve"> </w:t>
      </w:r>
      <w:r w:rsidR="00B24292">
        <w:rPr>
          <w:rFonts w:cs="Times New Roman"/>
          <w:noProof/>
        </w:rPr>
        <w:t>Mi</w:t>
      </w:r>
      <w:r w:rsidRPr="00534CFE">
        <w:rPr>
          <w:rFonts w:cs="Times New Roman"/>
          <w:noProof/>
        </w:rPr>
        <w:t>ller, W.</w:t>
      </w:r>
      <w:r w:rsidR="004654BA">
        <w:rPr>
          <w:rFonts w:cs="Times New Roman"/>
          <w:noProof/>
        </w:rPr>
        <w:t xml:space="preserve"> </w:t>
      </w:r>
      <w:r w:rsidRPr="00534CFE">
        <w:rPr>
          <w:rFonts w:cs="Times New Roman"/>
          <w:noProof/>
        </w:rPr>
        <w:t>Arlt, J.</w:t>
      </w:r>
      <w:r w:rsidR="004654BA">
        <w:rPr>
          <w:rFonts w:cs="Times New Roman"/>
          <w:noProof/>
        </w:rPr>
        <w:t xml:space="preserve"> </w:t>
      </w:r>
      <w:r w:rsidRPr="00534CFE">
        <w:rPr>
          <w:rFonts w:cs="Times New Roman"/>
          <w:noProof/>
        </w:rPr>
        <w:t>Strautmann, D.</w:t>
      </w:r>
      <w:r w:rsidR="004654BA">
        <w:rPr>
          <w:rFonts w:cs="Times New Roman"/>
          <w:noProof/>
        </w:rPr>
        <w:t xml:space="preserve"> </w:t>
      </w:r>
      <w:r w:rsidRPr="00534CFE">
        <w:rPr>
          <w:rFonts w:cs="Times New Roman"/>
          <w:noProof/>
        </w:rPr>
        <w:t>Kruse, Appl</w:t>
      </w:r>
      <w:r w:rsidR="00EC007F">
        <w:rPr>
          <w:rFonts w:cs="Times New Roman"/>
          <w:noProof/>
        </w:rPr>
        <w:t>.</w:t>
      </w:r>
      <w:r w:rsidRPr="00534CFE">
        <w:rPr>
          <w:rFonts w:cs="Times New Roman"/>
          <w:noProof/>
        </w:rPr>
        <w:t xml:space="preserve"> Catal</w:t>
      </w:r>
      <w:r w:rsidR="00EC007F">
        <w:rPr>
          <w:rFonts w:cs="Times New Roman"/>
          <w:noProof/>
        </w:rPr>
        <w:t>.</w:t>
      </w:r>
      <w:r w:rsidRPr="00534CFE">
        <w:rPr>
          <w:rFonts w:cs="Times New Roman"/>
          <w:noProof/>
        </w:rPr>
        <w:t xml:space="preserve"> B: Environ</w:t>
      </w:r>
      <w:r w:rsidR="00EC007F">
        <w:rPr>
          <w:rFonts w:cs="Times New Roman"/>
          <w:noProof/>
        </w:rPr>
        <w:t>.</w:t>
      </w:r>
      <w:r w:rsidRPr="00534CFE">
        <w:rPr>
          <w:rFonts w:cs="Times New Roman"/>
          <w:noProof/>
        </w:rPr>
        <w:t xml:space="preserve"> 125 (2012) 486-491.</w:t>
      </w:r>
    </w:p>
    <w:p w14:paraId="370930D8" w14:textId="77777777" w:rsidR="00534CFE" w:rsidRPr="00534CFE" w:rsidRDefault="00534CFE" w:rsidP="00C0008B">
      <w:pPr>
        <w:pStyle w:val="TFReferencesSection"/>
        <w:tabs>
          <w:tab w:val="right" w:pos="360"/>
          <w:tab w:val="left" w:pos="540"/>
        </w:tabs>
        <w:spacing w:after="24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59</w:t>
      </w:r>
      <w:r>
        <w:rPr>
          <w:rFonts w:cs="Times New Roman"/>
          <w:noProof/>
        </w:rPr>
        <w:t>]</w:t>
      </w:r>
      <w:r w:rsidRPr="00534CFE">
        <w:rPr>
          <w:rFonts w:cs="Times New Roman"/>
          <w:noProof/>
        </w:rPr>
        <w:t xml:space="preserve"> </w:t>
      </w:r>
      <w:r w:rsidRPr="00534CFE">
        <w:rPr>
          <w:rFonts w:cs="Times New Roman"/>
          <w:noProof/>
        </w:rPr>
        <w:tab/>
        <w:t>Y.</w:t>
      </w:r>
      <w:r w:rsidR="004654BA">
        <w:rPr>
          <w:rFonts w:cs="Times New Roman"/>
          <w:noProof/>
        </w:rPr>
        <w:t xml:space="preserve"> Zhang, </w:t>
      </w:r>
      <w:r w:rsidRPr="00534CFE">
        <w:rPr>
          <w:rFonts w:cs="Times New Roman"/>
          <w:noProof/>
        </w:rPr>
        <w:t>S.N.</w:t>
      </w:r>
      <w:r w:rsidR="004654BA">
        <w:rPr>
          <w:rFonts w:cs="Times New Roman"/>
          <w:noProof/>
        </w:rPr>
        <w:t xml:space="preserve"> </w:t>
      </w:r>
      <w:r w:rsidRPr="00534CFE">
        <w:rPr>
          <w:rFonts w:cs="Times New Roman"/>
          <w:noProof/>
        </w:rPr>
        <w:t>Riduan, Angew</w:t>
      </w:r>
      <w:r w:rsidR="00EC007F">
        <w:rPr>
          <w:rFonts w:cs="Times New Roman"/>
          <w:noProof/>
        </w:rPr>
        <w:t>.</w:t>
      </w:r>
      <w:r w:rsidRPr="00534CFE">
        <w:rPr>
          <w:rFonts w:cs="Times New Roman"/>
          <w:noProof/>
        </w:rPr>
        <w:t xml:space="preserve"> Chem</w:t>
      </w:r>
      <w:r w:rsidR="00EC007F">
        <w:rPr>
          <w:rFonts w:cs="Times New Roman"/>
          <w:noProof/>
        </w:rPr>
        <w:t>.</w:t>
      </w:r>
      <w:r w:rsidRPr="00534CFE">
        <w:rPr>
          <w:rFonts w:cs="Times New Roman"/>
          <w:noProof/>
        </w:rPr>
        <w:t xml:space="preserve"> Int</w:t>
      </w:r>
      <w:r w:rsidR="00EC007F">
        <w:rPr>
          <w:rFonts w:cs="Times New Roman"/>
          <w:noProof/>
        </w:rPr>
        <w:t>.</w:t>
      </w:r>
      <w:r w:rsidRPr="00534CFE">
        <w:rPr>
          <w:rFonts w:cs="Times New Roman"/>
          <w:noProof/>
        </w:rPr>
        <w:t xml:space="preserve"> Ed</w:t>
      </w:r>
      <w:r w:rsidR="00EC007F">
        <w:rPr>
          <w:rFonts w:cs="Times New Roman"/>
          <w:noProof/>
        </w:rPr>
        <w:t>.</w:t>
      </w:r>
      <w:r w:rsidRPr="00534CFE">
        <w:rPr>
          <w:rFonts w:cs="Times New Roman"/>
          <w:noProof/>
        </w:rPr>
        <w:t xml:space="preserve"> 50 (2011) 6210-6212.</w:t>
      </w:r>
    </w:p>
    <w:p w14:paraId="76A38FF4" w14:textId="77777777" w:rsidR="00534CFE" w:rsidRPr="00534CFE" w:rsidRDefault="00534CFE" w:rsidP="00C0008B">
      <w:pPr>
        <w:pStyle w:val="TFReferencesSection"/>
        <w:tabs>
          <w:tab w:val="right" w:pos="360"/>
          <w:tab w:val="left" w:pos="540"/>
        </w:tabs>
        <w:spacing w:after="0" w:line="240" w:lineRule="auto"/>
        <w:ind w:left="540" w:hanging="540"/>
        <w:rPr>
          <w:rFonts w:cs="Times New Roman"/>
          <w:noProof/>
        </w:rPr>
      </w:pPr>
      <w:r w:rsidRPr="00534CFE">
        <w:rPr>
          <w:rFonts w:cs="Times New Roman"/>
          <w:noProof/>
        </w:rPr>
        <w:tab/>
      </w:r>
      <w:r>
        <w:rPr>
          <w:rFonts w:cs="Times New Roman"/>
          <w:noProof/>
        </w:rPr>
        <w:t>[</w:t>
      </w:r>
      <w:r w:rsidRPr="00534CFE">
        <w:rPr>
          <w:rFonts w:cs="Times New Roman"/>
          <w:noProof/>
        </w:rPr>
        <w:t>60</w:t>
      </w:r>
      <w:r>
        <w:rPr>
          <w:rFonts w:cs="Times New Roman"/>
          <w:noProof/>
        </w:rPr>
        <w:t>]</w:t>
      </w:r>
      <w:r w:rsidRPr="00534CFE">
        <w:rPr>
          <w:rFonts w:cs="Times New Roman"/>
          <w:noProof/>
        </w:rPr>
        <w:t xml:space="preserve"> </w:t>
      </w:r>
      <w:r w:rsidRPr="00534CFE">
        <w:rPr>
          <w:rFonts w:cs="Times New Roman"/>
          <w:noProof/>
        </w:rPr>
        <w:tab/>
        <w:t>T.</w:t>
      </w:r>
      <w:r w:rsidR="004654BA">
        <w:rPr>
          <w:rFonts w:cs="Times New Roman"/>
          <w:noProof/>
        </w:rPr>
        <w:t xml:space="preserve"> </w:t>
      </w:r>
      <w:r w:rsidRPr="00534CFE">
        <w:rPr>
          <w:rFonts w:cs="Times New Roman"/>
          <w:noProof/>
        </w:rPr>
        <w:t>Wei, M.</w:t>
      </w:r>
      <w:r w:rsidR="004654BA">
        <w:rPr>
          <w:rFonts w:cs="Times New Roman"/>
          <w:noProof/>
        </w:rPr>
        <w:t xml:space="preserve"> </w:t>
      </w:r>
      <w:r w:rsidRPr="00534CFE">
        <w:rPr>
          <w:rFonts w:cs="Times New Roman"/>
          <w:noProof/>
        </w:rPr>
        <w:t>Wang, W.Wei, Y.Sun, B.</w:t>
      </w:r>
      <w:r w:rsidR="004654BA">
        <w:rPr>
          <w:rFonts w:cs="Times New Roman"/>
          <w:noProof/>
        </w:rPr>
        <w:t xml:space="preserve"> </w:t>
      </w:r>
      <w:r w:rsidRPr="00534CFE">
        <w:rPr>
          <w:rFonts w:cs="Times New Roman"/>
          <w:noProof/>
        </w:rPr>
        <w:t xml:space="preserve">Zhong, Fuel </w:t>
      </w:r>
      <w:r w:rsidR="00373A65">
        <w:rPr>
          <w:rFonts w:cs="Times New Roman"/>
          <w:noProof/>
        </w:rPr>
        <w:t>P</w:t>
      </w:r>
      <w:r w:rsidRPr="00534CFE">
        <w:rPr>
          <w:rFonts w:cs="Times New Roman"/>
          <w:noProof/>
        </w:rPr>
        <w:t>roces</w:t>
      </w:r>
      <w:r w:rsidR="00373A65">
        <w:rPr>
          <w:rFonts w:cs="Times New Roman"/>
          <w:noProof/>
        </w:rPr>
        <w:t>.</w:t>
      </w:r>
      <w:r w:rsidRPr="00534CFE">
        <w:rPr>
          <w:rFonts w:cs="Times New Roman"/>
          <w:noProof/>
        </w:rPr>
        <w:t xml:space="preserve"> </w:t>
      </w:r>
      <w:r w:rsidR="00373A65">
        <w:rPr>
          <w:rFonts w:cs="Times New Roman"/>
          <w:noProof/>
        </w:rPr>
        <w:t>T</w:t>
      </w:r>
      <w:r w:rsidRPr="00534CFE">
        <w:rPr>
          <w:rFonts w:cs="Times New Roman"/>
          <w:noProof/>
        </w:rPr>
        <w:t>echnol</w:t>
      </w:r>
      <w:r w:rsidR="00373A65">
        <w:rPr>
          <w:rFonts w:cs="Times New Roman"/>
          <w:noProof/>
        </w:rPr>
        <w:t>.</w:t>
      </w:r>
      <w:r w:rsidRPr="00534CFE">
        <w:rPr>
          <w:rFonts w:cs="Times New Roman"/>
          <w:noProof/>
        </w:rPr>
        <w:t xml:space="preserve"> 83 (2003) 175-182.</w:t>
      </w:r>
    </w:p>
    <w:sectPr w:rsidR="00534CFE" w:rsidRPr="00534CFE" w:rsidSect="00885467">
      <w:footnotePr>
        <w:numFmt w:val="chicago"/>
      </w:footnotePr>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2281" w14:textId="77777777" w:rsidR="00C01329" w:rsidRDefault="00C01329" w:rsidP="00534CFE">
      <w:pPr>
        <w:spacing w:after="0"/>
      </w:pPr>
      <w:r>
        <w:separator/>
      </w:r>
    </w:p>
  </w:endnote>
  <w:endnote w:type="continuationSeparator" w:id="0">
    <w:p w14:paraId="46B09891" w14:textId="77777777" w:rsidR="00C01329" w:rsidRDefault="00C01329" w:rsidP="00534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1193" w14:textId="77777777" w:rsidR="0036767F" w:rsidRDefault="00367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12F2F8" w14:textId="77777777" w:rsidR="0036767F" w:rsidRDefault="003676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F15A" w14:textId="77777777" w:rsidR="0036767F" w:rsidRDefault="00367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A83">
      <w:rPr>
        <w:rStyle w:val="PageNumber"/>
        <w:noProof/>
      </w:rPr>
      <w:t>20</w:t>
    </w:r>
    <w:r>
      <w:rPr>
        <w:rStyle w:val="PageNumber"/>
      </w:rPr>
      <w:fldChar w:fldCharType="end"/>
    </w:r>
  </w:p>
  <w:p w14:paraId="5844E901" w14:textId="77777777" w:rsidR="0036767F" w:rsidRDefault="003676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8A47" w14:textId="77777777" w:rsidR="00C01329" w:rsidRDefault="00C01329" w:rsidP="00534CFE">
      <w:pPr>
        <w:spacing w:after="0"/>
      </w:pPr>
      <w:r>
        <w:separator/>
      </w:r>
    </w:p>
  </w:footnote>
  <w:footnote w:type="continuationSeparator" w:id="0">
    <w:p w14:paraId="33A58BBF" w14:textId="77777777" w:rsidR="00C01329" w:rsidRDefault="00C01329" w:rsidP="00534CFE">
      <w:pPr>
        <w:spacing w:after="0"/>
      </w:pPr>
      <w:r>
        <w:continuationSeparator/>
      </w:r>
    </w:p>
  </w:footnote>
  <w:footnote w:id="1">
    <w:p w14:paraId="47F69414" w14:textId="77777777" w:rsidR="0036767F" w:rsidRPr="0010490F" w:rsidRDefault="0036767F" w:rsidP="00885467">
      <w:pPr>
        <w:pStyle w:val="FACorrespondingAuthorFootnote"/>
        <w:spacing w:after="0" w:line="360" w:lineRule="auto"/>
        <w:jc w:val="left"/>
        <w:rPr>
          <w:b/>
        </w:rPr>
      </w:pPr>
      <w:r w:rsidRPr="0010490F">
        <w:rPr>
          <w:rStyle w:val="FootnoteReference"/>
        </w:rPr>
        <w:footnoteRef/>
      </w:r>
      <w:r w:rsidRPr="0010490F">
        <w:t xml:space="preserve"> </w:t>
      </w:r>
      <w:r w:rsidRPr="0010490F">
        <w:rPr>
          <w:b/>
        </w:rPr>
        <w:t>Corresponding Author</w:t>
      </w:r>
    </w:p>
    <w:p w14:paraId="599B9A7B" w14:textId="3EBBA5DB" w:rsidR="0036767F" w:rsidRPr="00EB2F85" w:rsidRDefault="0036767F" w:rsidP="00885467">
      <w:pPr>
        <w:pStyle w:val="FACorrespondingAuthorFootnote"/>
        <w:spacing w:after="0" w:line="360" w:lineRule="auto"/>
        <w:jc w:val="left"/>
      </w:pPr>
      <w:r w:rsidRPr="0010490F">
        <w:t xml:space="preserve">* </w:t>
      </w:r>
      <w:r w:rsidR="00926ACD">
        <w:rPr>
          <w:rFonts w:ascii="Times" w:hAnsi="Times"/>
        </w:rPr>
        <w:t xml:space="preserve">Energy and Environment Research Centre, </w:t>
      </w:r>
      <w:r w:rsidRPr="0010490F">
        <w:t xml:space="preserve">School of Engineering, London South Bank University, 103 Borough Road, London, SE1 0AA, UK. Email: </w:t>
      </w:r>
      <w:hyperlink r:id="rId1" w:history="1">
        <w:r w:rsidRPr="0010490F">
          <w:rPr>
            <w:rStyle w:val="Hyperlink"/>
          </w:rPr>
          <w:t>b.saha@lsbu.ac.uk</w:t>
        </w:r>
      </w:hyperlink>
      <w:r w:rsidRPr="0010490F">
        <w:t>; Telephone number:</w:t>
      </w:r>
      <w:r w:rsidR="00692AE2">
        <w:t xml:space="preserve"> </w:t>
      </w:r>
      <w:r w:rsidRPr="0010490F">
        <w:t>+44-(0)207</w:t>
      </w:r>
      <w:r w:rsidR="00926ACD">
        <w:t xml:space="preserve"> </w:t>
      </w:r>
      <w:r w:rsidRPr="0010490F">
        <w:t>815</w:t>
      </w:r>
      <w:r w:rsidR="00926ACD">
        <w:t xml:space="preserve"> </w:t>
      </w:r>
      <w:r w:rsidRPr="0010490F">
        <w:t>7190</w:t>
      </w:r>
      <w:r w:rsidRPr="00EB2F85">
        <w:rPr>
          <w:sz w:val="20"/>
        </w:rPr>
        <w:t>.</w:t>
      </w:r>
    </w:p>
  </w:footnote>
  <w:footnote w:id="2">
    <w:p w14:paraId="41824B02" w14:textId="77777777" w:rsidR="0036767F" w:rsidRPr="0010490F" w:rsidRDefault="0036767F" w:rsidP="00885467">
      <w:pPr>
        <w:spacing w:after="0" w:line="360" w:lineRule="auto"/>
        <w:rPr>
          <w:sz w:val="20"/>
        </w:rPr>
      </w:pPr>
      <w:r w:rsidRPr="0010490F">
        <w:rPr>
          <w:rStyle w:val="FootnoteReference"/>
          <w:sz w:val="20"/>
        </w:rPr>
        <w:footnoteRef/>
      </w:r>
      <w:r w:rsidRPr="0010490F">
        <w:rPr>
          <w:sz w:val="20"/>
        </w:rPr>
        <w:t xml:space="preserve"> ABBREVIATIONS</w:t>
      </w:r>
    </w:p>
    <w:p w14:paraId="3E845BE6" w14:textId="138E4B8D" w:rsidR="0036767F" w:rsidRDefault="0036767F" w:rsidP="00885467">
      <w:pPr>
        <w:pStyle w:val="TAMainText"/>
        <w:spacing w:line="360" w:lineRule="auto"/>
        <w:ind w:firstLine="0"/>
        <w:jc w:val="left"/>
        <w:rPr>
          <w:sz w:val="20"/>
        </w:rPr>
      </w:pPr>
      <w:r w:rsidRPr="0010490F">
        <w:rPr>
          <w:sz w:val="20"/>
        </w:rPr>
        <w:t>CHFS, continuo</w:t>
      </w:r>
      <w:r>
        <w:rPr>
          <w:sz w:val="20"/>
        </w:rPr>
        <w:t>us hydrothermal flow synthesis;</w:t>
      </w:r>
      <w:r w:rsidRPr="003D08BC">
        <w:rPr>
          <w:sz w:val="20"/>
        </w:rPr>
        <w:t xml:space="preserve"> Zr–Sn–O</w:t>
      </w:r>
      <w:r>
        <w:rPr>
          <w:sz w:val="20"/>
        </w:rPr>
        <w:t xml:space="preserve">, </w:t>
      </w:r>
      <w:r w:rsidRPr="003D08BC">
        <w:rPr>
          <w:sz w:val="20"/>
        </w:rPr>
        <w:t>tin doped zirconium oxide</w:t>
      </w:r>
      <w:r>
        <w:rPr>
          <w:sz w:val="20"/>
        </w:rPr>
        <w:t>;</w:t>
      </w:r>
      <w:r w:rsidRPr="003D08BC">
        <w:t xml:space="preserve"> </w:t>
      </w:r>
      <w:r w:rsidRPr="003D08BC">
        <w:rPr>
          <w:sz w:val="20"/>
        </w:rPr>
        <w:t>Zr–Sn/GO</w:t>
      </w:r>
      <w:r>
        <w:rPr>
          <w:sz w:val="20"/>
        </w:rPr>
        <w:t xml:space="preserve">, </w:t>
      </w:r>
      <w:r w:rsidRPr="003D08BC">
        <w:rPr>
          <w:sz w:val="20"/>
        </w:rPr>
        <w:t>tin doped zirconia/ graphene nanocomposite</w:t>
      </w:r>
      <w:r>
        <w:rPr>
          <w:sz w:val="20"/>
        </w:rPr>
        <w:t xml:space="preserve">; </w:t>
      </w:r>
      <w:r w:rsidRPr="0010490F">
        <w:rPr>
          <w:sz w:val="20"/>
        </w:rPr>
        <w:t>DMC, dimethyl carbonate; XRD, X-ray powder diffraction; TEM, t</w:t>
      </w:r>
      <w:r>
        <w:rPr>
          <w:sz w:val="20"/>
        </w:rPr>
        <w:t xml:space="preserve">ransmission electron microscopy; </w:t>
      </w:r>
      <w:r w:rsidRPr="0010490F">
        <w:rPr>
          <w:sz w:val="20"/>
        </w:rPr>
        <w:t>BET, Brunauer Emmett-Teller; XPS, X-ray photoelectron spectroscopy;</w:t>
      </w:r>
      <w:r w:rsidRPr="00303E67">
        <w:rPr>
          <w:sz w:val="20"/>
        </w:rPr>
        <w:t xml:space="preserve"> </w:t>
      </w:r>
      <w:r>
        <w:rPr>
          <w:sz w:val="20"/>
        </w:rPr>
        <w:t>PC</w:t>
      </w:r>
      <w:r w:rsidRPr="0010490F">
        <w:rPr>
          <w:sz w:val="20"/>
        </w:rPr>
        <w:t xml:space="preserve">, </w:t>
      </w:r>
      <w:r>
        <w:rPr>
          <w:sz w:val="20"/>
        </w:rPr>
        <w:t>propylene carbonate</w:t>
      </w:r>
      <w:r w:rsidRPr="0010490F">
        <w:rPr>
          <w:sz w:val="20"/>
        </w:rPr>
        <w:t>;</w:t>
      </w:r>
      <w:r>
        <w:rPr>
          <w:sz w:val="20"/>
        </w:rPr>
        <w:t xml:space="preserve"> </w:t>
      </w:r>
      <w:r w:rsidRPr="0010490F">
        <w:rPr>
          <w:sz w:val="20"/>
        </w:rPr>
        <w:t>MeOH, methanol;</w:t>
      </w:r>
      <w:r>
        <w:rPr>
          <w:sz w:val="20"/>
        </w:rPr>
        <w:t xml:space="preserve"> BBD, Box-Behneken design; CO, carbon monoxide; O</w:t>
      </w:r>
      <w:r w:rsidRPr="003D08BC">
        <w:rPr>
          <w:sz w:val="20"/>
          <w:vertAlign w:val="subscript"/>
        </w:rPr>
        <w:t>2</w:t>
      </w:r>
      <w:r>
        <w:rPr>
          <w:sz w:val="20"/>
        </w:rPr>
        <w:t xml:space="preserve">, oxygen; </w:t>
      </w:r>
      <w:r w:rsidRPr="003D08BC">
        <w:rPr>
          <w:sz w:val="20"/>
        </w:rPr>
        <w:t>CO</w:t>
      </w:r>
      <w:r w:rsidRPr="003D08BC">
        <w:rPr>
          <w:sz w:val="20"/>
          <w:vertAlign w:val="subscript"/>
        </w:rPr>
        <w:t>2</w:t>
      </w:r>
      <w:r>
        <w:rPr>
          <w:sz w:val="20"/>
        </w:rPr>
        <w:t xml:space="preserve">, carbon dioxide; RSM, </w:t>
      </w:r>
      <w:r w:rsidRPr="003D08BC">
        <w:rPr>
          <w:sz w:val="20"/>
        </w:rPr>
        <w:t>Response Surface Methodology</w:t>
      </w:r>
      <w:r>
        <w:rPr>
          <w:sz w:val="20"/>
        </w:rPr>
        <w:t xml:space="preserve">; </w:t>
      </w:r>
      <w:r w:rsidRPr="0010490F">
        <w:rPr>
          <w:sz w:val="20"/>
        </w:rPr>
        <w:t>IPA, isopropyl alcohol; ZrO(NO</w:t>
      </w:r>
      <w:r w:rsidRPr="0010490F">
        <w:rPr>
          <w:sz w:val="20"/>
          <w:vertAlign w:val="subscript"/>
        </w:rPr>
        <w:t>3</w:t>
      </w:r>
      <w:r w:rsidRPr="0010490F">
        <w:rPr>
          <w:sz w:val="20"/>
        </w:rPr>
        <w:t>)</w:t>
      </w:r>
      <w:r w:rsidRPr="0010490F">
        <w:rPr>
          <w:sz w:val="20"/>
          <w:vertAlign w:val="subscript"/>
        </w:rPr>
        <w:t>2</w:t>
      </w:r>
      <w:r w:rsidRPr="0010490F">
        <w:rPr>
          <w:sz w:val="20"/>
        </w:rPr>
        <w:t>.6H</w:t>
      </w:r>
      <w:r w:rsidRPr="0010490F">
        <w:rPr>
          <w:sz w:val="20"/>
          <w:vertAlign w:val="subscript"/>
        </w:rPr>
        <w:t>2</w:t>
      </w:r>
      <w:r w:rsidRPr="0010490F">
        <w:rPr>
          <w:sz w:val="20"/>
        </w:rPr>
        <w:t>O, zirconium(IV) oxynitrate;</w:t>
      </w:r>
      <w:r w:rsidRPr="003D08BC">
        <w:rPr>
          <w:sz w:val="20"/>
        </w:rPr>
        <w:t xml:space="preserve"> SnC</w:t>
      </w:r>
      <w:r w:rsidRPr="003D08BC">
        <w:rPr>
          <w:sz w:val="20"/>
          <w:vertAlign w:val="subscript"/>
        </w:rPr>
        <w:t>2</w:t>
      </w:r>
      <w:r w:rsidRPr="003D08BC">
        <w:rPr>
          <w:sz w:val="20"/>
        </w:rPr>
        <w:t>O</w:t>
      </w:r>
      <w:r w:rsidRPr="003D08BC">
        <w:rPr>
          <w:sz w:val="20"/>
          <w:vertAlign w:val="subscript"/>
        </w:rPr>
        <w:t>4</w:t>
      </w:r>
      <w:r>
        <w:rPr>
          <w:sz w:val="20"/>
        </w:rPr>
        <w:t>,</w:t>
      </w:r>
      <w:r w:rsidRPr="003D08BC">
        <w:t xml:space="preserve"> </w:t>
      </w:r>
      <w:r>
        <w:rPr>
          <w:sz w:val="20"/>
        </w:rPr>
        <w:t>t</w:t>
      </w:r>
      <w:r w:rsidRPr="003D08BC">
        <w:rPr>
          <w:sz w:val="20"/>
        </w:rPr>
        <w:t>in (II) oxalate</w:t>
      </w:r>
      <w:r>
        <w:rPr>
          <w:sz w:val="20"/>
        </w:rPr>
        <w:t>;</w:t>
      </w:r>
      <w:r w:rsidRPr="003D08BC">
        <w:rPr>
          <w:sz w:val="20"/>
        </w:rPr>
        <w:t xml:space="preserve"> </w:t>
      </w:r>
      <w:r w:rsidRPr="0010490F">
        <w:rPr>
          <w:sz w:val="20"/>
        </w:rPr>
        <w:t>HCl, hydrochloric acid (HCl), H</w:t>
      </w:r>
      <w:r w:rsidRPr="0010490F">
        <w:rPr>
          <w:sz w:val="20"/>
          <w:vertAlign w:val="subscript"/>
        </w:rPr>
        <w:t>2</w:t>
      </w:r>
      <w:r w:rsidRPr="0010490F">
        <w:rPr>
          <w:sz w:val="20"/>
        </w:rPr>
        <w:t>SO</w:t>
      </w:r>
      <w:r w:rsidRPr="0010490F">
        <w:rPr>
          <w:sz w:val="20"/>
          <w:vertAlign w:val="subscript"/>
        </w:rPr>
        <w:t>4</w:t>
      </w:r>
      <w:r w:rsidRPr="0010490F">
        <w:rPr>
          <w:sz w:val="20"/>
        </w:rPr>
        <w:t>, sulfuric acid</w:t>
      </w:r>
      <w:r>
        <w:rPr>
          <w:sz w:val="20"/>
        </w:rPr>
        <w:t>;</w:t>
      </w:r>
      <w:r w:rsidRPr="003D08BC">
        <w:rPr>
          <w:sz w:val="20"/>
        </w:rPr>
        <w:t xml:space="preserve"> </w:t>
      </w:r>
      <w:r w:rsidRPr="0010490F">
        <w:rPr>
          <w:sz w:val="20"/>
        </w:rPr>
        <w:t>NGP, natural graphite powder; NaNO</w:t>
      </w:r>
      <w:r w:rsidRPr="0010490F">
        <w:rPr>
          <w:sz w:val="20"/>
          <w:vertAlign w:val="subscript"/>
        </w:rPr>
        <w:t>3</w:t>
      </w:r>
      <w:r>
        <w:rPr>
          <w:sz w:val="20"/>
        </w:rPr>
        <w:t>, sodium nitrate</w:t>
      </w:r>
      <w:r w:rsidRPr="0010490F">
        <w:rPr>
          <w:sz w:val="20"/>
        </w:rPr>
        <w:t>;</w:t>
      </w:r>
      <w:r w:rsidRPr="003D08BC">
        <w:rPr>
          <w:sz w:val="20"/>
        </w:rPr>
        <w:t xml:space="preserve"> </w:t>
      </w:r>
      <w:r w:rsidRPr="0010490F">
        <w:rPr>
          <w:sz w:val="20"/>
        </w:rPr>
        <w:t>H</w:t>
      </w:r>
      <w:r w:rsidRPr="0010490F">
        <w:rPr>
          <w:sz w:val="20"/>
          <w:vertAlign w:val="subscript"/>
        </w:rPr>
        <w:t>2</w:t>
      </w:r>
      <w:r w:rsidRPr="0010490F">
        <w:rPr>
          <w:sz w:val="20"/>
        </w:rPr>
        <w:t>O</w:t>
      </w:r>
      <w:r w:rsidRPr="0010490F">
        <w:rPr>
          <w:sz w:val="20"/>
          <w:vertAlign w:val="subscript"/>
        </w:rPr>
        <w:t>2</w:t>
      </w:r>
      <w:r w:rsidRPr="0010490F">
        <w:rPr>
          <w:sz w:val="20"/>
        </w:rPr>
        <w:t>, hydrogen peroxide; KOH, potassium hydroxide pellets; KMnO</w:t>
      </w:r>
      <w:r w:rsidRPr="0010490F">
        <w:rPr>
          <w:sz w:val="20"/>
          <w:vertAlign w:val="subscript"/>
        </w:rPr>
        <w:t>4</w:t>
      </w:r>
      <w:r w:rsidRPr="0010490F">
        <w:rPr>
          <w:sz w:val="20"/>
        </w:rPr>
        <w:t>, potassium permanganate;</w:t>
      </w:r>
      <w:r>
        <w:rPr>
          <w:sz w:val="20"/>
        </w:rPr>
        <w:t xml:space="preserve">GO; graphene oxide; HPLC, </w:t>
      </w:r>
      <w:r w:rsidRPr="00303E67">
        <w:rPr>
          <w:sz w:val="20"/>
        </w:rPr>
        <w:t>high per</w:t>
      </w:r>
      <w:r>
        <w:rPr>
          <w:sz w:val="20"/>
        </w:rPr>
        <w:t xml:space="preserve">formance liquid chromatography; </w:t>
      </w:r>
      <w:r w:rsidRPr="0010490F">
        <w:rPr>
          <w:sz w:val="20"/>
        </w:rPr>
        <w:t xml:space="preserve">GC, gas </w:t>
      </w:r>
      <w:r w:rsidR="00421AD1" w:rsidRPr="0010490F">
        <w:rPr>
          <w:sz w:val="20"/>
        </w:rPr>
        <w:t>chromatography</w:t>
      </w:r>
      <w:r w:rsidRPr="0010490F">
        <w:rPr>
          <w:sz w:val="20"/>
        </w:rPr>
        <w:t>; FID, flame ionization detector</w:t>
      </w:r>
      <w:r>
        <w:rPr>
          <w:sz w:val="20"/>
        </w:rPr>
        <w:t>; ANOVA, analysis of variance; OFAT, one-factor at a time analysis.</w:t>
      </w:r>
    </w:p>
    <w:p w14:paraId="76C66E07" w14:textId="77777777" w:rsidR="0036767F" w:rsidRDefault="0036767F" w:rsidP="00885467">
      <w:pPr>
        <w:pStyle w:val="TAMainText"/>
        <w:spacing w:line="360" w:lineRule="auto"/>
        <w:ind w:firstLine="0"/>
        <w:jc w:val="left"/>
        <w:rPr>
          <w:sz w:val="20"/>
        </w:rPr>
      </w:pPr>
    </w:p>
    <w:p w14:paraId="3577FCD4" w14:textId="77777777" w:rsidR="0036767F" w:rsidRPr="0010490F" w:rsidRDefault="0036767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52"/>
    <w:multiLevelType w:val="hybridMultilevel"/>
    <w:tmpl w:val="F214A5C2"/>
    <w:lvl w:ilvl="0" w:tplc="8CD43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543182A"/>
    <w:multiLevelType w:val="hybridMultilevel"/>
    <w:tmpl w:val="085AC4A8"/>
    <w:lvl w:ilvl="0" w:tplc="A0D6C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nsid w:val="4370549D"/>
    <w:multiLevelType w:val="multilevel"/>
    <w:tmpl w:val="B046128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426" w:firstLine="0"/>
      </w:pPr>
      <w:rPr>
        <w:rFonts w:ascii="Arial" w:hAnsi="Arial" w:cs="Arial" w:hint="default"/>
        <w:b w:val="0"/>
        <w:sz w:val="22"/>
        <w:szCs w:val="24"/>
      </w:rPr>
    </w:lvl>
    <w:lvl w:ilvl="3">
      <w:start w:val="1"/>
      <w:numFmt w:val="decimal"/>
      <w:pStyle w:val="Heading4"/>
      <w:suff w:val="space"/>
      <w:lvlText w:val="%1.%2.%3.%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9">
    <w:nsid w:val="5F994361"/>
    <w:multiLevelType w:val="hybridMultilevel"/>
    <w:tmpl w:val="89D8A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4C0C04"/>
    <w:multiLevelType w:val="hybridMultilevel"/>
    <w:tmpl w:val="E8DCF0A0"/>
    <w:lvl w:ilvl="0" w:tplc="504CD5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75A0A3C"/>
    <w:multiLevelType w:val="hybridMultilevel"/>
    <w:tmpl w:val="6D8AA204"/>
    <w:lvl w:ilvl="0" w:tplc="279E4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2"/>
  </w:num>
  <w:num w:numId="6">
    <w:abstractNumId w:val="1"/>
  </w:num>
  <w:num w:numId="7">
    <w:abstractNumId w:val="9"/>
  </w:num>
  <w:num w:numId="8">
    <w:abstractNumId w:val="10"/>
  </w:num>
  <w:num w:numId="9">
    <w:abstractNumId w:val="1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34CFE"/>
    <w:rsid w:val="0003651D"/>
    <w:rsid w:val="00041AA8"/>
    <w:rsid w:val="00085E44"/>
    <w:rsid w:val="000A2902"/>
    <w:rsid w:val="00126685"/>
    <w:rsid w:val="00157261"/>
    <w:rsid w:val="00165CE8"/>
    <w:rsid w:val="00250560"/>
    <w:rsid w:val="00292CED"/>
    <w:rsid w:val="002A1DB8"/>
    <w:rsid w:val="002F6134"/>
    <w:rsid w:val="0036767F"/>
    <w:rsid w:val="00373A65"/>
    <w:rsid w:val="003B5833"/>
    <w:rsid w:val="00421AD1"/>
    <w:rsid w:val="00423BD7"/>
    <w:rsid w:val="004654BA"/>
    <w:rsid w:val="00471E85"/>
    <w:rsid w:val="004F574B"/>
    <w:rsid w:val="00534CFE"/>
    <w:rsid w:val="00545F49"/>
    <w:rsid w:val="005D2B47"/>
    <w:rsid w:val="00673B55"/>
    <w:rsid w:val="00692AE2"/>
    <w:rsid w:val="007061C9"/>
    <w:rsid w:val="00750922"/>
    <w:rsid w:val="0075647B"/>
    <w:rsid w:val="00874DE9"/>
    <w:rsid w:val="00885467"/>
    <w:rsid w:val="008B5A83"/>
    <w:rsid w:val="00926ACD"/>
    <w:rsid w:val="009A124A"/>
    <w:rsid w:val="00B24292"/>
    <w:rsid w:val="00B8322A"/>
    <w:rsid w:val="00C0008B"/>
    <w:rsid w:val="00C01329"/>
    <w:rsid w:val="00CB012E"/>
    <w:rsid w:val="00D479BC"/>
    <w:rsid w:val="00D90CE7"/>
    <w:rsid w:val="00DA48FC"/>
    <w:rsid w:val="00DD55F5"/>
    <w:rsid w:val="00E04482"/>
    <w:rsid w:val="00E90941"/>
    <w:rsid w:val="00EC007F"/>
    <w:rsid w:val="00ED691F"/>
    <w:rsid w:val="00F2151A"/>
    <w:rsid w:val="00F60816"/>
    <w:rsid w:val="00FB4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A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FE"/>
    <w:pPr>
      <w:spacing w:line="240" w:lineRule="auto"/>
      <w:jc w:val="both"/>
    </w:pPr>
    <w:rPr>
      <w:rFonts w:ascii="Times New Roman" w:eastAsia="Times New Roman" w:hAnsi="Times New Roman" w:cs="Times"/>
      <w:sz w:val="24"/>
      <w:szCs w:val="24"/>
    </w:rPr>
  </w:style>
  <w:style w:type="paragraph" w:styleId="Heading1">
    <w:name w:val="heading 1"/>
    <w:basedOn w:val="Normal"/>
    <w:next w:val="Normal"/>
    <w:link w:val="Heading1Char"/>
    <w:uiPriority w:val="9"/>
    <w:qFormat/>
    <w:rsid w:val="00534CFE"/>
    <w:pPr>
      <w:keepNext/>
      <w:keepLines/>
      <w:numPr>
        <w:numId w:val="12"/>
      </w:numPr>
      <w:spacing w:after="0" w:line="360" w:lineRule="auto"/>
      <w:outlineLvl w:val="0"/>
    </w:pPr>
    <w:rPr>
      <w:rFonts w:ascii="Arial" w:eastAsiaTheme="majorEastAsia" w:hAnsi="Arial" w:cstheme="majorBidi"/>
      <w:b/>
      <w:bCs/>
      <w:caps/>
      <w:color w:val="000000" w:themeColor="text1"/>
      <w:szCs w:val="28"/>
    </w:rPr>
  </w:style>
  <w:style w:type="paragraph" w:styleId="Heading2">
    <w:name w:val="heading 2"/>
    <w:basedOn w:val="Normal"/>
    <w:next w:val="Normal"/>
    <w:link w:val="Heading2Char"/>
    <w:uiPriority w:val="9"/>
    <w:unhideWhenUsed/>
    <w:qFormat/>
    <w:rsid w:val="00534CFE"/>
    <w:pPr>
      <w:keepNext/>
      <w:keepLines/>
      <w:numPr>
        <w:ilvl w:val="1"/>
        <w:numId w:val="12"/>
      </w:numPr>
      <w:spacing w:after="0" w:line="360" w:lineRule="auto"/>
      <w:outlineLvl w:val="1"/>
    </w:pPr>
    <w:rPr>
      <w:rFonts w:ascii="Arial" w:eastAsiaTheme="majorEastAsia" w:hAnsi="Arial" w:cs="Arial"/>
      <w:b/>
      <w:bCs/>
      <w:caps/>
      <w:color w:val="000000" w:themeColor="text1"/>
      <w:sz w:val="22"/>
    </w:rPr>
  </w:style>
  <w:style w:type="paragraph" w:styleId="Heading3">
    <w:name w:val="heading 3"/>
    <w:basedOn w:val="Normal"/>
    <w:next w:val="Normal"/>
    <w:link w:val="Heading3Char"/>
    <w:autoRedefine/>
    <w:uiPriority w:val="9"/>
    <w:unhideWhenUsed/>
    <w:qFormat/>
    <w:rsid w:val="00534CFE"/>
    <w:pPr>
      <w:keepNext/>
      <w:keepLines/>
      <w:numPr>
        <w:ilvl w:val="2"/>
        <w:numId w:val="12"/>
      </w:numPr>
      <w:spacing w:after="0" w:line="360" w:lineRule="auto"/>
      <w:ind w:left="0"/>
      <w:outlineLvl w:val="2"/>
    </w:pPr>
    <w:rPr>
      <w:rFonts w:ascii="Arial" w:eastAsiaTheme="majorEastAsia" w:hAnsi="Arial" w:cstheme="majorBidi"/>
      <w:bCs/>
      <w:color w:val="000000" w:themeColor="text1"/>
      <w:sz w:val="22"/>
      <w:szCs w:val="22"/>
    </w:rPr>
  </w:style>
  <w:style w:type="paragraph" w:styleId="Heading4">
    <w:name w:val="heading 4"/>
    <w:basedOn w:val="Normal"/>
    <w:next w:val="Normal"/>
    <w:link w:val="Heading4Char"/>
    <w:uiPriority w:val="9"/>
    <w:unhideWhenUsed/>
    <w:qFormat/>
    <w:rsid w:val="00534CFE"/>
    <w:pPr>
      <w:keepNext/>
      <w:keepLines/>
      <w:numPr>
        <w:ilvl w:val="3"/>
        <w:numId w:val="12"/>
      </w:numPr>
      <w:spacing w:after="0" w:line="360" w:lineRule="auto"/>
      <w:ind w:left="0"/>
      <w:jc w:val="left"/>
      <w:outlineLvl w:val="3"/>
    </w:pPr>
    <w:rPr>
      <w:rFonts w:ascii="Arial" w:eastAsiaTheme="majorEastAsia" w:hAnsi="Arial" w:cstheme="majorBidi"/>
      <w:bCs/>
      <w:iCs/>
      <w:color w:val="000000" w:themeColor="text1"/>
      <w:sz w:val="22"/>
      <w:szCs w:val="22"/>
      <w:u w:val="single"/>
    </w:rPr>
  </w:style>
  <w:style w:type="paragraph" w:styleId="Heading5">
    <w:name w:val="heading 5"/>
    <w:basedOn w:val="Normal"/>
    <w:next w:val="Normal"/>
    <w:link w:val="Heading5Char"/>
    <w:autoRedefine/>
    <w:uiPriority w:val="9"/>
    <w:unhideWhenUsed/>
    <w:qFormat/>
    <w:rsid w:val="00534CFE"/>
    <w:pPr>
      <w:keepNext/>
      <w:keepLines/>
      <w:numPr>
        <w:ilvl w:val="4"/>
        <w:numId w:val="12"/>
      </w:numPr>
      <w:spacing w:before="200" w:after="0" w:line="360" w:lineRule="auto"/>
      <w:outlineLvl w:val="4"/>
    </w:pPr>
    <w:rPr>
      <w:rFonts w:ascii="Arial" w:eastAsiaTheme="majorEastAsia" w:hAnsi="Arial" w:cstheme="majorBidi"/>
      <w:i/>
      <w:color w:val="000000" w:themeColor="text1"/>
      <w:sz w:val="22"/>
      <w:szCs w:val="22"/>
    </w:rPr>
  </w:style>
  <w:style w:type="paragraph" w:styleId="Heading6">
    <w:name w:val="heading 6"/>
    <w:basedOn w:val="Normal"/>
    <w:next w:val="Normal"/>
    <w:link w:val="Heading6Char"/>
    <w:uiPriority w:val="9"/>
    <w:semiHidden/>
    <w:unhideWhenUsed/>
    <w:qFormat/>
    <w:rsid w:val="00534CFE"/>
    <w:pPr>
      <w:keepNext/>
      <w:keepLines/>
      <w:numPr>
        <w:ilvl w:val="5"/>
        <w:numId w:val="12"/>
      </w:numPr>
      <w:spacing w:before="200" w:after="0" w:line="360"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534CFE"/>
    <w:pPr>
      <w:keepNext/>
      <w:keepLines/>
      <w:numPr>
        <w:ilvl w:val="6"/>
        <w:numId w:val="12"/>
      </w:numPr>
      <w:spacing w:before="200" w:after="0" w:line="360"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34CFE"/>
    <w:pPr>
      <w:keepNext/>
      <w:keepLines/>
      <w:numPr>
        <w:ilvl w:val="7"/>
        <w:numId w:val="12"/>
      </w:numPr>
      <w:spacing w:before="200" w:after="0" w:line="360"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4CFE"/>
    <w:pPr>
      <w:keepNext/>
      <w:keepLines/>
      <w:numPr>
        <w:ilvl w:val="8"/>
        <w:numId w:val="12"/>
      </w:numPr>
      <w:spacing w:before="200" w:after="0" w:line="360"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FE"/>
    <w:rPr>
      <w:rFonts w:ascii="Arial" w:eastAsiaTheme="majorEastAsia" w:hAnsi="Arial" w:cstheme="majorBidi"/>
      <w:b/>
      <w:bCs/>
      <w:caps/>
      <w:color w:val="000000" w:themeColor="text1"/>
      <w:sz w:val="24"/>
      <w:szCs w:val="28"/>
    </w:rPr>
  </w:style>
  <w:style w:type="character" w:customStyle="1" w:styleId="Heading2Char">
    <w:name w:val="Heading 2 Char"/>
    <w:basedOn w:val="DefaultParagraphFont"/>
    <w:link w:val="Heading2"/>
    <w:uiPriority w:val="9"/>
    <w:rsid w:val="00534CFE"/>
    <w:rPr>
      <w:rFonts w:ascii="Arial" w:eastAsiaTheme="majorEastAsia" w:hAnsi="Arial" w:cs="Arial"/>
      <w:b/>
      <w:bCs/>
      <w:caps/>
      <w:color w:val="000000" w:themeColor="text1"/>
      <w:szCs w:val="24"/>
    </w:rPr>
  </w:style>
  <w:style w:type="character" w:customStyle="1" w:styleId="Heading3Char">
    <w:name w:val="Heading 3 Char"/>
    <w:basedOn w:val="DefaultParagraphFont"/>
    <w:link w:val="Heading3"/>
    <w:uiPriority w:val="9"/>
    <w:rsid w:val="00534CFE"/>
    <w:rPr>
      <w:rFonts w:ascii="Arial" w:eastAsiaTheme="majorEastAsia" w:hAnsi="Arial" w:cstheme="majorBidi"/>
      <w:bCs/>
      <w:color w:val="000000" w:themeColor="text1"/>
    </w:rPr>
  </w:style>
  <w:style w:type="character" w:customStyle="1" w:styleId="Heading4Char">
    <w:name w:val="Heading 4 Char"/>
    <w:basedOn w:val="DefaultParagraphFont"/>
    <w:link w:val="Heading4"/>
    <w:uiPriority w:val="9"/>
    <w:rsid w:val="00534CFE"/>
    <w:rPr>
      <w:rFonts w:ascii="Arial" w:eastAsiaTheme="majorEastAsia" w:hAnsi="Arial" w:cstheme="majorBidi"/>
      <w:bCs/>
      <w:iCs/>
      <w:color w:val="000000" w:themeColor="text1"/>
      <w:u w:val="single"/>
    </w:rPr>
  </w:style>
  <w:style w:type="character" w:customStyle="1" w:styleId="Heading5Char">
    <w:name w:val="Heading 5 Char"/>
    <w:basedOn w:val="DefaultParagraphFont"/>
    <w:link w:val="Heading5"/>
    <w:uiPriority w:val="9"/>
    <w:rsid w:val="00534CFE"/>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semiHidden/>
    <w:rsid w:val="00534C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4C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4CFE"/>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534CFE"/>
    <w:rPr>
      <w:rFonts w:asciiTheme="majorHAnsi" w:eastAsiaTheme="majorEastAsia" w:hAnsiTheme="majorHAnsi" w:cstheme="majorBidi"/>
      <w:i/>
      <w:iCs/>
      <w:color w:val="404040" w:themeColor="text1" w:themeTint="BF"/>
      <w:sz w:val="20"/>
      <w:szCs w:val="24"/>
    </w:rPr>
  </w:style>
  <w:style w:type="character" w:styleId="FollowedHyperlink">
    <w:name w:val="FollowedHyperlink"/>
    <w:rsid w:val="00534CFE"/>
    <w:rPr>
      <w:color w:val="800080"/>
      <w:u w:val="single"/>
    </w:rPr>
  </w:style>
  <w:style w:type="paragraph" w:styleId="BodyText">
    <w:name w:val="Body Text"/>
    <w:basedOn w:val="Normal"/>
    <w:link w:val="BodyTextChar"/>
    <w:rsid w:val="00534CFE"/>
    <w:pPr>
      <w:jc w:val="center"/>
    </w:pPr>
    <w:rPr>
      <w:b/>
      <w:sz w:val="40"/>
    </w:rPr>
  </w:style>
  <w:style w:type="character" w:customStyle="1" w:styleId="BodyTextChar">
    <w:name w:val="Body Text Char"/>
    <w:basedOn w:val="DefaultParagraphFont"/>
    <w:link w:val="BodyText"/>
    <w:rsid w:val="00534CFE"/>
    <w:rPr>
      <w:rFonts w:ascii="Times New Roman" w:eastAsia="Times New Roman" w:hAnsi="Times New Roman" w:cs="Times"/>
      <w:b/>
      <w:sz w:val="40"/>
      <w:szCs w:val="24"/>
    </w:rPr>
  </w:style>
  <w:style w:type="paragraph" w:styleId="FootnoteText">
    <w:name w:val="footnote text"/>
    <w:basedOn w:val="Normal"/>
    <w:next w:val="TFReferencesSection"/>
    <w:link w:val="FootnoteTextChar"/>
    <w:uiPriority w:val="99"/>
    <w:semiHidden/>
    <w:rsid w:val="00534CFE"/>
  </w:style>
  <w:style w:type="character" w:customStyle="1" w:styleId="FootnoteTextChar">
    <w:name w:val="Footnote Text Char"/>
    <w:basedOn w:val="DefaultParagraphFont"/>
    <w:link w:val="FootnoteText"/>
    <w:uiPriority w:val="99"/>
    <w:semiHidden/>
    <w:rsid w:val="00534CFE"/>
    <w:rPr>
      <w:rFonts w:ascii="Times New Roman" w:eastAsia="Times New Roman" w:hAnsi="Times New Roman" w:cs="Times"/>
      <w:sz w:val="24"/>
      <w:szCs w:val="24"/>
    </w:rPr>
  </w:style>
  <w:style w:type="paragraph" w:customStyle="1" w:styleId="TFReferencesSection">
    <w:name w:val="TF_References_Section"/>
    <w:basedOn w:val="Normal"/>
    <w:rsid w:val="00534CFE"/>
    <w:pPr>
      <w:spacing w:line="480" w:lineRule="auto"/>
      <w:ind w:firstLine="187"/>
    </w:pPr>
  </w:style>
  <w:style w:type="paragraph" w:customStyle="1" w:styleId="TAMainText">
    <w:name w:val="TA_Main_Text"/>
    <w:basedOn w:val="Normal"/>
    <w:link w:val="TAMainTextChar"/>
    <w:rsid w:val="00534CFE"/>
    <w:pPr>
      <w:spacing w:after="0" w:line="480" w:lineRule="auto"/>
      <w:ind w:firstLine="202"/>
    </w:pPr>
  </w:style>
  <w:style w:type="paragraph" w:customStyle="1" w:styleId="BATitle">
    <w:name w:val="BA_Title"/>
    <w:basedOn w:val="Normal"/>
    <w:next w:val="BBAuthorName"/>
    <w:rsid w:val="00534CFE"/>
    <w:pPr>
      <w:spacing w:before="720" w:after="360" w:line="480" w:lineRule="auto"/>
      <w:jc w:val="center"/>
    </w:pPr>
    <w:rPr>
      <w:sz w:val="44"/>
    </w:rPr>
  </w:style>
  <w:style w:type="paragraph" w:customStyle="1" w:styleId="BBAuthorName">
    <w:name w:val="BB_Author_Name"/>
    <w:basedOn w:val="Normal"/>
    <w:next w:val="BCAuthorAddress"/>
    <w:rsid w:val="00534CFE"/>
    <w:pPr>
      <w:spacing w:after="240" w:line="480" w:lineRule="auto"/>
      <w:jc w:val="center"/>
    </w:pPr>
    <w:rPr>
      <w:i/>
    </w:rPr>
  </w:style>
  <w:style w:type="paragraph" w:customStyle="1" w:styleId="BCAuthorAddress">
    <w:name w:val="BC_Author_Address"/>
    <w:basedOn w:val="Normal"/>
    <w:next w:val="BIEmailAddress"/>
    <w:rsid w:val="00534CFE"/>
    <w:pPr>
      <w:spacing w:after="240" w:line="480" w:lineRule="auto"/>
      <w:jc w:val="center"/>
    </w:pPr>
  </w:style>
  <w:style w:type="paragraph" w:customStyle="1" w:styleId="BIEmailAddress">
    <w:name w:val="BI_Email_Address"/>
    <w:basedOn w:val="Normal"/>
    <w:next w:val="AIReceivedDate"/>
    <w:rsid w:val="00534CFE"/>
    <w:pPr>
      <w:spacing w:line="480" w:lineRule="auto"/>
    </w:pPr>
  </w:style>
  <w:style w:type="paragraph" w:customStyle="1" w:styleId="AIReceivedDate">
    <w:name w:val="AI_Received_Date"/>
    <w:basedOn w:val="Normal"/>
    <w:next w:val="BDAbstract"/>
    <w:rsid w:val="00534CFE"/>
    <w:pPr>
      <w:spacing w:after="240" w:line="480" w:lineRule="auto"/>
    </w:pPr>
    <w:rPr>
      <w:b/>
    </w:rPr>
  </w:style>
  <w:style w:type="paragraph" w:customStyle="1" w:styleId="BDAbstract">
    <w:name w:val="BD_Abstract"/>
    <w:basedOn w:val="Normal"/>
    <w:next w:val="TAMainText"/>
    <w:rsid w:val="00534CFE"/>
    <w:pPr>
      <w:spacing w:before="360" w:after="360" w:line="480" w:lineRule="auto"/>
    </w:pPr>
  </w:style>
  <w:style w:type="paragraph" w:customStyle="1" w:styleId="TDAcknowledgments">
    <w:name w:val="TD_Acknowledgments"/>
    <w:basedOn w:val="Normal"/>
    <w:next w:val="Normal"/>
    <w:rsid w:val="00534CFE"/>
    <w:pPr>
      <w:spacing w:before="200" w:line="480" w:lineRule="auto"/>
      <w:ind w:firstLine="202"/>
    </w:pPr>
  </w:style>
  <w:style w:type="paragraph" w:customStyle="1" w:styleId="TESupportingInformation">
    <w:name w:val="TE_Supporting_Information"/>
    <w:basedOn w:val="Normal"/>
    <w:next w:val="Normal"/>
    <w:rsid w:val="00534CFE"/>
    <w:pPr>
      <w:spacing w:line="480" w:lineRule="auto"/>
      <w:ind w:firstLine="187"/>
    </w:pPr>
  </w:style>
  <w:style w:type="paragraph" w:customStyle="1" w:styleId="VCSchemeTitle">
    <w:name w:val="VC_Scheme_Title"/>
    <w:basedOn w:val="Normal"/>
    <w:next w:val="Normal"/>
    <w:rsid w:val="00534CFE"/>
    <w:pPr>
      <w:spacing w:line="480" w:lineRule="auto"/>
    </w:pPr>
  </w:style>
  <w:style w:type="paragraph" w:customStyle="1" w:styleId="VDTableTitle">
    <w:name w:val="VD_Table_Title"/>
    <w:basedOn w:val="Normal"/>
    <w:next w:val="Normal"/>
    <w:rsid w:val="00534CFE"/>
    <w:pPr>
      <w:spacing w:line="480" w:lineRule="auto"/>
    </w:pPr>
  </w:style>
  <w:style w:type="paragraph" w:customStyle="1" w:styleId="VAFigureCaption">
    <w:name w:val="VA_Figure_Caption"/>
    <w:basedOn w:val="Normal"/>
    <w:next w:val="Normal"/>
    <w:rsid w:val="00534CFE"/>
    <w:pPr>
      <w:spacing w:line="480" w:lineRule="auto"/>
    </w:pPr>
  </w:style>
  <w:style w:type="paragraph" w:customStyle="1" w:styleId="VBChartTitle">
    <w:name w:val="VB_Chart_Title"/>
    <w:basedOn w:val="Normal"/>
    <w:next w:val="Normal"/>
    <w:rsid w:val="00534CFE"/>
    <w:pPr>
      <w:spacing w:line="480" w:lineRule="auto"/>
    </w:pPr>
  </w:style>
  <w:style w:type="paragraph" w:customStyle="1" w:styleId="FETableFootnote">
    <w:name w:val="FE_Table_Footnote"/>
    <w:basedOn w:val="Normal"/>
    <w:next w:val="Normal"/>
    <w:rsid w:val="00534CFE"/>
    <w:pPr>
      <w:ind w:firstLine="187"/>
    </w:pPr>
  </w:style>
  <w:style w:type="paragraph" w:customStyle="1" w:styleId="FCChartFootnote">
    <w:name w:val="FC_Chart_Footnote"/>
    <w:basedOn w:val="Normal"/>
    <w:next w:val="Normal"/>
    <w:rsid w:val="00534CFE"/>
    <w:pPr>
      <w:ind w:firstLine="187"/>
    </w:pPr>
  </w:style>
  <w:style w:type="paragraph" w:customStyle="1" w:styleId="FDSchemeFootnote">
    <w:name w:val="FD_Scheme_Footnote"/>
    <w:basedOn w:val="Normal"/>
    <w:next w:val="Normal"/>
    <w:rsid w:val="00534CFE"/>
    <w:pPr>
      <w:ind w:firstLine="187"/>
    </w:pPr>
  </w:style>
  <w:style w:type="paragraph" w:customStyle="1" w:styleId="TCTableBody">
    <w:name w:val="TC_Table_Body"/>
    <w:basedOn w:val="Normal"/>
    <w:rsid w:val="00534CFE"/>
  </w:style>
  <w:style w:type="paragraph" w:customStyle="1" w:styleId="AFTitleRunningHead">
    <w:name w:val="AF_Title_Running_Head"/>
    <w:basedOn w:val="Normal"/>
    <w:next w:val="TAMainText"/>
    <w:rsid w:val="00534CFE"/>
    <w:pPr>
      <w:spacing w:line="480" w:lineRule="auto"/>
    </w:pPr>
  </w:style>
  <w:style w:type="paragraph" w:customStyle="1" w:styleId="BEAuthorBiography">
    <w:name w:val="BE_Author_Biography"/>
    <w:basedOn w:val="Normal"/>
    <w:rsid w:val="00534CFE"/>
    <w:pPr>
      <w:spacing w:line="480" w:lineRule="auto"/>
    </w:pPr>
  </w:style>
  <w:style w:type="paragraph" w:customStyle="1" w:styleId="FACorrespondingAuthorFootnote">
    <w:name w:val="FA_Corresponding_Author_Footnote"/>
    <w:basedOn w:val="Normal"/>
    <w:next w:val="TAMainText"/>
    <w:rsid w:val="00534CFE"/>
    <w:pPr>
      <w:spacing w:line="480" w:lineRule="auto"/>
    </w:pPr>
  </w:style>
  <w:style w:type="paragraph" w:customStyle="1" w:styleId="SNSynopsisTOC">
    <w:name w:val="SN_Synopsis_TOC"/>
    <w:basedOn w:val="Normal"/>
    <w:rsid w:val="00534CFE"/>
    <w:pPr>
      <w:spacing w:line="480" w:lineRule="auto"/>
    </w:pPr>
  </w:style>
  <w:style w:type="character" w:styleId="Hyperlink">
    <w:name w:val="Hyperlink"/>
    <w:rsid w:val="00534CFE"/>
    <w:rPr>
      <w:color w:val="0000FF"/>
      <w:u w:val="single"/>
    </w:rPr>
  </w:style>
  <w:style w:type="paragraph" w:styleId="Footer">
    <w:name w:val="footer"/>
    <w:basedOn w:val="Normal"/>
    <w:link w:val="FooterChar"/>
    <w:rsid w:val="00534CFE"/>
    <w:pPr>
      <w:tabs>
        <w:tab w:val="center" w:pos="4320"/>
        <w:tab w:val="right" w:pos="8640"/>
      </w:tabs>
    </w:pPr>
  </w:style>
  <w:style w:type="character" w:customStyle="1" w:styleId="FooterChar">
    <w:name w:val="Footer Char"/>
    <w:basedOn w:val="DefaultParagraphFont"/>
    <w:link w:val="Footer"/>
    <w:rsid w:val="00534CFE"/>
    <w:rPr>
      <w:rFonts w:ascii="Times New Roman" w:eastAsia="Times New Roman" w:hAnsi="Times New Roman" w:cs="Times"/>
      <w:sz w:val="24"/>
      <w:szCs w:val="24"/>
    </w:rPr>
  </w:style>
  <w:style w:type="paragraph" w:customStyle="1" w:styleId="BGKeywords">
    <w:name w:val="BG_Keywords"/>
    <w:basedOn w:val="Normal"/>
    <w:rsid w:val="00534CFE"/>
    <w:pPr>
      <w:spacing w:line="480" w:lineRule="auto"/>
    </w:pPr>
  </w:style>
  <w:style w:type="paragraph" w:customStyle="1" w:styleId="BHBriefs">
    <w:name w:val="BH_Briefs"/>
    <w:basedOn w:val="Normal"/>
    <w:rsid w:val="00534CFE"/>
    <w:pPr>
      <w:spacing w:line="480" w:lineRule="auto"/>
    </w:pPr>
  </w:style>
  <w:style w:type="character" w:styleId="PageNumber">
    <w:name w:val="page number"/>
    <w:basedOn w:val="DefaultParagraphFont"/>
    <w:rsid w:val="00534CFE"/>
  </w:style>
  <w:style w:type="paragraph" w:styleId="BalloonText">
    <w:name w:val="Balloon Text"/>
    <w:basedOn w:val="Normal"/>
    <w:link w:val="BalloonTextChar"/>
    <w:uiPriority w:val="99"/>
    <w:semiHidden/>
    <w:rsid w:val="00534CFE"/>
    <w:rPr>
      <w:rFonts w:ascii="Tahoma" w:hAnsi="Tahoma" w:cs="Tahoma"/>
      <w:sz w:val="16"/>
      <w:szCs w:val="16"/>
    </w:rPr>
  </w:style>
  <w:style w:type="character" w:customStyle="1" w:styleId="BalloonTextChar">
    <w:name w:val="Balloon Text Char"/>
    <w:basedOn w:val="DefaultParagraphFont"/>
    <w:link w:val="BalloonText"/>
    <w:uiPriority w:val="99"/>
    <w:semiHidden/>
    <w:rsid w:val="00534CFE"/>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534CFE"/>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534CFE"/>
    <w:rPr>
      <w:rFonts w:ascii="Arno Pro" w:eastAsia="Times New Roman" w:hAnsi="Arno Pro" w:cs="Times"/>
      <w:kern w:val="20"/>
      <w:sz w:val="18"/>
      <w:szCs w:val="24"/>
    </w:rPr>
  </w:style>
  <w:style w:type="paragraph" w:customStyle="1" w:styleId="FAAuthorInfoSubtitle">
    <w:name w:val="FA_Author_Info_Subtitle"/>
    <w:basedOn w:val="Normal"/>
    <w:link w:val="FAAuthorInfoSubtitleChar"/>
    <w:autoRedefine/>
    <w:rsid w:val="00534CFE"/>
    <w:pPr>
      <w:spacing w:before="120" w:after="60" w:line="480" w:lineRule="auto"/>
      <w:jc w:val="left"/>
    </w:pPr>
    <w:rPr>
      <w:b/>
    </w:rPr>
  </w:style>
  <w:style w:type="character" w:customStyle="1" w:styleId="FAAuthorInfoSubtitleChar">
    <w:name w:val="FA_Author_Info_Subtitle Char"/>
    <w:link w:val="FAAuthorInfoSubtitle"/>
    <w:rsid w:val="00534CFE"/>
    <w:rPr>
      <w:rFonts w:ascii="Times New Roman" w:eastAsia="Times New Roman" w:hAnsi="Times New Roman" w:cs="Times"/>
      <w:b/>
      <w:sz w:val="24"/>
      <w:szCs w:val="24"/>
    </w:rPr>
  </w:style>
  <w:style w:type="table" w:styleId="TableGrid">
    <w:name w:val="Table Grid"/>
    <w:basedOn w:val="TableNormal"/>
    <w:uiPriority w:val="59"/>
    <w:rsid w:val="00534CFE"/>
    <w:pPr>
      <w:spacing w:after="0" w:line="240" w:lineRule="auto"/>
    </w:pPr>
    <w:rPr>
      <w:rFonts w:ascii="Times New Roman" w:eastAsia="Times New Roman" w:hAnsi="Times New Roman" w:cs="Times"/>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34CFE"/>
    <w:rPr>
      <w:sz w:val="16"/>
      <w:szCs w:val="16"/>
    </w:rPr>
  </w:style>
  <w:style w:type="paragraph" w:styleId="CommentText">
    <w:name w:val="annotation text"/>
    <w:basedOn w:val="Normal"/>
    <w:link w:val="CommentTextChar"/>
    <w:rsid w:val="00534CFE"/>
    <w:rPr>
      <w:sz w:val="20"/>
    </w:rPr>
  </w:style>
  <w:style w:type="character" w:customStyle="1" w:styleId="CommentTextChar">
    <w:name w:val="Comment Text Char"/>
    <w:basedOn w:val="DefaultParagraphFont"/>
    <w:link w:val="CommentText"/>
    <w:rsid w:val="00534CFE"/>
    <w:rPr>
      <w:rFonts w:ascii="Times New Roman" w:eastAsia="Times New Roman" w:hAnsi="Times New Roman" w:cs="Times"/>
      <w:sz w:val="20"/>
      <w:szCs w:val="24"/>
    </w:rPr>
  </w:style>
  <w:style w:type="paragraph" w:styleId="CommentSubject">
    <w:name w:val="annotation subject"/>
    <w:basedOn w:val="CommentText"/>
    <w:next w:val="CommentText"/>
    <w:link w:val="CommentSubjectChar"/>
    <w:rsid w:val="00534CFE"/>
    <w:rPr>
      <w:b/>
      <w:bCs/>
    </w:rPr>
  </w:style>
  <w:style w:type="character" w:customStyle="1" w:styleId="CommentSubjectChar">
    <w:name w:val="Comment Subject Char"/>
    <w:basedOn w:val="CommentTextChar"/>
    <w:link w:val="CommentSubject"/>
    <w:rsid w:val="00534CFE"/>
    <w:rPr>
      <w:rFonts w:ascii="Times New Roman" w:eastAsia="Times New Roman" w:hAnsi="Times New Roman" w:cs="Times"/>
      <w:b/>
      <w:bCs/>
      <w:sz w:val="20"/>
      <w:szCs w:val="24"/>
    </w:rPr>
  </w:style>
  <w:style w:type="paragraph" w:styleId="NormalWeb">
    <w:name w:val="Normal (Web)"/>
    <w:basedOn w:val="Normal"/>
    <w:uiPriority w:val="99"/>
    <w:unhideWhenUsed/>
    <w:rsid w:val="00534CFE"/>
    <w:pPr>
      <w:spacing w:before="100" w:beforeAutospacing="1" w:after="100" w:afterAutospacing="1"/>
      <w:jc w:val="left"/>
    </w:pPr>
    <w:rPr>
      <w:rFonts w:eastAsiaTheme="minorEastAsia"/>
      <w:lang w:eastAsia="en-GB"/>
    </w:rPr>
  </w:style>
  <w:style w:type="character" w:styleId="FootnoteReference">
    <w:name w:val="footnote reference"/>
    <w:basedOn w:val="DefaultParagraphFont"/>
    <w:uiPriority w:val="99"/>
    <w:rsid w:val="00534CFE"/>
    <w:rPr>
      <w:vertAlign w:val="superscript"/>
    </w:rPr>
  </w:style>
  <w:style w:type="character" w:customStyle="1" w:styleId="TAMainTextChar">
    <w:name w:val="TA_Main_Text Char"/>
    <w:basedOn w:val="DefaultParagraphFont"/>
    <w:link w:val="TAMainText"/>
    <w:rsid w:val="00534CFE"/>
    <w:rPr>
      <w:rFonts w:ascii="Times New Roman" w:eastAsia="Times New Roman" w:hAnsi="Times New Roman" w:cs="Times"/>
      <w:sz w:val="24"/>
      <w:szCs w:val="24"/>
    </w:rPr>
  </w:style>
  <w:style w:type="character" w:customStyle="1" w:styleId="apple-converted-space">
    <w:name w:val="apple-converted-space"/>
    <w:basedOn w:val="DefaultParagraphFont"/>
    <w:rsid w:val="00534CFE"/>
  </w:style>
  <w:style w:type="character" w:styleId="PlaceholderText">
    <w:name w:val="Placeholder Text"/>
    <w:basedOn w:val="DefaultParagraphFont"/>
    <w:uiPriority w:val="99"/>
    <w:semiHidden/>
    <w:rsid w:val="00534CFE"/>
    <w:rPr>
      <w:color w:val="808080"/>
    </w:rPr>
  </w:style>
  <w:style w:type="paragraph" w:styleId="Revision">
    <w:name w:val="Revision"/>
    <w:hidden/>
    <w:uiPriority w:val="99"/>
    <w:semiHidden/>
    <w:rsid w:val="00534CFE"/>
    <w:pPr>
      <w:spacing w:after="0" w:line="240" w:lineRule="auto"/>
    </w:pPr>
    <w:rPr>
      <w:rFonts w:ascii="Times New Roman" w:eastAsia="Times New Roman" w:hAnsi="Times New Roman"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FE"/>
    <w:pPr>
      <w:spacing w:line="240" w:lineRule="auto"/>
      <w:jc w:val="both"/>
    </w:pPr>
    <w:rPr>
      <w:rFonts w:ascii="Times New Roman" w:eastAsia="Times New Roman" w:hAnsi="Times New Roman" w:cs="Times"/>
      <w:sz w:val="24"/>
      <w:szCs w:val="24"/>
    </w:rPr>
  </w:style>
  <w:style w:type="paragraph" w:styleId="Heading1">
    <w:name w:val="heading 1"/>
    <w:basedOn w:val="Normal"/>
    <w:next w:val="Normal"/>
    <w:link w:val="Heading1Char"/>
    <w:uiPriority w:val="9"/>
    <w:qFormat/>
    <w:rsid w:val="00534CFE"/>
    <w:pPr>
      <w:keepNext/>
      <w:keepLines/>
      <w:numPr>
        <w:numId w:val="12"/>
      </w:numPr>
      <w:spacing w:after="0" w:line="360" w:lineRule="auto"/>
      <w:outlineLvl w:val="0"/>
    </w:pPr>
    <w:rPr>
      <w:rFonts w:ascii="Arial" w:eastAsiaTheme="majorEastAsia" w:hAnsi="Arial" w:cstheme="majorBidi"/>
      <w:b/>
      <w:bCs/>
      <w:caps/>
      <w:color w:val="000000" w:themeColor="text1"/>
      <w:szCs w:val="28"/>
    </w:rPr>
  </w:style>
  <w:style w:type="paragraph" w:styleId="Heading2">
    <w:name w:val="heading 2"/>
    <w:basedOn w:val="Normal"/>
    <w:next w:val="Normal"/>
    <w:link w:val="Heading2Char"/>
    <w:uiPriority w:val="9"/>
    <w:unhideWhenUsed/>
    <w:qFormat/>
    <w:rsid w:val="00534CFE"/>
    <w:pPr>
      <w:keepNext/>
      <w:keepLines/>
      <w:numPr>
        <w:ilvl w:val="1"/>
        <w:numId w:val="12"/>
      </w:numPr>
      <w:spacing w:after="0" w:line="360" w:lineRule="auto"/>
      <w:outlineLvl w:val="1"/>
    </w:pPr>
    <w:rPr>
      <w:rFonts w:ascii="Arial" w:eastAsiaTheme="majorEastAsia" w:hAnsi="Arial" w:cs="Arial"/>
      <w:b/>
      <w:bCs/>
      <w:caps/>
      <w:color w:val="000000" w:themeColor="text1"/>
      <w:sz w:val="22"/>
    </w:rPr>
  </w:style>
  <w:style w:type="paragraph" w:styleId="Heading3">
    <w:name w:val="heading 3"/>
    <w:basedOn w:val="Normal"/>
    <w:next w:val="Normal"/>
    <w:link w:val="Heading3Char"/>
    <w:autoRedefine/>
    <w:uiPriority w:val="9"/>
    <w:unhideWhenUsed/>
    <w:qFormat/>
    <w:rsid w:val="00534CFE"/>
    <w:pPr>
      <w:keepNext/>
      <w:keepLines/>
      <w:numPr>
        <w:ilvl w:val="2"/>
        <w:numId w:val="12"/>
      </w:numPr>
      <w:spacing w:after="0" w:line="360" w:lineRule="auto"/>
      <w:ind w:left="0"/>
      <w:outlineLvl w:val="2"/>
    </w:pPr>
    <w:rPr>
      <w:rFonts w:ascii="Arial" w:eastAsiaTheme="majorEastAsia" w:hAnsi="Arial" w:cstheme="majorBidi"/>
      <w:bCs/>
      <w:color w:val="000000" w:themeColor="text1"/>
      <w:sz w:val="22"/>
      <w:szCs w:val="22"/>
    </w:rPr>
  </w:style>
  <w:style w:type="paragraph" w:styleId="Heading4">
    <w:name w:val="heading 4"/>
    <w:basedOn w:val="Normal"/>
    <w:next w:val="Normal"/>
    <w:link w:val="Heading4Char"/>
    <w:uiPriority w:val="9"/>
    <w:unhideWhenUsed/>
    <w:qFormat/>
    <w:rsid w:val="00534CFE"/>
    <w:pPr>
      <w:keepNext/>
      <w:keepLines/>
      <w:numPr>
        <w:ilvl w:val="3"/>
        <w:numId w:val="12"/>
      </w:numPr>
      <w:spacing w:after="0" w:line="360" w:lineRule="auto"/>
      <w:ind w:left="0"/>
      <w:jc w:val="left"/>
      <w:outlineLvl w:val="3"/>
    </w:pPr>
    <w:rPr>
      <w:rFonts w:ascii="Arial" w:eastAsiaTheme="majorEastAsia" w:hAnsi="Arial" w:cstheme="majorBidi"/>
      <w:bCs/>
      <w:iCs/>
      <w:color w:val="000000" w:themeColor="text1"/>
      <w:sz w:val="22"/>
      <w:szCs w:val="22"/>
      <w:u w:val="single"/>
    </w:rPr>
  </w:style>
  <w:style w:type="paragraph" w:styleId="Heading5">
    <w:name w:val="heading 5"/>
    <w:basedOn w:val="Normal"/>
    <w:next w:val="Normal"/>
    <w:link w:val="Heading5Char"/>
    <w:autoRedefine/>
    <w:uiPriority w:val="9"/>
    <w:unhideWhenUsed/>
    <w:qFormat/>
    <w:rsid w:val="00534CFE"/>
    <w:pPr>
      <w:keepNext/>
      <w:keepLines/>
      <w:numPr>
        <w:ilvl w:val="4"/>
        <w:numId w:val="12"/>
      </w:numPr>
      <w:spacing w:before="200" w:after="0" w:line="360" w:lineRule="auto"/>
      <w:outlineLvl w:val="4"/>
    </w:pPr>
    <w:rPr>
      <w:rFonts w:ascii="Arial" w:eastAsiaTheme="majorEastAsia" w:hAnsi="Arial" w:cstheme="majorBidi"/>
      <w:i/>
      <w:color w:val="000000" w:themeColor="text1"/>
      <w:sz w:val="22"/>
      <w:szCs w:val="22"/>
    </w:rPr>
  </w:style>
  <w:style w:type="paragraph" w:styleId="Heading6">
    <w:name w:val="heading 6"/>
    <w:basedOn w:val="Normal"/>
    <w:next w:val="Normal"/>
    <w:link w:val="Heading6Char"/>
    <w:uiPriority w:val="9"/>
    <w:semiHidden/>
    <w:unhideWhenUsed/>
    <w:qFormat/>
    <w:rsid w:val="00534CFE"/>
    <w:pPr>
      <w:keepNext/>
      <w:keepLines/>
      <w:numPr>
        <w:ilvl w:val="5"/>
        <w:numId w:val="12"/>
      </w:numPr>
      <w:spacing w:before="200" w:after="0" w:line="360"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534CFE"/>
    <w:pPr>
      <w:keepNext/>
      <w:keepLines/>
      <w:numPr>
        <w:ilvl w:val="6"/>
        <w:numId w:val="12"/>
      </w:numPr>
      <w:spacing w:before="200" w:after="0" w:line="360"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34CFE"/>
    <w:pPr>
      <w:keepNext/>
      <w:keepLines/>
      <w:numPr>
        <w:ilvl w:val="7"/>
        <w:numId w:val="12"/>
      </w:numPr>
      <w:spacing w:before="200" w:after="0" w:line="360"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4CFE"/>
    <w:pPr>
      <w:keepNext/>
      <w:keepLines/>
      <w:numPr>
        <w:ilvl w:val="8"/>
        <w:numId w:val="12"/>
      </w:numPr>
      <w:spacing w:before="200" w:after="0" w:line="360"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FE"/>
    <w:rPr>
      <w:rFonts w:ascii="Arial" w:eastAsiaTheme="majorEastAsia" w:hAnsi="Arial" w:cstheme="majorBidi"/>
      <w:b/>
      <w:bCs/>
      <w:caps/>
      <w:color w:val="000000" w:themeColor="text1"/>
      <w:sz w:val="24"/>
      <w:szCs w:val="28"/>
    </w:rPr>
  </w:style>
  <w:style w:type="character" w:customStyle="1" w:styleId="Heading2Char">
    <w:name w:val="Heading 2 Char"/>
    <w:basedOn w:val="DefaultParagraphFont"/>
    <w:link w:val="Heading2"/>
    <w:uiPriority w:val="9"/>
    <w:rsid w:val="00534CFE"/>
    <w:rPr>
      <w:rFonts w:ascii="Arial" w:eastAsiaTheme="majorEastAsia" w:hAnsi="Arial" w:cs="Arial"/>
      <w:b/>
      <w:bCs/>
      <w:caps/>
      <w:color w:val="000000" w:themeColor="text1"/>
      <w:szCs w:val="24"/>
    </w:rPr>
  </w:style>
  <w:style w:type="character" w:customStyle="1" w:styleId="Heading3Char">
    <w:name w:val="Heading 3 Char"/>
    <w:basedOn w:val="DefaultParagraphFont"/>
    <w:link w:val="Heading3"/>
    <w:uiPriority w:val="9"/>
    <w:rsid w:val="00534CFE"/>
    <w:rPr>
      <w:rFonts w:ascii="Arial" w:eastAsiaTheme="majorEastAsia" w:hAnsi="Arial" w:cstheme="majorBidi"/>
      <w:bCs/>
      <w:color w:val="000000" w:themeColor="text1"/>
    </w:rPr>
  </w:style>
  <w:style w:type="character" w:customStyle="1" w:styleId="Heading4Char">
    <w:name w:val="Heading 4 Char"/>
    <w:basedOn w:val="DefaultParagraphFont"/>
    <w:link w:val="Heading4"/>
    <w:uiPriority w:val="9"/>
    <w:rsid w:val="00534CFE"/>
    <w:rPr>
      <w:rFonts w:ascii="Arial" w:eastAsiaTheme="majorEastAsia" w:hAnsi="Arial" w:cstheme="majorBidi"/>
      <w:bCs/>
      <w:iCs/>
      <w:color w:val="000000" w:themeColor="text1"/>
      <w:u w:val="single"/>
    </w:rPr>
  </w:style>
  <w:style w:type="character" w:customStyle="1" w:styleId="Heading5Char">
    <w:name w:val="Heading 5 Char"/>
    <w:basedOn w:val="DefaultParagraphFont"/>
    <w:link w:val="Heading5"/>
    <w:uiPriority w:val="9"/>
    <w:rsid w:val="00534CFE"/>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semiHidden/>
    <w:rsid w:val="00534C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4C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4CFE"/>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534CFE"/>
    <w:rPr>
      <w:rFonts w:asciiTheme="majorHAnsi" w:eastAsiaTheme="majorEastAsia" w:hAnsiTheme="majorHAnsi" w:cstheme="majorBidi"/>
      <w:i/>
      <w:iCs/>
      <w:color w:val="404040" w:themeColor="text1" w:themeTint="BF"/>
      <w:sz w:val="20"/>
      <w:szCs w:val="24"/>
    </w:rPr>
  </w:style>
  <w:style w:type="character" w:styleId="FollowedHyperlink">
    <w:name w:val="FollowedHyperlink"/>
    <w:rsid w:val="00534CFE"/>
    <w:rPr>
      <w:color w:val="800080"/>
      <w:u w:val="single"/>
    </w:rPr>
  </w:style>
  <w:style w:type="paragraph" w:styleId="BodyText">
    <w:name w:val="Body Text"/>
    <w:basedOn w:val="Normal"/>
    <w:link w:val="BodyTextChar"/>
    <w:rsid w:val="00534CFE"/>
    <w:pPr>
      <w:jc w:val="center"/>
    </w:pPr>
    <w:rPr>
      <w:b/>
      <w:sz w:val="40"/>
    </w:rPr>
  </w:style>
  <w:style w:type="character" w:customStyle="1" w:styleId="BodyTextChar">
    <w:name w:val="Body Text Char"/>
    <w:basedOn w:val="DefaultParagraphFont"/>
    <w:link w:val="BodyText"/>
    <w:rsid w:val="00534CFE"/>
    <w:rPr>
      <w:rFonts w:ascii="Times New Roman" w:eastAsia="Times New Roman" w:hAnsi="Times New Roman" w:cs="Times"/>
      <w:b/>
      <w:sz w:val="40"/>
      <w:szCs w:val="24"/>
    </w:rPr>
  </w:style>
  <w:style w:type="paragraph" w:styleId="FootnoteText">
    <w:name w:val="footnote text"/>
    <w:basedOn w:val="Normal"/>
    <w:next w:val="TFReferencesSection"/>
    <w:link w:val="FootnoteTextChar"/>
    <w:uiPriority w:val="99"/>
    <w:semiHidden/>
    <w:rsid w:val="00534CFE"/>
  </w:style>
  <w:style w:type="character" w:customStyle="1" w:styleId="FootnoteTextChar">
    <w:name w:val="Footnote Text Char"/>
    <w:basedOn w:val="DefaultParagraphFont"/>
    <w:link w:val="FootnoteText"/>
    <w:uiPriority w:val="99"/>
    <w:semiHidden/>
    <w:rsid w:val="00534CFE"/>
    <w:rPr>
      <w:rFonts w:ascii="Times New Roman" w:eastAsia="Times New Roman" w:hAnsi="Times New Roman" w:cs="Times"/>
      <w:sz w:val="24"/>
      <w:szCs w:val="24"/>
    </w:rPr>
  </w:style>
  <w:style w:type="paragraph" w:customStyle="1" w:styleId="TFReferencesSection">
    <w:name w:val="TF_References_Section"/>
    <w:basedOn w:val="Normal"/>
    <w:rsid w:val="00534CFE"/>
    <w:pPr>
      <w:spacing w:line="480" w:lineRule="auto"/>
      <w:ind w:firstLine="187"/>
    </w:pPr>
  </w:style>
  <w:style w:type="paragraph" w:customStyle="1" w:styleId="TAMainText">
    <w:name w:val="TA_Main_Text"/>
    <w:basedOn w:val="Normal"/>
    <w:link w:val="TAMainTextChar"/>
    <w:rsid w:val="00534CFE"/>
    <w:pPr>
      <w:spacing w:after="0" w:line="480" w:lineRule="auto"/>
      <w:ind w:firstLine="202"/>
    </w:pPr>
  </w:style>
  <w:style w:type="paragraph" w:customStyle="1" w:styleId="BATitle">
    <w:name w:val="BA_Title"/>
    <w:basedOn w:val="Normal"/>
    <w:next w:val="BBAuthorName"/>
    <w:rsid w:val="00534CFE"/>
    <w:pPr>
      <w:spacing w:before="720" w:after="360" w:line="480" w:lineRule="auto"/>
      <w:jc w:val="center"/>
    </w:pPr>
    <w:rPr>
      <w:sz w:val="44"/>
    </w:rPr>
  </w:style>
  <w:style w:type="paragraph" w:customStyle="1" w:styleId="BBAuthorName">
    <w:name w:val="BB_Author_Name"/>
    <w:basedOn w:val="Normal"/>
    <w:next w:val="BCAuthorAddress"/>
    <w:rsid w:val="00534CFE"/>
    <w:pPr>
      <w:spacing w:after="240" w:line="480" w:lineRule="auto"/>
      <w:jc w:val="center"/>
    </w:pPr>
    <w:rPr>
      <w:i/>
    </w:rPr>
  </w:style>
  <w:style w:type="paragraph" w:customStyle="1" w:styleId="BCAuthorAddress">
    <w:name w:val="BC_Author_Address"/>
    <w:basedOn w:val="Normal"/>
    <w:next w:val="BIEmailAddress"/>
    <w:rsid w:val="00534CFE"/>
    <w:pPr>
      <w:spacing w:after="240" w:line="480" w:lineRule="auto"/>
      <w:jc w:val="center"/>
    </w:pPr>
  </w:style>
  <w:style w:type="paragraph" w:customStyle="1" w:styleId="BIEmailAddress">
    <w:name w:val="BI_Email_Address"/>
    <w:basedOn w:val="Normal"/>
    <w:next w:val="AIReceivedDate"/>
    <w:rsid w:val="00534CFE"/>
    <w:pPr>
      <w:spacing w:line="480" w:lineRule="auto"/>
    </w:pPr>
  </w:style>
  <w:style w:type="paragraph" w:customStyle="1" w:styleId="AIReceivedDate">
    <w:name w:val="AI_Received_Date"/>
    <w:basedOn w:val="Normal"/>
    <w:next w:val="BDAbstract"/>
    <w:rsid w:val="00534CFE"/>
    <w:pPr>
      <w:spacing w:after="240" w:line="480" w:lineRule="auto"/>
    </w:pPr>
    <w:rPr>
      <w:b/>
    </w:rPr>
  </w:style>
  <w:style w:type="paragraph" w:customStyle="1" w:styleId="BDAbstract">
    <w:name w:val="BD_Abstract"/>
    <w:basedOn w:val="Normal"/>
    <w:next w:val="TAMainText"/>
    <w:rsid w:val="00534CFE"/>
    <w:pPr>
      <w:spacing w:before="360" w:after="360" w:line="480" w:lineRule="auto"/>
    </w:pPr>
  </w:style>
  <w:style w:type="paragraph" w:customStyle="1" w:styleId="TDAcknowledgments">
    <w:name w:val="TD_Acknowledgments"/>
    <w:basedOn w:val="Normal"/>
    <w:next w:val="Normal"/>
    <w:rsid w:val="00534CFE"/>
    <w:pPr>
      <w:spacing w:before="200" w:line="480" w:lineRule="auto"/>
      <w:ind w:firstLine="202"/>
    </w:pPr>
  </w:style>
  <w:style w:type="paragraph" w:customStyle="1" w:styleId="TESupportingInformation">
    <w:name w:val="TE_Supporting_Information"/>
    <w:basedOn w:val="Normal"/>
    <w:next w:val="Normal"/>
    <w:rsid w:val="00534CFE"/>
    <w:pPr>
      <w:spacing w:line="480" w:lineRule="auto"/>
      <w:ind w:firstLine="187"/>
    </w:pPr>
  </w:style>
  <w:style w:type="paragraph" w:customStyle="1" w:styleId="VCSchemeTitle">
    <w:name w:val="VC_Scheme_Title"/>
    <w:basedOn w:val="Normal"/>
    <w:next w:val="Normal"/>
    <w:rsid w:val="00534CFE"/>
    <w:pPr>
      <w:spacing w:line="480" w:lineRule="auto"/>
    </w:pPr>
  </w:style>
  <w:style w:type="paragraph" w:customStyle="1" w:styleId="VDTableTitle">
    <w:name w:val="VD_Table_Title"/>
    <w:basedOn w:val="Normal"/>
    <w:next w:val="Normal"/>
    <w:rsid w:val="00534CFE"/>
    <w:pPr>
      <w:spacing w:line="480" w:lineRule="auto"/>
    </w:pPr>
  </w:style>
  <w:style w:type="paragraph" w:customStyle="1" w:styleId="VAFigureCaption">
    <w:name w:val="VA_Figure_Caption"/>
    <w:basedOn w:val="Normal"/>
    <w:next w:val="Normal"/>
    <w:rsid w:val="00534CFE"/>
    <w:pPr>
      <w:spacing w:line="480" w:lineRule="auto"/>
    </w:pPr>
  </w:style>
  <w:style w:type="paragraph" w:customStyle="1" w:styleId="VBChartTitle">
    <w:name w:val="VB_Chart_Title"/>
    <w:basedOn w:val="Normal"/>
    <w:next w:val="Normal"/>
    <w:rsid w:val="00534CFE"/>
    <w:pPr>
      <w:spacing w:line="480" w:lineRule="auto"/>
    </w:pPr>
  </w:style>
  <w:style w:type="paragraph" w:customStyle="1" w:styleId="FETableFootnote">
    <w:name w:val="FE_Table_Footnote"/>
    <w:basedOn w:val="Normal"/>
    <w:next w:val="Normal"/>
    <w:rsid w:val="00534CFE"/>
    <w:pPr>
      <w:ind w:firstLine="187"/>
    </w:pPr>
  </w:style>
  <w:style w:type="paragraph" w:customStyle="1" w:styleId="FCChartFootnote">
    <w:name w:val="FC_Chart_Footnote"/>
    <w:basedOn w:val="Normal"/>
    <w:next w:val="Normal"/>
    <w:rsid w:val="00534CFE"/>
    <w:pPr>
      <w:ind w:firstLine="187"/>
    </w:pPr>
  </w:style>
  <w:style w:type="paragraph" w:customStyle="1" w:styleId="FDSchemeFootnote">
    <w:name w:val="FD_Scheme_Footnote"/>
    <w:basedOn w:val="Normal"/>
    <w:next w:val="Normal"/>
    <w:rsid w:val="00534CFE"/>
    <w:pPr>
      <w:ind w:firstLine="187"/>
    </w:pPr>
  </w:style>
  <w:style w:type="paragraph" w:customStyle="1" w:styleId="TCTableBody">
    <w:name w:val="TC_Table_Body"/>
    <w:basedOn w:val="Normal"/>
    <w:rsid w:val="00534CFE"/>
  </w:style>
  <w:style w:type="paragraph" w:customStyle="1" w:styleId="AFTitleRunningHead">
    <w:name w:val="AF_Title_Running_Head"/>
    <w:basedOn w:val="Normal"/>
    <w:next w:val="TAMainText"/>
    <w:rsid w:val="00534CFE"/>
    <w:pPr>
      <w:spacing w:line="480" w:lineRule="auto"/>
    </w:pPr>
  </w:style>
  <w:style w:type="paragraph" w:customStyle="1" w:styleId="BEAuthorBiography">
    <w:name w:val="BE_Author_Biography"/>
    <w:basedOn w:val="Normal"/>
    <w:rsid w:val="00534CFE"/>
    <w:pPr>
      <w:spacing w:line="480" w:lineRule="auto"/>
    </w:pPr>
  </w:style>
  <w:style w:type="paragraph" w:customStyle="1" w:styleId="FACorrespondingAuthorFootnote">
    <w:name w:val="FA_Corresponding_Author_Footnote"/>
    <w:basedOn w:val="Normal"/>
    <w:next w:val="TAMainText"/>
    <w:rsid w:val="00534CFE"/>
    <w:pPr>
      <w:spacing w:line="480" w:lineRule="auto"/>
    </w:pPr>
  </w:style>
  <w:style w:type="paragraph" w:customStyle="1" w:styleId="SNSynopsisTOC">
    <w:name w:val="SN_Synopsis_TOC"/>
    <w:basedOn w:val="Normal"/>
    <w:rsid w:val="00534CFE"/>
    <w:pPr>
      <w:spacing w:line="480" w:lineRule="auto"/>
    </w:pPr>
  </w:style>
  <w:style w:type="character" w:styleId="Hyperlink">
    <w:name w:val="Hyperlink"/>
    <w:rsid w:val="00534CFE"/>
    <w:rPr>
      <w:color w:val="0000FF"/>
      <w:u w:val="single"/>
    </w:rPr>
  </w:style>
  <w:style w:type="paragraph" w:styleId="Footer">
    <w:name w:val="footer"/>
    <w:basedOn w:val="Normal"/>
    <w:link w:val="FooterChar"/>
    <w:rsid w:val="00534CFE"/>
    <w:pPr>
      <w:tabs>
        <w:tab w:val="center" w:pos="4320"/>
        <w:tab w:val="right" w:pos="8640"/>
      </w:tabs>
    </w:pPr>
  </w:style>
  <w:style w:type="character" w:customStyle="1" w:styleId="FooterChar">
    <w:name w:val="Footer Char"/>
    <w:basedOn w:val="DefaultParagraphFont"/>
    <w:link w:val="Footer"/>
    <w:rsid w:val="00534CFE"/>
    <w:rPr>
      <w:rFonts w:ascii="Times New Roman" w:eastAsia="Times New Roman" w:hAnsi="Times New Roman" w:cs="Times"/>
      <w:sz w:val="24"/>
      <w:szCs w:val="24"/>
    </w:rPr>
  </w:style>
  <w:style w:type="paragraph" w:customStyle="1" w:styleId="BGKeywords">
    <w:name w:val="BG_Keywords"/>
    <w:basedOn w:val="Normal"/>
    <w:rsid w:val="00534CFE"/>
    <w:pPr>
      <w:spacing w:line="480" w:lineRule="auto"/>
    </w:pPr>
  </w:style>
  <w:style w:type="paragraph" w:customStyle="1" w:styleId="BHBriefs">
    <w:name w:val="BH_Briefs"/>
    <w:basedOn w:val="Normal"/>
    <w:rsid w:val="00534CFE"/>
    <w:pPr>
      <w:spacing w:line="480" w:lineRule="auto"/>
    </w:pPr>
  </w:style>
  <w:style w:type="character" w:styleId="PageNumber">
    <w:name w:val="page number"/>
    <w:basedOn w:val="DefaultParagraphFont"/>
    <w:rsid w:val="00534CFE"/>
  </w:style>
  <w:style w:type="paragraph" w:styleId="BalloonText">
    <w:name w:val="Balloon Text"/>
    <w:basedOn w:val="Normal"/>
    <w:link w:val="BalloonTextChar"/>
    <w:uiPriority w:val="99"/>
    <w:semiHidden/>
    <w:rsid w:val="00534CFE"/>
    <w:rPr>
      <w:rFonts w:ascii="Tahoma" w:hAnsi="Tahoma" w:cs="Tahoma"/>
      <w:sz w:val="16"/>
      <w:szCs w:val="16"/>
    </w:rPr>
  </w:style>
  <w:style w:type="character" w:customStyle="1" w:styleId="BalloonTextChar">
    <w:name w:val="Balloon Text Char"/>
    <w:basedOn w:val="DefaultParagraphFont"/>
    <w:link w:val="BalloonText"/>
    <w:uiPriority w:val="99"/>
    <w:semiHidden/>
    <w:rsid w:val="00534CFE"/>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534CFE"/>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534CFE"/>
    <w:rPr>
      <w:rFonts w:ascii="Arno Pro" w:eastAsia="Times New Roman" w:hAnsi="Arno Pro" w:cs="Times"/>
      <w:kern w:val="20"/>
      <w:sz w:val="18"/>
      <w:szCs w:val="24"/>
    </w:rPr>
  </w:style>
  <w:style w:type="paragraph" w:customStyle="1" w:styleId="FAAuthorInfoSubtitle">
    <w:name w:val="FA_Author_Info_Subtitle"/>
    <w:basedOn w:val="Normal"/>
    <w:link w:val="FAAuthorInfoSubtitleChar"/>
    <w:autoRedefine/>
    <w:rsid w:val="00534CFE"/>
    <w:pPr>
      <w:spacing w:before="120" w:after="60" w:line="480" w:lineRule="auto"/>
      <w:jc w:val="left"/>
    </w:pPr>
    <w:rPr>
      <w:b/>
    </w:rPr>
  </w:style>
  <w:style w:type="character" w:customStyle="1" w:styleId="FAAuthorInfoSubtitleChar">
    <w:name w:val="FA_Author_Info_Subtitle Char"/>
    <w:link w:val="FAAuthorInfoSubtitle"/>
    <w:rsid w:val="00534CFE"/>
    <w:rPr>
      <w:rFonts w:ascii="Times New Roman" w:eastAsia="Times New Roman" w:hAnsi="Times New Roman" w:cs="Times"/>
      <w:b/>
      <w:sz w:val="24"/>
      <w:szCs w:val="24"/>
    </w:rPr>
  </w:style>
  <w:style w:type="table" w:styleId="TableGrid">
    <w:name w:val="Table Grid"/>
    <w:basedOn w:val="TableNormal"/>
    <w:uiPriority w:val="59"/>
    <w:rsid w:val="00534CFE"/>
    <w:pPr>
      <w:spacing w:after="0" w:line="240" w:lineRule="auto"/>
    </w:pPr>
    <w:rPr>
      <w:rFonts w:ascii="Times New Roman" w:eastAsia="Times New Roman" w:hAnsi="Times New Roman" w:cs="Times"/>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34CFE"/>
    <w:rPr>
      <w:sz w:val="16"/>
      <w:szCs w:val="16"/>
    </w:rPr>
  </w:style>
  <w:style w:type="paragraph" w:styleId="CommentText">
    <w:name w:val="annotation text"/>
    <w:basedOn w:val="Normal"/>
    <w:link w:val="CommentTextChar"/>
    <w:rsid w:val="00534CFE"/>
    <w:rPr>
      <w:sz w:val="20"/>
    </w:rPr>
  </w:style>
  <w:style w:type="character" w:customStyle="1" w:styleId="CommentTextChar">
    <w:name w:val="Comment Text Char"/>
    <w:basedOn w:val="DefaultParagraphFont"/>
    <w:link w:val="CommentText"/>
    <w:rsid w:val="00534CFE"/>
    <w:rPr>
      <w:rFonts w:ascii="Times New Roman" w:eastAsia="Times New Roman" w:hAnsi="Times New Roman" w:cs="Times"/>
      <w:sz w:val="20"/>
      <w:szCs w:val="24"/>
    </w:rPr>
  </w:style>
  <w:style w:type="paragraph" w:styleId="CommentSubject">
    <w:name w:val="annotation subject"/>
    <w:basedOn w:val="CommentText"/>
    <w:next w:val="CommentText"/>
    <w:link w:val="CommentSubjectChar"/>
    <w:rsid w:val="00534CFE"/>
    <w:rPr>
      <w:b/>
      <w:bCs/>
    </w:rPr>
  </w:style>
  <w:style w:type="character" w:customStyle="1" w:styleId="CommentSubjectChar">
    <w:name w:val="Comment Subject Char"/>
    <w:basedOn w:val="CommentTextChar"/>
    <w:link w:val="CommentSubject"/>
    <w:rsid w:val="00534CFE"/>
    <w:rPr>
      <w:rFonts w:ascii="Times New Roman" w:eastAsia="Times New Roman" w:hAnsi="Times New Roman" w:cs="Times"/>
      <w:b/>
      <w:bCs/>
      <w:sz w:val="20"/>
      <w:szCs w:val="24"/>
    </w:rPr>
  </w:style>
  <w:style w:type="paragraph" w:styleId="NormalWeb">
    <w:name w:val="Normal (Web)"/>
    <w:basedOn w:val="Normal"/>
    <w:uiPriority w:val="99"/>
    <w:unhideWhenUsed/>
    <w:rsid w:val="00534CFE"/>
    <w:pPr>
      <w:spacing w:before="100" w:beforeAutospacing="1" w:after="100" w:afterAutospacing="1"/>
      <w:jc w:val="left"/>
    </w:pPr>
    <w:rPr>
      <w:rFonts w:eastAsiaTheme="minorEastAsia"/>
      <w:lang w:eastAsia="en-GB"/>
    </w:rPr>
  </w:style>
  <w:style w:type="character" w:styleId="FootnoteReference">
    <w:name w:val="footnote reference"/>
    <w:basedOn w:val="DefaultParagraphFont"/>
    <w:uiPriority w:val="99"/>
    <w:rsid w:val="00534CFE"/>
    <w:rPr>
      <w:vertAlign w:val="superscript"/>
    </w:rPr>
  </w:style>
  <w:style w:type="character" w:customStyle="1" w:styleId="TAMainTextChar">
    <w:name w:val="TA_Main_Text Char"/>
    <w:basedOn w:val="DefaultParagraphFont"/>
    <w:link w:val="TAMainText"/>
    <w:rsid w:val="00534CFE"/>
    <w:rPr>
      <w:rFonts w:ascii="Times New Roman" w:eastAsia="Times New Roman" w:hAnsi="Times New Roman" w:cs="Times"/>
      <w:sz w:val="24"/>
      <w:szCs w:val="24"/>
    </w:rPr>
  </w:style>
  <w:style w:type="character" w:customStyle="1" w:styleId="apple-converted-space">
    <w:name w:val="apple-converted-space"/>
    <w:basedOn w:val="DefaultParagraphFont"/>
    <w:rsid w:val="00534CFE"/>
  </w:style>
  <w:style w:type="character" w:styleId="PlaceholderText">
    <w:name w:val="Placeholder Text"/>
    <w:basedOn w:val="DefaultParagraphFont"/>
    <w:uiPriority w:val="99"/>
    <w:semiHidden/>
    <w:rsid w:val="00534CFE"/>
    <w:rPr>
      <w:color w:val="808080"/>
    </w:rPr>
  </w:style>
  <w:style w:type="paragraph" w:styleId="Revision">
    <w:name w:val="Revision"/>
    <w:hidden/>
    <w:uiPriority w:val="99"/>
    <w:semiHidden/>
    <w:rsid w:val="00534CFE"/>
    <w:pPr>
      <w:spacing w:after="0" w:line="240" w:lineRule="auto"/>
    </w:pPr>
    <w:rPr>
      <w:rFonts w:ascii="Times New Roman" w:eastAsia="Times New Roman" w:hAnsi="Times New 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765">
      <w:bodyDiv w:val="1"/>
      <w:marLeft w:val="0"/>
      <w:marRight w:val="0"/>
      <w:marTop w:val="0"/>
      <w:marBottom w:val="0"/>
      <w:divBdr>
        <w:top w:val="none" w:sz="0" w:space="0" w:color="auto"/>
        <w:left w:val="none" w:sz="0" w:space="0" w:color="auto"/>
        <w:bottom w:val="none" w:sz="0" w:space="0" w:color="auto"/>
        <w:right w:val="none" w:sz="0" w:space="0" w:color="auto"/>
      </w:divBdr>
    </w:div>
    <w:div w:id="825167967">
      <w:bodyDiv w:val="1"/>
      <w:marLeft w:val="0"/>
      <w:marRight w:val="0"/>
      <w:marTop w:val="0"/>
      <w:marBottom w:val="0"/>
      <w:divBdr>
        <w:top w:val="none" w:sz="0" w:space="0" w:color="auto"/>
        <w:left w:val="none" w:sz="0" w:space="0" w:color="auto"/>
        <w:bottom w:val="none" w:sz="0" w:space="0" w:color="auto"/>
        <w:right w:val="none" w:sz="0" w:space="0" w:color="auto"/>
      </w:divBdr>
    </w:div>
    <w:div w:id="1142504561">
      <w:bodyDiv w:val="1"/>
      <w:marLeft w:val="0"/>
      <w:marRight w:val="0"/>
      <w:marTop w:val="0"/>
      <w:marBottom w:val="0"/>
      <w:divBdr>
        <w:top w:val="none" w:sz="0" w:space="0" w:color="auto"/>
        <w:left w:val="none" w:sz="0" w:space="0" w:color="auto"/>
        <w:bottom w:val="none" w:sz="0" w:space="0" w:color="auto"/>
        <w:right w:val="none" w:sz="0" w:space="0" w:color="auto"/>
      </w:divBdr>
    </w:div>
    <w:div w:id="1674795874">
      <w:bodyDiv w:val="1"/>
      <w:marLeft w:val="0"/>
      <w:marRight w:val="0"/>
      <w:marTop w:val="0"/>
      <w:marBottom w:val="0"/>
      <w:divBdr>
        <w:top w:val="none" w:sz="0" w:space="0" w:color="auto"/>
        <w:left w:val="none" w:sz="0" w:space="0" w:color="auto"/>
        <w:bottom w:val="none" w:sz="0" w:space="0" w:color="auto"/>
        <w:right w:val="none" w:sz="0" w:space="0" w:color="auto"/>
      </w:divBdr>
    </w:div>
    <w:div w:id="20168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saha@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Kellici, Suela</dc:creator>
  <cp:lastModifiedBy>teaching</cp:lastModifiedBy>
  <cp:revision>3</cp:revision>
  <cp:lastPrinted>2016-06-13T16:37:00Z</cp:lastPrinted>
  <dcterms:created xsi:type="dcterms:W3CDTF">2017-12-20T13:23:00Z</dcterms:created>
  <dcterms:modified xsi:type="dcterms:W3CDTF">2017-12-20T13:24:00Z</dcterms:modified>
</cp:coreProperties>
</file>