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CF24" w14:textId="2746C887" w:rsidR="00450CB7" w:rsidRPr="003C6DBC" w:rsidRDefault="00A46AD9"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1</w:t>
      </w:r>
      <w:r w:rsidR="0077659B" w:rsidRPr="003C6DBC">
        <w:rPr>
          <w:rFonts w:ascii="Times New Roman" w:hAnsi="Times New Roman" w:cs="Times New Roman"/>
          <w:sz w:val="24"/>
          <w:szCs w:val="24"/>
        </w:rPr>
        <w:t>.</w:t>
      </w:r>
    </w:p>
    <w:p w14:paraId="4938E8C6" w14:textId="77777777" w:rsidR="0077659B" w:rsidRPr="003C6DBC" w:rsidRDefault="0077659B" w:rsidP="003C6DBC">
      <w:pPr>
        <w:pStyle w:val="NoSpacing"/>
        <w:spacing w:line="480" w:lineRule="auto"/>
        <w:jc w:val="left"/>
        <w:rPr>
          <w:rFonts w:ascii="Times New Roman" w:hAnsi="Times New Roman" w:cs="Times New Roman"/>
          <w:sz w:val="24"/>
          <w:szCs w:val="24"/>
        </w:rPr>
      </w:pPr>
    </w:p>
    <w:p w14:paraId="01C1D47A" w14:textId="25AFB5E6" w:rsidR="003B3BA7" w:rsidRPr="003C6DBC" w:rsidRDefault="007148A5"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Introduction</w:t>
      </w:r>
      <w:r w:rsidR="00987C2F" w:rsidRPr="003C6DBC">
        <w:rPr>
          <w:rFonts w:ascii="Times New Roman" w:hAnsi="Times New Roman" w:cs="Times New Roman"/>
          <w:sz w:val="24"/>
          <w:szCs w:val="24"/>
        </w:rPr>
        <w:t xml:space="preserve">: </w:t>
      </w:r>
      <w:r w:rsidR="0077659B" w:rsidRPr="003C6DBC">
        <w:rPr>
          <w:rFonts w:ascii="Times New Roman" w:hAnsi="Times New Roman" w:cs="Times New Roman"/>
          <w:sz w:val="24"/>
          <w:szCs w:val="24"/>
        </w:rPr>
        <w:t xml:space="preserve">A </w:t>
      </w:r>
      <w:r w:rsidR="00450CB7" w:rsidRPr="003C6DBC">
        <w:rPr>
          <w:rFonts w:ascii="Times New Roman" w:hAnsi="Times New Roman" w:cs="Times New Roman"/>
          <w:sz w:val="24"/>
          <w:szCs w:val="24"/>
        </w:rPr>
        <w:t>Genealogy</w:t>
      </w:r>
      <w:r w:rsidRPr="003C6DBC">
        <w:rPr>
          <w:rFonts w:ascii="Times New Roman" w:hAnsi="Times New Roman" w:cs="Times New Roman"/>
          <w:sz w:val="24"/>
          <w:szCs w:val="24"/>
        </w:rPr>
        <w:t xml:space="preserve"> of Reconciliation</w:t>
      </w:r>
      <w:r w:rsidR="000507D3">
        <w:rPr>
          <w:rFonts w:ascii="Times New Roman" w:hAnsi="Times New Roman" w:cs="Times New Roman"/>
          <w:sz w:val="24"/>
          <w:szCs w:val="24"/>
        </w:rPr>
        <w:t>?</w:t>
      </w:r>
    </w:p>
    <w:p w14:paraId="6E3F0DE4" w14:textId="77777777" w:rsidR="0077659B" w:rsidRPr="003C6DBC" w:rsidRDefault="0077659B" w:rsidP="003C6DBC">
      <w:pPr>
        <w:pStyle w:val="NoSpacing"/>
        <w:spacing w:line="480" w:lineRule="auto"/>
        <w:jc w:val="left"/>
        <w:rPr>
          <w:rFonts w:ascii="Times New Roman" w:hAnsi="Times New Roman" w:cs="Times New Roman"/>
          <w:sz w:val="24"/>
          <w:szCs w:val="24"/>
        </w:rPr>
      </w:pPr>
    </w:p>
    <w:p w14:paraId="04011095" w14:textId="4CA7153A" w:rsidR="003B3BA7" w:rsidRPr="003C6DBC" w:rsidRDefault="003B3BA7" w:rsidP="003C6DBC">
      <w:pPr>
        <w:pStyle w:val="NoSpacing"/>
        <w:spacing w:line="480" w:lineRule="auto"/>
        <w:jc w:val="left"/>
        <w:rPr>
          <w:rStyle w:val="SubtleEmphasis"/>
          <w:rFonts w:ascii="Times New Roman" w:hAnsi="Times New Roman" w:cs="Times New Roman"/>
          <w:sz w:val="24"/>
          <w:szCs w:val="24"/>
        </w:rPr>
      </w:pPr>
      <w:r w:rsidRPr="003C6DBC">
        <w:rPr>
          <w:rStyle w:val="SubtleEmphasis"/>
          <w:rFonts w:ascii="Times New Roman" w:hAnsi="Times New Roman" w:cs="Times New Roman"/>
          <w:sz w:val="24"/>
          <w:szCs w:val="24"/>
        </w:rPr>
        <w:t>Rachel Kerr and Henry Redwood</w:t>
      </w:r>
    </w:p>
    <w:p w14:paraId="3FBF0DD0" w14:textId="77777777" w:rsidR="00032467" w:rsidRPr="003C6DBC" w:rsidRDefault="00032467" w:rsidP="003C6DBC">
      <w:pPr>
        <w:pStyle w:val="NoSpacing"/>
        <w:spacing w:line="480" w:lineRule="auto"/>
        <w:jc w:val="left"/>
        <w:rPr>
          <w:rFonts w:ascii="Times New Roman" w:hAnsi="Times New Roman" w:cs="Times New Roman"/>
          <w:sz w:val="24"/>
          <w:szCs w:val="24"/>
        </w:rPr>
      </w:pPr>
    </w:p>
    <w:p w14:paraId="7F62209B" w14:textId="44CD4A0C" w:rsidR="006D5B34" w:rsidRPr="003C6DBC" w:rsidRDefault="00A541FD"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Reconciliation</w:t>
      </w:r>
      <w:r w:rsidR="00A63A9C" w:rsidRPr="003C6DBC">
        <w:rPr>
          <w:rFonts w:ascii="Times New Roman" w:hAnsi="Times New Roman" w:cs="Times New Roman"/>
          <w:sz w:val="24"/>
          <w:szCs w:val="24"/>
        </w:rPr>
        <w:t xml:space="preserve"> has become something</w:t>
      </w:r>
      <w:r w:rsidR="00860984" w:rsidRPr="003C6DBC">
        <w:rPr>
          <w:rFonts w:ascii="Times New Roman" w:hAnsi="Times New Roman" w:cs="Times New Roman"/>
          <w:sz w:val="24"/>
          <w:szCs w:val="24"/>
        </w:rPr>
        <w:t xml:space="preserve"> of a buzz</w:t>
      </w:r>
      <w:r w:rsidR="00A63A9C" w:rsidRPr="003C6DBC">
        <w:rPr>
          <w:rFonts w:ascii="Times New Roman" w:hAnsi="Times New Roman" w:cs="Times New Roman"/>
          <w:sz w:val="24"/>
          <w:szCs w:val="24"/>
        </w:rPr>
        <w:t xml:space="preserve">word.  It is regularly invoked in discussions about how societies might go about the business of contending with a violent past, </w:t>
      </w:r>
      <w:r w:rsidR="00F5413F" w:rsidRPr="003C6DBC">
        <w:rPr>
          <w:rFonts w:ascii="Times New Roman" w:hAnsi="Times New Roman" w:cs="Times New Roman"/>
          <w:sz w:val="24"/>
          <w:szCs w:val="24"/>
        </w:rPr>
        <w:t>presumed to be a key goal of transitional justice processes,</w:t>
      </w:r>
      <w:r w:rsidR="00F5413F" w:rsidRPr="003C6DBC">
        <w:rPr>
          <w:rStyle w:val="EndnoteReference"/>
          <w:rFonts w:ascii="Times New Roman" w:hAnsi="Times New Roman" w:cs="Times New Roman"/>
          <w:sz w:val="24"/>
          <w:szCs w:val="24"/>
        </w:rPr>
        <w:endnoteReference w:id="1"/>
      </w:r>
      <w:r w:rsidR="00F5413F" w:rsidRPr="003C6DBC">
        <w:rPr>
          <w:rFonts w:ascii="Times New Roman" w:hAnsi="Times New Roman" w:cs="Times New Roman"/>
          <w:sz w:val="24"/>
          <w:szCs w:val="24"/>
        </w:rPr>
        <w:t xml:space="preserve"> and viewed as an ‘absolute necessity’ for societies contending with legacies of violence and atrocity.</w:t>
      </w:r>
      <w:r w:rsidR="00F5413F" w:rsidRPr="003C6DBC">
        <w:rPr>
          <w:rStyle w:val="EndnoteReference"/>
          <w:rFonts w:ascii="Times New Roman" w:hAnsi="Times New Roman" w:cs="Times New Roman"/>
          <w:sz w:val="24"/>
          <w:szCs w:val="24"/>
        </w:rPr>
        <w:endnoteReference w:id="2"/>
      </w:r>
      <w:r w:rsidR="00F5413F" w:rsidRPr="003C6DBC">
        <w:rPr>
          <w:rFonts w:ascii="Times New Roman" w:hAnsi="Times New Roman" w:cs="Times New Roman"/>
          <w:sz w:val="24"/>
          <w:szCs w:val="24"/>
        </w:rPr>
        <w:t xml:space="preserve">  As such, r</w:t>
      </w:r>
      <w:r w:rsidR="00BD68FB" w:rsidRPr="003C6DBC">
        <w:rPr>
          <w:rFonts w:ascii="Times New Roman" w:hAnsi="Times New Roman" w:cs="Times New Roman"/>
          <w:sz w:val="24"/>
          <w:szCs w:val="24"/>
        </w:rPr>
        <w:t xml:space="preserve">econciliation </w:t>
      </w:r>
      <w:r w:rsidR="000C4CC0" w:rsidRPr="003C6DBC">
        <w:rPr>
          <w:rFonts w:ascii="Times New Roman" w:hAnsi="Times New Roman" w:cs="Times New Roman"/>
          <w:sz w:val="24"/>
          <w:szCs w:val="24"/>
        </w:rPr>
        <w:t>is no longer confined to its original, largely religious</w:t>
      </w:r>
      <w:r w:rsidR="008A3CD2" w:rsidRPr="003C6DBC">
        <w:rPr>
          <w:rFonts w:ascii="Times New Roman" w:hAnsi="Times New Roman" w:cs="Times New Roman"/>
          <w:sz w:val="24"/>
          <w:szCs w:val="24"/>
        </w:rPr>
        <w:t>,</w:t>
      </w:r>
      <w:r w:rsidR="000C4CC0" w:rsidRPr="003C6DBC">
        <w:rPr>
          <w:rFonts w:ascii="Times New Roman" w:hAnsi="Times New Roman" w:cs="Times New Roman"/>
          <w:sz w:val="24"/>
          <w:szCs w:val="24"/>
        </w:rPr>
        <w:t xml:space="preserve"> connotations</w:t>
      </w:r>
      <w:r w:rsidR="005E098E" w:rsidRPr="003C6DBC">
        <w:rPr>
          <w:rFonts w:ascii="Times New Roman" w:hAnsi="Times New Roman" w:cs="Times New Roman"/>
          <w:sz w:val="24"/>
          <w:szCs w:val="24"/>
        </w:rPr>
        <w:t>,</w:t>
      </w:r>
      <w:r w:rsidR="00AE11CA" w:rsidRPr="003C6DBC">
        <w:rPr>
          <w:rFonts w:ascii="Times New Roman" w:hAnsi="Times New Roman" w:cs="Times New Roman"/>
          <w:sz w:val="24"/>
          <w:szCs w:val="24"/>
        </w:rPr>
        <w:t xml:space="preserve"> </w:t>
      </w:r>
      <w:r w:rsidR="00BD68FB" w:rsidRPr="003C6DBC">
        <w:rPr>
          <w:rFonts w:ascii="Times New Roman" w:hAnsi="Times New Roman" w:cs="Times New Roman"/>
          <w:sz w:val="24"/>
          <w:szCs w:val="24"/>
        </w:rPr>
        <w:t>denoting a relationship between individuals and their God</w:t>
      </w:r>
      <w:r w:rsidR="000C4CC0" w:rsidRPr="003C6DBC">
        <w:rPr>
          <w:rFonts w:ascii="Times New Roman" w:hAnsi="Times New Roman" w:cs="Times New Roman"/>
          <w:sz w:val="24"/>
          <w:szCs w:val="24"/>
        </w:rPr>
        <w:t>;</w:t>
      </w:r>
      <w:r w:rsidR="006D5B34" w:rsidRPr="003C6DBC">
        <w:rPr>
          <w:rStyle w:val="EndnoteReference"/>
          <w:rFonts w:ascii="Times New Roman" w:hAnsi="Times New Roman" w:cs="Times New Roman"/>
          <w:sz w:val="24"/>
          <w:szCs w:val="24"/>
        </w:rPr>
        <w:endnoteReference w:id="3"/>
      </w:r>
      <w:r w:rsidR="000C4CC0" w:rsidRPr="003C6DBC">
        <w:rPr>
          <w:rFonts w:ascii="Times New Roman" w:hAnsi="Times New Roman" w:cs="Times New Roman"/>
          <w:sz w:val="24"/>
          <w:szCs w:val="24"/>
        </w:rPr>
        <w:t xml:space="preserve"> it has expanded and transformed </w:t>
      </w:r>
      <w:r w:rsidR="009B179E" w:rsidRPr="003C6DBC">
        <w:rPr>
          <w:rFonts w:ascii="Times New Roman" w:hAnsi="Times New Roman" w:cs="Times New Roman"/>
          <w:sz w:val="24"/>
          <w:szCs w:val="24"/>
        </w:rPr>
        <w:t>into a central facet of</w:t>
      </w:r>
      <w:r w:rsidR="0083054B" w:rsidRPr="003C6DBC">
        <w:rPr>
          <w:rFonts w:ascii="Times New Roman" w:hAnsi="Times New Roman" w:cs="Times New Roman"/>
          <w:sz w:val="24"/>
          <w:szCs w:val="24"/>
        </w:rPr>
        <w:t xml:space="preserve"> most, if not all,</w:t>
      </w:r>
      <w:r w:rsidR="009B179E" w:rsidRPr="003C6DBC">
        <w:rPr>
          <w:rFonts w:ascii="Times New Roman" w:hAnsi="Times New Roman" w:cs="Times New Roman"/>
          <w:sz w:val="24"/>
          <w:szCs w:val="24"/>
        </w:rPr>
        <w:t xml:space="preserve"> </w:t>
      </w:r>
      <w:r w:rsidR="00BD68FB" w:rsidRPr="003C6DBC">
        <w:rPr>
          <w:rFonts w:ascii="Times New Roman" w:hAnsi="Times New Roman" w:cs="Times New Roman"/>
          <w:sz w:val="24"/>
          <w:szCs w:val="24"/>
        </w:rPr>
        <w:t>political transitions and post-conflict peacebuilding</w:t>
      </w:r>
      <w:r w:rsidR="0083054B" w:rsidRPr="003C6DBC">
        <w:rPr>
          <w:rFonts w:ascii="Times New Roman" w:hAnsi="Times New Roman" w:cs="Times New Roman"/>
          <w:sz w:val="24"/>
          <w:szCs w:val="24"/>
        </w:rPr>
        <w:t xml:space="preserve"> programmes</w:t>
      </w:r>
      <w:r w:rsidR="000C4CC0" w:rsidRPr="003C6DBC">
        <w:rPr>
          <w:rFonts w:ascii="Times New Roman" w:hAnsi="Times New Roman" w:cs="Times New Roman"/>
          <w:sz w:val="24"/>
          <w:szCs w:val="24"/>
        </w:rPr>
        <w:t xml:space="preserve">. There is now a </w:t>
      </w:r>
      <w:r w:rsidR="00076923" w:rsidRPr="003C6DBC">
        <w:rPr>
          <w:rFonts w:ascii="Times New Roman" w:hAnsi="Times New Roman" w:cs="Times New Roman"/>
          <w:sz w:val="24"/>
          <w:szCs w:val="24"/>
        </w:rPr>
        <w:t xml:space="preserve">veritable </w:t>
      </w:r>
      <w:r w:rsidR="000C4CC0" w:rsidRPr="003C6DBC">
        <w:rPr>
          <w:rFonts w:ascii="Times New Roman" w:hAnsi="Times New Roman" w:cs="Times New Roman"/>
          <w:sz w:val="24"/>
          <w:szCs w:val="24"/>
        </w:rPr>
        <w:t xml:space="preserve">reconciliation industry, with practitioners and organisations </w:t>
      </w:r>
      <w:r w:rsidR="00971C9F" w:rsidRPr="003C6DBC">
        <w:rPr>
          <w:rFonts w:ascii="Times New Roman" w:hAnsi="Times New Roman" w:cs="Times New Roman"/>
          <w:sz w:val="24"/>
          <w:szCs w:val="24"/>
        </w:rPr>
        <w:t>dedicated to ensuring that</w:t>
      </w:r>
      <w:r w:rsidR="00BD68FB" w:rsidRPr="003C6DBC">
        <w:rPr>
          <w:rFonts w:ascii="Times New Roman" w:hAnsi="Times New Roman" w:cs="Times New Roman"/>
          <w:sz w:val="24"/>
          <w:szCs w:val="24"/>
        </w:rPr>
        <w:t xml:space="preserve"> individuals, </w:t>
      </w:r>
      <w:r w:rsidR="00971C9F" w:rsidRPr="003C6DBC">
        <w:rPr>
          <w:rFonts w:ascii="Times New Roman" w:hAnsi="Times New Roman" w:cs="Times New Roman"/>
          <w:sz w:val="24"/>
          <w:szCs w:val="24"/>
        </w:rPr>
        <w:t>states and societies reconcile</w:t>
      </w:r>
      <w:r w:rsidR="00BD68FB" w:rsidRPr="003C6DBC">
        <w:rPr>
          <w:rFonts w:ascii="Times New Roman" w:hAnsi="Times New Roman" w:cs="Times New Roman"/>
          <w:sz w:val="24"/>
          <w:szCs w:val="24"/>
        </w:rPr>
        <w:t xml:space="preserve"> with one another. </w:t>
      </w:r>
      <w:r w:rsidR="00F06B77">
        <w:rPr>
          <w:rFonts w:ascii="Times New Roman" w:hAnsi="Times New Roman" w:cs="Times New Roman"/>
          <w:sz w:val="24"/>
          <w:szCs w:val="24"/>
        </w:rPr>
        <w:t>At the same time</w:t>
      </w:r>
      <w:r w:rsidR="009B179E" w:rsidRPr="003C6DBC">
        <w:rPr>
          <w:rFonts w:ascii="Times New Roman" w:hAnsi="Times New Roman" w:cs="Times New Roman"/>
          <w:sz w:val="24"/>
          <w:szCs w:val="24"/>
        </w:rPr>
        <w:t>, there have been numerous attempts to offer a definition of reconciliation</w:t>
      </w:r>
      <w:r w:rsidR="000D503D" w:rsidRPr="003C6DBC">
        <w:rPr>
          <w:rFonts w:ascii="Times New Roman" w:hAnsi="Times New Roman" w:cs="Times New Roman"/>
          <w:sz w:val="24"/>
          <w:szCs w:val="24"/>
        </w:rPr>
        <w:t xml:space="preserve">, which </w:t>
      </w:r>
      <w:r w:rsidR="0083444D" w:rsidRPr="003C6DBC">
        <w:rPr>
          <w:rFonts w:ascii="Times New Roman" w:hAnsi="Times New Roman" w:cs="Times New Roman"/>
          <w:sz w:val="24"/>
          <w:szCs w:val="24"/>
        </w:rPr>
        <w:t>have tended to centre understandings of reconciliation on the (re)building or repair of relationships at</w:t>
      </w:r>
      <w:r w:rsidR="009B179E" w:rsidRPr="003C6DBC">
        <w:rPr>
          <w:rFonts w:ascii="Times New Roman" w:hAnsi="Times New Roman" w:cs="Times New Roman"/>
          <w:sz w:val="24"/>
          <w:szCs w:val="24"/>
        </w:rPr>
        <w:t xml:space="preserve"> various </w:t>
      </w:r>
      <w:r w:rsidR="00BF4A8C" w:rsidRPr="003C6DBC">
        <w:rPr>
          <w:rFonts w:ascii="Times New Roman" w:hAnsi="Times New Roman" w:cs="Times New Roman"/>
          <w:sz w:val="24"/>
          <w:szCs w:val="24"/>
        </w:rPr>
        <w:t>levels</w:t>
      </w:r>
      <w:r w:rsidR="009B179E" w:rsidRPr="003C6DBC">
        <w:rPr>
          <w:rFonts w:ascii="Times New Roman" w:hAnsi="Times New Roman" w:cs="Times New Roman"/>
          <w:sz w:val="24"/>
          <w:szCs w:val="24"/>
        </w:rPr>
        <w:t xml:space="preserve"> </w:t>
      </w:r>
      <w:r w:rsidR="0083444D" w:rsidRPr="003C6DBC">
        <w:rPr>
          <w:rFonts w:ascii="Times New Roman" w:hAnsi="Times New Roman" w:cs="Times New Roman"/>
          <w:sz w:val="24"/>
          <w:szCs w:val="24"/>
        </w:rPr>
        <w:t>within a society</w:t>
      </w:r>
      <w:r w:rsidR="009B179E" w:rsidRPr="003C6DBC">
        <w:rPr>
          <w:rFonts w:ascii="Times New Roman" w:hAnsi="Times New Roman" w:cs="Times New Roman"/>
          <w:sz w:val="24"/>
          <w:szCs w:val="24"/>
        </w:rPr>
        <w:t xml:space="preserve"> – from the individual to the nation</w:t>
      </w:r>
      <w:r w:rsidR="00B07D4A" w:rsidRPr="003C6DBC">
        <w:rPr>
          <w:rFonts w:ascii="Times New Roman" w:hAnsi="Times New Roman" w:cs="Times New Roman"/>
          <w:sz w:val="24"/>
          <w:szCs w:val="24"/>
        </w:rPr>
        <w:t>.</w:t>
      </w:r>
      <w:r w:rsidR="00B07D4A" w:rsidRPr="003C6DBC">
        <w:rPr>
          <w:rStyle w:val="EndnoteReference"/>
          <w:rFonts w:ascii="Times New Roman" w:hAnsi="Times New Roman" w:cs="Times New Roman"/>
          <w:sz w:val="24"/>
          <w:szCs w:val="24"/>
        </w:rPr>
        <w:endnoteReference w:id="4"/>
      </w:r>
      <w:r w:rsidR="00EA3A97" w:rsidRPr="003C6DBC">
        <w:rPr>
          <w:rFonts w:ascii="Times New Roman" w:hAnsi="Times New Roman" w:cs="Times New Roman"/>
          <w:sz w:val="24"/>
          <w:szCs w:val="24"/>
        </w:rPr>
        <w:t xml:space="preserve"> </w:t>
      </w:r>
      <w:r w:rsidR="00B07D4A" w:rsidRPr="003C6DBC">
        <w:rPr>
          <w:rFonts w:ascii="Times New Roman" w:hAnsi="Times New Roman" w:cs="Times New Roman"/>
          <w:sz w:val="24"/>
          <w:szCs w:val="24"/>
        </w:rPr>
        <w:t xml:space="preserve"> </w:t>
      </w:r>
      <w:r w:rsidR="003C6DBC" w:rsidRPr="003C6DBC">
        <w:rPr>
          <w:rFonts w:ascii="Times New Roman" w:hAnsi="Times New Roman" w:cs="Times New Roman"/>
          <w:sz w:val="24"/>
          <w:szCs w:val="24"/>
        </w:rPr>
        <w:t xml:space="preserve">In the political and secular domain, it is </w:t>
      </w:r>
      <w:r w:rsidR="00F06B77">
        <w:rPr>
          <w:rFonts w:ascii="Times New Roman" w:hAnsi="Times New Roman" w:cs="Times New Roman"/>
          <w:sz w:val="24"/>
          <w:szCs w:val="24"/>
        </w:rPr>
        <w:t xml:space="preserve">often </w:t>
      </w:r>
      <w:r w:rsidR="003C6DBC" w:rsidRPr="003C6DBC">
        <w:rPr>
          <w:rFonts w:ascii="Times New Roman" w:hAnsi="Times New Roman" w:cs="Times New Roman"/>
          <w:sz w:val="24"/>
          <w:szCs w:val="24"/>
        </w:rPr>
        <w:t>conceived of as a process, with ‘thin’ and ‘thick’ versions,</w:t>
      </w:r>
      <w:r w:rsidR="003C6DBC" w:rsidRPr="003C6DBC">
        <w:rPr>
          <w:rStyle w:val="EndnoteReference"/>
          <w:rFonts w:ascii="Times New Roman" w:hAnsi="Times New Roman" w:cs="Times New Roman"/>
          <w:sz w:val="24"/>
          <w:szCs w:val="24"/>
        </w:rPr>
        <w:endnoteReference w:id="5"/>
      </w:r>
      <w:r w:rsidR="003C6DBC" w:rsidRPr="003C6DBC">
        <w:rPr>
          <w:rFonts w:ascii="Times New Roman" w:hAnsi="Times New Roman" w:cs="Times New Roman"/>
          <w:sz w:val="24"/>
          <w:szCs w:val="24"/>
        </w:rPr>
        <w:t xml:space="preserve"> from the mere absence of violent conflict, to a deeper empathy and the engine of political transformation.  </w:t>
      </w:r>
    </w:p>
    <w:p w14:paraId="2A5D6A45" w14:textId="77777777" w:rsidR="006D5B34" w:rsidRPr="003C6DBC" w:rsidRDefault="006D5B34" w:rsidP="003C6DBC">
      <w:pPr>
        <w:pStyle w:val="NoSpacing"/>
        <w:spacing w:line="480" w:lineRule="auto"/>
        <w:jc w:val="left"/>
        <w:rPr>
          <w:rFonts w:ascii="Times New Roman" w:hAnsi="Times New Roman" w:cs="Times New Roman"/>
          <w:sz w:val="24"/>
          <w:szCs w:val="24"/>
        </w:rPr>
      </w:pPr>
    </w:p>
    <w:p w14:paraId="37E5E9D1" w14:textId="1707DAB5" w:rsidR="004E67AD" w:rsidRPr="003C6DBC" w:rsidRDefault="009B179E"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Despite this important work, </w:t>
      </w:r>
      <w:r w:rsidR="00BD68FB" w:rsidRPr="003C6DBC">
        <w:rPr>
          <w:rFonts w:ascii="Times New Roman" w:hAnsi="Times New Roman" w:cs="Times New Roman"/>
          <w:sz w:val="24"/>
          <w:szCs w:val="24"/>
        </w:rPr>
        <w:t>reconciliation</w:t>
      </w:r>
      <w:r w:rsidRPr="003C6DBC">
        <w:rPr>
          <w:rFonts w:ascii="Times New Roman" w:hAnsi="Times New Roman" w:cs="Times New Roman"/>
          <w:sz w:val="24"/>
          <w:szCs w:val="24"/>
        </w:rPr>
        <w:t xml:space="preserve">, as </w:t>
      </w:r>
      <w:r w:rsidR="00BD68FB" w:rsidRPr="003C6DBC">
        <w:rPr>
          <w:rFonts w:ascii="Times New Roman" w:hAnsi="Times New Roman" w:cs="Times New Roman"/>
          <w:sz w:val="24"/>
          <w:szCs w:val="24"/>
        </w:rPr>
        <w:t>invoked in debates about peacebuilding, transition and especially justice, remains</w:t>
      </w:r>
      <w:r w:rsidR="00A541FD" w:rsidRPr="003C6DBC">
        <w:rPr>
          <w:rFonts w:ascii="Times New Roman" w:hAnsi="Times New Roman" w:cs="Times New Roman"/>
          <w:sz w:val="24"/>
          <w:szCs w:val="24"/>
        </w:rPr>
        <w:t xml:space="preserve"> </w:t>
      </w:r>
      <w:r w:rsidR="00BD68FB" w:rsidRPr="003C6DBC">
        <w:rPr>
          <w:rFonts w:ascii="Times New Roman" w:hAnsi="Times New Roman" w:cs="Times New Roman"/>
          <w:sz w:val="24"/>
          <w:szCs w:val="24"/>
        </w:rPr>
        <w:t>highly contested</w:t>
      </w:r>
      <w:r w:rsidR="006D5B34" w:rsidRPr="003C6DBC">
        <w:rPr>
          <w:rFonts w:ascii="Times New Roman" w:hAnsi="Times New Roman" w:cs="Times New Roman"/>
          <w:sz w:val="24"/>
          <w:szCs w:val="24"/>
        </w:rPr>
        <w:t xml:space="preserve"> in practice as well as in meaning</w:t>
      </w:r>
      <w:r w:rsidR="003602F3" w:rsidRPr="003C6DBC">
        <w:rPr>
          <w:rFonts w:ascii="Times New Roman" w:hAnsi="Times New Roman" w:cs="Times New Roman"/>
          <w:sz w:val="24"/>
          <w:szCs w:val="24"/>
        </w:rPr>
        <w:t xml:space="preserve">. </w:t>
      </w:r>
      <w:r w:rsidR="00B07D4A" w:rsidRPr="003C6DBC">
        <w:rPr>
          <w:rFonts w:ascii="Times New Roman" w:hAnsi="Times New Roman" w:cs="Times New Roman"/>
          <w:sz w:val="24"/>
          <w:szCs w:val="24"/>
        </w:rPr>
        <w:t xml:space="preserve"> </w:t>
      </w:r>
      <w:r w:rsidR="00F5413F" w:rsidRPr="003C6DBC">
        <w:rPr>
          <w:rFonts w:ascii="Times New Roman" w:hAnsi="Times New Roman" w:cs="Times New Roman"/>
          <w:sz w:val="24"/>
          <w:szCs w:val="24"/>
        </w:rPr>
        <w:t xml:space="preserve">For some, it is a byword for impunity, understood to be antithesis to justice or a vehicle for a </w:t>
      </w:r>
      <w:r w:rsidR="00F5413F" w:rsidRPr="003C6DBC">
        <w:rPr>
          <w:rFonts w:ascii="Times New Roman" w:hAnsi="Times New Roman" w:cs="Times New Roman"/>
          <w:sz w:val="24"/>
          <w:szCs w:val="24"/>
        </w:rPr>
        <w:lastRenderedPageBreak/>
        <w:t xml:space="preserve">politics of distraction, diverting attention from the inequality and injustice that might have led to conflict in the first place.  </w:t>
      </w:r>
      <w:r w:rsidR="006D5B34" w:rsidRPr="003C6DBC">
        <w:rPr>
          <w:rFonts w:ascii="Times New Roman" w:hAnsi="Times New Roman" w:cs="Times New Roman"/>
          <w:sz w:val="24"/>
          <w:szCs w:val="24"/>
        </w:rPr>
        <w:t xml:space="preserve">As a concept, </w:t>
      </w:r>
      <w:r w:rsidR="00B07D4A" w:rsidRPr="003C6DBC">
        <w:rPr>
          <w:rFonts w:ascii="Times New Roman" w:hAnsi="Times New Roman" w:cs="Times New Roman"/>
          <w:sz w:val="24"/>
          <w:szCs w:val="24"/>
        </w:rPr>
        <w:t xml:space="preserve">whilst relative </w:t>
      </w:r>
      <w:r w:rsidR="00EA3A97" w:rsidRPr="003C6DBC">
        <w:rPr>
          <w:rFonts w:ascii="Times New Roman" w:hAnsi="Times New Roman" w:cs="Times New Roman"/>
          <w:sz w:val="24"/>
          <w:szCs w:val="24"/>
        </w:rPr>
        <w:t>consensus</w:t>
      </w:r>
      <w:r w:rsidR="00B07D4A" w:rsidRPr="003C6DBC">
        <w:rPr>
          <w:rFonts w:ascii="Times New Roman" w:hAnsi="Times New Roman" w:cs="Times New Roman"/>
          <w:sz w:val="24"/>
          <w:szCs w:val="24"/>
        </w:rPr>
        <w:t xml:space="preserve"> exists that reconciliation is primar</w:t>
      </w:r>
      <w:r w:rsidR="0083054B" w:rsidRPr="003C6DBC">
        <w:rPr>
          <w:rFonts w:ascii="Times New Roman" w:hAnsi="Times New Roman" w:cs="Times New Roman"/>
          <w:sz w:val="24"/>
          <w:szCs w:val="24"/>
        </w:rPr>
        <w:t>il</w:t>
      </w:r>
      <w:r w:rsidR="00B07D4A" w:rsidRPr="003C6DBC">
        <w:rPr>
          <w:rFonts w:ascii="Times New Roman" w:hAnsi="Times New Roman" w:cs="Times New Roman"/>
          <w:sz w:val="24"/>
          <w:szCs w:val="24"/>
        </w:rPr>
        <w:t>y about</w:t>
      </w:r>
      <w:r w:rsidR="0083444D" w:rsidRPr="003C6DBC">
        <w:rPr>
          <w:rFonts w:ascii="Times New Roman" w:hAnsi="Times New Roman" w:cs="Times New Roman"/>
          <w:sz w:val="24"/>
          <w:szCs w:val="24"/>
        </w:rPr>
        <w:t xml:space="preserve"> affecting</w:t>
      </w:r>
      <w:r w:rsidR="005E098E" w:rsidRPr="003C6DBC">
        <w:rPr>
          <w:rFonts w:ascii="Times New Roman" w:hAnsi="Times New Roman" w:cs="Times New Roman"/>
          <w:sz w:val="24"/>
          <w:szCs w:val="24"/>
        </w:rPr>
        <w:t xml:space="preserve"> </w:t>
      </w:r>
      <w:r w:rsidR="00B07D4A" w:rsidRPr="003C6DBC">
        <w:rPr>
          <w:rFonts w:ascii="Times New Roman" w:hAnsi="Times New Roman" w:cs="Times New Roman"/>
          <w:sz w:val="24"/>
          <w:szCs w:val="24"/>
        </w:rPr>
        <w:t xml:space="preserve">relationships and linked to </w:t>
      </w:r>
      <w:r w:rsidR="00E346CB" w:rsidRPr="003C6DBC">
        <w:rPr>
          <w:rFonts w:ascii="Times New Roman" w:hAnsi="Times New Roman" w:cs="Times New Roman"/>
          <w:sz w:val="24"/>
          <w:szCs w:val="24"/>
        </w:rPr>
        <w:t>goals</w:t>
      </w:r>
      <w:r w:rsidR="00B07D4A" w:rsidRPr="003C6DBC">
        <w:rPr>
          <w:rFonts w:ascii="Times New Roman" w:hAnsi="Times New Roman" w:cs="Times New Roman"/>
          <w:sz w:val="24"/>
          <w:szCs w:val="24"/>
        </w:rPr>
        <w:t xml:space="preserve"> of </w:t>
      </w:r>
      <w:r w:rsidR="00E346CB" w:rsidRPr="003C6DBC">
        <w:rPr>
          <w:rFonts w:ascii="Times New Roman" w:hAnsi="Times New Roman" w:cs="Times New Roman"/>
          <w:sz w:val="24"/>
          <w:szCs w:val="24"/>
        </w:rPr>
        <w:t xml:space="preserve">justice and </w:t>
      </w:r>
      <w:r w:rsidR="00B07D4A" w:rsidRPr="003C6DBC">
        <w:rPr>
          <w:rFonts w:ascii="Times New Roman" w:hAnsi="Times New Roman" w:cs="Times New Roman"/>
          <w:sz w:val="24"/>
          <w:szCs w:val="24"/>
        </w:rPr>
        <w:t>peace,</w:t>
      </w:r>
      <w:r w:rsidR="006D5B34" w:rsidRPr="003C6DBC">
        <w:rPr>
          <w:rStyle w:val="EndnoteReference"/>
          <w:rFonts w:ascii="Times New Roman" w:hAnsi="Times New Roman" w:cs="Times New Roman"/>
          <w:sz w:val="24"/>
          <w:szCs w:val="24"/>
        </w:rPr>
        <w:endnoteReference w:id="6"/>
      </w:r>
      <w:r w:rsidR="00B07D4A" w:rsidRPr="003C6DBC">
        <w:rPr>
          <w:rFonts w:ascii="Times New Roman" w:hAnsi="Times New Roman" w:cs="Times New Roman"/>
          <w:sz w:val="24"/>
          <w:szCs w:val="24"/>
        </w:rPr>
        <w:t xml:space="preserve"> </w:t>
      </w:r>
      <w:r w:rsidR="0083444D" w:rsidRPr="003C6DBC">
        <w:rPr>
          <w:rFonts w:ascii="Times New Roman" w:hAnsi="Times New Roman" w:cs="Times New Roman"/>
          <w:sz w:val="24"/>
          <w:szCs w:val="24"/>
        </w:rPr>
        <w:t>there is little agreement about</w:t>
      </w:r>
      <w:r w:rsidR="008B5192" w:rsidRPr="003C6DBC">
        <w:rPr>
          <w:rFonts w:ascii="Times New Roman" w:hAnsi="Times New Roman" w:cs="Times New Roman"/>
          <w:sz w:val="24"/>
          <w:szCs w:val="24"/>
        </w:rPr>
        <w:t xml:space="preserve"> what</w:t>
      </w:r>
      <w:r w:rsidR="0083444D" w:rsidRPr="003C6DBC">
        <w:rPr>
          <w:rFonts w:ascii="Times New Roman" w:hAnsi="Times New Roman" w:cs="Times New Roman"/>
          <w:sz w:val="24"/>
          <w:szCs w:val="24"/>
        </w:rPr>
        <w:t xml:space="preserve"> </w:t>
      </w:r>
      <w:r w:rsidR="00EA3A97" w:rsidRPr="003C6DBC">
        <w:rPr>
          <w:rFonts w:ascii="Times New Roman" w:hAnsi="Times New Roman" w:cs="Times New Roman"/>
          <w:sz w:val="24"/>
          <w:szCs w:val="24"/>
        </w:rPr>
        <w:t xml:space="preserve">needs to happen to these relationships </w:t>
      </w:r>
      <w:r w:rsidR="0083054B" w:rsidRPr="003C6DBC">
        <w:rPr>
          <w:rFonts w:ascii="Times New Roman" w:hAnsi="Times New Roman" w:cs="Times New Roman"/>
          <w:sz w:val="24"/>
          <w:szCs w:val="24"/>
        </w:rPr>
        <w:t xml:space="preserve">or </w:t>
      </w:r>
      <w:r w:rsidR="009117B6" w:rsidRPr="003C6DBC">
        <w:rPr>
          <w:rFonts w:ascii="Times New Roman" w:hAnsi="Times New Roman" w:cs="Times New Roman"/>
          <w:sz w:val="24"/>
          <w:szCs w:val="24"/>
        </w:rPr>
        <w:t xml:space="preserve">indeed, </w:t>
      </w:r>
      <w:r w:rsidR="0083054B" w:rsidRPr="003C6DBC">
        <w:rPr>
          <w:rFonts w:ascii="Times New Roman" w:hAnsi="Times New Roman" w:cs="Times New Roman"/>
          <w:sz w:val="24"/>
          <w:szCs w:val="24"/>
        </w:rPr>
        <w:t xml:space="preserve">what constitutes </w:t>
      </w:r>
      <w:r w:rsidR="00E346CB" w:rsidRPr="003C6DBC">
        <w:rPr>
          <w:rFonts w:ascii="Times New Roman" w:hAnsi="Times New Roman" w:cs="Times New Roman"/>
          <w:sz w:val="24"/>
          <w:szCs w:val="24"/>
        </w:rPr>
        <w:t xml:space="preserve">justice or </w:t>
      </w:r>
      <w:r w:rsidR="0083054B" w:rsidRPr="003C6DBC">
        <w:rPr>
          <w:rFonts w:ascii="Times New Roman" w:hAnsi="Times New Roman" w:cs="Times New Roman"/>
          <w:sz w:val="24"/>
          <w:szCs w:val="24"/>
        </w:rPr>
        <w:t>peace</w:t>
      </w:r>
      <w:r w:rsidR="00B07D4A" w:rsidRPr="003C6DBC">
        <w:rPr>
          <w:rFonts w:ascii="Times New Roman" w:hAnsi="Times New Roman" w:cs="Times New Roman"/>
          <w:sz w:val="24"/>
          <w:szCs w:val="24"/>
        </w:rPr>
        <w:t>. As such</w:t>
      </w:r>
      <w:r w:rsidR="00450CB7" w:rsidRPr="003C6DBC">
        <w:rPr>
          <w:rFonts w:ascii="Times New Roman" w:hAnsi="Times New Roman" w:cs="Times New Roman"/>
          <w:sz w:val="24"/>
          <w:szCs w:val="24"/>
        </w:rPr>
        <w:t>,</w:t>
      </w:r>
      <w:r w:rsidR="00B07D4A" w:rsidRPr="003C6DBC">
        <w:rPr>
          <w:rFonts w:ascii="Times New Roman" w:hAnsi="Times New Roman" w:cs="Times New Roman"/>
          <w:sz w:val="24"/>
          <w:szCs w:val="24"/>
        </w:rPr>
        <w:t xml:space="preserve"> debates continue as to whether r</w:t>
      </w:r>
      <w:r w:rsidR="003602F3" w:rsidRPr="003C6DBC">
        <w:rPr>
          <w:rFonts w:ascii="Times New Roman" w:hAnsi="Times New Roman" w:cs="Times New Roman"/>
          <w:sz w:val="24"/>
          <w:szCs w:val="24"/>
        </w:rPr>
        <w:t xml:space="preserve">econciliation is </w:t>
      </w:r>
      <w:r w:rsidR="00F763E0" w:rsidRPr="003C6DBC">
        <w:rPr>
          <w:rFonts w:ascii="Times New Roman" w:hAnsi="Times New Roman" w:cs="Times New Roman"/>
          <w:sz w:val="24"/>
          <w:szCs w:val="24"/>
        </w:rPr>
        <w:t>an outcome or a process</w:t>
      </w:r>
      <w:r w:rsidR="00E346CB" w:rsidRPr="003C6DBC">
        <w:rPr>
          <w:rFonts w:ascii="Times New Roman" w:hAnsi="Times New Roman" w:cs="Times New Roman"/>
          <w:sz w:val="24"/>
          <w:szCs w:val="24"/>
        </w:rPr>
        <w:t>,</w:t>
      </w:r>
      <w:r w:rsidR="00F763E0" w:rsidRPr="003C6DBC">
        <w:rPr>
          <w:rFonts w:ascii="Times New Roman" w:hAnsi="Times New Roman" w:cs="Times New Roman"/>
          <w:sz w:val="24"/>
          <w:szCs w:val="24"/>
        </w:rPr>
        <w:t xml:space="preserve"> </w:t>
      </w:r>
      <w:r w:rsidR="00E346CB" w:rsidRPr="003C6DBC">
        <w:rPr>
          <w:rFonts w:ascii="Times New Roman" w:hAnsi="Times New Roman" w:cs="Times New Roman"/>
          <w:sz w:val="24"/>
          <w:szCs w:val="24"/>
        </w:rPr>
        <w:t xml:space="preserve">the engine of political transition or a politics of distraction, </w:t>
      </w:r>
      <w:r w:rsidR="00744E5F" w:rsidRPr="003C6DBC">
        <w:rPr>
          <w:rFonts w:ascii="Times New Roman" w:hAnsi="Times New Roman" w:cs="Times New Roman"/>
          <w:sz w:val="24"/>
          <w:szCs w:val="24"/>
        </w:rPr>
        <w:t>t</w:t>
      </w:r>
      <w:r w:rsidR="00B07D4A" w:rsidRPr="003C6DBC">
        <w:rPr>
          <w:rFonts w:ascii="Times New Roman" w:hAnsi="Times New Roman" w:cs="Times New Roman"/>
          <w:sz w:val="24"/>
          <w:szCs w:val="24"/>
        </w:rPr>
        <w:t xml:space="preserve">he </w:t>
      </w:r>
      <w:r w:rsidR="003602F3" w:rsidRPr="003C6DBC">
        <w:rPr>
          <w:rFonts w:ascii="Times New Roman" w:hAnsi="Times New Roman" w:cs="Times New Roman"/>
          <w:sz w:val="24"/>
          <w:szCs w:val="24"/>
        </w:rPr>
        <w:t xml:space="preserve">antithesis of </w:t>
      </w:r>
      <w:r w:rsidR="00B07D4A" w:rsidRPr="003C6DBC">
        <w:rPr>
          <w:rFonts w:ascii="Times New Roman" w:hAnsi="Times New Roman" w:cs="Times New Roman"/>
          <w:sz w:val="24"/>
          <w:szCs w:val="24"/>
        </w:rPr>
        <w:t>justice</w:t>
      </w:r>
      <w:r w:rsidR="00E346CB" w:rsidRPr="003C6DBC">
        <w:rPr>
          <w:rFonts w:ascii="Times New Roman" w:hAnsi="Times New Roman" w:cs="Times New Roman"/>
          <w:sz w:val="24"/>
          <w:szCs w:val="24"/>
        </w:rPr>
        <w:t>,</w:t>
      </w:r>
      <w:r w:rsidR="003602F3" w:rsidRPr="003C6DBC">
        <w:rPr>
          <w:rFonts w:ascii="Times New Roman" w:hAnsi="Times New Roman" w:cs="Times New Roman"/>
          <w:sz w:val="24"/>
          <w:szCs w:val="24"/>
        </w:rPr>
        <w:t xml:space="preserve"> or the glue that holds the</w:t>
      </w:r>
      <w:r w:rsidR="0077659B" w:rsidRPr="003C6DBC">
        <w:rPr>
          <w:rFonts w:ascii="Times New Roman" w:hAnsi="Times New Roman" w:cs="Times New Roman"/>
          <w:sz w:val="24"/>
          <w:szCs w:val="24"/>
        </w:rPr>
        <w:t xml:space="preserve"> seemingly</w:t>
      </w:r>
      <w:r w:rsidR="003602F3" w:rsidRPr="003C6DBC">
        <w:rPr>
          <w:rFonts w:ascii="Times New Roman" w:hAnsi="Times New Roman" w:cs="Times New Roman"/>
          <w:sz w:val="24"/>
          <w:szCs w:val="24"/>
        </w:rPr>
        <w:t xml:space="preserve"> </w:t>
      </w:r>
      <w:r w:rsidR="0077659B" w:rsidRPr="003C6DBC">
        <w:rPr>
          <w:rFonts w:ascii="Times New Roman" w:hAnsi="Times New Roman" w:cs="Times New Roman"/>
          <w:sz w:val="24"/>
          <w:szCs w:val="24"/>
        </w:rPr>
        <w:t xml:space="preserve">‘irreconcilable’ </w:t>
      </w:r>
      <w:r w:rsidR="003602F3" w:rsidRPr="003C6DBC">
        <w:rPr>
          <w:rFonts w:ascii="Times New Roman" w:hAnsi="Times New Roman" w:cs="Times New Roman"/>
          <w:sz w:val="24"/>
          <w:szCs w:val="24"/>
        </w:rPr>
        <w:t xml:space="preserve">goals of </w:t>
      </w:r>
      <w:r w:rsidR="00E346CB" w:rsidRPr="003C6DBC">
        <w:rPr>
          <w:rFonts w:ascii="Times New Roman" w:hAnsi="Times New Roman" w:cs="Times New Roman"/>
          <w:sz w:val="24"/>
          <w:szCs w:val="24"/>
        </w:rPr>
        <w:t>peace and</w:t>
      </w:r>
      <w:r w:rsidR="003602F3" w:rsidRPr="003C6DBC">
        <w:rPr>
          <w:rFonts w:ascii="Times New Roman" w:hAnsi="Times New Roman" w:cs="Times New Roman"/>
          <w:sz w:val="24"/>
          <w:szCs w:val="24"/>
        </w:rPr>
        <w:t xml:space="preserve"> justice together.</w:t>
      </w:r>
      <w:r w:rsidR="0077659B" w:rsidRPr="003C6DBC">
        <w:rPr>
          <w:rStyle w:val="EndnoteReference"/>
          <w:rFonts w:ascii="Times New Roman" w:hAnsi="Times New Roman" w:cs="Times New Roman"/>
          <w:sz w:val="24"/>
          <w:szCs w:val="24"/>
        </w:rPr>
        <w:endnoteReference w:id="7"/>
      </w:r>
      <w:r w:rsidR="00EA3A97" w:rsidRPr="003C6DBC">
        <w:rPr>
          <w:rFonts w:ascii="Times New Roman" w:hAnsi="Times New Roman" w:cs="Times New Roman"/>
          <w:sz w:val="24"/>
          <w:szCs w:val="24"/>
        </w:rPr>
        <w:t xml:space="preserve"> </w:t>
      </w:r>
      <w:r w:rsidR="00B07D4A" w:rsidRPr="003C6DBC">
        <w:rPr>
          <w:rFonts w:ascii="Times New Roman" w:hAnsi="Times New Roman" w:cs="Times New Roman"/>
          <w:sz w:val="24"/>
          <w:szCs w:val="24"/>
        </w:rPr>
        <w:t xml:space="preserve"> </w:t>
      </w:r>
    </w:p>
    <w:p w14:paraId="5E080860" w14:textId="77777777" w:rsidR="00BD68FB" w:rsidRPr="003C6DBC" w:rsidRDefault="00BD68FB" w:rsidP="003C6DBC">
      <w:pPr>
        <w:pStyle w:val="NoSpacing"/>
        <w:spacing w:line="480" w:lineRule="auto"/>
        <w:jc w:val="left"/>
        <w:rPr>
          <w:rFonts w:ascii="Times New Roman" w:hAnsi="Times New Roman" w:cs="Times New Roman"/>
          <w:sz w:val="24"/>
          <w:szCs w:val="24"/>
        </w:rPr>
      </w:pPr>
    </w:p>
    <w:p w14:paraId="756725C2" w14:textId="77777777" w:rsidR="003C6DBC" w:rsidRDefault="003602F3"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This book was</w:t>
      </w:r>
      <w:r w:rsidR="00EA3A97" w:rsidRPr="003C6DBC">
        <w:rPr>
          <w:rFonts w:ascii="Times New Roman" w:hAnsi="Times New Roman" w:cs="Times New Roman"/>
          <w:sz w:val="24"/>
          <w:szCs w:val="24"/>
        </w:rPr>
        <w:t xml:space="preserve"> originally</w:t>
      </w:r>
      <w:r w:rsidRPr="003C6DBC">
        <w:rPr>
          <w:rFonts w:ascii="Times New Roman" w:hAnsi="Times New Roman" w:cs="Times New Roman"/>
          <w:sz w:val="24"/>
          <w:szCs w:val="24"/>
        </w:rPr>
        <w:t xml:space="preserve"> conceived</w:t>
      </w:r>
      <w:r w:rsidR="00317471" w:rsidRPr="003C6DBC">
        <w:rPr>
          <w:rFonts w:ascii="Times New Roman" w:hAnsi="Times New Roman" w:cs="Times New Roman"/>
          <w:sz w:val="24"/>
          <w:szCs w:val="24"/>
        </w:rPr>
        <w:t xml:space="preserve"> </w:t>
      </w:r>
      <w:r w:rsidR="00450CB7" w:rsidRPr="003C6DBC">
        <w:rPr>
          <w:rFonts w:ascii="Times New Roman" w:hAnsi="Times New Roman" w:cs="Times New Roman"/>
          <w:sz w:val="24"/>
          <w:szCs w:val="24"/>
        </w:rPr>
        <w:t>as</w:t>
      </w:r>
      <w:r w:rsidR="00317471" w:rsidRPr="003C6DBC">
        <w:rPr>
          <w:rFonts w:ascii="Times New Roman" w:hAnsi="Times New Roman" w:cs="Times New Roman"/>
          <w:sz w:val="24"/>
          <w:szCs w:val="24"/>
        </w:rPr>
        <w:t xml:space="preserve"> a historical exploration of reconciliation</w:t>
      </w:r>
      <w:r w:rsidR="00450CB7" w:rsidRPr="003C6DBC">
        <w:rPr>
          <w:rFonts w:ascii="Times New Roman" w:hAnsi="Times New Roman" w:cs="Times New Roman"/>
          <w:sz w:val="24"/>
          <w:szCs w:val="24"/>
        </w:rPr>
        <w:t>,</w:t>
      </w:r>
      <w:r w:rsidR="0083444D" w:rsidRPr="003C6DBC">
        <w:rPr>
          <w:rFonts w:ascii="Times New Roman" w:hAnsi="Times New Roman" w:cs="Times New Roman"/>
          <w:sz w:val="24"/>
          <w:szCs w:val="24"/>
        </w:rPr>
        <w:t xml:space="preserve"> </w:t>
      </w:r>
      <w:r w:rsidRPr="003C6DBC">
        <w:rPr>
          <w:rFonts w:ascii="Times New Roman" w:hAnsi="Times New Roman" w:cs="Times New Roman"/>
          <w:sz w:val="24"/>
          <w:szCs w:val="24"/>
        </w:rPr>
        <w:t xml:space="preserve">to provide at least part of the answer to the question of </w:t>
      </w:r>
      <w:r w:rsidR="004E67AD" w:rsidRPr="003C6DBC">
        <w:rPr>
          <w:rFonts w:ascii="Times New Roman" w:hAnsi="Times New Roman" w:cs="Times New Roman"/>
          <w:sz w:val="24"/>
          <w:szCs w:val="24"/>
        </w:rPr>
        <w:t xml:space="preserve">what </w:t>
      </w:r>
      <w:r w:rsidR="004E67AD" w:rsidRPr="003C6DBC">
        <w:rPr>
          <w:rFonts w:ascii="Times New Roman" w:hAnsi="Times New Roman" w:cs="Times New Roman"/>
          <w:i/>
          <w:iCs/>
          <w:sz w:val="24"/>
          <w:szCs w:val="24"/>
        </w:rPr>
        <w:t>is</w:t>
      </w:r>
      <w:r w:rsidR="004E67AD" w:rsidRPr="003C6DBC">
        <w:rPr>
          <w:rFonts w:ascii="Times New Roman" w:hAnsi="Times New Roman" w:cs="Times New Roman"/>
          <w:sz w:val="24"/>
          <w:szCs w:val="24"/>
        </w:rPr>
        <w:t xml:space="preserve"> reconciliation and how </w:t>
      </w:r>
      <w:r w:rsidR="00E346CB" w:rsidRPr="003C6DBC">
        <w:rPr>
          <w:rFonts w:ascii="Times New Roman" w:hAnsi="Times New Roman" w:cs="Times New Roman"/>
          <w:sz w:val="24"/>
          <w:szCs w:val="24"/>
        </w:rPr>
        <w:t>has it been achieved in the past</w:t>
      </w:r>
      <w:r w:rsidR="00575279" w:rsidRPr="003C6DBC">
        <w:rPr>
          <w:rFonts w:ascii="Times New Roman" w:hAnsi="Times New Roman" w:cs="Times New Roman"/>
          <w:sz w:val="24"/>
          <w:szCs w:val="24"/>
        </w:rPr>
        <w:t xml:space="preserve">? </w:t>
      </w:r>
      <w:r w:rsidR="00EA3A97" w:rsidRPr="003C6DBC">
        <w:rPr>
          <w:rFonts w:ascii="Times New Roman" w:hAnsi="Times New Roman" w:cs="Times New Roman"/>
          <w:sz w:val="24"/>
          <w:szCs w:val="24"/>
        </w:rPr>
        <w:t xml:space="preserve">However, </w:t>
      </w:r>
      <w:r w:rsidR="0083054B" w:rsidRPr="003C6DBC">
        <w:rPr>
          <w:rFonts w:ascii="Times New Roman" w:hAnsi="Times New Roman" w:cs="Times New Roman"/>
          <w:sz w:val="24"/>
          <w:szCs w:val="24"/>
        </w:rPr>
        <w:t>in</w:t>
      </w:r>
      <w:r w:rsidR="00EA3A97" w:rsidRPr="003C6DBC">
        <w:rPr>
          <w:rFonts w:ascii="Times New Roman" w:hAnsi="Times New Roman" w:cs="Times New Roman"/>
          <w:sz w:val="24"/>
          <w:szCs w:val="24"/>
        </w:rPr>
        <w:t xml:space="preserve"> developing </w:t>
      </w:r>
      <w:r w:rsidR="0083054B" w:rsidRPr="003C6DBC">
        <w:rPr>
          <w:rFonts w:ascii="Times New Roman" w:hAnsi="Times New Roman" w:cs="Times New Roman"/>
          <w:sz w:val="24"/>
          <w:szCs w:val="24"/>
        </w:rPr>
        <w:t>the</w:t>
      </w:r>
      <w:r w:rsidR="00EA3A97" w:rsidRPr="003C6DBC">
        <w:rPr>
          <w:rFonts w:ascii="Times New Roman" w:hAnsi="Times New Roman" w:cs="Times New Roman"/>
          <w:sz w:val="24"/>
          <w:szCs w:val="24"/>
        </w:rPr>
        <w:t xml:space="preserve"> book, we </w:t>
      </w:r>
      <w:r w:rsidR="00E346CB" w:rsidRPr="003C6DBC">
        <w:rPr>
          <w:rFonts w:ascii="Times New Roman" w:hAnsi="Times New Roman" w:cs="Times New Roman"/>
          <w:sz w:val="24"/>
          <w:szCs w:val="24"/>
        </w:rPr>
        <w:t>soon learned that both questions missed the mark.  On one hand, we</w:t>
      </w:r>
      <w:r w:rsidR="0083444D" w:rsidRPr="003C6DBC">
        <w:rPr>
          <w:rFonts w:ascii="Times New Roman" w:hAnsi="Times New Roman" w:cs="Times New Roman"/>
          <w:sz w:val="24"/>
          <w:szCs w:val="24"/>
        </w:rPr>
        <w:t xml:space="preserve"> feared</w:t>
      </w:r>
      <w:r w:rsidR="00E346CB" w:rsidRPr="003C6DBC">
        <w:rPr>
          <w:rFonts w:ascii="Times New Roman" w:hAnsi="Times New Roman" w:cs="Times New Roman"/>
          <w:sz w:val="24"/>
          <w:szCs w:val="24"/>
        </w:rPr>
        <w:t xml:space="preserve"> we </w:t>
      </w:r>
      <w:r w:rsidR="0083444D" w:rsidRPr="003C6DBC">
        <w:rPr>
          <w:rFonts w:ascii="Times New Roman" w:hAnsi="Times New Roman" w:cs="Times New Roman"/>
          <w:sz w:val="24"/>
          <w:szCs w:val="24"/>
        </w:rPr>
        <w:t xml:space="preserve">would run the risk of </w:t>
      </w:r>
      <w:r w:rsidR="00E346CB" w:rsidRPr="003C6DBC">
        <w:rPr>
          <w:rFonts w:ascii="Times New Roman" w:hAnsi="Times New Roman" w:cs="Times New Roman"/>
          <w:sz w:val="24"/>
          <w:szCs w:val="24"/>
        </w:rPr>
        <w:t>making too glib a generalisation about what is an essentially complex and contingent process. On the other hand, we came to the realisation that reconciliation is rarely ‘achieved’</w:t>
      </w:r>
      <w:r w:rsidR="003C6DBC">
        <w:rPr>
          <w:rFonts w:ascii="Times New Roman" w:hAnsi="Times New Roman" w:cs="Times New Roman"/>
          <w:sz w:val="24"/>
          <w:szCs w:val="24"/>
        </w:rPr>
        <w:t>,</w:t>
      </w:r>
      <w:r w:rsidR="00E346CB" w:rsidRPr="003C6DBC">
        <w:rPr>
          <w:rFonts w:ascii="Times New Roman" w:hAnsi="Times New Roman" w:cs="Times New Roman"/>
          <w:sz w:val="24"/>
          <w:szCs w:val="24"/>
        </w:rPr>
        <w:t xml:space="preserve"> and processes of reconciliation rarely confined to the past</w:t>
      </w:r>
      <w:r w:rsidR="0083444D" w:rsidRPr="003C6DBC">
        <w:rPr>
          <w:rFonts w:ascii="Times New Roman" w:hAnsi="Times New Roman" w:cs="Times New Roman"/>
          <w:sz w:val="24"/>
          <w:szCs w:val="24"/>
        </w:rPr>
        <w:t>.</w:t>
      </w:r>
      <w:r w:rsidR="00317471" w:rsidRPr="003C6DBC">
        <w:rPr>
          <w:rFonts w:ascii="Times New Roman" w:hAnsi="Times New Roman" w:cs="Times New Roman"/>
          <w:sz w:val="24"/>
          <w:szCs w:val="24"/>
        </w:rPr>
        <w:t xml:space="preserve"> Rather, as we will discuss below, </w:t>
      </w:r>
      <w:r w:rsidR="005E098E" w:rsidRPr="003C6DBC">
        <w:rPr>
          <w:rFonts w:ascii="Times New Roman" w:hAnsi="Times New Roman" w:cs="Times New Roman"/>
          <w:sz w:val="24"/>
          <w:szCs w:val="24"/>
        </w:rPr>
        <w:t>by drawing on historical perspective</w:t>
      </w:r>
      <w:r w:rsidR="00E346CB" w:rsidRPr="003C6DBC">
        <w:rPr>
          <w:rFonts w:ascii="Times New Roman" w:hAnsi="Times New Roman" w:cs="Times New Roman"/>
          <w:sz w:val="24"/>
          <w:szCs w:val="24"/>
        </w:rPr>
        <w:t>s</w:t>
      </w:r>
      <w:r w:rsidR="005E098E" w:rsidRPr="003C6DBC">
        <w:rPr>
          <w:rFonts w:ascii="Times New Roman" w:hAnsi="Times New Roman" w:cs="Times New Roman"/>
          <w:sz w:val="24"/>
          <w:szCs w:val="24"/>
        </w:rPr>
        <w:t xml:space="preserve"> </w:t>
      </w:r>
      <w:r w:rsidR="00695560" w:rsidRPr="003C6DBC">
        <w:rPr>
          <w:rFonts w:ascii="Times New Roman" w:hAnsi="Times New Roman" w:cs="Times New Roman"/>
          <w:sz w:val="24"/>
          <w:szCs w:val="24"/>
        </w:rPr>
        <w:t xml:space="preserve">we </w:t>
      </w:r>
      <w:r w:rsidR="00E346CB" w:rsidRPr="003C6DBC">
        <w:rPr>
          <w:rFonts w:ascii="Times New Roman" w:hAnsi="Times New Roman" w:cs="Times New Roman"/>
          <w:sz w:val="24"/>
          <w:szCs w:val="24"/>
        </w:rPr>
        <w:t>sought to</w:t>
      </w:r>
      <w:r w:rsidR="00695560" w:rsidRPr="003C6DBC">
        <w:rPr>
          <w:rFonts w:ascii="Times New Roman" w:hAnsi="Times New Roman" w:cs="Times New Roman"/>
          <w:sz w:val="24"/>
          <w:szCs w:val="24"/>
        </w:rPr>
        <w:t xml:space="preserve"> uncover </w:t>
      </w:r>
      <w:r w:rsidR="00E346CB" w:rsidRPr="003C6DBC">
        <w:rPr>
          <w:rFonts w:ascii="Times New Roman" w:hAnsi="Times New Roman" w:cs="Times New Roman"/>
          <w:sz w:val="24"/>
          <w:szCs w:val="24"/>
        </w:rPr>
        <w:t>how</w:t>
      </w:r>
      <w:r w:rsidR="00317471" w:rsidRPr="003C6DBC">
        <w:rPr>
          <w:rFonts w:ascii="Times New Roman" w:hAnsi="Times New Roman" w:cs="Times New Roman"/>
          <w:sz w:val="24"/>
          <w:szCs w:val="24"/>
        </w:rPr>
        <w:t xml:space="preserve"> reconciliation </w:t>
      </w:r>
      <w:r w:rsidR="00E346CB" w:rsidRPr="003C6DBC">
        <w:rPr>
          <w:rFonts w:ascii="Times New Roman" w:hAnsi="Times New Roman" w:cs="Times New Roman"/>
          <w:sz w:val="24"/>
          <w:szCs w:val="24"/>
        </w:rPr>
        <w:t xml:space="preserve">had been conceived of by individuals, communities and societies at different historical junctures, what were the politics and practices through which it was enacted, and what were its limitations? </w:t>
      </w:r>
    </w:p>
    <w:p w14:paraId="281AB3F1" w14:textId="77777777" w:rsidR="003C6DBC" w:rsidRDefault="003C6DBC" w:rsidP="003C6DBC">
      <w:pPr>
        <w:pStyle w:val="NoSpacing"/>
        <w:spacing w:line="480" w:lineRule="auto"/>
        <w:jc w:val="left"/>
        <w:rPr>
          <w:rFonts w:ascii="Times New Roman" w:hAnsi="Times New Roman" w:cs="Times New Roman"/>
          <w:sz w:val="24"/>
          <w:szCs w:val="24"/>
        </w:rPr>
      </w:pPr>
    </w:p>
    <w:p w14:paraId="67260390" w14:textId="11208854" w:rsidR="00695560" w:rsidRPr="003C6DBC" w:rsidRDefault="00317471"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To this end, w</w:t>
      </w:r>
      <w:r w:rsidR="00835DE4" w:rsidRPr="003C6DBC">
        <w:rPr>
          <w:rFonts w:ascii="Times New Roman" w:hAnsi="Times New Roman" w:cs="Times New Roman"/>
          <w:sz w:val="24"/>
          <w:szCs w:val="24"/>
        </w:rPr>
        <w:t>e commissioned experts in their fields to write about reconciliation in particular historical episodes, deliberately seeking out those not represented in the mainstream transitional justice literature</w:t>
      </w:r>
      <w:r w:rsidR="007C1496" w:rsidRPr="003C6DBC">
        <w:rPr>
          <w:rFonts w:ascii="Times New Roman" w:hAnsi="Times New Roman" w:cs="Times New Roman"/>
          <w:sz w:val="24"/>
          <w:szCs w:val="24"/>
        </w:rPr>
        <w:t>, averting our gaze from the recent past</w:t>
      </w:r>
      <w:r w:rsidR="007F1353" w:rsidRPr="003C6DBC">
        <w:rPr>
          <w:rFonts w:ascii="Times New Roman" w:hAnsi="Times New Roman" w:cs="Times New Roman"/>
          <w:sz w:val="24"/>
          <w:szCs w:val="24"/>
        </w:rPr>
        <w:t xml:space="preserve"> and with it </w:t>
      </w:r>
      <w:r w:rsidR="00E346CB" w:rsidRPr="003C6DBC">
        <w:rPr>
          <w:rFonts w:ascii="Times New Roman" w:hAnsi="Times New Roman" w:cs="Times New Roman"/>
          <w:sz w:val="24"/>
          <w:szCs w:val="24"/>
        </w:rPr>
        <w:t xml:space="preserve">the well-trodden ground of </w:t>
      </w:r>
      <w:r w:rsidR="007F1353" w:rsidRPr="003C6DBC">
        <w:rPr>
          <w:rFonts w:ascii="Times New Roman" w:hAnsi="Times New Roman" w:cs="Times New Roman"/>
          <w:sz w:val="24"/>
          <w:szCs w:val="24"/>
        </w:rPr>
        <w:t xml:space="preserve">transitional justice </w:t>
      </w:r>
      <w:r w:rsidR="007C1496" w:rsidRPr="003C6DBC">
        <w:rPr>
          <w:rFonts w:ascii="Times New Roman" w:hAnsi="Times New Roman" w:cs="Times New Roman"/>
          <w:sz w:val="24"/>
          <w:szCs w:val="24"/>
        </w:rPr>
        <w:t xml:space="preserve">interventions </w:t>
      </w:r>
      <w:r w:rsidR="00E346CB" w:rsidRPr="003C6DBC">
        <w:rPr>
          <w:rFonts w:ascii="Times New Roman" w:hAnsi="Times New Roman" w:cs="Times New Roman"/>
          <w:sz w:val="24"/>
          <w:szCs w:val="24"/>
        </w:rPr>
        <w:t>carried out in</w:t>
      </w:r>
      <w:r w:rsidR="007C1496" w:rsidRPr="003C6DBC">
        <w:rPr>
          <w:rFonts w:ascii="Times New Roman" w:hAnsi="Times New Roman" w:cs="Times New Roman"/>
          <w:sz w:val="24"/>
          <w:szCs w:val="24"/>
        </w:rPr>
        <w:t xml:space="preserve"> the 1990s and early 2000s. </w:t>
      </w:r>
      <w:r w:rsidR="007F1353" w:rsidRPr="003C6DBC">
        <w:rPr>
          <w:rFonts w:ascii="Times New Roman" w:hAnsi="Times New Roman" w:cs="Times New Roman"/>
          <w:sz w:val="24"/>
          <w:szCs w:val="24"/>
        </w:rPr>
        <w:t xml:space="preserve">This, we hoped, would open up space </w:t>
      </w:r>
      <w:r w:rsidR="00835DE4" w:rsidRPr="003C6DBC">
        <w:rPr>
          <w:rFonts w:ascii="Times New Roman" w:hAnsi="Times New Roman" w:cs="Times New Roman"/>
          <w:sz w:val="24"/>
          <w:szCs w:val="24"/>
        </w:rPr>
        <w:t xml:space="preserve">to move beyond the limitations of current </w:t>
      </w:r>
      <w:r w:rsidR="00E346CB" w:rsidRPr="003C6DBC">
        <w:rPr>
          <w:rFonts w:ascii="Times New Roman" w:hAnsi="Times New Roman" w:cs="Times New Roman"/>
          <w:sz w:val="24"/>
          <w:szCs w:val="24"/>
        </w:rPr>
        <w:t xml:space="preserve">understandings, allow us </w:t>
      </w:r>
      <w:r w:rsidR="00835DE4" w:rsidRPr="003C6DBC">
        <w:rPr>
          <w:rFonts w:ascii="Times New Roman" w:hAnsi="Times New Roman" w:cs="Times New Roman"/>
          <w:sz w:val="24"/>
          <w:szCs w:val="24"/>
        </w:rPr>
        <w:t xml:space="preserve">to re-evaluate </w:t>
      </w:r>
      <w:r w:rsidRPr="003C6DBC">
        <w:rPr>
          <w:rFonts w:ascii="Times New Roman" w:hAnsi="Times New Roman" w:cs="Times New Roman"/>
          <w:sz w:val="24"/>
          <w:szCs w:val="24"/>
        </w:rPr>
        <w:t xml:space="preserve">the meaning of reconciliation </w:t>
      </w:r>
      <w:r w:rsidR="00835DE4" w:rsidRPr="003C6DBC">
        <w:rPr>
          <w:rFonts w:ascii="Times New Roman" w:hAnsi="Times New Roman" w:cs="Times New Roman"/>
          <w:sz w:val="24"/>
          <w:szCs w:val="24"/>
        </w:rPr>
        <w:t xml:space="preserve">in very different </w:t>
      </w:r>
      <w:r w:rsidR="00835DE4" w:rsidRPr="003C6DBC">
        <w:rPr>
          <w:rFonts w:ascii="Times New Roman" w:hAnsi="Times New Roman" w:cs="Times New Roman"/>
          <w:sz w:val="24"/>
          <w:szCs w:val="24"/>
        </w:rPr>
        <w:lastRenderedPageBreak/>
        <w:t>political, social and cultural contexts, and</w:t>
      </w:r>
      <w:r w:rsidR="007C1496" w:rsidRPr="003C6DBC">
        <w:rPr>
          <w:rFonts w:ascii="Times New Roman" w:hAnsi="Times New Roman" w:cs="Times New Roman"/>
          <w:sz w:val="24"/>
          <w:szCs w:val="24"/>
        </w:rPr>
        <w:t xml:space="preserve"> ask</w:t>
      </w:r>
      <w:r w:rsidR="00835DE4" w:rsidRPr="003C6DBC">
        <w:rPr>
          <w:rFonts w:ascii="Times New Roman" w:hAnsi="Times New Roman" w:cs="Times New Roman"/>
          <w:sz w:val="24"/>
          <w:szCs w:val="24"/>
        </w:rPr>
        <w:t xml:space="preserve"> </w:t>
      </w:r>
      <w:r w:rsidR="007C1496" w:rsidRPr="003C6DBC">
        <w:rPr>
          <w:rFonts w:ascii="Times New Roman" w:hAnsi="Times New Roman" w:cs="Times New Roman"/>
          <w:sz w:val="24"/>
          <w:szCs w:val="24"/>
        </w:rPr>
        <w:t xml:space="preserve">how ideas about reconciliation might emerge at different times, in different places with different modes of understanding.  </w:t>
      </w:r>
      <w:r w:rsidR="00450CB7" w:rsidRPr="003C6DBC">
        <w:rPr>
          <w:rFonts w:ascii="Times New Roman" w:hAnsi="Times New Roman" w:cs="Times New Roman"/>
          <w:sz w:val="24"/>
          <w:szCs w:val="24"/>
        </w:rPr>
        <w:t>In short, to attempt a</w:t>
      </w:r>
      <w:r w:rsidR="007C1496" w:rsidRPr="003C6DBC">
        <w:rPr>
          <w:rFonts w:ascii="Times New Roman" w:hAnsi="Times New Roman" w:cs="Times New Roman"/>
          <w:sz w:val="24"/>
          <w:szCs w:val="24"/>
        </w:rPr>
        <w:t xml:space="preserve"> </w:t>
      </w:r>
      <w:r w:rsidR="00450CB7" w:rsidRPr="003C6DBC">
        <w:rPr>
          <w:rFonts w:ascii="Times New Roman" w:hAnsi="Times New Roman" w:cs="Times New Roman"/>
          <w:i/>
          <w:iCs/>
          <w:sz w:val="24"/>
          <w:szCs w:val="24"/>
        </w:rPr>
        <w:t>genealogy</w:t>
      </w:r>
      <w:r w:rsidR="00450CB7" w:rsidRPr="003C6DBC">
        <w:rPr>
          <w:rFonts w:ascii="Times New Roman" w:hAnsi="Times New Roman" w:cs="Times New Roman"/>
          <w:sz w:val="24"/>
          <w:szCs w:val="24"/>
        </w:rPr>
        <w:t>.</w:t>
      </w:r>
      <w:r w:rsidR="007C1496" w:rsidRPr="003C6DBC">
        <w:rPr>
          <w:rFonts w:ascii="Times New Roman" w:hAnsi="Times New Roman" w:cs="Times New Roman"/>
          <w:sz w:val="24"/>
          <w:szCs w:val="24"/>
        </w:rPr>
        <w:t xml:space="preserve"> </w:t>
      </w:r>
    </w:p>
    <w:p w14:paraId="5ED8053E" w14:textId="77777777" w:rsidR="00695560" w:rsidRPr="003C6DBC" w:rsidRDefault="00695560" w:rsidP="003C6DBC">
      <w:pPr>
        <w:pStyle w:val="NoSpacing"/>
        <w:spacing w:line="480" w:lineRule="auto"/>
        <w:jc w:val="left"/>
        <w:rPr>
          <w:rFonts w:ascii="Times New Roman" w:hAnsi="Times New Roman" w:cs="Times New Roman"/>
          <w:sz w:val="24"/>
          <w:szCs w:val="24"/>
        </w:rPr>
      </w:pPr>
    </w:p>
    <w:p w14:paraId="13A6F527" w14:textId="00608EA0" w:rsidR="00835DE4" w:rsidRPr="003C6DBC" w:rsidRDefault="00EA3525"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In adopting a genealogical approach, we </w:t>
      </w:r>
      <w:r w:rsidR="00316101" w:rsidRPr="003C6DBC">
        <w:rPr>
          <w:rFonts w:ascii="Times New Roman" w:hAnsi="Times New Roman" w:cs="Times New Roman"/>
          <w:sz w:val="24"/>
          <w:szCs w:val="24"/>
        </w:rPr>
        <w:t xml:space="preserve">begin with a </w:t>
      </w:r>
      <w:r w:rsidRPr="003C6DBC">
        <w:rPr>
          <w:rFonts w:ascii="Times New Roman" w:hAnsi="Times New Roman" w:cs="Times New Roman"/>
          <w:sz w:val="24"/>
          <w:szCs w:val="24"/>
        </w:rPr>
        <w:t xml:space="preserve">conception of genealogy </w:t>
      </w:r>
      <w:r w:rsidR="00316101" w:rsidRPr="003C6DBC">
        <w:rPr>
          <w:rFonts w:ascii="Times New Roman" w:hAnsi="Times New Roman" w:cs="Times New Roman"/>
          <w:sz w:val="24"/>
          <w:szCs w:val="24"/>
        </w:rPr>
        <w:t xml:space="preserve">as </w:t>
      </w:r>
      <w:r w:rsidRPr="003C6DBC">
        <w:rPr>
          <w:rFonts w:ascii="Times New Roman" w:hAnsi="Times New Roman" w:cs="Times New Roman"/>
          <w:sz w:val="24"/>
          <w:szCs w:val="24"/>
        </w:rPr>
        <w:t>set out by Quentin Skinner</w:t>
      </w:r>
      <w:r w:rsidR="00694906" w:rsidRPr="003C6DBC">
        <w:rPr>
          <w:rFonts w:ascii="Times New Roman" w:hAnsi="Times New Roman" w:cs="Times New Roman"/>
          <w:sz w:val="24"/>
          <w:szCs w:val="24"/>
        </w:rPr>
        <w:t>:</w:t>
      </w:r>
      <w:r w:rsidRPr="003C6DBC">
        <w:rPr>
          <w:rFonts w:ascii="Times New Roman" w:hAnsi="Times New Roman" w:cs="Times New Roman"/>
          <w:sz w:val="24"/>
          <w:szCs w:val="24"/>
        </w:rPr>
        <w:t xml:space="preserve"> ‘When we trace the genealogy of a concept, we uncover the different </w:t>
      </w:r>
      <w:r w:rsidR="00EB06BA" w:rsidRPr="003C6DBC">
        <w:rPr>
          <w:rFonts w:ascii="Times New Roman" w:hAnsi="Times New Roman" w:cs="Times New Roman"/>
          <w:sz w:val="24"/>
          <w:szCs w:val="24"/>
        </w:rPr>
        <w:t>ways in which it may have been used in earlier times.’</w:t>
      </w:r>
      <w:r w:rsidR="00EB06BA" w:rsidRPr="003C6DBC">
        <w:rPr>
          <w:rStyle w:val="EndnoteReference"/>
          <w:rFonts w:ascii="Times New Roman" w:hAnsi="Times New Roman" w:cs="Times New Roman"/>
          <w:sz w:val="24"/>
          <w:szCs w:val="24"/>
        </w:rPr>
        <w:endnoteReference w:id="8"/>
      </w:r>
      <w:r w:rsidR="00EB06BA" w:rsidRPr="003C6DBC">
        <w:rPr>
          <w:rFonts w:ascii="Times New Roman" w:hAnsi="Times New Roman" w:cs="Times New Roman"/>
          <w:sz w:val="24"/>
          <w:szCs w:val="24"/>
        </w:rPr>
        <w:t xml:space="preserve">  Just as Skinner put it to use to uncover the modern state, and David Armitage to uncover civil wars,</w:t>
      </w:r>
      <w:r w:rsidR="00EB06BA" w:rsidRPr="003C6DBC">
        <w:rPr>
          <w:rStyle w:val="EndnoteReference"/>
          <w:rFonts w:ascii="Times New Roman" w:hAnsi="Times New Roman" w:cs="Times New Roman"/>
          <w:sz w:val="24"/>
          <w:szCs w:val="24"/>
        </w:rPr>
        <w:endnoteReference w:id="9"/>
      </w:r>
      <w:r w:rsidR="00EB06BA" w:rsidRPr="003C6DBC">
        <w:rPr>
          <w:rFonts w:ascii="Times New Roman" w:hAnsi="Times New Roman" w:cs="Times New Roman"/>
          <w:sz w:val="24"/>
          <w:szCs w:val="24"/>
        </w:rPr>
        <w:t xml:space="preserve"> we attempt a genealogy of another ‘essentially contested concept’, </w:t>
      </w:r>
      <w:r w:rsidR="00EB06BA" w:rsidRPr="003C6DBC">
        <w:rPr>
          <w:rFonts w:ascii="Times New Roman" w:hAnsi="Times New Roman" w:cs="Times New Roman"/>
          <w:i/>
          <w:iCs/>
          <w:sz w:val="24"/>
          <w:szCs w:val="24"/>
        </w:rPr>
        <w:t>par excellence</w:t>
      </w:r>
      <w:r w:rsidR="00EB06BA" w:rsidRPr="003C6DBC">
        <w:rPr>
          <w:rFonts w:ascii="Times New Roman" w:hAnsi="Times New Roman" w:cs="Times New Roman"/>
          <w:sz w:val="24"/>
          <w:szCs w:val="24"/>
        </w:rPr>
        <w:t xml:space="preserve">, reconciliation.  Rather than refine the concept and in so doing seek to ‘remove all its accreted complexities’, we seek to uncover the different ways it has been used, </w:t>
      </w:r>
      <w:r w:rsidR="004E068D" w:rsidRPr="003C6DBC">
        <w:rPr>
          <w:rFonts w:ascii="Times New Roman" w:hAnsi="Times New Roman" w:cs="Times New Roman"/>
          <w:sz w:val="24"/>
          <w:szCs w:val="24"/>
        </w:rPr>
        <w:t xml:space="preserve">following Skinner, </w:t>
      </w:r>
      <w:r w:rsidR="00EB06BA" w:rsidRPr="003C6DBC">
        <w:rPr>
          <w:rFonts w:ascii="Times New Roman" w:hAnsi="Times New Roman" w:cs="Times New Roman"/>
          <w:sz w:val="24"/>
          <w:szCs w:val="24"/>
        </w:rPr>
        <w:t>in order critically to reflect on how it is currently understood.</w:t>
      </w:r>
      <w:r w:rsidR="004E068D" w:rsidRPr="003C6DBC">
        <w:rPr>
          <w:rStyle w:val="EndnoteReference"/>
          <w:rFonts w:ascii="Times New Roman" w:hAnsi="Times New Roman" w:cs="Times New Roman"/>
          <w:sz w:val="24"/>
          <w:szCs w:val="24"/>
        </w:rPr>
        <w:endnoteReference w:id="10"/>
      </w:r>
      <w:r w:rsidR="004E068D" w:rsidRPr="003C6DBC">
        <w:rPr>
          <w:rFonts w:ascii="Times New Roman" w:hAnsi="Times New Roman" w:cs="Times New Roman"/>
          <w:sz w:val="24"/>
          <w:szCs w:val="24"/>
        </w:rPr>
        <w:t xml:space="preserve">  </w:t>
      </w:r>
      <w:r w:rsidR="00AF382C" w:rsidRPr="003C6DBC">
        <w:rPr>
          <w:rFonts w:ascii="Times New Roman" w:hAnsi="Times New Roman" w:cs="Times New Roman"/>
          <w:sz w:val="24"/>
          <w:szCs w:val="24"/>
        </w:rPr>
        <w:t xml:space="preserve">However, where we depart from Skinner is </w:t>
      </w:r>
      <w:r w:rsidR="009B48A0" w:rsidRPr="003C6DBC">
        <w:rPr>
          <w:rFonts w:ascii="Times New Roman" w:hAnsi="Times New Roman" w:cs="Times New Roman"/>
          <w:sz w:val="24"/>
          <w:szCs w:val="24"/>
        </w:rPr>
        <w:t xml:space="preserve">that we do not assume that </w:t>
      </w:r>
      <w:r w:rsidR="0053585A" w:rsidRPr="003C6DBC">
        <w:rPr>
          <w:rFonts w:ascii="Times New Roman" w:hAnsi="Times New Roman" w:cs="Times New Roman"/>
          <w:sz w:val="24"/>
          <w:szCs w:val="24"/>
        </w:rPr>
        <w:t xml:space="preserve">the meaning of reconciliation can be uncovered as an accumulation of meaning across time, but rather, drawing on Friedrich </w:t>
      </w:r>
      <w:proofErr w:type="spellStart"/>
      <w:r w:rsidR="0053585A" w:rsidRPr="003C6DBC">
        <w:rPr>
          <w:rFonts w:ascii="Times New Roman" w:hAnsi="Times New Roman" w:cs="Times New Roman"/>
          <w:sz w:val="24"/>
          <w:szCs w:val="24"/>
        </w:rPr>
        <w:t>Nietzche</w:t>
      </w:r>
      <w:proofErr w:type="spellEnd"/>
      <w:r w:rsidR="0053585A" w:rsidRPr="003C6DBC">
        <w:rPr>
          <w:rFonts w:ascii="Times New Roman" w:hAnsi="Times New Roman" w:cs="Times New Roman"/>
          <w:sz w:val="24"/>
          <w:szCs w:val="24"/>
        </w:rPr>
        <w:t xml:space="preserve"> and Michel Foucault, we seek to </w:t>
      </w:r>
      <w:r w:rsidR="00464A2E" w:rsidRPr="003C6DBC">
        <w:rPr>
          <w:rFonts w:ascii="Times New Roman" w:hAnsi="Times New Roman" w:cs="Times New Roman"/>
          <w:sz w:val="24"/>
          <w:szCs w:val="24"/>
        </w:rPr>
        <w:t xml:space="preserve">uncover </w:t>
      </w:r>
      <w:r w:rsidR="001B2371" w:rsidRPr="003C6DBC">
        <w:rPr>
          <w:rFonts w:ascii="Times New Roman" w:hAnsi="Times New Roman" w:cs="Times New Roman"/>
          <w:sz w:val="24"/>
          <w:szCs w:val="24"/>
        </w:rPr>
        <w:t>meanings of reconciliation as they emerged</w:t>
      </w:r>
      <w:r w:rsidR="008D1CDE" w:rsidRPr="003C6DBC">
        <w:rPr>
          <w:rFonts w:ascii="Times New Roman" w:hAnsi="Times New Roman" w:cs="Times New Roman"/>
          <w:sz w:val="24"/>
          <w:szCs w:val="24"/>
        </w:rPr>
        <w:t xml:space="preserve"> and were understood at different times, without assuming progression in meaning, or even any relationship from one to the other.  </w:t>
      </w:r>
      <w:r w:rsidR="00C250F8" w:rsidRPr="003C6DBC">
        <w:rPr>
          <w:rFonts w:ascii="Times New Roman" w:hAnsi="Times New Roman" w:cs="Times New Roman"/>
          <w:sz w:val="24"/>
          <w:szCs w:val="24"/>
        </w:rPr>
        <w:t xml:space="preserve">Following Foucault, we seek to uncover the fractured nature of history, the historical specificity of each particular reconciliatory moment, and </w:t>
      </w:r>
      <w:r w:rsidR="007C1496" w:rsidRPr="003C6DBC">
        <w:rPr>
          <w:rFonts w:ascii="Times New Roman" w:hAnsi="Times New Roman" w:cs="Times New Roman"/>
          <w:sz w:val="24"/>
          <w:szCs w:val="24"/>
        </w:rPr>
        <w:t xml:space="preserve">see </w:t>
      </w:r>
      <w:r w:rsidR="00C250F8" w:rsidRPr="003C6DBC">
        <w:rPr>
          <w:rFonts w:ascii="Times New Roman" w:hAnsi="Times New Roman" w:cs="Times New Roman"/>
          <w:sz w:val="24"/>
          <w:szCs w:val="24"/>
        </w:rPr>
        <w:t>the ‘progression’ of history as filled with chance, contradiction and paradox.</w:t>
      </w:r>
      <w:r w:rsidR="00C250F8" w:rsidRPr="003C6DBC">
        <w:rPr>
          <w:rStyle w:val="EndnoteReference"/>
          <w:rFonts w:ascii="Times New Roman" w:hAnsi="Times New Roman" w:cs="Times New Roman"/>
          <w:sz w:val="24"/>
          <w:szCs w:val="24"/>
        </w:rPr>
        <w:endnoteReference w:id="11"/>
      </w:r>
      <w:r w:rsidR="00C250F8" w:rsidRPr="003C6DBC">
        <w:rPr>
          <w:rFonts w:ascii="Times New Roman" w:hAnsi="Times New Roman" w:cs="Times New Roman"/>
          <w:sz w:val="24"/>
          <w:szCs w:val="24"/>
        </w:rPr>
        <w:t xml:space="preserve">  </w:t>
      </w:r>
      <w:r w:rsidR="002F7FE0" w:rsidRPr="003C6DBC">
        <w:rPr>
          <w:rFonts w:ascii="Times New Roman" w:hAnsi="Times New Roman" w:cs="Times New Roman"/>
          <w:sz w:val="24"/>
          <w:szCs w:val="24"/>
        </w:rPr>
        <w:t xml:space="preserve">We take up </w:t>
      </w:r>
      <w:r w:rsidR="00835DE4" w:rsidRPr="003C6DBC">
        <w:rPr>
          <w:rFonts w:ascii="Times New Roman" w:hAnsi="Times New Roman" w:cs="Times New Roman"/>
          <w:sz w:val="24"/>
          <w:szCs w:val="24"/>
        </w:rPr>
        <w:t>Judith Renner</w:t>
      </w:r>
      <w:r w:rsidR="002F7FE0" w:rsidRPr="003C6DBC">
        <w:rPr>
          <w:rFonts w:ascii="Times New Roman" w:hAnsi="Times New Roman" w:cs="Times New Roman"/>
          <w:sz w:val="24"/>
          <w:szCs w:val="24"/>
        </w:rPr>
        <w:t>’s</w:t>
      </w:r>
      <w:r w:rsidR="00835DE4" w:rsidRPr="003C6DBC">
        <w:rPr>
          <w:rFonts w:ascii="Times New Roman" w:hAnsi="Times New Roman" w:cs="Times New Roman"/>
          <w:sz w:val="24"/>
          <w:szCs w:val="24"/>
        </w:rPr>
        <w:t xml:space="preserve"> </w:t>
      </w:r>
      <w:r w:rsidR="007C1496" w:rsidRPr="003C6DBC">
        <w:rPr>
          <w:rFonts w:ascii="Times New Roman" w:hAnsi="Times New Roman" w:cs="Times New Roman"/>
          <w:sz w:val="24"/>
          <w:szCs w:val="24"/>
        </w:rPr>
        <w:t xml:space="preserve">argument that </w:t>
      </w:r>
      <w:r w:rsidR="00835DE4" w:rsidRPr="003C6DBC">
        <w:rPr>
          <w:rFonts w:ascii="Times New Roman" w:hAnsi="Times New Roman" w:cs="Times New Roman"/>
          <w:sz w:val="24"/>
          <w:szCs w:val="24"/>
        </w:rPr>
        <w:t>there is nothing transcendental about the idea of reconciliation, but it is, rather, filled with meaning as it is put into practice in various contexts.</w:t>
      </w:r>
      <w:r w:rsidR="00835DE4" w:rsidRPr="003C6DBC">
        <w:rPr>
          <w:rStyle w:val="EndnoteReference"/>
          <w:rFonts w:ascii="Times New Roman" w:hAnsi="Times New Roman" w:cs="Times New Roman"/>
          <w:sz w:val="24"/>
          <w:szCs w:val="24"/>
        </w:rPr>
        <w:endnoteReference w:id="12"/>
      </w:r>
      <w:r w:rsidR="00835DE4" w:rsidRPr="003C6DBC">
        <w:rPr>
          <w:rFonts w:ascii="Times New Roman" w:hAnsi="Times New Roman" w:cs="Times New Roman"/>
          <w:sz w:val="24"/>
          <w:szCs w:val="24"/>
        </w:rPr>
        <w:t xml:space="preserve"> Understanding how this has happened across time and space</w:t>
      </w:r>
      <w:r w:rsidR="00386A13" w:rsidRPr="003C6DBC">
        <w:rPr>
          <w:rFonts w:ascii="Times New Roman" w:hAnsi="Times New Roman" w:cs="Times New Roman"/>
          <w:sz w:val="24"/>
          <w:szCs w:val="24"/>
        </w:rPr>
        <w:t xml:space="preserve"> </w:t>
      </w:r>
      <w:r w:rsidR="00835DE4" w:rsidRPr="003C6DBC">
        <w:rPr>
          <w:rFonts w:ascii="Times New Roman" w:hAnsi="Times New Roman" w:cs="Times New Roman"/>
          <w:sz w:val="24"/>
          <w:szCs w:val="24"/>
        </w:rPr>
        <w:t xml:space="preserve">is the focus of this book. </w:t>
      </w:r>
    </w:p>
    <w:p w14:paraId="24BB6996" w14:textId="77777777" w:rsidR="000452F4" w:rsidRPr="003C6DBC" w:rsidRDefault="000452F4" w:rsidP="003C6DBC">
      <w:pPr>
        <w:pStyle w:val="NoSpacing"/>
        <w:spacing w:line="480" w:lineRule="auto"/>
        <w:jc w:val="left"/>
        <w:rPr>
          <w:rFonts w:ascii="Times New Roman" w:hAnsi="Times New Roman" w:cs="Times New Roman"/>
          <w:sz w:val="24"/>
          <w:szCs w:val="24"/>
        </w:rPr>
      </w:pPr>
    </w:p>
    <w:p w14:paraId="66EAB540" w14:textId="19C60446" w:rsidR="00DF7022" w:rsidRPr="003C6DBC" w:rsidRDefault="00B27ECA"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T</w:t>
      </w:r>
      <w:r w:rsidR="00DF7022" w:rsidRPr="003C6DBC">
        <w:rPr>
          <w:rFonts w:ascii="Times New Roman" w:hAnsi="Times New Roman" w:cs="Times New Roman"/>
          <w:sz w:val="24"/>
          <w:szCs w:val="24"/>
        </w:rPr>
        <w:t xml:space="preserve">his approach, we argue, offers three clear advantages: </w:t>
      </w:r>
      <w:r w:rsidR="00A871DC" w:rsidRPr="003C6DBC">
        <w:rPr>
          <w:rFonts w:ascii="Times New Roman" w:hAnsi="Times New Roman" w:cs="Times New Roman"/>
          <w:sz w:val="24"/>
          <w:szCs w:val="24"/>
        </w:rPr>
        <w:t xml:space="preserve">1. It opens up the possibility of alternative, more historically rooted, conceptions of </w:t>
      </w:r>
      <w:r w:rsidR="00DF7022" w:rsidRPr="003C6DBC">
        <w:rPr>
          <w:rFonts w:ascii="Times New Roman" w:hAnsi="Times New Roman" w:cs="Times New Roman"/>
          <w:sz w:val="24"/>
          <w:szCs w:val="24"/>
        </w:rPr>
        <w:t xml:space="preserve">reconciliation beyond </w:t>
      </w:r>
      <w:r w:rsidR="002F7FE0" w:rsidRPr="003C6DBC">
        <w:rPr>
          <w:rFonts w:ascii="Times New Roman" w:hAnsi="Times New Roman" w:cs="Times New Roman"/>
          <w:sz w:val="24"/>
          <w:szCs w:val="24"/>
        </w:rPr>
        <w:t xml:space="preserve">its relationship to </w:t>
      </w:r>
      <w:r w:rsidR="002F7FE0" w:rsidRPr="003C6DBC">
        <w:rPr>
          <w:rFonts w:ascii="Times New Roman" w:hAnsi="Times New Roman" w:cs="Times New Roman"/>
          <w:sz w:val="24"/>
          <w:szCs w:val="24"/>
        </w:rPr>
        <w:lastRenderedPageBreak/>
        <w:t>the newer field of transitional justice</w:t>
      </w:r>
      <w:r w:rsidR="00DF7022" w:rsidRPr="003C6DBC">
        <w:rPr>
          <w:rFonts w:ascii="Times New Roman" w:hAnsi="Times New Roman" w:cs="Times New Roman"/>
          <w:sz w:val="24"/>
          <w:szCs w:val="24"/>
        </w:rPr>
        <w:t>;</w:t>
      </w:r>
      <w:r w:rsidR="008B595C" w:rsidRPr="003C6DBC">
        <w:rPr>
          <w:rStyle w:val="EndnoteReference"/>
          <w:rFonts w:ascii="Times New Roman" w:hAnsi="Times New Roman" w:cs="Times New Roman"/>
          <w:sz w:val="24"/>
          <w:szCs w:val="24"/>
        </w:rPr>
        <w:endnoteReference w:id="13"/>
      </w:r>
      <w:r w:rsidR="00DF7022" w:rsidRPr="003C6DBC">
        <w:rPr>
          <w:rFonts w:ascii="Times New Roman" w:hAnsi="Times New Roman" w:cs="Times New Roman"/>
          <w:sz w:val="24"/>
          <w:szCs w:val="24"/>
        </w:rPr>
        <w:t xml:space="preserve"> </w:t>
      </w:r>
      <w:r w:rsidR="00A871DC" w:rsidRPr="003C6DBC">
        <w:rPr>
          <w:rFonts w:ascii="Times New Roman" w:hAnsi="Times New Roman" w:cs="Times New Roman"/>
          <w:sz w:val="24"/>
          <w:szCs w:val="24"/>
        </w:rPr>
        <w:t xml:space="preserve">2. It allows </w:t>
      </w:r>
      <w:r w:rsidR="008327E0" w:rsidRPr="003C6DBC">
        <w:rPr>
          <w:rFonts w:ascii="Times New Roman" w:hAnsi="Times New Roman" w:cs="Times New Roman"/>
          <w:sz w:val="24"/>
          <w:szCs w:val="24"/>
        </w:rPr>
        <w:t xml:space="preserve">us to take </w:t>
      </w:r>
      <w:r w:rsidR="00DF7022" w:rsidRPr="003C6DBC">
        <w:rPr>
          <w:rFonts w:ascii="Times New Roman" w:hAnsi="Times New Roman" w:cs="Times New Roman"/>
          <w:sz w:val="24"/>
          <w:szCs w:val="24"/>
        </w:rPr>
        <w:t>a</w:t>
      </w:r>
      <w:r w:rsidR="003C6DBC" w:rsidRPr="003C6DBC">
        <w:rPr>
          <w:rFonts w:ascii="Times New Roman" w:hAnsi="Times New Roman" w:cs="Times New Roman"/>
          <w:sz w:val="24"/>
          <w:szCs w:val="24"/>
        </w:rPr>
        <w:t xml:space="preserve"> sort of</w:t>
      </w:r>
      <w:r w:rsidR="00DF7022" w:rsidRPr="003C6DBC">
        <w:rPr>
          <w:rFonts w:ascii="Times New Roman" w:hAnsi="Times New Roman" w:cs="Times New Roman"/>
          <w:sz w:val="24"/>
          <w:szCs w:val="24"/>
        </w:rPr>
        <w:t xml:space="preserve"> </w:t>
      </w:r>
      <w:r w:rsidR="00DF7022" w:rsidRPr="003C6DBC">
        <w:rPr>
          <w:rFonts w:ascii="Times New Roman" w:hAnsi="Times New Roman" w:cs="Times New Roman"/>
          <w:i/>
          <w:iCs/>
          <w:sz w:val="24"/>
          <w:szCs w:val="24"/>
        </w:rPr>
        <w:t>long</w:t>
      </w:r>
      <w:r w:rsidR="003C6DBC" w:rsidRPr="003C6DBC">
        <w:rPr>
          <w:rFonts w:ascii="Times New Roman" w:hAnsi="Times New Roman" w:cs="Times New Roman"/>
          <w:i/>
          <w:iCs/>
          <w:sz w:val="24"/>
          <w:szCs w:val="24"/>
        </w:rPr>
        <w:t>ue</w:t>
      </w:r>
      <w:r w:rsidR="00DF7022" w:rsidRPr="003C6DBC">
        <w:rPr>
          <w:rFonts w:ascii="Times New Roman" w:hAnsi="Times New Roman" w:cs="Times New Roman"/>
          <w:i/>
          <w:iCs/>
          <w:sz w:val="24"/>
          <w:szCs w:val="24"/>
        </w:rPr>
        <w:t xml:space="preserve"> durée</w:t>
      </w:r>
      <w:r w:rsidR="00DF7022" w:rsidRPr="003C6DBC">
        <w:rPr>
          <w:rFonts w:ascii="Times New Roman" w:hAnsi="Times New Roman" w:cs="Times New Roman"/>
          <w:sz w:val="24"/>
          <w:szCs w:val="24"/>
        </w:rPr>
        <w:t xml:space="preserve"> perspective</w:t>
      </w:r>
      <w:r w:rsidR="002F7FE0" w:rsidRPr="003C6DBC">
        <w:rPr>
          <w:rFonts w:ascii="Times New Roman" w:hAnsi="Times New Roman" w:cs="Times New Roman"/>
          <w:sz w:val="24"/>
          <w:szCs w:val="24"/>
        </w:rPr>
        <w:t>, to set the periods of political and social upheaval under scrutiny in the context of slower and more residual transformation</w:t>
      </w:r>
      <w:r w:rsidR="00DF7022" w:rsidRPr="003C6DBC">
        <w:rPr>
          <w:rFonts w:ascii="Times New Roman" w:hAnsi="Times New Roman" w:cs="Times New Roman"/>
          <w:sz w:val="24"/>
          <w:szCs w:val="24"/>
        </w:rPr>
        <w:t xml:space="preserve">; </w:t>
      </w:r>
      <w:r w:rsidR="008327E0" w:rsidRPr="003C6DBC">
        <w:rPr>
          <w:rFonts w:ascii="Times New Roman" w:hAnsi="Times New Roman" w:cs="Times New Roman"/>
          <w:sz w:val="24"/>
          <w:szCs w:val="24"/>
        </w:rPr>
        <w:t>and 3. It</w:t>
      </w:r>
      <w:r w:rsidR="00397D15" w:rsidRPr="003C6DBC">
        <w:rPr>
          <w:rFonts w:ascii="Times New Roman" w:hAnsi="Times New Roman" w:cs="Times New Roman"/>
          <w:sz w:val="24"/>
          <w:szCs w:val="24"/>
        </w:rPr>
        <w:t xml:space="preserve"> allows us to </w:t>
      </w:r>
      <w:r w:rsidR="002F7FE0" w:rsidRPr="003C6DBC">
        <w:rPr>
          <w:rFonts w:ascii="Times New Roman" w:hAnsi="Times New Roman" w:cs="Times New Roman"/>
          <w:sz w:val="24"/>
          <w:szCs w:val="24"/>
        </w:rPr>
        <w:t>adopt</w:t>
      </w:r>
      <w:r w:rsidR="00397D15" w:rsidRPr="003C6DBC">
        <w:rPr>
          <w:rFonts w:ascii="Times New Roman" w:hAnsi="Times New Roman" w:cs="Times New Roman"/>
          <w:sz w:val="24"/>
          <w:szCs w:val="24"/>
        </w:rPr>
        <w:t xml:space="preserve"> a </w:t>
      </w:r>
      <w:r w:rsidR="00DF7022" w:rsidRPr="003C6DBC">
        <w:rPr>
          <w:rFonts w:ascii="Times New Roman" w:hAnsi="Times New Roman" w:cs="Times New Roman"/>
          <w:sz w:val="24"/>
          <w:szCs w:val="24"/>
        </w:rPr>
        <w:t>more thoroughly interdisciplinary approach.</w:t>
      </w:r>
      <w:r w:rsidR="000452F4" w:rsidRPr="003C6DBC">
        <w:rPr>
          <w:rFonts w:ascii="Times New Roman" w:hAnsi="Times New Roman" w:cs="Times New Roman"/>
          <w:sz w:val="24"/>
          <w:szCs w:val="24"/>
        </w:rPr>
        <w:t xml:space="preserve"> We discuss these in more detail in the following</w:t>
      </w:r>
      <w:r w:rsidR="007F1353" w:rsidRPr="003C6DBC">
        <w:rPr>
          <w:rFonts w:ascii="Times New Roman" w:hAnsi="Times New Roman" w:cs="Times New Roman"/>
          <w:sz w:val="24"/>
          <w:szCs w:val="24"/>
        </w:rPr>
        <w:t xml:space="preserve"> section</w:t>
      </w:r>
      <w:r w:rsidR="000452F4" w:rsidRPr="003C6DBC">
        <w:rPr>
          <w:rFonts w:ascii="Times New Roman" w:hAnsi="Times New Roman" w:cs="Times New Roman"/>
          <w:sz w:val="24"/>
          <w:szCs w:val="24"/>
        </w:rPr>
        <w:t xml:space="preserve">. </w:t>
      </w:r>
    </w:p>
    <w:p w14:paraId="78F26F57" w14:textId="77777777" w:rsidR="002F7FE0" w:rsidRPr="003C6DBC" w:rsidRDefault="002F7FE0" w:rsidP="003C6DBC">
      <w:pPr>
        <w:pStyle w:val="NoSpacing"/>
        <w:spacing w:line="480" w:lineRule="auto"/>
        <w:jc w:val="left"/>
        <w:rPr>
          <w:rFonts w:ascii="Times New Roman" w:hAnsi="Times New Roman" w:cs="Times New Roman"/>
          <w:sz w:val="24"/>
          <w:szCs w:val="24"/>
        </w:rPr>
      </w:pPr>
    </w:p>
    <w:p w14:paraId="4BA8BA69" w14:textId="77777777" w:rsidR="00206789" w:rsidRPr="003C6DBC" w:rsidRDefault="007F1353" w:rsidP="003C6DBC">
      <w:pPr>
        <w:pStyle w:val="NoSpacing"/>
        <w:spacing w:line="480" w:lineRule="auto"/>
        <w:jc w:val="left"/>
        <w:rPr>
          <w:rFonts w:ascii="Times New Roman" w:hAnsi="Times New Roman" w:cs="Times New Roman"/>
          <w:b/>
          <w:bCs/>
          <w:sz w:val="24"/>
          <w:szCs w:val="24"/>
        </w:rPr>
      </w:pPr>
      <w:r w:rsidRPr="003C6DBC">
        <w:rPr>
          <w:rFonts w:ascii="Times New Roman" w:hAnsi="Times New Roman" w:cs="Times New Roman"/>
          <w:b/>
          <w:bCs/>
          <w:sz w:val="24"/>
          <w:szCs w:val="24"/>
        </w:rPr>
        <w:t>Reconciliation</w:t>
      </w:r>
      <w:r w:rsidR="003F122F" w:rsidRPr="003C6DBC">
        <w:rPr>
          <w:rFonts w:ascii="Times New Roman" w:hAnsi="Times New Roman" w:cs="Times New Roman"/>
          <w:b/>
          <w:bCs/>
          <w:sz w:val="24"/>
          <w:szCs w:val="24"/>
        </w:rPr>
        <w:t xml:space="preserve"> in Historical Perspective</w:t>
      </w:r>
    </w:p>
    <w:p w14:paraId="3747F504" w14:textId="01D1D62A" w:rsidR="00744063" w:rsidRPr="003C6DBC" w:rsidRDefault="00742074"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Reconciliation has come to be closely associated with the field of transitional justice as it emerged in the late-1980s and early 1990s, and is often invoked as one of its key goals.  </w:t>
      </w:r>
      <w:r w:rsidR="00206789" w:rsidRPr="003C6DBC">
        <w:rPr>
          <w:rFonts w:ascii="Times New Roman" w:hAnsi="Times New Roman" w:cs="Times New Roman"/>
          <w:sz w:val="24"/>
          <w:szCs w:val="24"/>
        </w:rPr>
        <w:t>In that vein, reconciliation, as part of transitional justice, is tied into the United Nations’ post-conflict reconstruction and peacebuilding agenda, focused on instilling peace, justice and democracy as ‘mutually reinforcing imperatives.’</w:t>
      </w:r>
      <w:r w:rsidR="00206789" w:rsidRPr="009029BB">
        <w:rPr>
          <w:rStyle w:val="EndnoteReference"/>
          <w:rFonts w:ascii="Times New Roman" w:hAnsi="Times New Roman" w:cs="Times New Roman"/>
          <w:sz w:val="24"/>
          <w:szCs w:val="24"/>
        </w:rPr>
        <w:endnoteReference w:id="14"/>
      </w:r>
      <w:r w:rsidR="00206789" w:rsidRPr="009029BB">
        <w:rPr>
          <w:rFonts w:ascii="Times New Roman" w:hAnsi="Times New Roman" w:cs="Times New Roman"/>
          <w:sz w:val="24"/>
          <w:szCs w:val="24"/>
        </w:rPr>
        <w:t xml:space="preserve"> That agenda is not without its critics</w:t>
      </w:r>
      <w:r w:rsidR="00744063" w:rsidRPr="009029BB">
        <w:rPr>
          <w:rFonts w:ascii="Times New Roman" w:hAnsi="Times New Roman" w:cs="Times New Roman"/>
          <w:sz w:val="24"/>
          <w:szCs w:val="24"/>
        </w:rPr>
        <w:t>.</w:t>
      </w:r>
      <w:r w:rsidR="00744063" w:rsidRPr="003C6DBC">
        <w:rPr>
          <w:rFonts w:ascii="Times New Roman" w:hAnsi="Times New Roman" w:cs="Times New Roman"/>
          <w:sz w:val="24"/>
          <w:szCs w:val="24"/>
        </w:rPr>
        <w:t xml:space="preserve">  In 2010, Oliver Richmond observed that, in spite of billions of dollars spent and constant revolutions in practice and theory, the success rate of </w:t>
      </w:r>
      <w:r w:rsidR="00F35195">
        <w:rPr>
          <w:rFonts w:ascii="Times New Roman" w:hAnsi="Times New Roman" w:cs="Times New Roman"/>
          <w:sz w:val="24"/>
          <w:szCs w:val="24"/>
        </w:rPr>
        <w:t>‘</w:t>
      </w:r>
      <w:r w:rsidR="00744063" w:rsidRPr="003C6DBC">
        <w:rPr>
          <w:rFonts w:ascii="Times New Roman" w:hAnsi="Times New Roman" w:cs="Times New Roman"/>
          <w:sz w:val="24"/>
          <w:szCs w:val="24"/>
        </w:rPr>
        <w:t>liberal peacebuilding</w:t>
      </w:r>
      <w:r w:rsidR="00F35195">
        <w:rPr>
          <w:rFonts w:ascii="Times New Roman" w:hAnsi="Times New Roman" w:cs="Times New Roman"/>
          <w:sz w:val="24"/>
          <w:szCs w:val="24"/>
        </w:rPr>
        <w:t>’</w:t>
      </w:r>
      <w:r w:rsidR="00744063" w:rsidRPr="003C6DBC">
        <w:rPr>
          <w:rFonts w:ascii="Times New Roman" w:hAnsi="Times New Roman" w:cs="Times New Roman"/>
          <w:sz w:val="24"/>
          <w:szCs w:val="24"/>
        </w:rPr>
        <w:t xml:space="preserve"> </w:t>
      </w:r>
      <w:r w:rsidR="00F35195">
        <w:rPr>
          <w:rFonts w:ascii="Times New Roman" w:hAnsi="Times New Roman" w:cs="Times New Roman"/>
          <w:sz w:val="24"/>
          <w:szCs w:val="24"/>
        </w:rPr>
        <w:t>was</w:t>
      </w:r>
      <w:r w:rsidR="00F35195" w:rsidRPr="003C6DBC">
        <w:rPr>
          <w:rFonts w:ascii="Times New Roman" w:hAnsi="Times New Roman" w:cs="Times New Roman"/>
          <w:sz w:val="24"/>
          <w:szCs w:val="24"/>
        </w:rPr>
        <w:t xml:space="preserve"> </w:t>
      </w:r>
      <w:r w:rsidR="00744063" w:rsidRPr="003C6DBC">
        <w:rPr>
          <w:rFonts w:ascii="Times New Roman" w:hAnsi="Times New Roman" w:cs="Times New Roman"/>
          <w:sz w:val="24"/>
          <w:szCs w:val="24"/>
        </w:rPr>
        <w:t>poor.</w:t>
      </w:r>
      <w:r w:rsidR="00744063" w:rsidRPr="003C6DBC">
        <w:rPr>
          <w:rStyle w:val="EndnoteReference"/>
          <w:rFonts w:ascii="Times New Roman" w:hAnsi="Times New Roman" w:cs="Times New Roman"/>
          <w:sz w:val="24"/>
          <w:szCs w:val="24"/>
        </w:rPr>
        <w:endnoteReference w:id="15"/>
      </w:r>
      <w:r w:rsidR="00744063" w:rsidRPr="003C6DBC">
        <w:rPr>
          <w:rFonts w:ascii="Times New Roman" w:hAnsi="Times New Roman" w:cs="Times New Roman"/>
          <w:sz w:val="24"/>
          <w:szCs w:val="24"/>
        </w:rPr>
        <w:t xml:space="preserve">  In a similar vein, Elizabeth Porter noted that over a third of </w:t>
      </w:r>
      <w:r w:rsidR="00744063" w:rsidRPr="003C6DBC">
        <w:rPr>
          <w:rFonts w:ascii="Times New Roman" w:eastAsia="Times New Roman" w:hAnsi="Times New Roman" w:cs="Times New Roman"/>
          <w:sz w:val="24"/>
          <w:szCs w:val="24"/>
          <w:lang w:eastAsia="en-GB"/>
        </w:rPr>
        <w:t>societies subjected to liberal peacebuilding initiatives since the Second World War returned to violent conflict.</w:t>
      </w:r>
      <w:r w:rsidR="00744063" w:rsidRPr="003C6DBC">
        <w:rPr>
          <w:rStyle w:val="EndnoteReference"/>
          <w:rFonts w:ascii="Times New Roman" w:eastAsia="Times New Roman" w:hAnsi="Times New Roman" w:cs="Times New Roman"/>
          <w:sz w:val="24"/>
          <w:szCs w:val="24"/>
          <w:lang w:eastAsia="en-GB"/>
        </w:rPr>
        <w:endnoteReference w:id="16"/>
      </w:r>
      <w:r w:rsidR="00744063" w:rsidRPr="003C6DBC">
        <w:rPr>
          <w:rFonts w:ascii="Times New Roman" w:hAnsi="Times New Roman" w:cs="Times New Roman"/>
          <w:sz w:val="24"/>
          <w:szCs w:val="24"/>
        </w:rPr>
        <w:t xml:space="preserve"> The statistic looks worse if a more developed understanding of peace is introduced to include proxies such as democracy, refugee return and social cohesion. Allan Sens note</w:t>
      </w:r>
      <w:r w:rsidR="00F06B77">
        <w:rPr>
          <w:rFonts w:ascii="Times New Roman" w:hAnsi="Times New Roman" w:cs="Times New Roman"/>
          <w:sz w:val="24"/>
          <w:szCs w:val="24"/>
        </w:rPr>
        <w:t>d</w:t>
      </w:r>
      <w:r w:rsidR="00744063" w:rsidRPr="003C6DBC">
        <w:rPr>
          <w:rFonts w:ascii="Times New Roman" w:hAnsi="Times New Roman" w:cs="Times New Roman"/>
          <w:sz w:val="24"/>
          <w:szCs w:val="24"/>
        </w:rPr>
        <w:t xml:space="preserve"> that the failure rate can be as high as 88%, and Alex Bellamy </w:t>
      </w:r>
      <w:r w:rsidR="00F06B77">
        <w:rPr>
          <w:rFonts w:ascii="Times New Roman" w:hAnsi="Times New Roman" w:cs="Times New Roman"/>
          <w:sz w:val="24"/>
          <w:szCs w:val="24"/>
        </w:rPr>
        <w:t>found</w:t>
      </w:r>
      <w:r w:rsidR="00744063" w:rsidRPr="003C6DBC">
        <w:rPr>
          <w:rFonts w:ascii="Times New Roman" w:hAnsi="Times New Roman" w:cs="Times New Roman"/>
          <w:sz w:val="24"/>
          <w:szCs w:val="24"/>
        </w:rPr>
        <w:t xml:space="preserve"> that while UN peace initiatives in the 1990s were relatively successful at preventing the re-emergence of violent conflict, thirteen of the nineteen countries where the UN had intervened retained dictatorships.</w:t>
      </w:r>
      <w:r w:rsidR="00744063" w:rsidRPr="003C6DBC">
        <w:rPr>
          <w:rStyle w:val="EndnoteReference"/>
          <w:rFonts w:ascii="Times New Roman" w:hAnsi="Times New Roman" w:cs="Times New Roman"/>
          <w:sz w:val="24"/>
          <w:szCs w:val="24"/>
        </w:rPr>
        <w:endnoteReference w:id="17"/>
      </w:r>
      <w:r w:rsidR="00744063" w:rsidRPr="003C6DBC">
        <w:rPr>
          <w:rFonts w:ascii="Times New Roman" w:hAnsi="Times New Roman" w:cs="Times New Roman"/>
          <w:sz w:val="24"/>
          <w:szCs w:val="24"/>
        </w:rPr>
        <w:t xml:space="preserve">  </w:t>
      </w:r>
    </w:p>
    <w:p w14:paraId="4030D5A2" w14:textId="77777777" w:rsidR="00744063" w:rsidRPr="003C6DBC" w:rsidRDefault="00744063" w:rsidP="003C6DBC">
      <w:pPr>
        <w:pStyle w:val="NoSpacing"/>
        <w:spacing w:line="480" w:lineRule="auto"/>
        <w:jc w:val="left"/>
        <w:rPr>
          <w:rFonts w:ascii="Times New Roman" w:hAnsi="Times New Roman" w:cs="Times New Roman"/>
          <w:sz w:val="24"/>
          <w:szCs w:val="24"/>
        </w:rPr>
      </w:pPr>
    </w:p>
    <w:p w14:paraId="6AFE3C8D" w14:textId="740737B8" w:rsidR="00F80B48" w:rsidRPr="003C6DBC" w:rsidRDefault="00206789"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In </w:t>
      </w:r>
      <w:r w:rsidR="00744063" w:rsidRPr="003C6DBC">
        <w:rPr>
          <w:rFonts w:ascii="Times New Roman" w:hAnsi="Times New Roman" w:cs="Times New Roman"/>
          <w:sz w:val="24"/>
          <w:szCs w:val="24"/>
        </w:rPr>
        <w:t xml:space="preserve">light of these and other critiques, </w:t>
      </w:r>
      <w:r w:rsidRPr="003C6DBC">
        <w:rPr>
          <w:rFonts w:ascii="Times New Roman" w:hAnsi="Times New Roman" w:cs="Times New Roman"/>
          <w:sz w:val="24"/>
          <w:szCs w:val="24"/>
        </w:rPr>
        <w:t>Roland Paris observed that liberal peacebuilding was at somewhat of a crossroads, having gone from ‘exuberance’ in the heady optimism of the early to mid-1990s to its ‘denigration’ by ‘hyper-critical’ scholars who argue that it is fundamentally destructive and illegitimate, and has done more harm than good.</w:t>
      </w:r>
      <w:r w:rsidRPr="003C6DBC">
        <w:rPr>
          <w:rStyle w:val="EndnoteReference"/>
          <w:rFonts w:ascii="Times New Roman" w:hAnsi="Times New Roman" w:cs="Times New Roman"/>
          <w:sz w:val="24"/>
          <w:szCs w:val="24"/>
        </w:rPr>
        <w:endnoteReference w:id="18"/>
      </w:r>
      <w:r w:rsidRPr="003C6DBC">
        <w:rPr>
          <w:rFonts w:ascii="Times New Roman" w:hAnsi="Times New Roman" w:cs="Times New Roman"/>
          <w:sz w:val="24"/>
          <w:szCs w:val="24"/>
        </w:rPr>
        <w:t xml:space="preserve">  </w:t>
      </w:r>
      <w:r w:rsidR="00F80B48" w:rsidRPr="003C6DBC">
        <w:rPr>
          <w:rFonts w:ascii="Times New Roman" w:hAnsi="Times New Roman" w:cs="Times New Roman"/>
          <w:sz w:val="24"/>
          <w:szCs w:val="24"/>
        </w:rPr>
        <w:t xml:space="preserve">These </w:t>
      </w:r>
      <w:r w:rsidR="00F80B48" w:rsidRPr="003C6DBC">
        <w:rPr>
          <w:rFonts w:ascii="Times New Roman" w:hAnsi="Times New Roman" w:cs="Times New Roman"/>
          <w:sz w:val="24"/>
          <w:szCs w:val="24"/>
        </w:rPr>
        <w:lastRenderedPageBreak/>
        <w:t xml:space="preserve">criticisms are reflected in the transitional justice literature, where a new agenda </w:t>
      </w:r>
      <w:r w:rsidR="00F06B77">
        <w:rPr>
          <w:rFonts w:ascii="Times New Roman" w:hAnsi="Times New Roman" w:cs="Times New Roman"/>
          <w:sz w:val="24"/>
          <w:szCs w:val="24"/>
        </w:rPr>
        <w:t>seeks to</w:t>
      </w:r>
      <w:r w:rsidR="00F80B48" w:rsidRPr="003C6DBC">
        <w:rPr>
          <w:rFonts w:ascii="Times New Roman" w:hAnsi="Times New Roman" w:cs="Times New Roman"/>
          <w:sz w:val="24"/>
          <w:szCs w:val="24"/>
        </w:rPr>
        <w:t xml:space="preserve"> shifts our gaze from the level of international interventions and even national approaches to the ‘local’,</w:t>
      </w:r>
      <w:r w:rsidR="00F80B48" w:rsidRPr="003C6DBC">
        <w:rPr>
          <w:rStyle w:val="EndnoteReference"/>
          <w:rFonts w:ascii="Times New Roman" w:hAnsi="Times New Roman" w:cs="Times New Roman"/>
          <w:sz w:val="24"/>
          <w:szCs w:val="24"/>
        </w:rPr>
        <w:endnoteReference w:id="19"/>
      </w:r>
      <w:r w:rsidR="00F80B48" w:rsidRPr="003C6DBC">
        <w:rPr>
          <w:rFonts w:ascii="Times New Roman" w:hAnsi="Times New Roman" w:cs="Times New Roman"/>
          <w:sz w:val="24"/>
          <w:szCs w:val="24"/>
        </w:rPr>
        <w:t xml:space="preserve"> </w:t>
      </w:r>
      <w:r w:rsidR="00154849" w:rsidRPr="003C6DBC">
        <w:rPr>
          <w:rFonts w:ascii="Times New Roman" w:hAnsi="Times New Roman" w:cs="Times New Roman"/>
          <w:sz w:val="24"/>
          <w:szCs w:val="24"/>
        </w:rPr>
        <w:t>and</w:t>
      </w:r>
      <w:r w:rsidR="00F80B48" w:rsidRPr="003C6DBC">
        <w:rPr>
          <w:rFonts w:ascii="Times New Roman" w:hAnsi="Times New Roman" w:cs="Times New Roman"/>
          <w:sz w:val="24"/>
          <w:szCs w:val="24"/>
        </w:rPr>
        <w:t xml:space="preserve"> a call from </w:t>
      </w:r>
      <w:r w:rsidR="00F80B48" w:rsidRPr="009029BB">
        <w:rPr>
          <w:rFonts w:ascii="Times New Roman" w:hAnsi="Times New Roman" w:cs="Times New Roman"/>
          <w:sz w:val="24"/>
          <w:szCs w:val="24"/>
        </w:rPr>
        <w:t xml:space="preserve">feminist and post-colonial scholars to interrogate more closely </w:t>
      </w:r>
      <w:r w:rsidR="00F80B48" w:rsidRPr="009029BB">
        <w:rPr>
          <w:rFonts w:ascii="Times New Roman" w:hAnsi="Times New Roman" w:cs="Times New Roman"/>
          <w:i/>
          <w:sz w:val="24"/>
          <w:szCs w:val="24"/>
        </w:rPr>
        <w:t xml:space="preserve">who </w:t>
      </w:r>
      <w:r w:rsidR="00F80B48" w:rsidRPr="009029BB">
        <w:rPr>
          <w:rFonts w:ascii="Times New Roman" w:hAnsi="Times New Roman" w:cs="Times New Roman"/>
          <w:sz w:val="24"/>
          <w:szCs w:val="24"/>
        </w:rPr>
        <w:t>has the right to speak, and dictate the conditions within which ‘peace’ is imagined.</w:t>
      </w:r>
      <w:r w:rsidR="00A732F4" w:rsidRPr="009029BB">
        <w:rPr>
          <w:rStyle w:val="EndnoteReference"/>
          <w:rFonts w:ascii="Times New Roman" w:hAnsi="Times New Roman" w:cs="Times New Roman"/>
          <w:sz w:val="24"/>
          <w:szCs w:val="24"/>
        </w:rPr>
        <w:endnoteReference w:id="20"/>
      </w:r>
      <w:r w:rsidR="00154849" w:rsidRPr="003C6DBC">
        <w:rPr>
          <w:rFonts w:ascii="Times New Roman" w:hAnsi="Times New Roman" w:cs="Times New Roman"/>
          <w:sz w:val="24"/>
          <w:szCs w:val="24"/>
        </w:rPr>
        <w:t xml:space="preserve">  There has also been a drive </w:t>
      </w:r>
      <w:r w:rsidR="00F80B48" w:rsidRPr="003C6DBC">
        <w:rPr>
          <w:rFonts w:ascii="Times New Roman" w:hAnsi="Times New Roman" w:cs="Times New Roman"/>
          <w:sz w:val="24"/>
          <w:szCs w:val="24"/>
        </w:rPr>
        <w:t>reconceptuali</w:t>
      </w:r>
      <w:r w:rsidR="00154849" w:rsidRPr="003C6DBC">
        <w:rPr>
          <w:rFonts w:ascii="Times New Roman" w:hAnsi="Times New Roman" w:cs="Times New Roman"/>
          <w:sz w:val="24"/>
          <w:szCs w:val="24"/>
        </w:rPr>
        <w:t>se</w:t>
      </w:r>
      <w:r w:rsidR="00F80B48" w:rsidRPr="003C6DBC">
        <w:rPr>
          <w:rFonts w:ascii="Times New Roman" w:hAnsi="Times New Roman" w:cs="Times New Roman"/>
          <w:sz w:val="24"/>
          <w:szCs w:val="24"/>
        </w:rPr>
        <w:t xml:space="preserve"> and recalibrat</w:t>
      </w:r>
      <w:r w:rsidR="00154849" w:rsidRPr="003C6DBC">
        <w:rPr>
          <w:rFonts w:ascii="Times New Roman" w:hAnsi="Times New Roman" w:cs="Times New Roman"/>
          <w:sz w:val="24"/>
          <w:szCs w:val="24"/>
        </w:rPr>
        <w:t>e</w:t>
      </w:r>
      <w:r w:rsidR="00F80B48" w:rsidRPr="003C6DBC">
        <w:rPr>
          <w:rFonts w:ascii="Times New Roman" w:hAnsi="Times New Roman" w:cs="Times New Roman"/>
          <w:sz w:val="24"/>
          <w:szCs w:val="24"/>
        </w:rPr>
        <w:t xml:space="preserve"> </w:t>
      </w:r>
      <w:r w:rsidR="00154849" w:rsidRPr="003C6DBC">
        <w:rPr>
          <w:rFonts w:ascii="Times New Roman" w:hAnsi="Times New Roman" w:cs="Times New Roman"/>
          <w:sz w:val="24"/>
          <w:szCs w:val="24"/>
        </w:rPr>
        <w:t>‘</w:t>
      </w:r>
      <w:r w:rsidR="00F80B48" w:rsidRPr="003C6DBC">
        <w:rPr>
          <w:rFonts w:ascii="Times New Roman" w:hAnsi="Times New Roman" w:cs="Times New Roman"/>
          <w:sz w:val="24"/>
          <w:szCs w:val="24"/>
        </w:rPr>
        <w:t>justice</w:t>
      </w:r>
      <w:r w:rsidR="00154849" w:rsidRPr="003C6DBC">
        <w:rPr>
          <w:rFonts w:ascii="Times New Roman" w:hAnsi="Times New Roman" w:cs="Times New Roman"/>
          <w:sz w:val="24"/>
          <w:szCs w:val="24"/>
        </w:rPr>
        <w:t>’</w:t>
      </w:r>
      <w:r w:rsidR="00F80B48" w:rsidRPr="003C6DBC">
        <w:rPr>
          <w:rFonts w:ascii="Times New Roman" w:hAnsi="Times New Roman" w:cs="Times New Roman"/>
          <w:sz w:val="24"/>
          <w:szCs w:val="24"/>
        </w:rPr>
        <w:t xml:space="preserve"> </w:t>
      </w:r>
      <w:r w:rsidR="00154849" w:rsidRPr="003C6DBC">
        <w:rPr>
          <w:rFonts w:ascii="Times New Roman" w:hAnsi="Times New Roman" w:cs="Times New Roman"/>
          <w:sz w:val="24"/>
          <w:szCs w:val="24"/>
        </w:rPr>
        <w:t xml:space="preserve">to mean transformative, not merely </w:t>
      </w:r>
      <w:r w:rsidR="00F80B48" w:rsidRPr="003C6DBC">
        <w:rPr>
          <w:rFonts w:ascii="Times New Roman" w:hAnsi="Times New Roman" w:cs="Times New Roman"/>
          <w:sz w:val="24"/>
          <w:szCs w:val="24"/>
        </w:rPr>
        <w:t xml:space="preserve">transitional, in which, rather than return to the </w:t>
      </w:r>
      <w:r w:rsidR="00F80B48" w:rsidRPr="003C6DBC">
        <w:rPr>
          <w:rFonts w:ascii="Times New Roman" w:hAnsi="Times New Roman" w:cs="Times New Roman"/>
          <w:i/>
          <w:sz w:val="24"/>
          <w:szCs w:val="24"/>
        </w:rPr>
        <w:t>status quo ante bellum</w:t>
      </w:r>
      <w:r w:rsidR="00F80B48" w:rsidRPr="003C6DBC">
        <w:rPr>
          <w:rFonts w:ascii="Times New Roman" w:hAnsi="Times New Roman" w:cs="Times New Roman"/>
          <w:sz w:val="24"/>
          <w:szCs w:val="24"/>
        </w:rPr>
        <w:t>, societies must undergo radical transformation to eradicate fundamental inequalities that engendered conflict in the first place.</w:t>
      </w:r>
      <w:r w:rsidR="00F80B48" w:rsidRPr="003C6DBC">
        <w:rPr>
          <w:rStyle w:val="EndnoteReference"/>
          <w:rFonts w:ascii="Times New Roman" w:hAnsi="Times New Roman" w:cs="Times New Roman"/>
          <w:sz w:val="24"/>
          <w:szCs w:val="24"/>
        </w:rPr>
        <w:endnoteReference w:id="21"/>
      </w:r>
      <w:r w:rsidR="00F80B48" w:rsidRPr="003C6DBC">
        <w:rPr>
          <w:rFonts w:ascii="Times New Roman" w:hAnsi="Times New Roman" w:cs="Times New Roman"/>
          <w:sz w:val="24"/>
          <w:szCs w:val="24"/>
        </w:rPr>
        <w:t xml:space="preserve"> </w:t>
      </w:r>
    </w:p>
    <w:p w14:paraId="52D5386A" w14:textId="77777777" w:rsidR="00F80B48" w:rsidRPr="003C6DBC" w:rsidRDefault="00F80B48" w:rsidP="003C6DBC">
      <w:pPr>
        <w:pStyle w:val="NoSpacing"/>
        <w:spacing w:line="480" w:lineRule="auto"/>
        <w:jc w:val="left"/>
        <w:rPr>
          <w:rFonts w:ascii="Times New Roman" w:hAnsi="Times New Roman" w:cs="Times New Roman"/>
          <w:sz w:val="24"/>
          <w:szCs w:val="24"/>
        </w:rPr>
      </w:pPr>
    </w:p>
    <w:p w14:paraId="143881B2" w14:textId="77777777" w:rsidR="000A2020" w:rsidRDefault="00206789" w:rsidP="003C6DBC">
      <w:pPr>
        <w:pStyle w:val="NoSpacing"/>
        <w:spacing w:line="480" w:lineRule="auto"/>
        <w:jc w:val="left"/>
      </w:pPr>
      <w:r w:rsidRPr="003C6DBC">
        <w:rPr>
          <w:rFonts w:ascii="Times New Roman" w:hAnsi="Times New Roman" w:cs="Times New Roman"/>
          <w:sz w:val="24"/>
          <w:szCs w:val="24"/>
        </w:rPr>
        <w:t xml:space="preserve">Our goal, like Paris’ in relation to liberal peacebuilding, is not uncritically to applaud reconciliation, </w:t>
      </w:r>
      <w:r w:rsidR="00F80B48" w:rsidRPr="003C6DBC">
        <w:rPr>
          <w:rFonts w:ascii="Times New Roman" w:hAnsi="Times New Roman" w:cs="Times New Roman"/>
          <w:sz w:val="24"/>
          <w:szCs w:val="24"/>
        </w:rPr>
        <w:t>and</w:t>
      </w:r>
      <w:r w:rsidRPr="003C6DBC">
        <w:rPr>
          <w:rFonts w:ascii="Times New Roman" w:hAnsi="Times New Roman" w:cs="Times New Roman"/>
          <w:sz w:val="24"/>
          <w:szCs w:val="24"/>
        </w:rPr>
        <w:t xml:space="preserve"> neither is it </w:t>
      </w:r>
      <w:r w:rsidR="00154849" w:rsidRPr="003C6DBC">
        <w:rPr>
          <w:rFonts w:ascii="Times New Roman" w:hAnsi="Times New Roman" w:cs="Times New Roman"/>
          <w:sz w:val="24"/>
          <w:szCs w:val="24"/>
        </w:rPr>
        <w:t xml:space="preserve">uncritically </w:t>
      </w:r>
      <w:r w:rsidRPr="003C6DBC">
        <w:rPr>
          <w:rFonts w:ascii="Times New Roman" w:hAnsi="Times New Roman" w:cs="Times New Roman"/>
          <w:sz w:val="24"/>
          <w:szCs w:val="24"/>
        </w:rPr>
        <w:t xml:space="preserve">to denigrate it as a valuable goal, but rather </w:t>
      </w:r>
      <w:r w:rsidR="00744063" w:rsidRPr="003C6DBC">
        <w:rPr>
          <w:rFonts w:ascii="Times New Roman" w:hAnsi="Times New Roman" w:cs="Times New Roman"/>
          <w:sz w:val="24"/>
          <w:szCs w:val="24"/>
        </w:rPr>
        <w:t xml:space="preserve">to </w:t>
      </w:r>
      <w:r w:rsidRPr="003C6DBC">
        <w:rPr>
          <w:rFonts w:ascii="Times New Roman" w:hAnsi="Times New Roman" w:cs="Times New Roman"/>
          <w:sz w:val="24"/>
          <w:szCs w:val="24"/>
        </w:rPr>
        <w:t xml:space="preserve">make a constructive </w:t>
      </w:r>
      <w:r w:rsidR="00744063" w:rsidRPr="003C6DBC">
        <w:rPr>
          <w:rFonts w:ascii="Times New Roman" w:hAnsi="Times New Roman" w:cs="Times New Roman"/>
          <w:sz w:val="24"/>
          <w:szCs w:val="24"/>
        </w:rPr>
        <w:t xml:space="preserve">contribution to understanding how reconciliation, like transitional justice and </w:t>
      </w:r>
      <w:r w:rsidRPr="003C6DBC">
        <w:rPr>
          <w:rFonts w:ascii="Times New Roman" w:hAnsi="Times New Roman" w:cs="Times New Roman"/>
          <w:sz w:val="24"/>
          <w:szCs w:val="24"/>
        </w:rPr>
        <w:t>peacebuilding</w:t>
      </w:r>
      <w:r w:rsidR="00744063" w:rsidRPr="003C6DBC">
        <w:rPr>
          <w:rFonts w:ascii="Times New Roman" w:hAnsi="Times New Roman" w:cs="Times New Roman"/>
          <w:sz w:val="24"/>
          <w:szCs w:val="24"/>
        </w:rPr>
        <w:t>, operates as a process of</w:t>
      </w:r>
      <w:r w:rsidRPr="003C6DBC">
        <w:rPr>
          <w:rFonts w:ascii="Times New Roman" w:hAnsi="Times New Roman" w:cs="Times New Roman"/>
          <w:sz w:val="24"/>
          <w:szCs w:val="24"/>
        </w:rPr>
        <w:t xml:space="preserve"> highly contingent and imperfect transition, in which, just as there can be no one-size-fits-all solution, our notions of what constitutes success and failure need to be carefully </w:t>
      </w:r>
      <w:r w:rsidR="00744063" w:rsidRPr="003C6DBC">
        <w:rPr>
          <w:rFonts w:ascii="Times New Roman" w:hAnsi="Times New Roman" w:cs="Times New Roman"/>
          <w:sz w:val="24"/>
          <w:szCs w:val="24"/>
        </w:rPr>
        <w:t>examined.</w:t>
      </w:r>
      <w:r w:rsidR="00F80B48" w:rsidRPr="003C6DBC">
        <w:rPr>
          <w:rStyle w:val="EndnoteReference"/>
          <w:rFonts w:ascii="Times New Roman" w:hAnsi="Times New Roman" w:cs="Times New Roman"/>
          <w:sz w:val="24"/>
          <w:szCs w:val="24"/>
        </w:rPr>
        <w:endnoteReference w:id="22"/>
      </w:r>
      <w:r w:rsidR="003C6DBC">
        <w:rPr>
          <w:rFonts w:ascii="Times New Roman" w:hAnsi="Times New Roman" w:cs="Times New Roman"/>
          <w:b/>
          <w:bCs/>
          <w:sz w:val="24"/>
          <w:szCs w:val="24"/>
        </w:rPr>
        <w:t xml:space="preserve">  </w:t>
      </w:r>
      <w:r w:rsidR="00742074" w:rsidRPr="003C6DBC">
        <w:rPr>
          <w:rFonts w:ascii="Times New Roman" w:hAnsi="Times New Roman" w:cs="Times New Roman"/>
          <w:sz w:val="24"/>
          <w:szCs w:val="24"/>
        </w:rPr>
        <w:t>In</w:t>
      </w:r>
      <w:r w:rsidR="008B595C" w:rsidRPr="003C6DBC">
        <w:rPr>
          <w:rFonts w:ascii="Times New Roman" w:hAnsi="Times New Roman" w:cs="Times New Roman"/>
          <w:sz w:val="24"/>
          <w:szCs w:val="24"/>
        </w:rPr>
        <w:t xml:space="preserve"> taking an historical perspective</w:t>
      </w:r>
      <w:r w:rsidR="00F35195">
        <w:rPr>
          <w:rFonts w:ascii="Times New Roman" w:hAnsi="Times New Roman" w:cs="Times New Roman"/>
          <w:sz w:val="24"/>
          <w:szCs w:val="24"/>
        </w:rPr>
        <w:t xml:space="preserve">, </w:t>
      </w:r>
      <w:r w:rsidR="008B595C" w:rsidRPr="003C6DBC">
        <w:rPr>
          <w:rFonts w:ascii="Times New Roman" w:hAnsi="Times New Roman" w:cs="Times New Roman"/>
          <w:sz w:val="24"/>
          <w:szCs w:val="24"/>
        </w:rPr>
        <w:t xml:space="preserve">we sought to decouple the concept from transitional justice and in so doing </w:t>
      </w:r>
      <w:r w:rsidR="00F35195">
        <w:rPr>
          <w:rFonts w:ascii="Times New Roman" w:hAnsi="Times New Roman" w:cs="Times New Roman"/>
          <w:sz w:val="24"/>
          <w:szCs w:val="24"/>
        </w:rPr>
        <w:t xml:space="preserve">also </w:t>
      </w:r>
      <w:r w:rsidR="008B595C" w:rsidRPr="003C6DBC">
        <w:rPr>
          <w:rFonts w:ascii="Times New Roman" w:hAnsi="Times New Roman" w:cs="Times New Roman"/>
          <w:sz w:val="24"/>
          <w:szCs w:val="24"/>
        </w:rPr>
        <w:t xml:space="preserve">to </w:t>
      </w:r>
      <w:r w:rsidR="00F35195">
        <w:rPr>
          <w:rFonts w:ascii="Times New Roman" w:hAnsi="Times New Roman" w:cs="Times New Roman"/>
          <w:sz w:val="24"/>
          <w:szCs w:val="24"/>
        </w:rPr>
        <w:t>detach</w:t>
      </w:r>
      <w:r w:rsidR="00F35195" w:rsidRPr="003C6DBC">
        <w:rPr>
          <w:rFonts w:ascii="Times New Roman" w:hAnsi="Times New Roman" w:cs="Times New Roman"/>
          <w:sz w:val="24"/>
          <w:szCs w:val="24"/>
        </w:rPr>
        <w:t xml:space="preserve"> </w:t>
      </w:r>
      <w:r w:rsidR="00F35195">
        <w:rPr>
          <w:rFonts w:ascii="Times New Roman" w:hAnsi="Times New Roman" w:cs="Times New Roman"/>
          <w:sz w:val="24"/>
          <w:szCs w:val="24"/>
        </w:rPr>
        <w:t>it</w:t>
      </w:r>
      <w:r w:rsidR="008B595C" w:rsidRPr="003C6DBC">
        <w:rPr>
          <w:rFonts w:ascii="Times New Roman" w:hAnsi="Times New Roman" w:cs="Times New Roman"/>
          <w:sz w:val="24"/>
          <w:szCs w:val="24"/>
        </w:rPr>
        <w:t xml:space="preserve"> from some of the normative assumptions that underpin transitional justice practice and scholarship.  </w:t>
      </w:r>
      <w:r w:rsidR="00742074" w:rsidRPr="003C6DBC">
        <w:rPr>
          <w:rFonts w:ascii="Times New Roman" w:hAnsi="Times New Roman" w:cs="Times New Roman"/>
          <w:sz w:val="24"/>
          <w:szCs w:val="24"/>
        </w:rPr>
        <w:t xml:space="preserve">Rather than see it as the engine of political transformation (from authoritarianism to democracy or from war to peace), we consider reconciliation as a political process in and of itself.  </w:t>
      </w:r>
      <w:r w:rsidR="00F80B48" w:rsidRPr="003C6DBC">
        <w:rPr>
          <w:rFonts w:ascii="Times New Roman" w:hAnsi="Times New Roman" w:cs="Times New Roman"/>
          <w:sz w:val="24"/>
          <w:szCs w:val="24"/>
        </w:rPr>
        <w:t>As</w:t>
      </w:r>
      <w:r w:rsidR="00744063" w:rsidRPr="003C6DBC">
        <w:rPr>
          <w:rFonts w:ascii="Times New Roman" w:hAnsi="Times New Roman" w:cs="Times New Roman"/>
          <w:sz w:val="24"/>
          <w:szCs w:val="24"/>
        </w:rPr>
        <w:t xml:space="preserve"> Jonathan Evershed argues in Chapter 1</w:t>
      </w:r>
      <w:r w:rsidR="00F93B71">
        <w:rPr>
          <w:rFonts w:ascii="Times New Roman" w:hAnsi="Times New Roman" w:cs="Times New Roman"/>
          <w:sz w:val="24"/>
          <w:szCs w:val="24"/>
        </w:rPr>
        <w:t>4</w:t>
      </w:r>
      <w:r w:rsidR="00744063" w:rsidRPr="003C6DBC">
        <w:rPr>
          <w:rFonts w:ascii="Times New Roman" w:hAnsi="Times New Roman" w:cs="Times New Roman"/>
          <w:sz w:val="24"/>
          <w:szCs w:val="24"/>
        </w:rPr>
        <w:t xml:space="preserve">, </w:t>
      </w:r>
      <w:r w:rsidR="00F80B48" w:rsidRPr="003C6DBC">
        <w:rPr>
          <w:rFonts w:ascii="Times New Roman" w:hAnsi="Times New Roman" w:cs="Times New Roman"/>
          <w:sz w:val="24"/>
          <w:szCs w:val="24"/>
        </w:rPr>
        <w:t xml:space="preserve">underneath the seeming murkiness of the term, </w:t>
      </w:r>
      <w:r w:rsidR="00744063" w:rsidRPr="003C6DBC">
        <w:rPr>
          <w:rFonts w:ascii="Times New Roman" w:hAnsi="Times New Roman" w:cs="Times New Roman"/>
          <w:sz w:val="24"/>
          <w:szCs w:val="24"/>
        </w:rPr>
        <w:t>there often lurks very clear understanding of what the political purpose of reconciliation should be</w:t>
      </w:r>
      <w:r w:rsidR="00F80B48" w:rsidRPr="003C6DBC">
        <w:rPr>
          <w:rFonts w:ascii="Times New Roman" w:hAnsi="Times New Roman" w:cs="Times New Roman"/>
          <w:sz w:val="24"/>
          <w:szCs w:val="24"/>
        </w:rPr>
        <w:t xml:space="preserve"> in practice</w:t>
      </w:r>
      <w:r w:rsidR="00744063" w:rsidRPr="003C6DBC">
        <w:rPr>
          <w:rFonts w:ascii="Times New Roman" w:hAnsi="Times New Roman" w:cs="Times New Roman"/>
          <w:sz w:val="24"/>
          <w:szCs w:val="24"/>
        </w:rPr>
        <w:t xml:space="preserve">: </w:t>
      </w:r>
      <w:r w:rsidR="00F35195">
        <w:rPr>
          <w:rFonts w:ascii="Times New Roman" w:hAnsi="Times New Roman" w:cs="Times New Roman"/>
          <w:sz w:val="24"/>
          <w:szCs w:val="24"/>
        </w:rPr>
        <w:t>in the specific context of Northern Ireland, reconciliation was presented</w:t>
      </w:r>
      <w:r w:rsidR="00744063" w:rsidRPr="003C6DBC">
        <w:rPr>
          <w:rFonts w:ascii="Times New Roman" w:hAnsi="Times New Roman" w:cs="Times New Roman"/>
          <w:sz w:val="24"/>
          <w:szCs w:val="24"/>
        </w:rPr>
        <w:t xml:space="preserve"> as a return</w:t>
      </w:r>
      <w:r w:rsidR="00744063" w:rsidRPr="003C6DBC">
        <w:rPr>
          <w:rFonts w:ascii="Times New Roman" w:hAnsi="Times New Roman" w:cs="Times New Roman"/>
          <w:i/>
          <w:sz w:val="24"/>
          <w:szCs w:val="24"/>
        </w:rPr>
        <w:t xml:space="preserve"> </w:t>
      </w:r>
      <w:r w:rsidR="00744063" w:rsidRPr="003C6DBC">
        <w:rPr>
          <w:rFonts w:ascii="Times New Roman" w:hAnsi="Times New Roman" w:cs="Times New Roman"/>
          <w:sz w:val="24"/>
          <w:szCs w:val="24"/>
        </w:rPr>
        <w:t>to a peaceful state</w:t>
      </w:r>
      <w:r w:rsidR="00F35195">
        <w:rPr>
          <w:rFonts w:ascii="Times New Roman" w:hAnsi="Times New Roman" w:cs="Times New Roman"/>
          <w:sz w:val="24"/>
          <w:szCs w:val="24"/>
        </w:rPr>
        <w:t xml:space="preserve"> of existence</w:t>
      </w:r>
      <w:r w:rsidR="00744063" w:rsidRPr="003C6DBC">
        <w:rPr>
          <w:rFonts w:ascii="Times New Roman" w:hAnsi="Times New Roman" w:cs="Times New Roman"/>
          <w:sz w:val="24"/>
          <w:szCs w:val="24"/>
        </w:rPr>
        <w:t>, where</w:t>
      </w:r>
      <w:r w:rsidR="00744063" w:rsidRPr="003C6DBC">
        <w:rPr>
          <w:rFonts w:ascii="Times New Roman" w:hAnsi="Times New Roman" w:cs="Times New Roman"/>
          <w:i/>
          <w:sz w:val="24"/>
          <w:szCs w:val="24"/>
        </w:rPr>
        <w:t xml:space="preserve"> </w:t>
      </w:r>
      <w:r w:rsidR="00744063" w:rsidRPr="003C6DBC">
        <w:rPr>
          <w:rFonts w:ascii="Times New Roman" w:hAnsi="Times New Roman" w:cs="Times New Roman"/>
          <w:sz w:val="24"/>
          <w:szCs w:val="24"/>
        </w:rPr>
        <w:t xml:space="preserve">a united community is reproduced around a shared singular identity and a unitary vision of history, </w:t>
      </w:r>
      <w:r w:rsidR="00F35195">
        <w:rPr>
          <w:rFonts w:ascii="Times New Roman" w:hAnsi="Times New Roman" w:cs="Times New Roman"/>
          <w:sz w:val="24"/>
          <w:szCs w:val="24"/>
        </w:rPr>
        <w:t xml:space="preserve">and </w:t>
      </w:r>
      <w:r w:rsidR="00744063" w:rsidRPr="003C6DBC">
        <w:rPr>
          <w:rFonts w:ascii="Times New Roman" w:hAnsi="Times New Roman" w:cs="Times New Roman"/>
          <w:sz w:val="24"/>
          <w:szCs w:val="24"/>
        </w:rPr>
        <w:t xml:space="preserve">where legalistic notions of ‘closure’ </w:t>
      </w:r>
      <w:r w:rsidR="00F35195">
        <w:rPr>
          <w:rFonts w:ascii="Times New Roman" w:hAnsi="Times New Roman" w:cs="Times New Roman"/>
          <w:sz w:val="24"/>
          <w:szCs w:val="24"/>
        </w:rPr>
        <w:t>are supposed to</w:t>
      </w:r>
      <w:r w:rsidR="00744063" w:rsidRPr="003C6DBC">
        <w:rPr>
          <w:rFonts w:ascii="Times New Roman" w:hAnsi="Times New Roman" w:cs="Times New Roman"/>
          <w:sz w:val="24"/>
          <w:szCs w:val="24"/>
        </w:rPr>
        <w:t xml:space="preserve"> ‘draw and line’ under the past</w:t>
      </w:r>
      <w:r w:rsidR="00F35195">
        <w:rPr>
          <w:rFonts w:ascii="Times New Roman" w:hAnsi="Times New Roman" w:cs="Times New Roman"/>
          <w:sz w:val="24"/>
          <w:szCs w:val="24"/>
        </w:rPr>
        <w:t xml:space="preserve">, rather than open it up for </w:t>
      </w:r>
      <w:r w:rsidR="00F35195" w:rsidRPr="009029BB">
        <w:rPr>
          <w:rFonts w:ascii="Times New Roman" w:hAnsi="Times New Roman" w:cs="Times New Roman"/>
          <w:sz w:val="24"/>
          <w:szCs w:val="24"/>
        </w:rPr>
        <w:lastRenderedPageBreak/>
        <w:t>d</w:t>
      </w:r>
      <w:r w:rsidR="009323DE" w:rsidRPr="009029BB">
        <w:rPr>
          <w:rFonts w:ascii="Times New Roman" w:hAnsi="Times New Roman" w:cs="Times New Roman"/>
          <w:sz w:val="24"/>
          <w:szCs w:val="24"/>
        </w:rPr>
        <w:t>eliberation</w:t>
      </w:r>
      <w:r w:rsidR="00744063" w:rsidRPr="009029BB">
        <w:rPr>
          <w:rFonts w:ascii="Times New Roman" w:hAnsi="Times New Roman" w:cs="Times New Roman"/>
          <w:sz w:val="24"/>
          <w:szCs w:val="24"/>
        </w:rPr>
        <w:t>.</w:t>
      </w:r>
      <w:r w:rsidR="00744063" w:rsidRPr="009029BB">
        <w:rPr>
          <w:rStyle w:val="EndnoteReference"/>
          <w:rFonts w:ascii="Times New Roman" w:hAnsi="Times New Roman" w:cs="Times New Roman"/>
          <w:sz w:val="24"/>
          <w:szCs w:val="24"/>
        </w:rPr>
        <w:endnoteReference w:id="23"/>
      </w:r>
      <w:r w:rsidR="00744063" w:rsidRPr="009029BB">
        <w:rPr>
          <w:rFonts w:ascii="Times New Roman" w:hAnsi="Times New Roman" w:cs="Times New Roman"/>
          <w:sz w:val="24"/>
          <w:szCs w:val="24"/>
        </w:rPr>
        <w:t xml:space="preserve"> </w:t>
      </w:r>
      <w:r w:rsidR="008B595C" w:rsidRPr="009029BB">
        <w:rPr>
          <w:rFonts w:ascii="Times New Roman" w:eastAsia="Times New Roman" w:hAnsi="Times New Roman" w:cs="Times New Roman"/>
          <w:sz w:val="24"/>
          <w:szCs w:val="24"/>
          <w:lang w:eastAsia="en-GB"/>
        </w:rPr>
        <w:t>By</w:t>
      </w:r>
      <w:r w:rsidR="008B595C" w:rsidRPr="003C6DBC">
        <w:rPr>
          <w:rFonts w:ascii="Times New Roman" w:eastAsia="Times New Roman" w:hAnsi="Times New Roman" w:cs="Times New Roman"/>
          <w:sz w:val="24"/>
          <w:szCs w:val="24"/>
          <w:lang w:eastAsia="en-GB"/>
        </w:rPr>
        <w:t xml:space="preserve"> putting politics back into discussions of reconciliation, we </w:t>
      </w:r>
      <w:r w:rsidR="00742074" w:rsidRPr="003C6DBC">
        <w:rPr>
          <w:rFonts w:ascii="Times New Roman" w:eastAsia="Times New Roman" w:hAnsi="Times New Roman" w:cs="Times New Roman"/>
          <w:sz w:val="24"/>
          <w:szCs w:val="24"/>
          <w:lang w:eastAsia="en-GB"/>
        </w:rPr>
        <w:t>are able</w:t>
      </w:r>
      <w:r w:rsidR="008B595C" w:rsidRPr="003C6DBC">
        <w:rPr>
          <w:rFonts w:ascii="Times New Roman" w:eastAsia="Times New Roman" w:hAnsi="Times New Roman" w:cs="Times New Roman"/>
          <w:sz w:val="24"/>
          <w:szCs w:val="24"/>
          <w:lang w:eastAsia="en-GB"/>
        </w:rPr>
        <w:t xml:space="preserve"> better to see who is desiring it, to what ends, and for whom</w:t>
      </w:r>
      <w:r w:rsidR="00F80B48" w:rsidRPr="003C6DBC">
        <w:rPr>
          <w:rFonts w:ascii="Times New Roman" w:eastAsia="Times New Roman" w:hAnsi="Times New Roman" w:cs="Times New Roman"/>
          <w:sz w:val="24"/>
          <w:szCs w:val="24"/>
          <w:lang w:eastAsia="en-GB"/>
        </w:rPr>
        <w:t>, and what are its outcomes</w:t>
      </w:r>
      <w:r w:rsidR="008B595C" w:rsidRPr="003C6DBC">
        <w:rPr>
          <w:rFonts w:ascii="Times New Roman" w:eastAsia="Times New Roman" w:hAnsi="Times New Roman" w:cs="Times New Roman"/>
          <w:sz w:val="24"/>
          <w:szCs w:val="24"/>
          <w:lang w:eastAsia="en-GB"/>
        </w:rPr>
        <w:t>.</w:t>
      </w:r>
      <w:r w:rsidR="00742074" w:rsidRPr="003C6DBC">
        <w:rPr>
          <w:rFonts w:ascii="Times New Roman" w:eastAsia="Times New Roman" w:hAnsi="Times New Roman" w:cs="Times New Roman"/>
          <w:sz w:val="24"/>
          <w:szCs w:val="24"/>
          <w:lang w:eastAsia="en-GB"/>
        </w:rPr>
        <w:t xml:space="preserve">  </w:t>
      </w:r>
      <w:r w:rsidR="009323DE" w:rsidRPr="009323DE">
        <w:t xml:space="preserve"> </w:t>
      </w:r>
    </w:p>
    <w:p w14:paraId="26AD8617" w14:textId="77777777" w:rsidR="000A2020" w:rsidRDefault="000A2020" w:rsidP="003C6DBC">
      <w:pPr>
        <w:pStyle w:val="NoSpacing"/>
        <w:spacing w:line="480" w:lineRule="auto"/>
        <w:jc w:val="left"/>
      </w:pPr>
    </w:p>
    <w:p w14:paraId="6E5FE98C" w14:textId="56D43978" w:rsidR="000A5CC8" w:rsidRPr="006F552B" w:rsidRDefault="009323DE" w:rsidP="003C6DBC">
      <w:pPr>
        <w:pStyle w:val="NoSpacing"/>
        <w:spacing w:line="480" w:lineRule="auto"/>
        <w:jc w:val="left"/>
        <w:rPr>
          <w:rFonts w:ascii="Times New Roman" w:hAnsi="Times New Roman" w:cs="Times New Roman"/>
          <w:sz w:val="24"/>
          <w:szCs w:val="24"/>
        </w:rPr>
      </w:pPr>
      <w:r w:rsidRPr="006F552B">
        <w:rPr>
          <w:rFonts w:ascii="Times New Roman" w:hAnsi="Times New Roman" w:cs="Times New Roman"/>
          <w:sz w:val="24"/>
          <w:szCs w:val="24"/>
        </w:rPr>
        <w:t>In addition to highlighting the political and contingent nature of reconciliation as concept and practice, the volume seeks to diversify understandings of what reconciliation might mean beyond its current usage</w:t>
      </w:r>
      <w:r>
        <w:rPr>
          <w:rFonts w:ascii="Times New Roman" w:hAnsi="Times New Roman" w:cs="Times New Roman"/>
          <w:sz w:val="24"/>
          <w:szCs w:val="24"/>
        </w:rPr>
        <w:t xml:space="preserve"> in transitional justice and peacebuilding theory and practice</w:t>
      </w:r>
      <w:r w:rsidRPr="006F552B">
        <w:rPr>
          <w:rFonts w:ascii="Times New Roman" w:hAnsi="Times New Roman" w:cs="Times New Roman"/>
          <w:sz w:val="24"/>
          <w:szCs w:val="24"/>
        </w:rPr>
        <w:t xml:space="preserve">.  </w:t>
      </w:r>
      <w:r w:rsidR="00742074" w:rsidRPr="003C6DBC">
        <w:rPr>
          <w:rFonts w:ascii="Times New Roman" w:eastAsia="Times New Roman" w:hAnsi="Times New Roman" w:cs="Times New Roman"/>
          <w:sz w:val="24"/>
          <w:szCs w:val="24"/>
          <w:lang w:eastAsia="en-GB"/>
        </w:rPr>
        <w:t xml:space="preserve">In order to do this, we </w:t>
      </w:r>
      <w:r>
        <w:rPr>
          <w:rFonts w:ascii="Times New Roman" w:eastAsia="Times New Roman" w:hAnsi="Times New Roman" w:cs="Times New Roman"/>
          <w:sz w:val="24"/>
          <w:szCs w:val="24"/>
          <w:lang w:eastAsia="en-GB"/>
        </w:rPr>
        <w:t xml:space="preserve">sought </w:t>
      </w:r>
      <w:r w:rsidR="00742074" w:rsidRPr="003C6DBC">
        <w:rPr>
          <w:rFonts w:ascii="Times New Roman" w:eastAsia="Times New Roman" w:hAnsi="Times New Roman" w:cs="Times New Roman"/>
          <w:sz w:val="24"/>
          <w:szCs w:val="24"/>
          <w:lang w:eastAsia="en-GB"/>
        </w:rPr>
        <w:t xml:space="preserve">to uncover </w:t>
      </w:r>
      <w:r w:rsidR="008B595C" w:rsidRPr="003C6DBC">
        <w:rPr>
          <w:rFonts w:ascii="Times New Roman" w:eastAsia="Times New Roman" w:hAnsi="Times New Roman" w:cs="Times New Roman"/>
          <w:sz w:val="24"/>
          <w:szCs w:val="24"/>
          <w:lang w:eastAsia="en-GB"/>
        </w:rPr>
        <w:t xml:space="preserve">lesser-known </w:t>
      </w:r>
      <w:r w:rsidR="00742074" w:rsidRPr="003C6DBC">
        <w:rPr>
          <w:rFonts w:ascii="Times New Roman" w:eastAsia="Times New Roman" w:hAnsi="Times New Roman" w:cs="Times New Roman"/>
          <w:sz w:val="24"/>
          <w:szCs w:val="24"/>
          <w:lang w:eastAsia="en-GB"/>
        </w:rPr>
        <w:t xml:space="preserve">attempts at reconciliation </w:t>
      </w:r>
      <w:r w:rsidR="008B595C" w:rsidRPr="003C6DBC">
        <w:rPr>
          <w:rFonts w:ascii="Times New Roman" w:eastAsia="Times New Roman" w:hAnsi="Times New Roman" w:cs="Times New Roman"/>
          <w:sz w:val="24"/>
          <w:szCs w:val="24"/>
          <w:lang w:eastAsia="en-GB"/>
        </w:rPr>
        <w:t xml:space="preserve">that have taken place </w:t>
      </w:r>
      <w:r w:rsidR="00742074" w:rsidRPr="003C6DBC">
        <w:rPr>
          <w:rFonts w:ascii="Times New Roman" w:eastAsia="Times New Roman" w:hAnsi="Times New Roman" w:cs="Times New Roman"/>
          <w:sz w:val="24"/>
          <w:szCs w:val="24"/>
          <w:lang w:eastAsia="en-GB"/>
        </w:rPr>
        <w:t>historically and in different political and social contexts</w:t>
      </w:r>
      <w:r w:rsidR="008B595C" w:rsidRPr="003C6DBC">
        <w:rPr>
          <w:rFonts w:ascii="Times New Roman" w:eastAsia="Times New Roman" w:hAnsi="Times New Roman" w:cs="Times New Roman"/>
          <w:sz w:val="24"/>
          <w:szCs w:val="24"/>
          <w:lang w:eastAsia="en-GB"/>
        </w:rPr>
        <w:t xml:space="preserve">. </w:t>
      </w:r>
      <w:r w:rsidR="00742074" w:rsidRPr="003C6DBC">
        <w:rPr>
          <w:rFonts w:ascii="Times New Roman" w:eastAsia="Times New Roman" w:hAnsi="Times New Roman" w:cs="Times New Roman"/>
          <w:sz w:val="24"/>
          <w:szCs w:val="24"/>
          <w:lang w:eastAsia="en-GB"/>
        </w:rPr>
        <w:t xml:space="preserve"> We ask how </w:t>
      </w:r>
      <w:r w:rsidR="008B595C" w:rsidRPr="003C6DBC">
        <w:rPr>
          <w:rFonts w:ascii="Times New Roman" w:eastAsia="Times New Roman" w:hAnsi="Times New Roman" w:cs="Times New Roman"/>
          <w:sz w:val="24"/>
          <w:szCs w:val="24"/>
          <w:lang w:eastAsia="en-GB"/>
        </w:rPr>
        <w:t>recovering the</w:t>
      </w:r>
      <w:r w:rsidR="00742074" w:rsidRPr="003C6DBC">
        <w:rPr>
          <w:rFonts w:ascii="Times New Roman" w:eastAsia="Times New Roman" w:hAnsi="Times New Roman" w:cs="Times New Roman"/>
          <w:sz w:val="24"/>
          <w:szCs w:val="24"/>
          <w:lang w:eastAsia="en-GB"/>
        </w:rPr>
        <w:t>se</w:t>
      </w:r>
      <w:r w:rsidR="008B595C" w:rsidRPr="003C6DBC">
        <w:rPr>
          <w:rFonts w:ascii="Times New Roman" w:eastAsia="Times New Roman" w:hAnsi="Times New Roman" w:cs="Times New Roman"/>
          <w:sz w:val="24"/>
          <w:szCs w:val="24"/>
          <w:lang w:eastAsia="en-GB"/>
        </w:rPr>
        <w:t xml:space="preserve"> stories </w:t>
      </w:r>
      <w:r w:rsidR="00742074" w:rsidRPr="003C6DBC">
        <w:rPr>
          <w:rFonts w:ascii="Times New Roman" w:eastAsia="Times New Roman" w:hAnsi="Times New Roman" w:cs="Times New Roman"/>
          <w:sz w:val="24"/>
          <w:szCs w:val="24"/>
          <w:lang w:eastAsia="en-GB"/>
        </w:rPr>
        <w:t>might help us reimagine reconciliation</w:t>
      </w:r>
      <w:r w:rsidR="00744063" w:rsidRPr="003C6DBC">
        <w:rPr>
          <w:rFonts w:ascii="Times New Roman" w:eastAsia="Times New Roman" w:hAnsi="Times New Roman" w:cs="Times New Roman"/>
          <w:sz w:val="24"/>
          <w:szCs w:val="24"/>
          <w:lang w:eastAsia="en-GB"/>
        </w:rPr>
        <w:t xml:space="preserve">, </w:t>
      </w:r>
      <w:r w:rsidR="00F06B77">
        <w:rPr>
          <w:rFonts w:ascii="Times New Roman" w:eastAsia="Times New Roman" w:hAnsi="Times New Roman" w:cs="Times New Roman"/>
          <w:sz w:val="24"/>
          <w:szCs w:val="24"/>
          <w:lang w:eastAsia="en-GB"/>
        </w:rPr>
        <w:t xml:space="preserve">and to </w:t>
      </w:r>
      <w:r w:rsidR="00744063" w:rsidRPr="003C6DBC">
        <w:rPr>
          <w:rFonts w:ascii="Times New Roman" w:hAnsi="Times New Roman" w:cs="Times New Roman"/>
          <w:sz w:val="24"/>
          <w:szCs w:val="24"/>
        </w:rPr>
        <w:t>understand</w:t>
      </w:r>
      <w:r w:rsidR="00835DE4" w:rsidRPr="003C6DBC">
        <w:rPr>
          <w:rFonts w:ascii="Times New Roman" w:hAnsi="Times New Roman" w:cs="Times New Roman"/>
          <w:sz w:val="24"/>
          <w:szCs w:val="24"/>
        </w:rPr>
        <w:t xml:space="preserve"> why initiatives designed to achieve reconciliation so frequently end up reproducing many of the conditions that resulted in the violence in the first place. </w:t>
      </w:r>
      <w:r>
        <w:rPr>
          <w:rFonts w:ascii="Times New Roman" w:hAnsi="Times New Roman" w:cs="Times New Roman"/>
          <w:sz w:val="24"/>
          <w:szCs w:val="24"/>
        </w:rPr>
        <w:t>As has been argued eloquently elsewhere, t</w:t>
      </w:r>
      <w:r w:rsidR="00744063" w:rsidRPr="003C6DBC">
        <w:rPr>
          <w:rFonts w:ascii="Times New Roman" w:hAnsi="Times New Roman" w:cs="Times New Roman"/>
          <w:sz w:val="24"/>
          <w:szCs w:val="24"/>
        </w:rPr>
        <w:t>ransitional</w:t>
      </w:r>
      <w:r w:rsidR="00835DE4" w:rsidRPr="003C6DBC">
        <w:rPr>
          <w:rFonts w:ascii="Times New Roman" w:hAnsi="Times New Roman" w:cs="Times New Roman"/>
          <w:sz w:val="24"/>
          <w:szCs w:val="24"/>
        </w:rPr>
        <w:t xml:space="preserve"> justice mechanisms</w:t>
      </w:r>
      <w:r w:rsidR="00AB070A" w:rsidRPr="003C6DBC">
        <w:rPr>
          <w:rFonts w:ascii="Times New Roman" w:hAnsi="Times New Roman" w:cs="Times New Roman"/>
          <w:sz w:val="24"/>
          <w:szCs w:val="24"/>
        </w:rPr>
        <w:t>, such as courts and truth commissions</w:t>
      </w:r>
      <w:r w:rsidR="00744063" w:rsidRPr="003C6DBC">
        <w:rPr>
          <w:rFonts w:ascii="Times New Roman" w:hAnsi="Times New Roman" w:cs="Times New Roman"/>
          <w:sz w:val="24"/>
          <w:szCs w:val="24"/>
        </w:rPr>
        <w:t xml:space="preserve"> can </w:t>
      </w:r>
      <w:r>
        <w:rPr>
          <w:rFonts w:ascii="Times New Roman" w:hAnsi="Times New Roman" w:cs="Times New Roman"/>
          <w:sz w:val="24"/>
          <w:szCs w:val="24"/>
        </w:rPr>
        <w:t xml:space="preserve">do harm as well as good, </w:t>
      </w:r>
      <w:r w:rsidR="00835DE4" w:rsidRPr="003C6DBC">
        <w:rPr>
          <w:rFonts w:ascii="Times New Roman" w:hAnsi="Times New Roman" w:cs="Times New Roman"/>
          <w:sz w:val="24"/>
          <w:szCs w:val="24"/>
        </w:rPr>
        <w:t>divid</w:t>
      </w:r>
      <w:r>
        <w:rPr>
          <w:rFonts w:ascii="Times New Roman" w:hAnsi="Times New Roman" w:cs="Times New Roman"/>
          <w:sz w:val="24"/>
          <w:szCs w:val="24"/>
        </w:rPr>
        <w:t>ing</w:t>
      </w:r>
      <w:r w:rsidR="00835DE4" w:rsidRPr="003C6DBC">
        <w:rPr>
          <w:rFonts w:ascii="Times New Roman" w:hAnsi="Times New Roman" w:cs="Times New Roman"/>
          <w:sz w:val="24"/>
          <w:szCs w:val="24"/>
        </w:rPr>
        <w:t xml:space="preserve"> societies into guilty perpetrators and innocent victims, reify</w:t>
      </w:r>
      <w:r>
        <w:rPr>
          <w:rFonts w:ascii="Times New Roman" w:hAnsi="Times New Roman" w:cs="Times New Roman"/>
          <w:sz w:val="24"/>
          <w:szCs w:val="24"/>
        </w:rPr>
        <w:t>ing</w:t>
      </w:r>
      <w:r w:rsidR="00835DE4" w:rsidRPr="003C6DBC">
        <w:rPr>
          <w:rFonts w:ascii="Times New Roman" w:hAnsi="Times New Roman" w:cs="Times New Roman"/>
          <w:sz w:val="24"/>
          <w:szCs w:val="24"/>
        </w:rPr>
        <w:t xml:space="preserve"> identity-based divisions within society and neglect</w:t>
      </w:r>
      <w:r>
        <w:rPr>
          <w:rFonts w:ascii="Times New Roman" w:hAnsi="Times New Roman" w:cs="Times New Roman"/>
          <w:sz w:val="24"/>
          <w:szCs w:val="24"/>
        </w:rPr>
        <w:t>ing</w:t>
      </w:r>
      <w:r w:rsidR="00835DE4" w:rsidRPr="003C6DBC">
        <w:rPr>
          <w:rFonts w:ascii="Times New Roman" w:hAnsi="Times New Roman" w:cs="Times New Roman"/>
          <w:sz w:val="24"/>
          <w:szCs w:val="24"/>
        </w:rPr>
        <w:t xml:space="preserve"> socio-economic structural causes of violence.</w:t>
      </w:r>
      <w:r w:rsidR="00835DE4" w:rsidRPr="003C6DBC">
        <w:rPr>
          <w:rStyle w:val="EndnoteReference"/>
          <w:rFonts w:ascii="Times New Roman" w:hAnsi="Times New Roman" w:cs="Times New Roman"/>
          <w:sz w:val="24"/>
          <w:szCs w:val="24"/>
        </w:rPr>
        <w:endnoteReference w:id="24"/>
      </w:r>
      <w:r w:rsidR="00835DE4" w:rsidRPr="003C6DBC">
        <w:rPr>
          <w:rFonts w:ascii="Times New Roman" w:hAnsi="Times New Roman" w:cs="Times New Roman"/>
          <w:sz w:val="24"/>
          <w:szCs w:val="24"/>
        </w:rPr>
        <w:t xml:space="preserve"> </w:t>
      </w:r>
    </w:p>
    <w:p w14:paraId="51555651" w14:textId="77777777" w:rsidR="00835DE4" w:rsidRPr="003C6DBC" w:rsidRDefault="00835DE4" w:rsidP="003C6DBC">
      <w:pPr>
        <w:pStyle w:val="NoSpacing"/>
        <w:spacing w:line="480" w:lineRule="auto"/>
        <w:jc w:val="left"/>
        <w:rPr>
          <w:rFonts w:ascii="Times New Roman" w:hAnsi="Times New Roman" w:cs="Times New Roman"/>
          <w:sz w:val="24"/>
          <w:szCs w:val="24"/>
        </w:rPr>
      </w:pPr>
    </w:p>
    <w:p w14:paraId="6BE97627" w14:textId="28638934" w:rsidR="00F941FF" w:rsidRDefault="00154849" w:rsidP="00F941FF">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This </w:t>
      </w:r>
      <w:r w:rsidR="009323DE">
        <w:rPr>
          <w:rFonts w:ascii="Times New Roman" w:hAnsi="Times New Roman" w:cs="Times New Roman"/>
          <w:sz w:val="24"/>
          <w:szCs w:val="24"/>
        </w:rPr>
        <w:t>volume</w:t>
      </w:r>
      <w:r w:rsidR="009323DE" w:rsidRPr="003C6DBC">
        <w:rPr>
          <w:rFonts w:ascii="Times New Roman" w:hAnsi="Times New Roman" w:cs="Times New Roman"/>
          <w:sz w:val="24"/>
          <w:szCs w:val="24"/>
        </w:rPr>
        <w:t xml:space="preserve"> </w:t>
      </w:r>
      <w:r w:rsidR="000D503D" w:rsidRPr="003C6DBC">
        <w:rPr>
          <w:rFonts w:ascii="Times New Roman" w:hAnsi="Times New Roman" w:cs="Times New Roman"/>
          <w:sz w:val="24"/>
          <w:szCs w:val="24"/>
        </w:rPr>
        <w:t xml:space="preserve">takes as its starting point that reconciliation is context specific, and so needs to be understood as a historically contingent and dynamic concept. </w:t>
      </w:r>
      <w:r w:rsidRPr="003C6DBC">
        <w:rPr>
          <w:rFonts w:ascii="Times New Roman" w:hAnsi="Times New Roman" w:cs="Times New Roman"/>
          <w:sz w:val="24"/>
          <w:szCs w:val="24"/>
        </w:rPr>
        <w:t>The particularity, and peculiarity, of the present is examined by juxtaposing it with this past.</w:t>
      </w:r>
      <w:r w:rsidRPr="003C6DBC">
        <w:rPr>
          <w:rStyle w:val="EndnoteReference"/>
          <w:rFonts w:ascii="Times New Roman" w:hAnsi="Times New Roman" w:cs="Times New Roman"/>
          <w:sz w:val="24"/>
          <w:szCs w:val="24"/>
        </w:rPr>
        <w:endnoteReference w:id="25"/>
      </w:r>
      <w:r w:rsidRPr="003C6DBC">
        <w:rPr>
          <w:rFonts w:ascii="Times New Roman" w:hAnsi="Times New Roman" w:cs="Times New Roman"/>
          <w:sz w:val="24"/>
          <w:szCs w:val="24"/>
        </w:rPr>
        <w:t xml:space="preserve"> </w:t>
      </w:r>
      <w:r w:rsidR="00835DE4" w:rsidRPr="003C6DBC">
        <w:rPr>
          <w:rFonts w:ascii="Times New Roman" w:hAnsi="Times New Roman" w:cs="Times New Roman"/>
          <w:sz w:val="24"/>
          <w:szCs w:val="24"/>
        </w:rPr>
        <w:t xml:space="preserve">The problem of how to contend with legacies of violence and atrocity is, after all, not new.  Just as making peace predates </w:t>
      </w:r>
      <w:r w:rsidRPr="003C6DBC">
        <w:rPr>
          <w:rFonts w:ascii="Times New Roman" w:hAnsi="Times New Roman" w:cs="Times New Roman"/>
          <w:sz w:val="24"/>
          <w:szCs w:val="24"/>
        </w:rPr>
        <w:t>‘</w:t>
      </w:r>
      <w:r w:rsidR="00835DE4" w:rsidRPr="003C6DBC">
        <w:rPr>
          <w:rFonts w:ascii="Times New Roman" w:hAnsi="Times New Roman" w:cs="Times New Roman"/>
          <w:sz w:val="24"/>
          <w:szCs w:val="24"/>
        </w:rPr>
        <w:t>liberal peacebuilding</w:t>
      </w:r>
      <w:r w:rsidRPr="003C6DBC">
        <w:rPr>
          <w:rFonts w:ascii="Times New Roman" w:hAnsi="Times New Roman" w:cs="Times New Roman"/>
          <w:sz w:val="24"/>
          <w:szCs w:val="24"/>
        </w:rPr>
        <w:t>’</w:t>
      </w:r>
      <w:r w:rsidR="00835DE4" w:rsidRPr="003C6DBC">
        <w:rPr>
          <w:rFonts w:ascii="Times New Roman" w:hAnsi="Times New Roman" w:cs="Times New Roman"/>
          <w:sz w:val="24"/>
          <w:szCs w:val="24"/>
        </w:rPr>
        <w:t xml:space="preserve">, contending with the past predates </w:t>
      </w:r>
      <w:r w:rsidRPr="003C6DBC">
        <w:rPr>
          <w:rFonts w:ascii="Times New Roman" w:hAnsi="Times New Roman" w:cs="Times New Roman"/>
          <w:sz w:val="24"/>
          <w:szCs w:val="24"/>
        </w:rPr>
        <w:t>‘</w:t>
      </w:r>
      <w:r w:rsidR="00835DE4" w:rsidRPr="003C6DBC">
        <w:rPr>
          <w:rFonts w:ascii="Times New Roman" w:hAnsi="Times New Roman" w:cs="Times New Roman"/>
          <w:sz w:val="24"/>
          <w:szCs w:val="24"/>
        </w:rPr>
        <w:t>transitional justice</w:t>
      </w:r>
      <w:r w:rsidRPr="003C6DBC">
        <w:rPr>
          <w:rFonts w:ascii="Times New Roman" w:hAnsi="Times New Roman" w:cs="Times New Roman"/>
          <w:sz w:val="24"/>
          <w:szCs w:val="24"/>
        </w:rPr>
        <w:t>’</w:t>
      </w:r>
      <w:r w:rsidR="00835DE4" w:rsidRPr="003C6DBC">
        <w:rPr>
          <w:rFonts w:ascii="Times New Roman" w:hAnsi="Times New Roman" w:cs="Times New Roman"/>
          <w:sz w:val="24"/>
          <w:szCs w:val="24"/>
        </w:rPr>
        <w:t>.</w:t>
      </w:r>
      <w:r w:rsidR="00141476" w:rsidRPr="003C6DBC">
        <w:rPr>
          <w:rStyle w:val="EndnoteReference"/>
          <w:rFonts w:ascii="Times New Roman" w:hAnsi="Times New Roman" w:cs="Times New Roman"/>
          <w:sz w:val="24"/>
          <w:szCs w:val="24"/>
        </w:rPr>
        <w:endnoteReference w:id="26"/>
      </w:r>
      <w:r w:rsidR="00141476" w:rsidRPr="003C6DBC">
        <w:rPr>
          <w:rFonts w:ascii="Times New Roman" w:hAnsi="Times New Roman" w:cs="Times New Roman"/>
          <w:sz w:val="24"/>
          <w:szCs w:val="24"/>
        </w:rPr>
        <w:t xml:space="preserve"> </w:t>
      </w:r>
      <w:r w:rsidR="00835DE4" w:rsidRPr="003C6DBC">
        <w:rPr>
          <w:rFonts w:ascii="Times New Roman" w:hAnsi="Times New Roman" w:cs="Times New Roman"/>
          <w:sz w:val="24"/>
          <w:szCs w:val="24"/>
        </w:rPr>
        <w:t xml:space="preserve">With these historical </w:t>
      </w:r>
      <w:r w:rsidRPr="003C6DBC">
        <w:rPr>
          <w:rFonts w:ascii="Times New Roman" w:hAnsi="Times New Roman" w:cs="Times New Roman"/>
          <w:sz w:val="24"/>
          <w:szCs w:val="24"/>
        </w:rPr>
        <w:t>studies</w:t>
      </w:r>
      <w:r w:rsidR="00835DE4" w:rsidRPr="003C6DBC">
        <w:rPr>
          <w:rFonts w:ascii="Times New Roman" w:hAnsi="Times New Roman" w:cs="Times New Roman"/>
          <w:sz w:val="24"/>
          <w:szCs w:val="24"/>
        </w:rPr>
        <w:t xml:space="preserve"> of reconciliation (or, indeed, anti-reconciliation), we offer a more eclectic range of views about what reconciliation</w:t>
      </w:r>
      <w:r w:rsidR="00B65047" w:rsidRPr="003C6DBC">
        <w:rPr>
          <w:rFonts w:ascii="Times New Roman" w:hAnsi="Times New Roman" w:cs="Times New Roman"/>
          <w:sz w:val="24"/>
          <w:szCs w:val="24"/>
        </w:rPr>
        <w:t xml:space="preserve"> </w:t>
      </w:r>
      <w:r w:rsidR="00B65047" w:rsidRPr="003C6DBC">
        <w:rPr>
          <w:rFonts w:ascii="Times New Roman" w:hAnsi="Times New Roman" w:cs="Times New Roman"/>
          <w:i/>
          <w:iCs/>
          <w:sz w:val="24"/>
          <w:szCs w:val="24"/>
        </w:rPr>
        <w:t>is,</w:t>
      </w:r>
      <w:r w:rsidR="00835DE4" w:rsidRPr="003C6DBC">
        <w:rPr>
          <w:rFonts w:ascii="Times New Roman" w:hAnsi="Times New Roman" w:cs="Times New Roman"/>
          <w:sz w:val="24"/>
          <w:szCs w:val="24"/>
        </w:rPr>
        <w:t xml:space="preserve"> and how it can be achieved</w:t>
      </w:r>
      <w:r w:rsidR="003F122F" w:rsidRPr="003C6DBC">
        <w:rPr>
          <w:rFonts w:ascii="Times New Roman" w:hAnsi="Times New Roman" w:cs="Times New Roman"/>
          <w:sz w:val="24"/>
          <w:szCs w:val="24"/>
        </w:rPr>
        <w:t xml:space="preserve">, demonstrating the peculiarity of the </w:t>
      </w:r>
      <w:r w:rsidRPr="003C6DBC">
        <w:rPr>
          <w:rFonts w:ascii="Times New Roman" w:hAnsi="Times New Roman" w:cs="Times New Roman"/>
          <w:sz w:val="24"/>
          <w:szCs w:val="24"/>
        </w:rPr>
        <w:t xml:space="preserve">past and the </w:t>
      </w:r>
      <w:r w:rsidR="003F122F" w:rsidRPr="003C6DBC">
        <w:rPr>
          <w:rFonts w:ascii="Times New Roman" w:hAnsi="Times New Roman" w:cs="Times New Roman"/>
          <w:sz w:val="24"/>
          <w:szCs w:val="24"/>
        </w:rPr>
        <w:t>present in the process</w:t>
      </w:r>
      <w:r w:rsidR="00835DE4" w:rsidRPr="003C6DBC">
        <w:rPr>
          <w:rFonts w:ascii="Times New Roman" w:hAnsi="Times New Roman" w:cs="Times New Roman"/>
          <w:sz w:val="24"/>
          <w:szCs w:val="24"/>
        </w:rPr>
        <w:t xml:space="preserve">. </w:t>
      </w:r>
      <w:r w:rsidR="00EB54AD" w:rsidRPr="003C6DBC">
        <w:rPr>
          <w:rFonts w:ascii="Times New Roman" w:hAnsi="Times New Roman" w:cs="Times New Roman"/>
          <w:sz w:val="24"/>
          <w:szCs w:val="24"/>
        </w:rPr>
        <w:t xml:space="preserve">We </w:t>
      </w:r>
      <w:r w:rsidR="00B30AA1">
        <w:rPr>
          <w:rFonts w:ascii="Times New Roman" w:hAnsi="Times New Roman" w:cs="Times New Roman"/>
          <w:sz w:val="24"/>
          <w:szCs w:val="24"/>
        </w:rPr>
        <w:t xml:space="preserve">hope that this approach will also have </w:t>
      </w:r>
      <w:r w:rsidR="00EB54AD" w:rsidRPr="003C6DBC">
        <w:rPr>
          <w:rFonts w:ascii="Times New Roman" w:hAnsi="Times New Roman" w:cs="Times New Roman"/>
          <w:sz w:val="24"/>
          <w:szCs w:val="24"/>
        </w:rPr>
        <w:t>practical utility</w:t>
      </w:r>
      <w:r w:rsidR="00B30AA1">
        <w:rPr>
          <w:rFonts w:ascii="Times New Roman" w:hAnsi="Times New Roman" w:cs="Times New Roman"/>
          <w:sz w:val="24"/>
          <w:szCs w:val="24"/>
        </w:rPr>
        <w:t xml:space="preserve">, </w:t>
      </w:r>
      <w:r w:rsidR="00EB54AD" w:rsidRPr="003C6DBC">
        <w:rPr>
          <w:rFonts w:ascii="Times New Roman" w:hAnsi="Times New Roman" w:cs="Times New Roman"/>
          <w:sz w:val="24"/>
          <w:szCs w:val="24"/>
        </w:rPr>
        <w:t xml:space="preserve">to help render peacebuilding and transitional justice interventions more effective and efficient. </w:t>
      </w:r>
      <w:r w:rsidR="00B30AA1">
        <w:rPr>
          <w:rFonts w:ascii="Times New Roman" w:hAnsi="Times New Roman" w:cs="Times New Roman"/>
          <w:sz w:val="24"/>
          <w:szCs w:val="24"/>
        </w:rPr>
        <w:t xml:space="preserve">We seek to contribute to conversations about ‘best </w:t>
      </w:r>
      <w:r w:rsidR="00B30AA1">
        <w:rPr>
          <w:rFonts w:ascii="Times New Roman" w:hAnsi="Times New Roman" w:cs="Times New Roman"/>
          <w:sz w:val="24"/>
          <w:szCs w:val="24"/>
        </w:rPr>
        <w:lastRenderedPageBreak/>
        <w:t xml:space="preserve">practice’ not by supplying a blueprint, but by identifying and drawing out </w:t>
      </w:r>
      <w:r w:rsidR="00B30AA1" w:rsidRPr="003C6DBC">
        <w:rPr>
          <w:rFonts w:ascii="Times New Roman" w:hAnsi="Times New Roman" w:cs="Times New Roman"/>
          <w:sz w:val="24"/>
          <w:szCs w:val="24"/>
        </w:rPr>
        <w:t xml:space="preserve">the contingent and complex nature of reconciliation as imagined </w:t>
      </w:r>
      <w:r w:rsidR="00B30AA1" w:rsidRPr="003C6DBC">
        <w:rPr>
          <w:rFonts w:ascii="Times New Roman" w:hAnsi="Times New Roman" w:cs="Times New Roman"/>
          <w:i/>
          <w:sz w:val="24"/>
          <w:szCs w:val="24"/>
        </w:rPr>
        <w:t xml:space="preserve">within </w:t>
      </w:r>
      <w:r w:rsidR="00B30AA1" w:rsidRPr="003C6DBC">
        <w:rPr>
          <w:rFonts w:ascii="Times New Roman" w:hAnsi="Times New Roman" w:cs="Times New Roman"/>
          <w:sz w:val="24"/>
          <w:szCs w:val="24"/>
        </w:rPr>
        <w:t xml:space="preserve">specific contexts. </w:t>
      </w:r>
      <w:r w:rsidR="00B30AA1">
        <w:rPr>
          <w:rFonts w:ascii="Times New Roman" w:hAnsi="Times New Roman" w:cs="Times New Roman"/>
          <w:sz w:val="24"/>
          <w:szCs w:val="24"/>
        </w:rPr>
        <w:t xml:space="preserve">Whilst we veer away from making universalising assumptions, perhaps one generalisation we can make is that a </w:t>
      </w:r>
      <w:r w:rsidR="009323DE" w:rsidRPr="006F552B">
        <w:rPr>
          <w:rFonts w:ascii="Times New Roman" w:hAnsi="Times New Roman" w:cs="Times New Roman"/>
          <w:sz w:val="24"/>
          <w:szCs w:val="24"/>
        </w:rPr>
        <w:t>one-size-fits-all approach to contending with legacies of violence and atrocity that fails to take account of context and contingency, and especially politics, is acknowledged by now to be woefully misguided.</w:t>
      </w:r>
      <w:r w:rsidR="009323DE" w:rsidRPr="006F552B">
        <w:rPr>
          <w:rFonts w:ascii="Times New Roman" w:hAnsi="Times New Roman" w:cs="Times New Roman"/>
          <w:sz w:val="24"/>
          <w:szCs w:val="24"/>
          <w:vertAlign w:val="superscript"/>
        </w:rPr>
        <w:endnoteReference w:id="27"/>
      </w:r>
      <w:r w:rsidR="009323DE" w:rsidRPr="006F552B">
        <w:rPr>
          <w:rFonts w:ascii="Times New Roman" w:hAnsi="Times New Roman" w:cs="Times New Roman"/>
          <w:sz w:val="24"/>
          <w:szCs w:val="24"/>
        </w:rPr>
        <w:t xml:space="preserve">  </w:t>
      </w:r>
      <w:r w:rsidR="00B30AA1">
        <w:rPr>
          <w:rFonts w:ascii="Times New Roman" w:hAnsi="Times New Roman" w:cs="Times New Roman"/>
          <w:sz w:val="24"/>
          <w:szCs w:val="24"/>
        </w:rPr>
        <w:t>Another is that, as</w:t>
      </w:r>
      <w:r w:rsidR="00EB54AD" w:rsidRPr="003C6DBC">
        <w:rPr>
          <w:rFonts w:ascii="Times New Roman" w:hAnsi="Times New Roman" w:cs="Times New Roman"/>
          <w:sz w:val="24"/>
          <w:szCs w:val="24"/>
        </w:rPr>
        <w:t xml:space="preserve"> will be examined throughout the book, reconciliation</w:t>
      </w:r>
      <w:r w:rsidR="00B30AA1">
        <w:rPr>
          <w:rFonts w:ascii="Times New Roman" w:hAnsi="Times New Roman" w:cs="Times New Roman"/>
          <w:sz w:val="24"/>
          <w:szCs w:val="24"/>
        </w:rPr>
        <w:t xml:space="preserve"> has multiple meanings, and</w:t>
      </w:r>
      <w:r w:rsidR="00EB54AD" w:rsidRPr="003C6DBC">
        <w:rPr>
          <w:rFonts w:ascii="Times New Roman" w:hAnsi="Times New Roman" w:cs="Times New Roman"/>
          <w:sz w:val="24"/>
          <w:szCs w:val="24"/>
        </w:rPr>
        <w:t xml:space="preserve"> is </w:t>
      </w:r>
      <w:r w:rsidR="00B30AA1">
        <w:rPr>
          <w:rFonts w:ascii="Times New Roman" w:hAnsi="Times New Roman" w:cs="Times New Roman"/>
          <w:sz w:val="24"/>
          <w:szCs w:val="24"/>
        </w:rPr>
        <w:t xml:space="preserve">invariably </w:t>
      </w:r>
      <w:r w:rsidR="00EB54AD" w:rsidRPr="003C6DBC">
        <w:rPr>
          <w:rFonts w:ascii="Times New Roman" w:hAnsi="Times New Roman" w:cs="Times New Roman"/>
          <w:sz w:val="24"/>
          <w:szCs w:val="24"/>
        </w:rPr>
        <w:t xml:space="preserve">embedded within local power dynamics, traditions, epistemologies and world views. Starting with prefabricated ideas about what reconciliation is and should mean </w:t>
      </w:r>
      <w:r w:rsidR="00B30AA1">
        <w:rPr>
          <w:rFonts w:ascii="Times New Roman" w:hAnsi="Times New Roman" w:cs="Times New Roman"/>
          <w:sz w:val="24"/>
          <w:szCs w:val="24"/>
        </w:rPr>
        <w:t>can</w:t>
      </w:r>
      <w:r w:rsidR="00B30AA1" w:rsidRPr="003C6DBC">
        <w:rPr>
          <w:rFonts w:ascii="Times New Roman" w:hAnsi="Times New Roman" w:cs="Times New Roman"/>
          <w:sz w:val="24"/>
          <w:szCs w:val="24"/>
        </w:rPr>
        <w:t xml:space="preserve"> </w:t>
      </w:r>
      <w:r w:rsidR="00EB54AD" w:rsidRPr="003C6DBC">
        <w:rPr>
          <w:rFonts w:ascii="Times New Roman" w:hAnsi="Times New Roman" w:cs="Times New Roman"/>
          <w:sz w:val="24"/>
          <w:szCs w:val="24"/>
        </w:rPr>
        <w:t xml:space="preserve">blind us to this. </w:t>
      </w:r>
      <w:r w:rsidR="00F941FF">
        <w:rPr>
          <w:rFonts w:ascii="Times New Roman" w:hAnsi="Times New Roman" w:cs="Times New Roman"/>
          <w:sz w:val="24"/>
          <w:szCs w:val="24"/>
        </w:rPr>
        <w:t>A</w:t>
      </w:r>
      <w:r w:rsidR="00F24EEB" w:rsidRPr="003C6DBC">
        <w:rPr>
          <w:rFonts w:ascii="Times New Roman" w:hAnsi="Times New Roman" w:cs="Times New Roman"/>
          <w:sz w:val="24"/>
          <w:szCs w:val="24"/>
        </w:rPr>
        <w:t xml:space="preserve"> key contribution made possible by </w:t>
      </w:r>
      <w:r w:rsidR="00F941FF">
        <w:rPr>
          <w:rFonts w:ascii="Times New Roman" w:hAnsi="Times New Roman" w:cs="Times New Roman"/>
          <w:sz w:val="24"/>
          <w:szCs w:val="24"/>
        </w:rPr>
        <w:t>adopting an</w:t>
      </w:r>
      <w:r w:rsidR="00F941FF" w:rsidRPr="003C6DBC">
        <w:rPr>
          <w:rFonts w:ascii="Times New Roman" w:hAnsi="Times New Roman" w:cs="Times New Roman"/>
          <w:sz w:val="24"/>
          <w:szCs w:val="24"/>
        </w:rPr>
        <w:t xml:space="preserve"> </w:t>
      </w:r>
      <w:r w:rsidR="00F24EEB" w:rsidRPr="003C6DBC">
        <w:rPr>
          <w:rFonts w:ascii="Times New Roman" w:hAnsi="Times New Roman" w:cs="Times New Roman"/>
          <w:sz w:val="24"/>
          <w:szCs w:val="24"/>
        </w:rPr>
        <w:t xml:space="preserve">historical perspective is to offer an account of </w:t>
      </w:r>
      <w:r w:rsidR="00835DE4" w:rsidRPr="003C6DBC">
        <w:rPr>
          <w:rFonts w:ascii="Times New Roman" w:hAnsi="Times New Roman" w:cs="Times New Roman"/>
          <w:sz w:val="24"/>
          <w:szCs w:val="24"/>
        </w:rPr>
        <w:t xml:space="preserve">how </w:t>
      </w:r>
      <w:r w:rsidR="003F122F" w:rsidRPr="003C6DBC">
        <w:rPr>
          <w:rFonts w:ascii="Times New Roman" w:hAnsi="Times New Roman" w:cs="Times New Roman"/>
          <w:sz w:val="24"/>
          <w:szCs w:val="24"/>
        </w:rPr>
        <w:t>meaning</w:t>
      </w:r>
      <w:r w:rsidR="00F941FF">
        <w:rPr>
          <w:rFonts w:ascii="Times New Roman" w:hAnsi="Times New Roman" w:cs="Times New Roman"/>
          <w:sz w:val="24"/>
          <w:szCs w:val="24"/>
        </w:rPr>
        <w:t>s</w:t>
      </w:r>
      <w:r w:rsidR="003F122F" w:rsidRPr="003C6DBC">
        <w:rPr>
          <w:rFonts w:ascii="Times New Roman" w:hAnsi="Times New Roman" w:cs="Times New Roman"/>
          <w:sz w:val="24"/>
          <w:szCs w:val="24"/>
        </w:rPr>
        <w:t xml:space="preserve"> and approach</w:t>
      </w:r>
      <w:r w:rsidR="00F941FF">
        <w:rPr>
          <w:rFonts w:ascii="Times New Roman" w:hAnsi="Times New Roman" w:cs="Times New Roman"/>
          <w:sz w:val="24"/>
          <w:szCs w:val="24"/>
        </w:rPr>
        <w:t>es</w:t>
      </w:r>
      <w:r w:rsidR="003F122F" w:rsidRPr="003C6DBC">
        <w:rPr>
          <w:rFonts w:ascii="Times New Roman" w:hAnsi="Times New Roman" w:cs="Times New Roman"/>
          <w:sz w:val="24"/>
          <w:szCs w:val="24"/>
        </w:rPr>
        <w:t xml:space="preserve"> to </w:t>
      </w:r>
      <w:r w:rsidR="00F24EEB" w:rsidRPr="003C6DBC">
        <w:rPr>
          <w:rFonts w:ascii="Times New Roman" w:hAnsi="Times New Roman" w:cs="Times New Roman"/>
          <w:sz w:val="24"/>
          <w:szCs w:val="24"/>
        </w:rPr>
        <w:t xml:space="preserve">reconciliation </w:t>
      </w:r>
      <w:r w:rsidR="00835DE4" w:rsidRPr="003C6DBC">
        <w:rPr>
          <w:rFonts w:ascii="Times New Roman" w:hAnsi="Times New Roman" w:cs="Times New Roman"/>
          <w:sz w:val="24"/>
          <w:szCs w:val="24"/>
        </w:rPr>
        <w:t>shift over time</w:t>
      </w:r>
      <w:r w:rsidR="00F24EEB" w:rsidRPr="003C6DBC">
        <w:rPr>
          <w:rFonts w:ascii="Times New Roman" w:hAnsi="Times New Roman" w:cs="Times New Roman"/>
          <w:sz w:val="24"/>
          <w:szCs w:val="24"/>
        </w:rPr>
        <w:t xml:space="preserve"> </w:t>
      </w:r>
      <w:r w:rsidR="00F24EEB" w:rsidRPr="003C6DBC">
        <w:rPr>
          <w:rFonts w:ascii="Times New Roman" w:hAnsi="Times New Roman" w:cs="Times New Roman"/>
          <w:i/>
          <w:sz w:val="24"/>
          <w:szCs w:val="24"/>
        </w:rPr>
        <w:t xml:space="preserve">within </w:t>
      </w:r>
      <w:r w:rsidR="00F24EEB" w:rsidRPr="003C6DBC">
        <w:rPr>
          <w:rFonts w:ascii="Times New Roman" w:hAnsi="Times New Roman" w:cs="Times New Roman"/>
          <w:sz w:val="24"/>
          <w:szCs w:val="24"/>
        </w:rPr>
        <w:t>a particular setting</w:t>
      </w:r>
      <w:r w:rsidR="00835DE4" w:rsidRPr="003C6DBC">
        <w:rPr>
          <w:rFonts w:ascii="Times New Roman" w:hAnsi="Times New Roman" w:cs="Times New Roman"/>
          <w:sz w:val="24"/>
          <w:szCs w:val="24"/>
        </w:rPr>
        <w:t xml:space="preserve">.  </w:t>
      </w:r>
    </w:p>
    <w:p w14:paraId="5AA92C20" w14:textId="77777777" w:rsidR="00F941FF" w:rsidRDefault="00F941FF" w:rsidP="00F941FF">
      <w:pPr>
        <w:pStyle w:val="NoSpacing"/>
        <w:spacing w:line="480" w:lineRule="auto"/>
        <w:jc w:val="left"/>
        <w:rPr>
          <w:rFonts w:ascii="Times New Roman" w:hAnsi="Times New Roman" w:cs="Times New Roman"/>
          <w:sz w:val="24"/>
          <w:szCs w:val="24"/>
        </w:rPr>
      </w:pPr>
    </w:p>
    <w:p w14:paraId="325128B3" w14:textId="46C59DB6" w:rsidR="00835DE4" w:rsidRPr="003C6DBC" w:rsidRDefault="00835DE4" w:rsidP="00F941FF">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Taking an historical approach offers the possibility of a </w:t>
      </w:r>
      <w:r w:rsidR="003C6DBC" w:rsidRPr="003C6DBC">
        <w:rPr>
          <w:rFonts w:ascii="Times New Roman" w:hAnsi="Times New Roman" w:cs="Times New Roman"/>
          <w:i/>
          <w:sz w:val="24"/>
          <w:szCs w:val="24"/>
        </w:rPr>
        <w:t>longue durée</w:t>
      </w:r>
      <w:r w:rsidRPr="003C6DBC">
        <w:rPr>
          <w:rFonts w:ascii="Times New Roman" w:hAnsi="Times New Roman" w:cs="Times New Roman"/>
          <w:sz w:val="24"/>
          <w:szCs w:val="24"/>
        </w:rPr>
        <w:t xml:space="preserve"> perspective of reconciliation. Too often there is a sense of impatience; reconciliation must happen immediately after the conflict has come to an end.  Focusing on the immediate present conceals how these interventions or the legacies of violence themselves have a lasting impact on society, and, crucially, how historical memory shifts over time as the past works on the present, and the present on the past. </w:t>
      </w:r>
      <w:r w:rsidR="003004F3">
        <w:rPr>
          <w:rFonts w:ascii="Times New Roman" w:hAnsi="Times New Roman" w:cs="Times New Roman"/>
          <w:sz w:val="24"/>
          <w:szCs w:val="24"/>
        </w:rPr>
        <w:t>T</w:t>
      </w:r>
      <w:r w:rsidRPr="003C6DBC">
        <w:rPr>
          <w:rFonts w:ascii="Times New Roman" w:hAnsi="Times New Roman" w:cs="Times New Roman"/>
          <w:sz w:val="24"/>
          <w:szCs w:val="24"/>
        </w:rPr>
        <w:t xml:space="preserve">his short-termism might not only be inappropriate, but also might </w:t>
      </w:r>
      <w:r w:rsidR="007C580D" w:rsidRPr="003C6DBC">
        <w:rPr>
          <w:rFonts w:ascii="Times New Roman" w:hAnsi="Times New Roman" w:cs="Times New Roman"/>
          <w:sz w:val="24"/>
          <w:szCs w:val="24"/>
        </w:rPr>
        <w:t>e</w:t>
      </w:r>
      <w:r w:rsidRPr="003C6DBC">
        <w:rPr>
          <w:rFonts w:ascii="Times New Roman" w:hAnsi="Times New Roman" w:cs="Times New Roman"/>
          <w:sz w:val="24"/>
          <w:szCs w:val="24"/>
        </w:rPr>
        <w:t xml:space="preserve">nd up worsening relationships if transitional justice measures are imposed upon a community before they are ready. Turning to the more distant past allows us to explore how sentiments, memories, and approaches to the past might change over time and with what consequence.  We seek to understand </w:t>
      </w:r>
      <w:r w:rsidR="00154849" w:rsidRPr="003C6DBC">
        <w:rPr>
          <w:rFonts w:ascii="Times New Roman" w:hAnsi="Times New Roman" w:cs="Times New Roman"/>
          <w:sz w:val="24"/>
          <w:szCs w:val="24"/>
        </w:rPr>
        <w:t xml:space="preserve">and explore </w:t>
      </w:r>
      <w:r w:rsidRPr="003C6DBC">
        <w:rPr>
          <w:rFonts w:ascii="Times New Roman" w:hAnsi="Times New Roman" w:cs="Times New Roman"/>
          <w:sz w:val="24"/>
          <w:szCs w:val="24"/>
        </w:rPr>
        <w:t>how</w:t>
      </w:r>
      <w:r w:rsidR="00F941FF">
        <w:rPr>
          <w:rFonts w:ascii="Times New Roman" w:hAnsi="Times New Roman" w:cs="Times New Roman"/>
          <w:sz w:val="24"/>
          <w:szCs w:val="24"/>
        </w:rPr>
        <w:t xml:space="preserve"> </w:t>
      </w:r>
      <w:r w:rsidRPr="003C6DBC">
        <w:rPr>
          <w:rFonts w:ascii="Times New Roman" w:hAnsi="Times New Roman" w:cs="Times New Roman"/>
          <w:sz w:val="24"/>
          <w:szCs w:val="24"/>
        </w:rPr>
        <w:t xml:space="preserve">reconciliation as an idea changes over time </w:t>
      </w:r>
      <w:r w:rsidRPr="003C6DBC">
        <w:rPr>
          <w:rFonts w:ascii="Times New Roman" w:hAnsi="Times New Roman" w:cs="Times New Roman"/>
          <w:i/>
          <w:sz w:val="24"/>
          <w:szCs w:val="24"/>
        </w:rPr>
        <w:t xml:space="preserve">within </w:t>
      </w:r>
      <w:r w:rsidRPr="003C6DBC">
        <w:rPr>
          <w:rFonts w:ascii="Times New Roman" w:hAnsi="Times New Roman" w:cs="Times New Roman"/>
          <w:sz w:val="24"/>
          <w:szCs w:val="24"/>
        </w:rPr>
        <w:t xml:space="preserve">a particular context, and how the legacies of past violence continue working to shape contemporary politics decades, and even centuries, after provisional peace has been achieved. Painful memories do not simply disappear but continue to define how a society </w:t>
      </w:r>
      <w:r w:rsidRPr="003C6DBC">
        <w:rPr>
          <w:rFonts w:ascii="Times New Roman" w:hAnsi="Times New Roman" w:cs="Times New Roman"/>
          <w:sz w:val="24"/>
          <w:szCs w:val="24"/>
        </w:rPr>
        <w:lastRenderedPageBreak/>
        <w:t xml:space="preserve">experiences and acts in the present for a considerable time after the original act of violence has come to an ‘end’. </w:t>
      </w:r>
    </w:p>
    <w:p w14:paraId="6E933623" w14:textId="77777777" w:rsidR="00835DE4" w:rsidRPr="003C6DBC" w:rsidRDefault="00835DE4" w:rsidP="003C6DBC">
      <w:pPr>
        <w:pStyle w:val="NoSpacing"/>
        <w:spacing w:line="480" w:lineRule="auto"/>
        <w:jc w:val="left"/>
        <w:rPr>
          <w:rFonts w:ascii="Times New Roman" w:hAnsi="Times New Roman" w:cs="Times New Roman"/>
          <w:sz w:val="24"/>
          <w:szCs w:val="24"/>
        </w:rPr>
      </w:pPr>
    </w:p>
    <w:p w14:paraId="2090D820" w14:textId="038F54DB" w:rsidR="00EC1A88" w:rsidRPr="003C6DBC" w:rsidRDefault="003F122F"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Finally</w:t>
      </w:r>
      <w:r w:rsidR="00835DE4" w:rsidRPr="003C6DBC">
        <w:rPr>
          <w:rFonts w:ascii="Times New Roman" w:hAnsi="Times New Roman" w:cs="Times New Roman"/>
          <w:sz w:val="24"/>
          <w:szCs w:val="24"/>
        </w:rPr>
        <w:t xml:space="preserve">, it is now widely accepted that an interdisciplinary approach is required </w:t>
      </w:r>
      <w:r w:rsidR="00154849" w:rsidRPr="003C6DBC">
        <w:rPr>
          <w:rFonts w:ascii="Times New Roman" w:hAnsi="Times New Roman" w:cs="Times New Roman"/>
          <w:sz w:val="24"/>
          <w:szCs w:val="24"/>
        </w:rPr>
        <w:t xml:space="preserve">in order to be able to see and understand complexity and contingency.  </w:t>
      </w:r>
      <w:r w:rsidR="00835DE4" w:rsidRPr="003C6DBC">
        <w:rPr>
          <w:rFonts w:ascii="Times New Roman" w:hAnsi="Times New Roman" w:cs="Times New Roman"/>
          <w:sz w:val="24"/>
          <w:szCs w:val="24"/>
        </w:rPr>
        <w:t xml:space="preserve">Whether law, sociology or politics, a range of different approaches are now integrated into the </w:t>
      </w:r>
      <w:r w:rsidR="00154849" w:rsidRPr="003C6DBC">
        <w:rPr>
          <w:rFonts w:ascii="Times New Roman" w:hAnsi="Times New Roman" w:cs="Times New Roman"/>
          <w:sz w:val="24"/>
          <w:szCs w:val="24"/>
        </w:rPr>
        <w:t>study and practice of transitional justice and peacebuilding</w:t>
      </w:r>
      <w:r w:rsidR="00835DE4" w:rsidRPr="003C6DBC">
        <w:rPr>
          <w:rFonts w:ascii="Times New Roman" w:hAnsi="Times New Roman" w:cs="Times New Roman"/>
          <w:sz w:val="24"/>
          <w:szCs w:val="24"/>
        </w:rPr>
        <w:t>.</w:t>
      </w:r>
      <w:r w:rsidR="00835DE4" w:rsidRPr="003C6DBC">
        <w:rPr>
          <w:rStyle w:val="EndnoteReference"/>
          <w:rFonts w:ascii="Times New Roman" w:hAnsi="Times New Roman" w:cs="Times New Roman"/>
          <w:sz w:val="24"/>
          <w:szCs w:val="24"/>
        </w:rPr>
        <w:endnoteReference w:id="28"/>
      </w:r>
      <w:r w:rsidR="00835DE4" w:rsidRPr="003C6DBC">
        <w:rPr>
          <w:rFonts w:ascii="Times New Roman" w:hAnsi="Times New Roman" w:cs="Times New Roman"/>
          <w:sz w:val="24"/>
          <w:szCs w:val="24"/>
        </w:rPr>
        <w:t xml:space="preserve"> </w:t>
      </w:r>
      <w:r w:rsidR="00EC1A88" w:rsidRPr="003C6DBC">
        <w:rPr>
          <w:rFonts w:ascii="Times New Roman" w:hAnsi="Times New Roman" w:cs="Times New Roman"/>
          <w:sz w:val="24"/>
          <w:szCs w:val="24"/>
        </w:rPr>
        <w:t xml:space="preserve">We argue that </w:t>
      </w:r>
      <w:r w:rsidR="0074445F" w:rsidRPr="003C6DBC">
        <w:rPr>
          <w:rFonts w:ascii="Times New Roman" w:hAnsi="Times New Roman" w:cs="Times New Roman"/>
          <w:sz w:val="24"/>
          <w:szCs w:val="24"/>
        </w:rPr>
        <w:t>history</w:t>
      </w:r>
      <w:r w:rsidR="00EC1A88"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has</w:t>
      </w:r>
      <w:r w:rsidR="00EC1A88" w:rsidRPr="003C6DBC">
        <w:rPr>
          <w:rFonts w:ascii="Times New Roman" w:hAnsi="Times New Roman" w:cs="Times New Roman"/>
          <w:sz w:val="24"/>
          <w:szCs w:val="24"/>
        </w:rPr>
        <w:t xml:space="preserve"> much to offer</w:t>
      </w:r>
      <w:r w:rsidR="00F24EEB" w:rsidRPr="003C6DBC">
        <w:rPr>
          <w:rFonts w:ascii="Times New Roman" w:hAnsi="Times New Roman" w:cs="Times New Roman"/>
          <w:sz w:val="24"/>
          <w:szCs w:val="24"/>
        </w:rPr>
        <w:t xml:space="preserve"> here also</w:t>
      </w:r>
      <w:r w:rsidR="0074445F" w:rsidRPr="003C6DBC">
        <w:rPr>
          <w:rFonts w:ascii="Times New Roman" w:hAnsi="Times New Roman" w:cs="Times New Roman"/>
          <w:sz w:val="24"/>
          <w:szCs w:val="24"/>
        </w:rPr>
        <w:t xml:space="preserve">, beyond simply </w:t>
      </w:r>
      <w:r w:rsidR="00EC1A88" w:rsidRPr="003C6DBC">
        <w:rPr>
          <w:rFonts w:ascii="Times New Roman" w:hAnsi="Times New Roman" w:cs="Times New Roman"/>
          <w:sz w:val="24"/>
          <w:szCs w:val="24"/>
        </w:rPr>
        <w:t>being able to explore instances of (anti</w:t>
      </w:r>
      <w:r w:rsidR="00961ED0" w:rsidRPr="003C6DBC">
        <w:rPr>
          <w:rFonts w:ascii="Times New Roman" w:hAnsi="Times New Roman" w:cs="Times New Roman"/>
          <w:sz w:val="24"/>
          <w:szCs w:val="24"/>
        </w:rPr>
        <w:t>-</w:t>
      </w:r>
      <w:r w:rsidR="00EC1A88" w:rsidRPr="003C6DBC">
        <w:rPr>
          <w:rFonts w:ascii="Times New Roman" w:hAnsi="Times New Roman" w:cs="Times New Roman"/>
          <w:sz w:val="24"/>
          <w:szCs w:val="24"/>
        </w:rPr>
        <w:t xml:space="preserve">)reconciliation from </w:t>
      </w:r>
      <w:r w:rsidR="009567C0" w:rsidRPr="003C6DBC">
        <w:rPr>
          <w:rFonts w:ascii="Times New Roman" w:hAnsi="Times New Roman" w:cs="Times New Roman"/>
          <w:sz w:val="24"/>
          <w:szCs w:val="24"/>
        </w:rPr>
        <w:t xml:space="preserve">the past, </w:t>
      </w:r>
      <w:r w:rsidR="003A0D6A" w:rsidRPr="003C6DBC">
        <w:rPr>
          <w:rFonts w:ascii="Times New Roman" w:hAnsi="Times New Roman" w:cs="Times New Roman"/>
          <w:sz w:val="24"/>
          <w:szCs w:val="24"/>
        </w:rPr>
        <w:t>but</w:t>
      </w:r>
      <w:r w:rsidR="00B22A2F"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bringing to bear a different approach and methodology</w:t>
      </w:r>
      <w:r w:rsidR="00EC1A88" w:rsidRPr="003C6DBC">
        <w:rPr>
          <w:rFonts w:ascii="Times New Roman" w:hAnsi="Times New Roman" w:cs="Times New Roman"/>
          <w:sz w:val="24"/>
          <w:szCs w:val="24"/>
        </w:rPr>
        <w:t xml:space="preserve">. In particular, there </w:t>
      </w:r>
      <w:r w:rsidR="003A0D6A" w:rsidRPr="003C6DBC">
        <w:rPr>
          <w:rFonts w:ascii="Times New Roman" w:hAnsi="Times New Roman" w:cs="Times New Roman"/>
          <w:sz w:val="24"/>
          <w:szCs w:val="24"/>
        </w:rPr>
        <w:t>is</w:t>
      </w:r>
      <w:r w:rsidR="00EC1A88" w:rsidRPr="003C6DBC">
        <w:rPr>
          <w:rFonts w:ascii="Times New Roman" w:hAnsi="Times New Roman" w:cs="Times New Roman"/>
          <w:sz w:val="24"/>
          <w:szCs w:val="24"/>
        </w:rPr>
        <w:t xml:space="preserve"> a </w:t>
      </w:r>
      <w:r w:rsidR="009567C0" w:rsidRPr="003C6DBC">
        <w:rPr>
          <w:rFonts w:ascii="Times New Roman" w:hAnsi="Times New Roman" w:cs="Times New Roman"/>
          <w:sz w:val="24"/>
          <w:szCs w:val="24"/>
        </w:rPr>
        <w:t>commitment</w:t>
      </w:r>
      <w:r w:rsidR="00EC1A88"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to conduct source-</w:t>
      </w:r>
      <w:r w:rsidR="00EC1A88" w:rsidRPr="003C6DBC">
        <w:rPr>
          <w:rFonts w:ascii="Times New Roman" w:hAnsi="Times New Roman" w:cs="Times New Roman"/>
          <w:sz w:val="24"/>
          <w:szCs w:val="24"/>
        </w:rPr>
        <w:t xml:space="preserve">led research </w:t>
      </w:r>
      <w:r w:rsidR="0074445F" w:rsidRPr="003C6DBC">
        <w:rPr>
          <w:rFonts w:ascii="Times New Roman" w:hAnsi="Times New Roman" w:cs="Times New Roman"/>
          <w:sz w:val="24"/>
          <w:szCs w:val="24"/>
        </w:rPr>
        <w:t>and engage in grounded-theory building</w:t>
      </w:r>
      <w:r w:rsidR="00EC1A88" w:rsidRPr="003C6DBC">
        <w:rPr>
          <w:rFonts w:ascii="Times New Roman" w:hAnsi="Times New Roman" w:cs="Times New Roman"/>
          <w:sz w:val="24"/>
          <w:szCs w:val="24"/>
        </w:rPr>
        <w:t xml:space="preserve">. The goal of the historian is to understand the past, in as much as is possible, on the terms of those subjects that experienced it. </w:t>
      </w:r>
      <w:r w:rsidR="009567C0" w:rsidRPr="003C6DBC">
        <w:rPr>
          <w:rFonts w:ascii="Times New Roman" w:hAnsi="Times New Roman" w:cs="Times New Roman"/>
          <w:sz w:val="24"/>
          <w:szCs w:val="24"/>
        </w:rPr>
        <w:t xml:space="preserve">This pushes back against the </w:t>
      </w:r>
      <w:r w:rsidR="00154849" w:rsidRPr="003C6DBC">
        <w:rPr>
          <w:rFonts w:ascii="Times New Roman" w:hAnsi="Times New Roman" w:cs="Times New Roman"/>
          <w:sz w:val="24"/>
          <w:szCs w:val="24"/>
        </w:rPr>
        <w:t>desire</w:t>
      </w:r>
      <w:r w:rsidR="009567C0" w:rsidRPr="003C6DBC">
        <w:rPr>
          <w:rFonts w:ascii="Times New Roman" w:hAnsi="Times New Roman" w:cs="Times New Roman"/>
          <w:sz w:val="24"/>
          <w:szCs w:val="24"/>
        </w:rPr>
        <w:t xml:space="preserve"> to generalise, </w:t>
      </w:r>
      <w:r w:rsidR="0074445F" w:rsidRPr="003C6DBC">
        <w:rPr>
          <w:rFonts w:ascii="Times New Roman" w:hAnsi="Times New Roman" w:cs="Times New Roman"/>
          <w:sz w:val="24"/>
          <w:szCs w:val="24"/>
        </w:rPr>
        <w:t>or to test hypotheses based on pre-</w:t>
      </w:r>
      <w:r w:rsidR="0090773E" w:rsidRPr="003C6DBC">
        <w:rPr>
          <w:rFonts w:ascii="Times New Roman" w:hAnsi="Times New Roman" w:cs="Times New Roman"/>
          <w:sz w:val="24"/>
          <w:szCs w:val="24"/>
        </w:rPr>
        <w:t>conceived</w:t>
      </w:r>
      <w:r w:rsidR="0074445F" w:rsidRPr="003C6DBC">
        <w:rPr>
          <w:rFonts w:ascii="Times New Roman" w:hAnsi="Times New Roman" w:cs="Times New Roman"/>
          <w:sz w:val="24"/>
          <w:szCs w:val="24"/>
        </w:rPr>
        <w:t xml:space="preserve"> ideas, and instead focus on </w:t>
      </w:r>
      <w:r w:rsidR="009567C0" w:rsidRPr="003C6DBC">
        <w:rPr>
          <w:rFonts w:ascii="Times New Roman" w:hAnsi="Times New Roman" w:cs="Times New Roman"/>
          <w:sz w:val="24"/>
          <w:szCs w:val="24"/>
        </w:rPr>
        <w:t>what makes each episode unique, and what this, in</w:t>
      </w:r>
      <w:r w:rsidR="003A0D6A" w:rsidRPr="003C6DBC">
        <w:rPr>
          <w:rFonts w:ascii="Times New Roman" w:hAnsi="Times New Roman" w:cs="Times New Roman"/>
          <w:sz w:val="24"/>
          <w:szCs w:val="24"/>
        </w:rPr>
        <w:t xml:space="preserve"> </w:t>
      </w:r>
      <w:r w:rsidR="009567C0" w:rsidRPr="003C6DBC">
        <w:rPr>
          <w:rFonts w:ascii="Times New Roman" w:hAnsi="Times New Roman" w:cs="Times New Roman"/>
          <w:sz w:val="24"/>
          <w:szCs w:val="24"/>
        </w:rPr>
        <w:t xml:space="preserve">turn, means for how we think about, and pursue, reconciliation. </w:t>
      </w:r>
    </w:p>
    <w:p w14:paraId="6FBFFD64" w14:textId="77777777" w:rsidR="00EC1A88" w:rsidRPr="003C6DBC" w:rsidRDefault="00EC1A88" w:rsidP="003C6DBC">
      <w:pPr>
        <w:pStyle w:val="NoSpacing"/>
        <w:spacing w:line="480" w:lineRule="auto"/>
        <w:jc w:val="left"/>
        <w:rPr>
          <w:rFonts w:ascii="Times New Roman" w:hAnsi="Times New Roman" w:cs="Times New Roman"/>
          <w:sz w:val="24"/>
          <w:szCs w:val="24"/>
        </w:rPr>
      </w:pPr>
    </w:p>
    <w:p w14:paraId="3368E741" w14:textId="5E20EFC4" w:rsidR="00B47557" w:rsidRPr="003C6DBC" w:rsidRDefault="00B235B1"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I</w:t>
      </w:r>
      <w:r w:rsidR="00EC1A88" w:rsidRPr="003C6DBC">
        <w:rPr>
          <w:rFonts w:ascii="Times New Roman" w:hAnsi="Times New Roman" w:cs="Times New Roman"/>
          <w:sz w:val="24"/>
          <w:szCs w:val="24"/>
        </w:rPr>
        <w:t>t is this approach that underpin</w:t>
      </w:r>
      <w:r w:rsidR="00EB54AD" w:rsidRPr="003C6DBC">
        <w:rPr>
          <w:rFonts w:ascii="Times New Roman" w:hAnsi="Times New Roman" w:cs="Times New Roman"/>
          <w:sz w:val="24"/>
          <w:szCs w:val="24"/>
        </w:rPr>
        <w:t>ned</w:t>
      </w:r>
      <w:r w:rsidR="00EC1A88" w:rsidRPr="003C6DBC">
        <w:rPr>
          <w:rFonts w:ascii="Times New Roman" w:hAnsi="Times New Roman" w:cs="Times New Roman"/>
          <w:sz w:val="24"/>
          <w:szCs w:val="24"/>
        </w:rPr>
        <w:t xml:space="preserve"> the collection of essays in this </w:t>
      </w:r>
      <w:r w:rsidRPr="003C6DBC">
        <w:rPr>
          <w:rFonts w:ascii="Times New Roman" w:hAnsi="Times New Roman" w:cs="Times New Roman"/>
          <w:sz w:val="24"/>
          <w:szCs w:val="24"/>
        </w:rPr>
        <w:t>collection</w:t>
      </w:r>
      <w:r w:rsidR="00EC1A88" w:rsidRPr="003C6DBC">
        <w:rPr>
          <w:rFonts w:ascii="Times New Roman" w:hAnsi="Times New Roman" w:cs="Times New Roman"/>
          <w:sz w:val="24"/>
          <w:szCs w:val="24"/>
        </w:rPr>
        <w:t xml:space="preserve">. Throughout, we </w:t>
      </w:r>
      <w:r w:rsidR="00EB54AD" w:rsidRPr="003C6DBC">
        <w:rPr>
          <w:rFonts w:ascii="Times New Roman" w:hAnsi="Times New Roman" w:cs="Times New Roman"/>
          <w:sz w:val="24"/>
          <w:szCs w:val="24"/>
        </w:rPr>
        <w:t>were</w:t>
      </w:r>
      <w:r w:rsidR="00EC1A88"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less</w:t>
      </w:r>
      <w:r w:rsidR="00EC1A88" w:rsidRPr="003C6DBC">
        <w:rPr>
          <w:rFonts w:ascii="Times New Roman" w:hAnsi="Times New Roman" w:cs="Times New Roman"/>
          <w:sz w:val="24"/>
          <w:szCs w:val="24"/>
        </w:rPr>
        <w:t xml:space="preserve"> interested in which particular theoretical approach can make sense of an attempt at reconciliation, or can be crafted in </w:t>
      </w:r>
      <w:r w:rsidRPr="003C6DBC">
        <w:rPr>
          <w:rFonts w:ascii="Times New Roman" w:hAnsi="Times New Roman" w:cs="Times New Roman"/>
          <w:sz w:val="24"/>
          <w:szCs w:val="24"/>
        </w:rPr>
        <w:t xml:space="preserve">order to shape </w:t>
      </w:r>
      <w:r w:rsidR="00EC1A88" w:rsidRPr="003C6DBC">
        <w:rPr>
          <w:rFonts w:ascii="Times New Roman" w:hAnsi="Times New Roman" w:cs="Times New Roman"/>
          <w:sz w:val="24"/>
          <w:szCs w:val="24"/>
        </w:rPr>
        <w:t>fu</w:t>
      </w:r>
      <w:r w:rsidRPr="003C6DBC">
        <w:rPr>
          <w:rFonts w:ascii="Times New Roman" w:hAnsi="Times New Roman" w:cs="Times New Roman"/>
          <w:sz w:val="24"/>
          <w:szCs w:val="24"/>
        </w:rPr>
        <w:t xml:space="preserve">ture attempts of </w:t>
      </w:r>
      <w:r w:rsidR="003A0D6A" w:rsidRPr="003C6DBC">
        <w:rPr>
          <w:rFonts w:ascii="Times New Roman" w:hAnsi="Times New Roman" w:cs="Times New Roman"/>
          <w:sz w:val="24"/>
          <w:szCs w:val="24"/>
        </w:rPr>
        <w:t>reconciliation</w:t>
      </w:r>
      <w:r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and more interested in</w:t>
      </w:r>
      <w:r w:rsidR="00EC1A88" w:rsidRPr="003C6DBC">
        <w:rPr>
          <w:rFonts w:ascii="Times New Roman" w:hAnsi="Times New Roman" w:cs="Times New Roman"/>
          <w:sz w:val="24"/>
          <w:szCs w:val="24"/>
        </w:rPr>
        <w:t xml:space="preserve"> how reconciliation </w:t>
      </w:r>
      <w:r w:rsidR="00154849" w:rsidRPr="003C6DBC">
        <w:rPr>
          <w:rFonts w:ascii="Times New Roman" w:hAnsi="Times New Roman" w:cs="Times New Roman"/>
          <w:sz w:val="24"/>
          <w:szCs w:val="24"/>
        </w:rPr>
        <w:t>was</w:t>
      </w:r>
      <w:r w:rsidR="00EC1A88" w:rsidRPr="003C6DBC">
        <w:rPr>
          <w:rFonts w:ascii="Times New Roman" w:hAnsi="Times New Roman" w:cs="Times New Roman"/>
          <w:sz w:val="24"/>
          <w:szCs w:val="24"/>
        </w:rPr>
        <w:t xml:space="preserve"> conceived of</w:t>
      </w:r>
      <w:r w:rsidR="00154849" w:rsidRPr="003C6DBC">
        <w:rPr>
          <w:rFonts w:ascii="Times New Roman" w:hAnsi="Times New Roman" w:cs="Times New Roman"/>
          <w:sz w:val="24"/>
          <w:szCs w:val="24"/>
        </w:rPr>
        <w:t>, and how it</w:t>
      </w:r>
      <w:r w:rsidR="00EC1A88"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unfolded</w:t>
      </w:r>
      <w:r w:rsidR="00EC1A88" w:rsidRPr="003C6DBC">
        <w:rPr>
          <w:rFonts w:ascii="Times New Roman" w:hAnsi="Times New Roman" w:cs="Times New Roman"/>
          <w:sz w:val="24"/>
          <w:szCs w:val="24"/>
        </w:rPr>
        <w:t xml:space="preserve"> in a </w:t>
      </w:r>
      <w:r w:rsidR="00BF4A8C" w:rsidRPr="003C6DBC">
        <w:rPr>
          <w:rFonts w:ascii="Times New Roman" w:hAnsi="Times New Roman" w:cs="Times New Roman"/>
          <w:sz w:val="24"/>
          <w:szCs w:val="24"/>
        </w:rPr>
        <w:t>particular social, political and cultural context</w:t>
      </w:r>
      <w:r w:rsidR="00EC1A88" w:rsidRPr="003C6DBC">
        <w:rPr>
          <w:rFonts w:ascii="Times New Roman" w:hAnsi="Times New Roman" w:cs="Times New Roman"/>
          <w:sz w:val="24"/>
          <w:szCs w:val="24"/>
        </w:rPr>
        <w:t xml:space="preserve">. </w:t>
      </w:r>
      <w:r w:rsidR="00915F33" w:rsidRPr="003C6DBC">
        <w:rPr>
          <w:rFonts w:ascii="Times New Roman" w:hAnsi="Times New Roman" w:cs="Times New Roman"/>
          <w:sz w:val="24"/>
          <w:szCs w:val="24"/>
        </w:rPr>
        <w:t xml:space="preserve">This is not to say that we </w:t>
      </w:r>
      <w:r w:rsidR="00EB54AD" w:rsidRPr="003C6DBC">
        <w:rPr>
          <w:rFonts w:ascii="Times New Roman" w:hAnsi="Times New Roman" w:cs="Times New Roman"/>
          <w:sz w:val="24"/>
          <w:szCs w:val="24"/>
        </w:rPr>
        <w:t>were</w:t>
      </w:r>
      <w:r w:rsidR="00915F33" w:rsidRPr="003C6DBC">
        <w:rPr>
          <w:rFonts w:ascii="Times New Roman" w:hAnsi="Times New Roman" w:cs="Times New Roman"/>
          <w:sz w:val="24"/>
          <w:szCs w:val="24"/>
        </w:rPr>
        <w:t xml:space="preserve"> opposed to the </w:t>
      </w:r>
      <w:r w:rsidR="00961ED0" w:rsidRPr="003C6DBC">
        <w:rPr>
          <w:rFonts w:ascii="Times New Roman" w:hAnsi="Times New Roman" w:cs="Times New Roman"/>
          <w:sz w:val="24"/>
          <w:szCs w:val="24"/>
        </w:rPr>
        <w:t xml:space="preserve">possibility of common </w:t>
      </w:r>
      <w:r w:rsidR="00EC1A88" w:rsidRPr="003C6DBC">
        <w:rPr>
          <w:rFonts w:ascii="Times New Roman" w:hAnsi="Times New Roman" w:cs="Times New Roman"/>
          <w:sz w:val="24"/>
          <w:szCs w:val="24"/>
        </w:rPr>
        <w:t xml:space="preserve">themes emerging between </w:t>
      </w:r>
      <w:r w:rsidRPr="003C6DBC">
        <w:rPr>
          <w:rFonts w:ascii="Times New Roman" w:hAnsi="Times New Roman" w:cs="Times New Roman"/>
          <w:sz w:val="24"/>
          <w:szCs w:val="24"/>
        </w:rPr>
        <w:t>these studies,</w:t>
      </w:r>
      <w:r w:rsidR="00EC1A88" w:rsidRPr="003C6DBC">
        <w:rPr>
          <w:rFonts w:ascii="Times New Roman" w:hAnsi="Times New Roman" w:cs="Times New Roman"/>
          <w:sz w:val="24"/>
          <w:szCs w:val="24"/>
        </w:rPr>
        <w:t xml:space="preserve"> or </w:t>
      </w:r>
      <w:r w:rsidR="00961ED0" w:rsidRPr="003C6DBC">
        <w:rPr>
          <w:rFonts w:ascii="Times New Roman" w:hAnsi="Times New Roman" w:cs="Times New Roman"/>
          <w:sz w:val="24"/>
          <w:szCs w:val="24"/>
        </w:rPr>
        <w:t xml:space="preserve">of </w:t>
      </w:r>
      <w:r w:rsidR="00915F33" w:rsidRPr="003C6DBC">
        <w:rPr>
          <w:rFonts w:ascii="Times New Roman" w:hAnsi="Times New Roman" w:cs="Times New Roman"/>
          <w:sz w:val="24"/>
          <w:szCs w:val="24"/>
        </w:rPr>
        <w:t>the studies</w:t>
      </w:r>
      <w:r w:rsidR="00EC1A88" w:rsidRPr="003C6DBC">
        <w:rPr>
          <w:rFonts w:ascii="Times New Roman" w:hAnsi="Times New Roman" w:cs="Times New Roman"/>
          <w:sz w:val="24"/>
          <w:szCs w:val="24"/>
        </w:rPr>
        <w:t xml:space="preserve"> speaking to broader </w:t>
      </w:r>
      <w:r w:rsidRPr="003C6DBC">
        <w:rPr>
          <w:rFonts w:ascii="Times New Roman" w:hAnsi="Times New Roman" w:cs="Times New Roman"/>
          <w:sz w:val="24"/>
          <w:szCs w:val="24"/>
        </w:rPr>
        <w:t>theories</w:t>
      </w:r>
      <w:r w:rsidR="0074445F" w:rsidRPr="003C6DBC">
        <w:rPr>
          <w:rFonts w:ascii="Times New Roman" w:hAnsi="Times New Roman" w:cs="Times New Roman"/>
          <w:sz w:val="24"/>
          <w:szCs w:val="24"/>
        </w:rPr>
        <w:t xml:space="preserve"> of reconciliation</w:t>
      </w:r>
      <w:r w:rsidR="00915F33" w:rsidRPr="003C6DBC">
        <w:rPr>
          <w:rFonts w:ascii="Times New Roman" w:hAnsi="Times New Roman" w:cs="Times New Roman"/>
          <w:sz w:val="24"/>
          <w:szCs w:val="24"/>
        </w:rPr>
        <w:t xml:space="preserve">. </w:t>
      </w:r>
      <w:r w:rsidR="00B47557"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 xml:space="preserve">What </w:t>
      </w:r>
      <w:r w:rsidR="00EB54AD" w:rsidRPr="003C6DBC">
        <w:rPr>
          <w:rFonts w:ascii="Times New Roman" w:hAnsi="Times New Roman" w:cs="Times New Roman"/>
          <w:sz w:val="24"/>
          <w:szCs w:val="24"/>
        </w:rPr>
        <w:t>drove</w:t>
      </w:r>
      <w:r w:rsidR="0074445F" w:rsidRPr="003C6DBC">
        <w:rPr>
          <w:rFonts w:ascii="Times New Roman" w:hAnsi="Times New Roman" w:cs="Times New Roman"/>
          <w:sz w:val="24"/>
          <w:szCs w:val="24"/>
        </w:rPr>
        <w:t xml:space="preserve"> us</w:t>
      </w:r>
      <w:r w:rsidR="00A27DA3" w:rsidRPr="003C6DBC">
        <w:rPr>
          <w:rFonts w:ascii="Times New Roman" w:hAnsi="Times New Roman" w:cs="Times New Roman"/>
          <w:sz w:val="24"/>
          <w:szCs w:val="24"/>
        </w:rPr>
        <w:t xml:space="preserve">, </w:t>
      </w:r>
      <w:r w:rsidR="0074445F" w:rsidRPr="003C6DBC">
        <w:rPr>
          <w:rFonts w:ascii="Times New Roman" w:hAnsi="Times New Roman" w:cs="Times New Roman"/>
          <w:sz w:val="24"/>
          <w:szCs w:val="24"/>
        </w:rPr>
        <w:t>though</w:t>
      </w:r>
      <w:r w:rsidR="00A27DA3" w:rsidRPr="003C6DBC">
        <w:rPr>
          <w:rFonts w:ascii="Times New Roman" w:hAnsi="Times New Roman" w:cs="Times New Roman"/>
          <w:sz w:val="24"/>
          <w:szCs w:val="24"/>
        </w:rPr>
        <w:t>,</w:t>
      </w:r>
      <w:r w:rsidR="0074445F" w:rsidRPr="003C6DBC">
        <w:rPr>
          <w:rFonts w:ascii="Times New Roman" w:hAnsi="Times New Roman" w:cs="Times New Roman"/>
          <w:sz w:val="24"/>
          <w:szCs w:val="24"/>
        </w:rPr>
        <w:t xml:space="preserve"> </w:t>
      </w:r>
      <w:r w:rsidR="00EB54AD" w:rsidRPr="003C6DBC">
        <w:rPr>
          <w:rFonts w:ascii="Times New Roman" w:hAnsi="Times New Roman" w:cs="Times New Roman"/>
          <w:sz w:val="24"/>
          <w:szCs w:val="24"/>
        </w:rPr>
        <w:t>was</w:t>
      </w:r>
      <w:r w:rsidR="0074445F" w:rsidRPr="003C6DBC">
        <w:rPr>
          <w:rFonts w:ascii="Times New Roman" w:hAnsi="Times New Roman" w:cs="Times New Roman"/>
          <w:sz w:val="24"/>
          <w:szCs w:val="24"/>
        </w:rPr>
        <w:t xml:space="preserve"> finding out</w:t>
      </w:r>
      <w:r w:rsidR="00EC1A88" w:rsidRPr="003C6DBC">
        <w:rPr>
          <w:rFonts w:ascii="Times New Roman" w:hAnsi="Times New Roman" w:cs="Times New Roman"/>
          <w:sz w:val="24"/>
          <w:szCs w:val="24"/>
        </w:rPr>
        <w:t xml:space="preserve"> what </w:t>
      </w:r>
      <w:r w:rsidR="00EB54AD" w:rsidRPr="003C6DBC">
        <w:rPr>
          <w:rFonts w:ascii="Times New Roman" w:hAnsi="Times New Roman" w:cs="Times New Roman"/>
          <w:sz w:val="24"/>
          <w:szCs w:val="24"/>
        </w:rPr>
        <w:t>made</w:t>
      </w:r>
      <w:r w:rsidR="00EC1A88" w:rsidRPr="003C6DBC">
        <w:rPr>
          <w:rFonts w:ascii="Times New Roman" w:hAnsi="Times New Roman" w:cs="Times New Roman"/>
          <w:sz w:val="24"/>
          <w:szCs w:val="24"/>
        </w:rPr>
        <w:t xml:space="preserve"> these interventions unique, </w:t>
      </w:r>
      <w:r w:rsidR="0074445F" w:rsidRPr="003C6DBC">
        <w:rPr>
          <w:rFonts w:ascii="Times New Roman" w:hAnsi="Times New Roman" w:cs="Times New Roman"/>
          <w:sz w:val="24"/>
          <w:szCs w:val="24"/>
        </w:rPr>
        <w:t xml:space="preserve">which we privilege above </w:t>
      </w:r>
      <w:r w:rsidR="00EC1A88" w:rsidRPr="003C6DBC">
        <w:rPr>
          <w:rFonts w:ascii="Times New Roman" w:hAnsi="Times New Roman" w:cs="Times New Roman"/>
          <w:sz w:val="24"/>
          <w:szCs w:val="24"/>
        </w:rPr>
        <w:t xml:space="preserve">what we </w:t>
      </w:r>
      <w:r w:rsidR="0074445F" w:rsidRPr="003C6DBC">
        <w:rPr>
          <w:rFonts w:ascii="Times New Roman" w:hAnsi="Times New Roman" w:cs="Times New Roman"/>
          <w:sz w:val="24"/>
          <w:szCs w:val="24"/>
        </w:rPr>
        <w:t>might</w:t>
      </w:r>
      <w:r w:rsidR="00EC1A88" w:rsidRPr="003C6DBC">
        <w:rPr>
          <w:rFonts w:ascii="Times New Roman" w:hAnsi="Times New Roman" w:cs="Times New Roman"/>
          <w:sz w:val="24"/>
          <w:szCs w:val="24"/>
        </w:rPr>
        <w:t xml:space="preserve"> extrapolate to make universalising claims. </w:t>
      </w:r>
      <w:r w:rsidR="00915F33" w:rsidRPr="003C6DBC">
        <w:rPr>
          <w:rFonts w:ascii="Times New Roman" w:hAnsi="Times New Roman" w:cs="Times New Roman"/>
          <w:sz w:val="24"/>
          <w:szCs w:val="24"/>
        </w:rPr>
        <w:t xml:space="preserve"> </w:t>
      </w:r>
      <w:r w:rsidR="00B47557" w:rsidRPr="003C6DBC">
        <w:rPr>
          <w:rFonts w:ascii="Times New Roman" w:hAnsi="Times New Roman" w:cs="Times New Roman"/>
          <w:sz w:val="24"/>
          <w:szCs w:val="24"/>
        </w:rPr>
        <w:t xml:space="preserve">This, when combined with turning to </w:t>
      </w:r>
      <w:r w:rsidR="00EC1A88" w:rsidRPr="003C6DBC">
        <w:rPr>
          <w:rFonts w:ascii="Times New Roman" w:hAnsi="Times New Roman" w:cs="Times New Roman"/>
          <w:sz w:val="24"/>
          <w:szCs w:val="24"/>
        </w:rPr>
        <w:t>hidden and forgotten instances of (anti</w:t>
      </w:r>
      <w:r w:rsidR="00802BD2" w:rsidRPr="003C6DBC">
        <w:rPr>
          <w:rFonts w:ascii="Times New Roman" w:hAnsi="Times New Roman" w:cs="Times New Roman"/>
          <w:sz w:val="24"/>
          <w:szCs w:val="24"/>
        </w:rPr>
        <w:t>-</w:t>
      </w:r>
      <w:r w:rsidR="00EC1A88" w:rsidRPr="003C6DBC">
        <w:rPr>
          <w:rFonts w:ascii="Times New Roman" w:hAnsi="Times New Roman" w:cs="Times New Roman"/>
          <w:sz w:val="24"/>
          <w:szCs w:val="24"/>
        </w:rPr>
        <w:t>)</w:t>
      </w:r>
      <w:r w:rsidR="00746950" w:rsidRPr="003C6DBC">
        <w:rPr>
          <w:rFonts w:ascii="Times New Roman" w:hAnsi="Times New Roman" w:cs="Times New Roman"/>
          <w:sz w:val="24"/>
          <w:szCs w:val="24"/>
        </w:rPr>
        <w:t>reconciliation</w:t>
      </w:r>
      <w:r w:rsidR="00F93B71">
        <w:rPr>
          <w:rFonts w:ascii="Times New Roman" w:hAnsi="Times New Roman" w:cs="Times New Roman"/>
          <w:sz w:val="24"/>
          <w:szCs w:val="24"/>
        </w:rPr>
        <w:t>, or revisiting well-trodden ground but with a different lens attached</w:t>
      </w:r>
      <w:r w:rsidR="00B47557" w:rsidRPr="003C6DBC">
        <w:rPr>
          <w:rFonts w:ascii="Times New Roman" w:hAnsi="Times New Roman" w:cs="Times New Roman"/>
          <w:sz w:val="24"/>
          <w:szCs w:val="24"/>
        </w:rPr>
        <w:t>,</w:t>
      </w:r>
      <w:r w:rsidR="00EC1A88" w:rsidRPr="003C6DBC">
        <w:rPr>
          <w:rFonts w:ascii="Times New Roman" w:hAnsi="Times New Roman" w:cs="Times New Roman"/>
          <w:sz w:val="24"/>
          <w:szCs w:val="24"/>
        </w:rPr>
        <w:t xml:space="preserve"> </w:t>
      </w:r>
      <w:r w:rsidR="00EC1A88" w:rsidRPr="003C6DBC">
        <w:rPr>
          <w:rFonts w:ascii="Times New Roman" w:hAnsi="Times New Roman" w:cs="Times New Roman"/>
          <w:sz w:val="24"/>
          <w:szCs w:val="24"/>
        </w:rPr>
        <w:lastRenderedPageBreak/>
        <w:t>also help</w:t>
      </w:r>
      <w:r w:rsidR="0074445F" w:rsidRPr="003C6DBC">
        <w:rPr>
          <w:rFonts w:ascii="Times New Roman" w:hAnsi="Times New Roman" w:cs="Times New Roman"/>
          <w:sz w:val="24"/>
          <w:szCs w:val="24"/>
        </w:rPr>
        <w:t>s</w:t>
      </w:r>
      <w:r w:rsidR="00EC1A88" w:rsidRPr="003C6DBC">
        <w:rPr>
          <w:rFonts w:ascii="Times New Roman" w:hAnsi="Times New Roman" w:cs="Times New Roman"/>
          <w:sz w:val="24"/>
          <w:szCs w:val="24"/>
        </w:rPr>
        <w:t xml:space="preserve"> </w:t>
      </w:r>
      <w:r w:rsidR="00F93B71">
        <w:rPr>
          <w:rFonts w:ascii="Times New Roman" w:hAnsi="Times New Roman" w:cs="Times New Roman"/>
          <w:sz w:val="24"/>
          <w:szCs w:val="24"/>
        </w:rPr>
        <w:t xml:space="preserve">us to </w:t>
      </w:r>
      <w:r w:rsidR="00EC1A88" w:rsidRPr="003C6DBC">
        <w:rPr>
          <w:rFonts w:ascii="Times New Roman" w:hAnsi="Times New Roman" w:cs="Times New Roman"/>
          <w:sz w:val="24"/>
          <w:szCs w:val="24"/>
        </w:rPr>
        <w:t xml:space="preserve">step outside of </w:t>
      </w:r>
      <w:r w:rsidR="00802BD2" w:rsidRPr="003C6DBC">
        <w:rPr>
          <w:rFonts w:ascii="Times New Roman" w:hAnsi="Times New Roman" w:cs="Times New Roman"/>
          <w:sz w:val="24"/>
          <w:szCs w:val="24"/>
        </w:rPr>
        <w:t>dominant tropes</w:t>
      </w:r>
      <w:r w:rsidR="003C6DBC" w:rsidRPr="003C6DBC">
        <w:rPr>
          <w:rFonts w:ascii="Times New Roman" w:hAnsi="Times New Roman" w:cs="Times New Roman"/>
          <w:sz w:val="24"/>
          <w:szCs w:val="24"/>
        </w:rPr>
        <w:t xml:space="preserve">, </w:t>
      </w:r>
      <w:r w:rsidR="00EC1A88" w:rsidRPr="003C6DBC">
        <w:rPr>
          <w:rFonts w:ascii="Times New Roman" w:hAnsi="Times New Roman" w:cs="Times New Roman"/>
          <w:sz w:val="24"/>
          <w:szCs w:val="24"/>
        </w:rPr>
        <w:t>re-asses</w:t>
      </w:r>
      <w:r w:rsidR="00915F33" w:rsidRPr="003C6DBC">
        <w:rPr>
          <w:rFonts w:ascii="Times New Roman" w:hAnsi="Times New Roman" w:cs="Times New Roman"/>
          <w:sz w:val="24"/>
          <w:szCs w:val="24"/>
        </w:rPr>
        <w:t>s the assumptions that underpin</w:t>
      </w:r>
      <w:r w:rsidR="003C6DBC" w:rsidRPr="003C6DBC">
        <w:rPr>
          <w:rFonts w:ascii="Times New Roman" w:hAnsi="Times New Roman" w:cs="Times New Roman"/>
          <w:sz w:val="24"/>
          <w:szCs w:val="24"/>
        </w:rPr>
        <w:t xml:space="preserve"> them</w:t>
      </w:r>
      <w:r w:rsidR="00915F33" w:rsidRPr="003C6DBC">
        <w:rPr>
          <w:rFonts w:ascii="Times New Roman" w:hAnsi="Times New Roman" w:cs="Times New Roman"/>
          <w:sz w:val="24"/>
          <w:szCs w:val="24"/>
        </w:rPr>
        <w:t xml:space="preserve">, and, through the historical perspective, </w:t>
      </w:r>
      <w:r w:rsidR="00B47557" w:rsidRPr="003C6DBC">
        <w:rPr>
          <w:rFonts w:ascii="Times New Roman" w:hAnsi="Times New Roman" w:cs="Times New Roman"/>
          <w:sz w:val="24"/>
          <w:szCs w:val="24"/>
        </w:rPr>
        <w:t xml:space="preserve">explore how these processes, and the needs of </w:t>
      </w:r>
      <w:r w:rsidR="00EB54AD" w:rsidRPr="003C6DBC">
        <w:rPr>
          <w:rFonts w:ascii="Times New Roman" w:hAnsi="Times New Roman" w:cs="Times New Roman"/>
          <w:sz w:val="24"/>
          <w:szCs w:val="24"/>
        </w:rPr>
        <w:t>a</w:t>
      </w:r>
      <w:r w:rsidR="00B47557" w:rsidRPr="003C6DBC">
        <w:rPr>
          <w:rFonts w:ascii="Times New Roman" w:hAnsi="Times New Roman" w:cs="Times New Roman"/>
          <w:sz w:val="24"/>
          <w:szCs w:val="24"/>
        </w:rPr>
        <w:t xml:space="preserve">ffected societies, change over time and space. </w:t>
      </w:r>
    </w:p>
    <w:p w14:paraId="79464FE7" w14:textId="77777777" w:rsidR="003C6DBC" w:rsidRPr="003C6DBC" w:rsidRDefault="003C6DBC" w:rsidP="003C6DBC">
      <w:pPr>
        <w:pStyle w:val="NoSpacing"/>
        <w:spacing w:line="480" w:lineRule="auto"/>
        <w:jc w:val="left"/>
        <w:rPr>
          <w:rFonts w:ascii="Times New Roman" w:hAnsi="Times New Roman" w:cs="Times New Roman"/>
          <w:sz w:val="24"/>
          <w:szCs w:val="24"/>
        </w:rPr>
      </w:pPr>
    </w:p>
    <w:p w14:paraId="3688379A" w14:textId="4EEC36FB" w:rsidR="003F122F" w:rsidRPr="003C6DBC" w:rsidRDefault="003F122F" w:rsidP="003C6DBC">
      <w:pPr>
        <w:pStyle w:val="NoSpacing"/>
        <w:spacing w:line="480" w:lineRule="auto"/>
        <w:jc w:val="left"/>
        <w:rPr>
          <w:rFonts w:ascii="Times New Roman" w:hAnsi="Times New Roman" w:cs="Times New Roman"/>
          <w:b/>
          <w:bCs/>
          <w:sz w:val="24"/>
          <w:szCs w:val="24"/>
        </w:rPr>
      </w:pPr>
      <w:r w:rsidRPr="003C6DBC">
        <w:rPr>
          <w:rFonts w:ascii="Times New Roman" w:hAnsi="Times New Roman" w:cs="Times New Roman"/>
          <w:b/>
          <w:bCs/>
          <w:sz w:val="24"/>
          <w:szCs w:val="24"/>
        </w:rPr>
        <w:t>The Book</w:t>
      </w:r>
    </w:p>
    <w:p w14:paraId="147FB1F5" w14:textId="56790F21" w:rsidR="00EC1A88" w:rsidRPr="003C6DBC" w:rsidRDefault="003C6DBC"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We</w:t>
      </w:r>
      <w:r w:rsidR="0074445F" w:rsidRPr="003C6DBC">
        <w:rPr>
          <w:rFonts w:ascii="Times New Roman" w:hAnsi="Times New Roman" w:cs="Times New Roman"/>
          <w:sz w:val="24"/>
          <w:szCs w:val="24"/>
        </w:rPr>
        <w:t xml:space="preserve"> </w:t>
      </w:r>
      <w:r w:rsidR="00497780">
        <w:rPr>
          <w:rFonts w:ascii="Times New Roman" w:hAnsi="Times New Roman" w:cs="Times New Roman"/>
          <w:sz w:val="24"/>
          <w:szCs w:val="24"/>
        </w:rPr>
        <w:t>set</w:t>
      </w:r>
      <w:r w:rsidR="00497780" w:rsidRPr="003C6DBC">
        <w:rPr>
          <w:rFonts w:ascii="Times New Roman" w:hAnsi="Times New Roman" w:cs="Times New Roman"/>
          <w:sz w:val="24"/>
          <w:szCs w:val="24"/>
        </w:rPr>
        <w:t xml:space="preserve"> </w:t>
      </w:r>
      <w:r w:rsidR="00497780">
        <w:rPr>
          <w:rFonts w:ascii="Times New Roman" w:hAnsi="Times New Roman" w:cs="Times New Roman"/>
          <w:sz w:val="24"/>
          <w:szCs w:val="24"/>
        </w:rPr>
        <w:t>authors</w:t>
      </w:r>
      <w:r w:rsidR="00497780" w:rsidRPr="003C6DBC">
        <w:rPr>
          <w:rFonts w:ascii="Times New Roman" w:hAnsi="Times New Roman" w:cs="Times New Roman"/>
          <w:sz w:val="24"/>
          <w:szCs w:val="24"/>
        </w:rPr>
        <w:t xml:space="preserve"> </w:t>
      </w:r>
      <w:r w:rsidRPr="003C6DBC">
        <w:rPr>
          <w:rFonts w:ascii="Times New Roman" w:hAnsi="Times New Roman" w:cs="Times New Roman"/>
          <w:sz w:val="24"/>
          <w:szCs w:val="24"/>
        </w:rPr>
        <w:t>the task of writing about an episode that they knew well</w:t>
      </w:r>
      <w:r w:rsidR="00497780">
        <w:rPr>
          <w:rFonts w:ascii="Times New Roman" w:hAnsi="Times New Roman" w:cs="Times New Roman"/>
          <w:sz w:val="24"/>
          <w:szCs w:val="24"/>
        </w:rPr>
        <w:t>, and to consider those episodes</w:t>
      </w:r>
      <w:r w:rsidRPr="003C6DBC">
        <w:rPr>
          <w:rFonts w:ascii="Times New Roman" w:hAnsi="Times New Roman" w:cs="Times New Roman"/>
          <w:sz w:val="24"/>
          <w:szCs w:val="24"/>
        </w:rPr>
        <w:t xml:space="preserve"> in light of a </w:t>
      </w:r>
      <w:r w:rsidR="00A27DA3" w:rsidRPr="003C6DBC">
        <w:rPr>
          <w:rFonts w:ascii="Times New Roman" w:hAnsi="Times New Roman" w:cs="Times New Roman"/>
          <w:sz w:val="24"/>
          <w:szCs w:val="24"/>
        </w:rPr>
        <w:t>core set of questions</w:t>
      </w:r>
      <w:r w:rsidR="0074445F" w:rsidRPr="003C6DBC">
        <w:rPr>
          <w:rFonts w:ascii="Times New Roman" w:hAnsi="Times New Roman" w:cs="Times New Roman"/>
          <w:sz w:val="24"/>
          <w:szCs w:val="24"/>
        </w:rPr>
        <w:t xml:space="preserve">: </w:t>
      </w:r>
      <w:r w:rsidRPr="003C6DBC">
        <w:rPr>
          <w:rFonts w:ascii="Times New Roman" w:hAnsi="Times New Roman" w:cs="Times New Roman"/>
          <w:sz w:val="24"/>
          <w:szCs w:val="24"/>
        </w:rPr>
        <w:t>W</w:t>
      </w:r>
      <w:r w:rsidR="00105F58" w:rsidRPr="003C6DBC">
        <w:rPr>
          <w:rFonts w:ascii="Times New Roman" w:hAnsi="Times New Roman" w:cs="Times New Roman"/>
          <w:sz w:val="24"/>
          <w:szCs w:val="24"/>
        </w:rPr>
        <w:t>hat does the term 'reconciliation' mean during the events you have studied? How was it pursued?</w:t>
      </w:r>
      <w:r w:rsidR="0074445F" w:rsidRPr="003C6DBC">
        <w:rPr>
          <w:rFonts w:ascii="Times New Roman" w:hAnsi="Times New Roman" w:cs="Times New Roman"/>
          <w:sz w:val="24"/>
          <w:szCs w:val="24"/>
        </w:rPr>
        <w:t xml:space="preserve"> How did it unfold? </w:t>
      </w:r>
      <w:r w:rsidR="00B47557" w:rsidRPr="003C6DBC">
        <w:rPr>
          <w:rFonts w:ascii="Times New Roman" w:hAnsi="Times New Roman" w:cs="Times New Roman"/>
          <w:sz w:val="24"/>
          <w:szCs w:val="24"/>
        </w:rPr>
        <w:t xml:space="preserve">Which particular harm was seen as needing </w:t>
      </w:r>
      <w:r w:rsidR="0074445F" w:rsidRPr="003C6DBC">
        <w:rPr>
          <w:rFonts w:ascii="Times New Roman" w:hAnsi="Times New Roman" w:cs="Times New Roman"/>
          <w:sz w:val="24"/>
          <w:szCs w:val="24"/>
        </w:rPr>
        <w:t xml:space="preserve">to be </w:t>
      </w:r>
      <w:r w:rsidR="00B47557" w:rsidRPr="003C6DBC">
        <w:rPr>
          <w:rFonts w:ascii="Times New Roman" w:hAnsi="Times New Roman" w:cs="Times New Roman"/>
          <w:sz w:val="24"/>
          <w:szCs w:val="24"/>
        </w:rPr>
        <w:t>redressed?</w:t>
      </w:r>
      <w:r w:rsidR="0074445F" w:rsidRPr="003C6DBC">
        <w:rPr>
          <w:rFonts w:ascii="Times New Roman" w:hAnsi="Times New Roman" w:cs="Times New Roman"/>
          <w:sz w:val="24"/>
          <w:szCs w:val="24"/>
        </w:rPr>
        <w:t xml:space="preserve"> </w:t>
      </w:r>
      <w:r w:rsidR="00105F58" w:rsidRPr="003C6DBC">
        <w:rPr>
          <w:rFonts w:ascii="Times New Roman" w:hAnsi="Times New Roman" w:cs="Times New Roman"/>
          <w:sz w:val="24"/>
          <w:szCs w:val="24"/>
        </w:rPr>
        <w:t xml:space="preserve">Which were the key actors driving the process? Was it </w:t>
      </w:r>
      <w:r w:rsidR="00497780">
        <w:rPr>
          <w:rFonts w:ascii="Times New Roman" w:hAnsi="Times New Roman" w:cs="Times New Roman"/>
          <w:sz w:val="24"/>
          <w:szCs w:val="24"/>
        </w:rPr>
        <w:t xml:space="preserve">deemed </w:t>
      </w:r>
      <w:r w:rsidR="00105F58" w:rsidRPr="003C6DBC">
        <w:rPr>
          <w:rFonts w:ascii="Times New Roman" w:hAnsi="Times New Roman" w:cs="Times New Roman"/>
          <w:sz w:val="24"/>
          <w:szCs w:val="24"/>
        </w:rPr>
        <w:t xml:space="preserve">successful? Why, or why not? </w:t>
      </w:r>
      <w:r w:rsidR="0074445F" w:rsidRPr="003C6DBC">
        <w:rPr>
          <w:rFonts w:ascii="Times New Roman" w:hAnsi="Times New Roman" w:cs="Times New Roman"/>
          <w:sz w:val="24"/>
          <w:szCs w:val="24"/>
        </w:rPr>
        <w:t xml:space="preserve">On whose/what terms? </w:t>
      </w:r>
    </w:p>
    <w:p w14:paraId="01DAC3C6" w14:textId="77777777" w:rsidR="00802BD2" w:rsidRPr="003C6DBC" w:rsidRDefault="00802BD2" w:rsidP="003C6DBC">
      <w:pPr>
        <w:pStyle w:val="NoSpacing"/>
        <w:spacing w:line="480" w:lineRule="auto"/>
        <w:jc w:val="left"/>
        <w:rPr>
          <w:rFonts w:ascii="Times New Roman" w:hAnsi="Times New Roman" w:cs="Times New Roman"/>
          <w:sz w:val="24"/>
          <w:szCs w:val="24"/>
        </w:rPr>
      </w:pPr>
    </w:p>
    <w:p w14:paraId="14631AD5" w14:textId="4B27335E" w:rsidR="00A63A9C" w:rsidRPr="003C6DBC" w:rsidRDefault="00A63A9C"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The book is organised in four parts: </w:t>
      </w:r>
      <w:r w:rsidRPr="003C6DBC">
        <w:rPr>
          <w:rFonts w:ascii="Times New Roman" w:hAnsi="Times New Roman" w:cs="Times New Roman"/>
          <w:i/>
          <w:sz w:val="24"/>
          <w:szCs w:val="24"/>
        </w:rPr>
        <w:t>Th</w:t>
      </w:r>
      <w:r w:rsidR="001A255B" w:rsidRPr="003C6DBC">
        <w:rPr>
          <w:rFonts w:ascii="Times New Roman" w:hAnsi="Times New Roman" w:cs="Times New Roman"/>
          <w:i/>
          <w:sz w:val="24"/>
          <w:szCs w:val="24"/>
        </w:rPr>
        <w:t>e Distant Past, The Longue Duré</w:t>
      </w:r>
      <w:r w:rsidRPr="003C6DBC">
        <w:rPr>
          <w:rFonts w:ascii="Times New Roman" w:hAnsi="Times New Roman" w:cs="Times New Roman"/>
          <w:i/>
          <w:sz w:val="24"/>
          <w:szCs w:val="24"/>
        </w:rPr>
        <w:t>e, Alternative Perspectives, and Challenging Conventional Wisdom</w:t>
      </w:r>
      <w:r w:rsidRPr="003C6DBC">
        <w:rPr>
          <w:rFonts w:ascii="Times New Roman" w:hAnsi="Times New Roman" w:cs="Times New Roman"/>
          <w:sz w:val="24"/>
          <w:szCs w:val="24"/>
        </w:rPr>
        <w:t xml:space="preserve">.  </w:t>
      </w:r>
      <w:r w:rsidR="00497780">
        <w:rPr>
          <w:rFonts w:ascii="Times New Roman" w:hAnsi="Times New Roman" w:cs="Times New Roman"/>
          <w:sz w:val="24"/>
          <w:szCs w:val="24"/>
        </w:rPr>
        <w:t xml:space="preserve">In </w:t>
      </w:r>
      <w:r w:rsidRPr="003C6DBC">
        <w:rPr>
          <w:rFonts w:ascii="Times New Roman" w:hAnsi="Times New Roman" w:cs="Times New Roman"/>
          <w:sz w:val="24"/>
          <w:szCs w:val="24"/>
        </w:rPr>
        <w:t>Part One</w:t>
      </w:r>
      <w:r w:rsidR="001A255B" w:rsidRPr="003C6DBC">
        <w:rPr>
          <w:rFonts w:ascii="Times New Roman" w:hAnsi="Times New Roman" w:cs="Times New Roman"/>
          <w:sz w:val="24"/>
          <w:szCs w:val="24"/>
        </w:rPr>
        <w:t>,</w:t>
      </w:r>
      <w:r w:rsidRPr="003C6DBC">
        <w:rPr>
          <w:rFonts w:ascii="Times New Roman" w:hAnsi="Times New Roman" w:cs="Times New Roman"/>
          <w:i/>
          <w:sz w:val="24"/>
          <w:szCs w:val="24"/>
        </w:rPr>
        <w:t xml:space="preserve"> The Distant Past</w:t>
      </w:r>
      <w:r w:rsidRPr="003C6DBC">
        <w:rPr>
          <w:rFonts w:ascii="Times New Roman" w:hAnsi="Times New Roman" w:cs="Times New Roman"/>
          <w:sz w:val="24"/>
          <w:szCs w:val="24"/>
        </w:rPr>
        <w:t>, historians explore important schisms in global history in order to see how past societies have attempted to overcome divisions within their communities.</w:t>
      </w:r>
      <w:r w:rsidR="00497780">
        <w:rPr>
          <w:rFonts w:ascii="Times New Roman" w:hAnsi="Times New Roman" w:cs="Times New Roman"/>
          <w:sz w:val="24"/>
          <w:szCs w:val="24"/>
        </w:rPr>
        <w:t xml:space="preserve">  The temporal and geographical aperture was set very wide, ranging from the amnesty that accompanied the restoration of democracy in Athens in 405 following the overthrow of the brief rule of ‘The Thirty’ installed by Sparta at the end of the Peloponnesian War</w:t>
      </w:r>
      <w:r w:rsidR="001B0ECD">
        <w:rPr>
          <w:rFonts w:ascii="Times New Roman" w:hAnsi="Times New Roman" w:cs="Times New Roman"/>
          <w:sz w:val="24"/>
          <w:szCs w:val="24"/>
        </w:rPr>
        <w:t xml:space="preserve"> to the indemnity acts that were intended to draw a line under the English Civil War, via a study of Jesuit peace-making a</w:t>
      </w:r>
      <w:r w:rsidR="001B0ECD" w:rsidRPr="009029BB">
        <w:rPr>
          <w:rFonts w:ascii="Times New Roman" w:hAnsi="Times New Roman" w:cs="Times New Roman"/>
          <w:sz w:val="24"/>
          <w:szCs w:val="24"/>
        </w:rPr>
        <w:t xml:space="preserve">nd </w:t>
      </w:r>
      <w:r w:rsidR="009029BB" w:rsidRPr="009029BB">
        <w:rPr>
          <w:rFonts w:ascii="Times New Roman" w:hAnsi="Times New Roman" w:cs="Times New Roman"/>
          <w:sz w:val="24"/>
          <w:szCs w:val="24"/>
        </w:rPr>
        <w:t>reconciliation</w:t>
      </w:r>
      <w:r w:rsidR="001B0ECD">
        <w:rPr>
          <w:rFonts w:ascii="Times New Roman" w:hAnsi="Times New Roman" w:cs="Times New Roman"/>
          <w:sz w:val="24"/>
          <w:szCs w:val="24"/>
        </w:rPr>
        <w:t xml:space="preserve"> practices in Early-Modern Italy. </w:t>
      </w:r>
      <w:r w:rsidR="00497780">
        <w:rPr>
          <w:rFonts w:ascii="Times New Roman" w:hAnsi="Times New Roman" w:cs="Times New Roman"/>
          <w:sz w:val="24"/>
          <w:szCs w:val="24"/>
        </w:rPr>
        <w:t xml:space="preserve"> </w:t>
      </w:r>
      <w:r w:rsidRPr="003C6DBC">
        <w:rPr>
          <w:rFonts w:ascii="Times New Roman" w:hAnsi="Times New Roman" w:cs="Times New Roman"/>
          <w:sz w:val="24"/>
          <w:szCs w:val="24"/>
        </w:rPr>
        <w:t xml:space="preserve"> Robin Osborne</w:t>
      </w:r>
      <w:r w:rsidR="001B0ECD">
        <w:rPr>
          <w:rFonts w:ascii="Times New Roman" w:hAnsi="Times New Roman" w:cs="Times New Roman"/>
          <w:sz w:val="24"/>
          <w:szCs w:val="24"/>
        </w:rPr>
        <w:t xml:space="preserve">’s chapter charts the different ways in which reconciliation was performed and presented at different junctures in Ancient Greece, where reconciliation was a central concern of Greek literature, as well as discussing how it was enacted in ‘the real world’.  Osborne </w:t>
      </w:r>
      <w:r w:rsidRPr="003C6DBC">
        <w:rPr>
          <w:rFonts w:ascii="Times New Roman" w:hAnsi="Times New Roman" w:cs="Times New Roman"/>
          <w:sz w:val="24"/>
          <w:szCs w:val="24"/>
        </w:rPr>
        <w:t xml:space="preserve">notes a key shift after the Thirty Tyrants, from a form of democratic exile of ‘trouble makers’ </w:t>
      </w:r>
      <w:r w:rsidR="001B0ECD">
        <w:rPr>
          <w:rFonts w:ascii="Times New Roman" w:hAnsi="Times New Roman" w:cs="Times New Roman"/>
          <w:sz w:val="24"/>
          <w:szCs w:val="24"/>
        </w:rPr>
        <w:t xml:space="preserve">(ostracism) and forgetfulness </w:t>
      </w:r>
      <w:r w:rsidRPr="003C6DBC">
        <w:rPr>
          <w:rFonts w:ascii="Times New Roman" w:hAnsi="Times New Roman" w:cs="Times New Roman"/>
          <w:sz w:val="24"/>
          <w:szCs w:val="24"/>
        </w:rPr>
        <w:t xml:space="preserve">to what was more recognisable as an amnesty agreement. This, although </w:t>
      </w:r>
      <w:r w:rsidR="006F552B" w:rsidRPr="003C6DBC">
        <w:rPr>
          <w:rFonts w:ascii="Times New Roman" w:hAnsi="Times New Roman" w:cs="Times New Roman"/>
          <w:sz w:val="24"/>
          <w:szCs w:val="24"/>
        </w:rPr>
        <w:t xml:space="preserve">perhaps </w:t>
      </w:r>
      <w:r w:rsidRPr="003C6DBC">
        <w:rPr>
          <w:rFonts w:ascii="Times New Roman" w:hAnsi="Times New Roman" w:cs="Times New Roman"/>
          <w:sz w:val="24"/>
          <w:szCs w:val="24"/>
        </w:rPr>
        <w:t xml:space="preserve">not for the reasons normally </w:t>
      </w:r>
      <w:r w:rsidRPr="003C6DBC">
        <w:rPr>
          <w:rFonts w:ascii="Times New Roman" w:hAnsi="Times New Roman" w:cs="Times New Roman"/>
          <w:sz w:val="24"/>
          <w:szCs w:val="24"/>
        </w:rPr>
        <w:lastRenderedPageBreak/>
        <w:t>associated with amnesties, saw a degree of peace introduced within the Athenian city-state</w:t>
      </w:r>
      <w:r w:rsidR="00F06B77">
        <w:rPr>
          <w:rFonts w:ascii="Times New Roman" w:hAnsi="Times New Roman" w:cs="Times New Roman"/>
          <w:sz w:val="24"/>
          <w:szCs w:val="24"/>
        </w:rPr>
        <w:t>, under which anti-reconciliatory challenges could be safely accommodated</w:t>
      </w:r>
      <w:r w:rsidRPr="003C6DBC">
        <w:rPr>
          <w:rFonts w:ascii="Times New Roman" w:hAnsi="Times New Roman" w:cs="Times New Roman"/>
          <w:sz w:val="24"/>
          <w:szCs w:val="24"/>
        </w:rPr>
        <w:t>.</w:t>
      </w:r>
      <w:r w:rsidRPr="006F552B">
        <w:rPr>
          <w:rFonts w:ascii="Times New Roman" w:hAnsi="Times New Roman" w:cs="Times New Roman"/>
          <w:sz w:val="24"/>
          <w:szCs w:val="24"/>
        </w:rPr>
        <w:t xml:space="preserve"> </w:t>
      </w:r>
      <w:r w:rsidR="001B0ECD" w:rsidRPr="006F552B">
        <w:rPr>
          <w:rFonts w:ascii="Times New Roman" w:hAnsi="Times New Roman" w:cs="Times New Roman"/>
          <w:sz w:val="24"/>
          <w:szCs w:val="24"/>
        </w:rPr>
        <w:t xml:space="preserve">The Athenian amnesty succeeded not because it was punctiliously observed by the whole community, but rather because it provided a framework in which the community could more or less openly explore what did and what did not deserve impunity. </w:t>
      </w:r>
      <w:r w:rsidR="00F06B77">
        <w:rPr>
          <w:rFonts w:ascii="Times New Roman" w:hAnsi="Times New Roman" w:cs="Times New Roman"/>
          <w:sz w:val="24"/>
          <w:szCs w:val="24"/>
        </w:rPr>
        <w:t>In contrast, whilst</w:t>
      </w:r>
      <w:r w:rsidRPr="003C6DBC">
        <w:rPr>
          <w:rFonts w:ascii="Times New Roman" w:hAnsi="Times New Roman" w:cs="Times New Roman"/>
          <w:sz w:val="24"/>
          <w:szCs w:val="24"/>
        </w:rPr>
        <w:t xml:space="preserve"> the Parliamentarians after the English civil war seemingly adopted a similar amnesty policy through the ‘Act of Oblivion’, Imogen Peck shows how this was </w:t>
      </w:r>
      <w:r w:rsidR="00F06B77">
        <w:rPr>
          <w:rFonts w:ascii="Times New Roman" w:hAnsi="Times New Roman" w:cs="Times New Roman"/>
          <w:sz w:val="24"/>
          <w:szCs w:val="24"/>
        </w:rPr>
        <w:t xml:space="preserve">openly </w:t>
      </w:r>
      <w:r w:rsidRPr="003C6DBC">
        <w:rPr>
          <w:rFonts w:ascii="Times New Roman" w:hAnsi="Times New Roman" w:cs="Times New Roman"/>
          <w:sz w:val="24"/>
          <w:szCs w:val="24"/>
        </w:rPr>
        <w:t>contested and the divisions within society continued. In Medieval Naples, a key centre for European politics, Stephen Cummins’ chapter shows how reconciliation was a means to overcome daily civic strife. In this way, it was a form of everyday reconciliation that in many respects was a pre-cursor to a more recognisable, centralised and legalised judicial system of governance. Whilst each of these chapters shows the importance of historical specificity, there remains an interesting commonality in the use of reconciliation as a way of sustaining the status quo</w:t>
      </w:r>
      <w:r w:rsidR="006F552B">
        <w:rPr>
          <w:rFonts w:ascii="Times New Roman" w:hAnsi="Times New Roman" w:cs="Times New Roman"/>
          <w:sz w:val="24"/>
          <w:szCs w:val="24"/>
        </w:rPr>
        <w:t>, and how a formal reconciliatory framework might serve either to facilitate safe contestation, as in Athens, or to contain it</w:t>
      </w:r>
      <w:r w:rsidRPr="003C6DBC">
        <w:rPr>
          <w:rFonts w:ascii="Times New Roman" w:hAnsi="Times New Roman" w:cs="Times New Roman"/>
          <w:sz w:val="24"/>
          <w:szCs w:val="24"/>
        </w:rPr>
        <w:t xml:space="preserve">. </w:t>
      </w:r>
    </w:p>
    <w:p w14:paraId="2740EA32" w14:textId="77777777" w:rsidR="00A63A9C" w:rsidRPr="003C6DBC" w:rsidRDefault="00A63A9C" w:rsidP="003C6DBC">
      <w:pPr>
        <w:pStyle w:val="NoSpacing"/>
        <w:spacing w:line="480" w:lineRule="auto"/>
        <w:jc w:val="left"/>
        <w:rPr>
          <w:rFonts w:ascii="Times New Roman" w:hAnsi="Times New Roman" w:cs="Times New Roman"/>
          <w:sz w:val="24"/>
          <w:szCs w:val="24"/>
        </w:rPr>
      </w:pPr>
    </w:p>
    <w:p w14:paraId="402508FD" w14:textId="77777777" w:rsidR="006F552B" w:rsidRPr="003C6DBC" w:rsidRDefault="0074445F" w:rsidP="006F552B">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Part Two</w:t>
      </w:r>
      <w:r w:rsidR="001A255B" w:rsidRPr="003C6DBC">
        <w:rPr>
          <w:rFonts w:ascii="Times New Roman" w:hAnsi="Times New Roman" w:cs="Times New Roman"/>
          <w:sz w:val="24"/>
          <w:szCs w:val="24"/>
        </w:rPr>
        <w:t xml:space="preserve">, </w:t>
      </w:r>
      <w:r w:rsidRPr="003C6DBC">
        <w:rPr>
          <w:rFonts w:ascii="Times New Roman" w:hAnsi="Times New Roman" w:cs="Times New Roman"/>
          <w:i/>
          <w:sz w:val="24"/>
          <w:szCs w:val="24"/>
        </w:rPr>
        <w:t>The Lo</w:t>
      </w:r>
      <w:r w:rsidR="001A255B" w:rsidRPr="003C6DBC">
        <w:rPr>
          <w:rFonts w:ascii="Times New Roman" w:hAnsi="Times New Roman" w:cs="Times New Roman"/>
          <w:i/>
          <w:sz w:val="24"/>
          <w:szCs w:val="24"/>
        </w:rPr>
        <w:t>ngue Duré</w:t>
      </w:r>
      <w:r w:rsidRPr="003C6DBC">
        <w:rPr>
          <w:rFonts w:ascii="Times New Roman" w:hAnsi="Times New Roman" w:cs="Times New Roman"/>
          <w:i/>
          <w:sz w:val="24"/>
          <w:szCs w:val="24"/>
        </w:rPr>
        <w:t>e</w:t>
      </w:r>
      <w:r w:rsidR="001A255B" w:rsidRPr="003C6DBC">
        <w:rPr>
          <w:rFonts w:ascii="Times New Roman" w:hAnsi="Times New Roman" w:cs="Times New Roman"/>
          <w:i/>
          <w:sz w:val="24"/>
          <w:szCs w:val="24"/>
        </w:rPr>
        <w:t>,</w:t>
      </w:r>
      <w:r w:rsidR="00A63A9C" w:rsidRPr="003C6DBC">
        <w:rPr>
          <w:rFonts w:ascii="Times New Roman" w:hAnsi="Times New Roman" w:cs="Times New Roman"/>
          <w:sz w:val="24"/>
          <w:szCs w:val="24"/>
        </w:rPr>
        <w:t xml:space="preserve"> </w:t>
      </w:r>
      <w:r w:rsidRPr="003C6DBC">
        <w:rPr>
          <w:rFonts w:ascii="Times New Roman" w:hAnsi="Times New Roman" w:cs="Times New Roman"/>
          <w:sz w:val="24"/>
          <w:szCs w:val="24"/>
        </w:rPr>
        <w:t>considers</w:t>
      </w:r>
      <w:r w:rsidR="00A63A9C" w:rsidRPr="003C6DBC">
        <w:rPr>
          <w:rFonts w:ascii="Times New Roman" w:hAnsi="Times New Roman" w:cs="Times New Roman"/>
          <w:sz w:val="24"/>
          <w:szCs w:val="24"/>
        </w:rPr>
        <w:t xml:space="preserve"> </w:t>
      </w:r>
      <w:r w:rsidR="001A255B" w:rsidRPr="003C6DBC">
        <w:rPr>
          <w:rFonts w:ascii="Times New Roman" w:hAnsi="Times New Roman" w:cs="Times New Roman"/>
          <w:sz w:val="24"/>
          <w:szCs w:val="24"/>
        </w:rPr>
        <w:t>concepts</w:t>
      </w:r>
      <w:r w:rsidR="00A63A9C" w:rsidRPr="003C6DBC">
        <w:rPr>
          <w:rFonts w:ascii="Times New Roman" w:hAnsi="Times New Roman" w:cs="Times New Roman"/>
          <w:sz w:val="24"/>
          <w:szCs w:val="24"/>
        </w:rPr>
        <w:t xml:space="preserve"> and practices of reconciliation over decades and centuries. They capture the fluid nature of reconciliation </w:t>
      </w:r>
      <w:r w:rsidR="00A63A9C" w:rsidRPr="003C6DBC">
        <w:rPr>
          <w:rFonts w:ascii="Times New Roman" w:hAnsi="Times New Roman" w:cs="Times New Roman"/>
          <w:i/>
          <w:sz w:val="24"/>
          <w:szCs w:val="24"/>
        </w:rPr>
        <w:t xml:space="preserve">within </w:t>
      </w:r>
      <w:r w:rsidR="00A63A9C" w:rsidRPr="003C6DBC">
        <w:rPr>
          <w:rFonts w:ascii="Times New Roman" w:hAnsi="Times New Roman" w:cs="Times New Roman"/>
          <w:sz w:val="24"/>
          <w:szCs w:val="24"/>
        </w:rPr>
        <w:t xml:space="preserve">a specific context, and show how the reverberations of past atrocity or historical schisms continue for considerable time after ‘peace’ is introduced, or even ‘reconciliation’ deemed to have been </w:t>
      </w:r>
      <w:r w:rsidR="00597B8B" w:rsidRPr="003C6DBC">
        <w:rPr>
          <w:rFonts w:ascii="Times New Roman" w:hAnsi="Times New Roman" w:cs="Times New Roman"/>
          <w:sz w:val="24"/>
          <w:szCs w:val="24"/>
        </w:rPr>
        <w:t>achieved</w:t>
      </w:r>
      <w:r w:rsidR="00A63A9C" w:rsidRPr="003C6DBC">
        <w:rPr>
          <w:rFonts w:ascii="Times New Roman" w:hAnsi="Times New Roman" w:cs="Times New Roman"/>
          <w:sz w:val="24"/>
          <w:szCs w:val="24"/>
        </w:rPr>
        <w:t>. Natasha Kuhrt explores the continued legacy of the Soviet Revolution in contemporary Russian politics. This shows the ongoing destabilising nature of these moments of historical rupture, and the limitation through which these can be politically controlled</w:t>
      </w:r>
      <w:r w:rsidR="00F06B77">
        <w:rPr>
          <w:rFonts w:ascii="Times New Roman" w:hAnsi="Times New Roman" w:cs="Times New Roman"/>
          <w:sz w:val="24"/>
          <w:szCs w:val="24"/>
        </w:rPr>
        <w:t xml:space="preserve">.  </w:t>
      </w:r>
      <w:r w:rsidR="00A63A9C" w:rsidRPr="003C6DBC">
        <w:rPr>
          <w:rFonts w:ascii="Times New Roman" w:hAnsi="Times New Roman" w:cs="Times New Roman"/>
          <w:sz w:val="24"/>
          <w:szCs w:val="24"/>
        </w:rPr>
        <w:t xml:space="preserve">Kuhrt shows how the Kremlin both denounces the revolution’s legacy (as part of its foreign policy strategy) and enshrines it as a key moment in history (as Russia’s position in global politics </w:t>
      </w:r>
      <w:r w:rsidR="00A63A9C" w:rsidRPr="003C6DBC">
        <w:rPr>
          <w:rFonts w:ascii="Times New Roman" w:hAnsi="Times New Roman" w:cs="Times New Roman"/>
          <w:sz w:val="24"/>
          <w:szCs w:val="24"/>
        </w:rPr>
        <w:lastRenderedPageBreak/>
        <w:t xml:space="preserve">today relies on it being seen as the successor to the Soviet Union). Teemu Laulainen explores the twists and turns of Finland’s attempts to come to terms with its civil war (intimately connected to the Soviet Revolution) and how despite the continued peace of one of the world’s most stable countries, civil war fault lines still play a part in contemporary Finish society. Daqing Yang’s chapter </w:t>
      </w:r>
      <w:r w:rsidR="00F06B77">
        <w:rPr>
          <w:rFonts w:ascii="Times New Roman" w:hAnsi="Times New Roman" w:cs="Times New Roman"/>
          <w:sz w:val="24"/>
          <w:szCs w:val="24"/>
        </w:rPr>
        <w:t>shifts us to a different geographical locale, as he explores</w:t>
      </w:r>
      <w:r w:rsidR="00A63A9C" w:rsidRPr="003C6DBC">
        <w:rPr>
          <w:rFonts w:ascii="Times New Roman" w:hAnsi="Times New Roman" w:cs="Times New Roman"/>
          <w:sz w:val="24"/>
          <w:szCs w:val="24"/>
        </w:rPr>
        <w:t xml:space="preserve"> the question of why the post-war fates of Franco-German and Sino-Japanese relations (the former seen at the time as a catastrophe and the latter seen as a model for all else to follow) ultimately reversed.</w:t>
      </w:r>
      <w:r w:rsidR="006F552B">
        <w:rPr>
          <w:rFonts w:ascii="Times New Roman" w:hAnsi="Times New Roman" w:cs="Times New Roman"/>
          <w:sz w:val="24"/>
          <w:szCs w:val="24"/>
        </w:rPr>
        <w:t xml:space="preserve"> </w:t>
      </w:r>
      <w:r w:rsidR="006F552B" w:rsidRPr="006F552B">
        <w:rPr>
          <w:rFonts w:ascii="Times New Roman" w:hAnsi="Times New Roman" w:cs="Times New Roman"/>
          <w:sz w:val="24"/>
          <w:szCs w:val="24"/>
        </w:rPr>
        <w:t>Yang charts how, contrary to expectations in the early post-war years, when Franco-German reconciliation appeared chimerical, whereas Chinese-</w:t>
      </w:r>
      <w:proofErr w:type="spellStart"/>
      <w:r w:rsidR="006F552B" w:rsidRPr="006F552B">
        <w:rPr>
          <w:rFonts w:ascii="Times New Roman" w:hAnsi="Times New Roman" w:cs="Times New Roman"/>
          <w:sz w:val="24"/>
          <w:szCs w:val="24"/>
        </w:rPr>
        <w:t>Japanise</w:t>
      </w:r>
      <w:proofErr w:type="spellEnd"/>
      <w:r w:rsidR="006F552B" w:rsidRPr="006F552B">
        <w:rPr>
          <w:rFonts w:ascii="Times New Roman" w:hAnsi="Times New Roman" w:cs="Times New Roman"/>
          <w:sz w:val="24"/>
          <w:szCs w:val="24"/>
        </w:rPr>
        <w:t xml:space="preserve"> reconciliation a more likely prospect, this situation reversed, so that Franco-German reconciliation is now widely accepted as a classic case of successful reconciliation.  Yang explains how this paradox unfolded.  </w:t>
      </w:r>
    </w:p>
    <w:p w14:paraId="54209C4A" w14:textId="77777777" w:rsidR="001A255B" w:rsidRPr="003C6DBC" w:rsidRDefault="001A255B" w:rsidP="003C6DBC">
      <w:pPr>
        <w:pStyle w:val="NoSpacing"/>
        <w:spacing w:line="480" w:lineRule="auto"/>
        <w:jc w:val="left"/>
        <w:rPr>
          <w:rFonts w:ascii="Times New Roman" w:hAnsi="Times New Roman" w:cs="Times New Roman"/>
          <w:sz w:val="24"/>
          <w:szCs w:val="24"/>
        </w:rPr>
      </w:pPr>
    </w:p>
    <w:p w14:paraId="689D6167" w14:textId="7920F119" w:rsidR="00A63A9C" w:rsidRPr="003C6DBC" w:rsidRDefault="00A63A9C"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Jelena Subotic turns to the distant past of the Former Yugoslavia (indeed to before the Yugoslav state even existed) to challenge the notion that the Yugoslav project was always doomed to failure. This re-evaluation </w:t>
      </w:r>
      <w:r w:rsidR="00C33077">
        <w:rPr>
          <w:rFonts w:ascii="Times New Roman" w:hAnsi="Times New Roman" w:cs="Times New Roman"/>
          <w:sz w:val="24"/>
          <w:szCs w:val="24"/>
        </w:rPr>
        <w:t xml:space="preserve">traces the intellectual idea of Yugoslavia, its implementation and its contestation, and argues that the destruction of the state was not </w:t>
      </w:r>
      <w:r w:rsidR="00C33077" w:rsidRPr="00C33077">
        <w:rPr>
          <w:rFonts w:ascii="Times New Roman" w:hAnsi="Times New Roman" w:cs="Times New Roman"/>
          <w:sz w:val="24"/>
          <w:szCs w:val="24"/>
        </w:rPr>
        <w:t>inevitable, nor did it spell the demise of the idea of Yugoslavia.  Subotic argues that deliberations about what Yugoslavia was, should or could be involve a form of reconciliatory dialogue in themselves.  As such, the chapter offers not only a re-reading of the history of Yugoslavia, but also an alternative and novel conception of reconciliation.</w:t>
      </w:r>
      <w:r w:rsidRPr="003C6DBC">
        <w:rPr>
          <w:rFonts w:ascii="Times New Roman" w:hAnsi="Times New Roman" w:cs="Times New Roman"/>
          <w:sz w:val="24"/>
          <w:szCs w:val="24"/>
        </w:rPr>
        <w:t xml:space="preserve"> </w:t>
      </w:r>
      <w:r w:rsidR="00A04C9F" w:rsidRPr="003C6DBC">
        <w:rPr>
          <w:rFonts w:ascii="Times New Roman" w:hAnsi="Times New Roman" w:cs="Times New Roman"/>
          <w:sz w:val="24"/>
          <w:szCs w:val="24"/>
        </w:rPr>
        <w:t>Finally,</w:t>
      </w:r>
      <w:r w:rsidR="00C33077">
        <w:rPr>
          <w:rFonts w:ascii="Times New Roman" w:hAnsi="Times New Roman" w:cs="Times New Roman"/>
          <w:sz w:val="24"/>
          <w:szCs w:val="24"/>
        </w:rPr>
        <w:t xml:space="preserve"> in this section</w:t>
      </w:r>
      <w:r w:rsidRPr="003C6DBC">
        <w:rPr>
          <w:rFonts w:ascii="Times New Roman" w:hAnsi="Times New Roman" w:cs="Times New Roman"/>
          <w:sz w:val="24"/>
          <w:szCs w:val="24"/>
        </w:rPr>
        <w:t xml:space="preserve">, James </w:t>
      </w:r>
      <w:proofErr w:type="spellStart"/>
      <w:r w:rsidRPr="003C6DBC">
        <w:rPr>
          <w:rFonts w:ascii="Times New Roman" w:hAnsi="Times New Roman" w:cs="Times New Roman"/>
          <w:sz w:val="24"/>
          <w:szCs w:val="24"/>
        </w:rPr>
        <w:t>Gow</w:t>
      </w:r>
      <w:proofErr w:type="spellEnd"/>
      <w:r w:rsidRPr="003C6DBC">
        <w:rPr>
          <w:rFonts w:ascii="Times New Roman" w:hAnsi="Times New Roman" w:cs="Times New Roman"/>
          <w:sz w:val="24"/>
          <w:szCs w:val="24"/>
        </w:rPr>
        <w:t xml:space="preserve"> </w:t>
      </w:r>
      <w:r w:rsidR="00695796">
        <w:rPr>
          <w:rFonts w:ascii="Times New Roman" w:hAnsi="Times New Roman" w:cs="Times New Roman"/>
          <w:sz w:val="24"/>
          <w:szCs w:val="24"/>
        </w:rPr>
        <w:t xml:space="preserve">and Rana </w:t>
      </w:r>
      <w:proofErr w:type="spellStart"/>
      <w:r w:rsidR="00695796">
        <w:rPr>
          <w:rFonts w:ascii="Times New Roman" w:hAnsi="Times New Roman" w:cs="Times New Roman"/>
          <w:sz w:val="24"/>
          <w:szCs w:val="24"/>
        </w:rPr>
        <w:t>Ibrahem</w:t>
      </w:r>
      <w:proofErr w:type="spellEnd"/>
      <w:r w:rsidR="00695796">
        <w:rPr>
          <w:rFonts w:ascii="Times New Roman" w:hAnsi="Times New Roman" w:cs="Times New Roman"/>
          <w:sz w:val="24"/>
          <w:szCs w:val="24"/>
        </w:rPr>
        <w:t xml:space="preserve"> </w:t>
      </w:r>
      <w:r w:rsidRPr="003C6DBC">
        <w:rPr>
          <w:rFonts w:ascii="Times New Roman" w:hAnsi="Times New Roman" w:cs="Times New Roman"/>
          <w:sz w:val="24"/>
          <w:szCs w:val="24"/>
        </w:rPr>
        <w:t>reassess one of the most important moments in North American history, the US Civil War</w:t>
      </w:r>
      <w:r w:rsidR="00C33077">
        <w:rPr>
          <w:rFonts w:ascii="Times New Roman" w:hAnsi="Times New Roman" w:cs="Times New Roman"/>
          <w:sz w:val="24"/>
          <w:szCs w:val="24"/>
        </w:rPr>
        <w:t xml:space="preserve"> and the period of Reconstruction that followed.  They show </w:t>
      </w:r>
      <w:r w:rsidRPr="003C6DBC">
        <w:rPr>
          <w:rFonts w:ascii="Times New Roman" w:hAnsi="Times New Roman" w:cs="Times New Roman"/>
          <w:sz w:val="24"/>
          <w:szCs w:val="24"/>
        </w:rPr>
        <w:t>how contemporary race relations and the continued contestation of confederate memorial sites</w:t>
      </w:r>
      <w:r w:rsidR="00C33077">
        <w:rPr>
          <w:rFonts w:ascii="Times New Roman" w:hAnsi="Times New Roman" w:cs="Times New Roman"/>
          <w:sz w:val="24"/>
          <w:szCs w:val="24"/>
        </w:rPr>
        <w:t xml:space="preserve"> demonstrate that</w:t>
      </w:r>
      <w:r w:rsidRPr="003C6DBC">
        <w:rPr>
          <w:rFonts w:ascii="Times New Roman" w:hAnsi="Times New Roman" w:cs="Times New Roman"/>
          <w:sz w:val="24"/>
          <w:szCs w:val="24"/>
        </w:rPr>
        <w:t xml:space="preserve">, while one aspect of reconciliation – between north and south </w:t>
      </w:r>
      <w:r w:rsidRPr="003C6DBC">
        <w:rPr>
          <w:rFonts w:ascii="Times New Roman" w:hAnsi="Times New Roman" w:cs="Times New Roman"/>
          <w:sz w:val="24"/>
          <w:szCs w:val="24"/>
        </w:rPr>
        <w:lastRenderedPageBreak/>
        <w:t>– was relatively successful in ‘healing the nation’, another – between black and white – was not. Combined, these chapters point to the necessity in dealing with the past, but without necessarily restrictively detailing what that intervention might be, and further identify the many iterations that reconciliation politics goes through. Moreover, in spite of all efforts to tame the past, historical memory has an uncanny ability to resist political control.</w:t>
      </w:r>
    </w:p>
    <w:p w14:paraId="00653B83" w14:textId="77777777" w:rsidR="00A63A9C" w:rsidRPr="003C6DBC" w:rsidRDefault="00A63A9C" w:rsidP="003C6DBC">
      <w:pPr>
        <w:pStyle w:val="NoSpacing"/>
        <w:spacing w:line="480" w:lineRule="auto"/>
        <w:jc w:val="left"/>
        <w:rPr>
          <w:rFonts w:ascii="Times New Roman" w:hAnsi="Times New Roman" w:cs="Times New Roman"/>
          <w:sz w:val="24"/>
          <w:szCs w:val="24"/>
        </w:rPr>
      </w:pPr>
    </w:p>
    <w:p w14:paraId="02189635" w14:textId="2DBA77F8" w:rsidR="001A255B" w:rsidRPr="003C6DBC" w:rsidRDefault="001A255B"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Part Three offers </w:t>
      </w:r>
      <w:r w:rsidRPr="003C6DBC">
        <w:rPr>
          <w:rFonts w:ascii="Times New Roman" w:hAnsi="Times New Roman" w:cs="Times New Roman"/>
          <w:i/>
          <w:sz w:val="24"/>
          <w:szCs w:val="24"/>
        </w:rPr>
        <w:t>Alternative Perspectives</w:t>
      </w:r>
      <w:r w:rsidR="00A63A9C" w:rsidRPr="003C6DBC">
        <w:rPr>
          <w:rFonts w:ascii="Times New Roman" w:hAnsi="Times New Roman" w:cs="Times New Roman"/>
          <w:sz w:val="24"/>
          <w:szCs w:val="24"/>
        </w:rPr>
        <w:t xml:space="preserve"> on the ideas of reconciliation as historically constituted</w:t>
      </w:r>
      <w:r w:rsidR="00C33077">
        <w:rPr>
          <w:rFonts w:ascii="Times New Roman" w:hAnsi="Times New Roman" w:cs="Times New Roman"/>
          <w:sz w:val="24"/>
          <w:szCs w:val="24"/>
        </w:rPr>
        <w:t>, drawing on a range of examples across time and space</w:t>
      </w:r>
      <w:r w:rsidR="00A63A9C" w:rsidRPr="003C6DBC">
        <w:rPr>
          <w:rFonts w:ascii="Times New Roman" w:hAnsi="Times New Roman" w:cs="Times New Roman"/>
          <w:sz w:val="24"/>
          <w:szCs w:val="24"/>
        </w:rPr>
        <w:t xml:space="preserve">. George Wilkes begins by challenging the ideas about the role of religion in reconciliation processes by pushing back against claims that religion has any transcendental qualities. Rather, as is true with other aspects of reconciliation, the role of religion has to be understood as a historically constituted activity. </w:t>
      </w:r>
      <w:r w:rsidR="00C33077">
        <w:rPr>
          <w:rFonts w:ascii="Times New Roman" w:hAnsi="Times New Roman" w:cs="Times New Roman"/>
          <w:sz w:val="24"/>
          <w:szCs w:val="24"/>
        </w:rPr>
        <w:t>D</w:t>
      </w:r>
      <w:r w:rsidR="00A63A9C" w:rsidRPr="003C6DBC">
        <w:rPr>
          <w:rFonts w:ascii="Times New Roman" w:hAnsi="Times New Roman" w:cs="Times New Roman"/>
          <w:sz w:val="24"/>
          <w:szCs w:val="24"/>
        </w:rPr>
        <w:t xml:space="preserve">rawing on </w:t>
      </w:r>
      <w:r w:rsidR="00C33077">
        <w:rPr>
          <w:rFonts w:ascii="Times New Roman" w:hAnsi="Times New Roman" w:cs="Times New Roman"/>
          <w:sz w:val="24"/>
          <w:szCs w:val="24"/>
        </w:rPr>
        <w:t>the examples of discussions around the merits of Truth and Reconciliation processes, and the role of religious actors in them in South Africa and Bosnian and Herzegovina,</w:t>
      </w:r>
      <w:r w:rsidR="00A63A9C" w:rsidRPr="003C6DBC">
        <w:rPr>
          <w:rFonts w:ascii="Times New Roman" w:hAnsi="Times New Roman" w:cs="Times New Roman"/>
          <w:sz w:val="24"/>
          <w:szCs w:val="24"/>
        </w:rPr>
        <w:t xml:space="preserve"> Wilkes shows how religious practices bend and shape to the socio-political and historical environments within which they are constituted. Anne Kubai’s chapter </w:t>
      </w:r>
      <w:r w:rsidR="00C33077">
        <w:rPr>
          <w:rFonts w:ascii="Times New Roman" w:hAnsi="Times New Roman" w:cs="Times New Roman"/>
          <w:sz w:val="24"/>
          <w:szCs w:val="24"/>
        </w:rPr>
        <w:t xml:space="preserve">meanwhile </w:t>
      </w:r>
      <w:r w:rsidR="00A63A9C" w:rsidRPr="003C6DBC">
        <w:rPr>
          <w:rFonts w:ascii="Times New Roman" w:hAnsi="Times New Roman" w:cs="Times New Roman"/>
          <w:sz w:val="24"/>
          <w:szCs w:val="24"/>
        </w:rPr>
        <w:t xml:space="preserve">focuses on </w:t>
      </w:r>
      <w:r w:rsidR="00EB54AD" w:rsidRPr="003C6DBC">
        <w:rPr>
          <w:rFonts w:ascii="Times New Roman" w:hAnsi="Times New Roman" w:cs="Times New Roman"/>
          <w:sz w:val="24"/>
          <w:szCs w:val="24"/>
        </w:rPr>
        <w:t>traditional</w:t>
      </w:r>
      <w:r w:rsidR="00A63A9C" w:rsidRPr="003C6DBC">
        <w:rPr>
          <w:rFonts w:ascii="Times New Roman" w:hAnsi="Times New Roman" w:cs="Times New Roman"/>
          <w:sz w:val="24"/>
          <w:szCs w:val="24"/>
        </w:rPr>
        <w:t xml:space="preserve"> practices of reconciliation amongst pastoralist communities in East Africa, and not only shows how local practices had kept the peace for decades, if not centuries, but also how interventions that might be seen as emanating from a more state-based approach have undermined these locally-situated practices. </w:t>
      </w:r>
    </w:p>
    <w:p w14:paraId="37F532A5" w14:textId="77777777" w:rsidR="001A255B" w:rsidRPr="003C6DBC" w:rsidRDefault="001A255B" w:rsidP="003C6DBC">
      <w:pPr>
        <w:pStyle w:val="NoSpacing"/>
        <w:spacing w:line="480" w:lineRule="auto"/>
        <w:jc w:val="left"/>
        <w:rPr>
          <w:rFonts w:ascii="Times New Roman" w:hAnsi="Times New Roman" w:cs="Times New Roman"/>
          <w:sz w:val="24"/>
          <w:szCs w:val="24"/>
        </w:rPr>
      </w:pPr>
    </w:p>
    <w:p w14:paraId="74FC020D" w14:textId="29151A1F" w:rsidR="00A63A9C" w:rsidRPr="003C6DBC" w:rsidRDefault="001706C8" w:rsidP="003C6DBC">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In a very different context, </w:t>
      </w:r>
      <w:r w:rsidR="00A63A9C" w:rsidRPr="003C6DBC">
        <w:rPr>
          <w:rFonts w:ascii="Times New Roman" w:hAnsi="Times New Roman" w:cs="Times New Roman"/>
          <w:sz w:val="24"/>
          <w:szCs w:val="24"/>
        </w:rPr>
        <w:t xml:space="preserve">Ben Holmes explores an alternative history of the World War 1 peace settlement, by analysing the practices of the Quaker humanitarian relief charity workers in Germany. This not only shows an important continuity in their actions from their war-time relief work (focused on ‘aliens’ living in Great Britain), but this also shows an imaginative, thoughtful, and (especially for its time) revolutionary approach to reconciliation. </w:t>
      </w:r>
      <w:r w:rsidR="00A63A9C" w:rsidRPr="003C6DBC">
        <w:rPr>
          <w:rFonts w:ascii="Times New Roman" w:hAnsi="Times New Roman" w:cs="Times New Roman"/>
          <w:sz w:val="24"/>
          <w:szCs w:val="24"/>
        </w:rPr>
        <w:lastRenderedPageBreak/>
        <w:t>However, Holmes’ Chapter also explores both how this type of more grass roots activity becomes embroiled in particular politics</w:t>
      </w:r>
      <w:r w:rsidR="00A63A9C" w:rsidRPr="009029BB">
        <w:rPr>
          <w:rFonts w:ascii="Times New Roman" w:hAnsi="Times New Roman" w:cs="Times New Roman"/>
          <w:sz w:val="24"/>
          <w:szCs w:val="24"/>
        </w:rPr>
        <w:t>, and</w:t>
      </w:r>
      <w:r w:rsidR="009029BB" w:rsidRPr="009029BB">
        <w:rPr>
          <w:rFonts w:ascii="Times New Roman" w:hAnsi="Times New Roman" w:cs="Times New Roman"/>
          <w:sz w:val="24"/>
          <w:szCs w:val="24"/>
        </w:rPr>
        <w:t xml:space="preserve"> </w:t>
      </w:r>
      <w:r w:rsidR="00A63A9C" w:rsidRPr="009029BB">
        <w:rPr>
          <w:rFonts w:ascii="Times New Roman" w:hAnsi="Times New Roman" w:cs="Times New Roman"/>
          <w:sz w:val="24"/>
          <w:szCs w:val="24"/>
        </w:rPr>
        <w:t>how more</w:t>
      </w:r>
      <w:r w:rsidR="00A63A9C" w:rsidRPr="003C6DBC">
        <w:rPr>
          <w:rFonts w:ascii="Times New Roman" w:hAnsi="Times New Roman" w:cs="Times New Roman"/>
          <w:sz w:val="24"/>
          <w:szCs w:val="24"/>
        </w:rPr>
        <w:t xml:space="preserve"> conventional peacebuilding forces come to undermine the potential of these forms of interventions. </w:t>
      </w:r>
      <w:r>
        <w:rPr>
          <w:rFonts w:ascii="Times New Roman" w:hAnsi="Times New Roman" w:cs="Times New Roman"/>
          <w:sz w:val="24"/>
          <w:szCs w:val="24"/>
        </w:rPr>
        <w:t xml:space="preserve"> Finally, in this section, </w:t>
      </w:r>
      <w:r w:rsidRPr="003C6DBC">
        <w:rPr>
          <w:rFonts w:ascii="Times New Roman" w:hAnsi="Times New Roman" w:cs="Times New Roman"/>
          <w:sz w:val="24"/>
          <w:szCs w:val="24"/>
        </w:rPr>
        <w:t xml:space="preserve">Jonathan Dewar </w:t>
      </w:r>
      <w:r>
        <w:rPr>
          <w:rFonts w:ascii="Times New Roman" w:hAnsi="Times New Roman" w:cs="Times New Roman"/>
          <w:sz w:val="24"/>
          <w:szCs w:val="24"/>
        </w:rPr>
        <w:t xml:space="preserve">draws on his own work as a practitioner as well as a scholar to show us how </w:t>
      </w:r>
      <w:r w:rsidRPr="003C6DBC">
        <w:rPr>
          <w:rFonts w:ascii="Times New Roman" w:hAnsi="Times New Roman" w:cs="Times New Roman"/>
          <w:sz w:val="24"/>
          <w:szCs w:val="24"/>
        </w:rPr>
        <w:t xml:space="preserve">the </w:t>
      </w:r>
      <w:r>
        <w:rPr>
          <w:rFonts w:ascii="Times New Roman" w:hAnsi="Times New Roman" w:cs="Times New Roman"/>
          <w:sz w:val="24"/>
          <w:szCs w:val="24"/>
        </w:rPr>
        <w:t>pathway to</w:t>
      </w:r>
      <w:r w:rsidRPr="003C6DBC">
        <w:rPr>
          <w:rFonts w:ascii="Times New Roman" w:hAnsi="Times New Roman" w:cs="Times New Roman"/>
          <w:sz w:val="24"/>
          <w:szCs w:val="24"/>
        </w:rPr>
        <w:t xml:space="preserve"> reconciliation </w:t>
      </w:r>
      <w:r>
        <w:rPr>
          <w:rFonts w:ascii="Times New Roman" w:hAnsi="Times New Roman" w:cs="Times New Roman"/>
          <w:sz w:val="24"/>
          <w:szCs w:val="24"/>
        </w:rPr>
        <w:t>in</w:t>
      </w:r>
      <w:r w:rsidRPr="003C6DBC">
        <w:rPr>
          <w:rFonts w:ascii="Times New Roman" w:hAnsi="Times New Roman" w:cs="Times New Roman"/>
          <w:sz w:val="24"/>
          <w:szCs w:val="24"/>
        </w:rPr>
        <w:t xml:space="preserve"> the context of colonial violence against indigenous and First Nation communities in Canada</w:t>
      </w:r>
      <w:r>
        <w:rPr>
          <w:rFonts w:ascii="Times New Roman" w:hAnsi="Times New Roman" w:cs="Times New Roman"/>
          <w:sz w:val="24"/>
          <w:szCs w:val="24"/>
        </w:rPr>
        <w:t xml:space="preserve"> has been navigated</w:t>
      </w:r>
      <w:r w:rsidRPr="003C6DBC">
        <w:rPr>
          <w:rFonts w:ascii="Times New Roman" w:hAnsi="Times New Roman" w:cs="Times New Roman"/>
          <w:sz w:val="24"/>
          <w:szCs w:val="24"/>
        </w:rPr>
        <w:t xml:space="preserve">. </w:t>
      </w:r>
      <w:r>
        <w:rPr>
          <w:rFonts w:ascii="Times New Roman" w:hAnsi="Times New Roman" w:cs="Times New Roman"/>
          <w:sz w:val="24"/>
          <w:szCs w:val="24"/>
        </w:rPr>
        <w:t xml:space="preserve">Dewar explores how the process of reconciliation has played out in and around the Canadian Truth and Reconciliation Commission and in particular in activities involving the arts and arts-based activities, where </w:t>
      </w:r>
      <w:r w:rsidRPr="00F22EF5">
        <w:rPr>
          <w:rFonts w:ascii="Times New Roman" w:hAnsi="Times New Roman" w:cs="Times New Roman"/>
          <w:sz w:val="24"/>
          <w:szCs w:val="24"/>
        </w:rPr>
        <w:t xml:space="preserve">artists and scholars challenged the very definition of reconciliation </w:t>
      </w:r>
      <w:r>
        <w:rPr>
          <w:rFonts w:ascii="Times New Roman" w:hAnsi="Times New Roman" w:cs="Times New Roman"/>
          <w:sz w:val="24"/>
          <w:szCs w:val="24"/>
        </w:rPr>
        <w:t xml:space="preserve">so that it was not </w:t>
      </w:r>
      <w:r w:rsidRPr="00F22EF5">
        <w:rPr>
          <w:rFonts w:ascii="Times New Roman" w:hAnsi="Times New Roman" w:cs="Times New Roman"/>
          <w:sz w:val="24"/>
          <w:szCs w:val="24"/>
        </w:rPr>
        <w:t xml:space="preserve">so much a question of what artistic interventions might or might not do for reconciliation, but rather what these artistic interventions can tell us about what reconciliation might be.  </w:t>
      </w:r>
      <w:r w:rsidR="00A63A9C" w:rsidRPr="003C6DBC">
        <w:rPr>
          <w:rFonts w:ascii="Times New Roman" w:hAnsi="Times New Roman" w:cs="Times New Roman"/>
          <w:sz w:val="24"/>
          <w:szCs w:val="24"/>
        </w:rPr>
        <w:t>Whilst in distinctive ways, then, these chapters contribute to the re-thinking how reconciliation is conceived and pursued, each point to dissonant practices that offer a potentially valuable re-imagining of reconciliation.</w:t>
      </w:r>
    </w:p>
    <w:p w14:paraId="78AE95F4" w14:textId="77777777" w:rsidR="00A63A9C" w:rsidRPr="003C6DBC" w:rsidRDefault="00A63A9C" w:rsidP="003C6DBC">
      <w:pPr>
        <w:pStyle w:val="NoSpacing"/>
        <w:spacing w:line="480" w:lineRule="auto"/>
        <w:jc w:val="left"/>
        <w:rPr>
          <w:rFonts w:ascii="Times New Roman" w:hAnsi="Times New Roman" w:cs="Times New Roman"/>
          <w:sz w:val="24"/>
          <w:szCs w:val="24"/>
        </w:rPr>
      </w:pPr>
    </w:p>
    <w:p w14:paraId="13F29B2A" w14:textId="1D01F466" w:rsidR="00370DA2" w:rsidRPr="003C6DBC" w:rsidRDefault="001A255B"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Part Four, </w:t>
      </w:r>
      <w:r w:rsidRPr="003C6DBC">
        <w:rPr>
          <w:rFonts w:ascii="Times New Roman" w:hAnsi="Times New Roman" w:cs="Times New Roman"/>
          <w:i/>
          <w:sz w:val="24"/>
          <w:szCs w:val="24"/>
        </w:rPr>
        <w:t>Challenging Conventional Wisdom,</w:t>
      </w:r>
      <w:r w:rsidR="00A63A9C" w:rsidRPr="003C6DBC">
        <w:rPr>
          <w:rFonts w:ascii="Times New Roman" w:hAnsi="Times New Roman" w:cs="Times New Roman"/>
          <w:sz w:val="24"/>
          <w:szCs w:val="24"/>
        </w:rPr>
        <w:t xml:space="preserve"> </w:t>
      </w:r>
      <w:r w:rsidR="00D71CCE" w:rsidRPr="003C6DBC">
        <w:rPr>
          <w:rFonts w:ascii="Times New Roman" w:hAnsi="Times New Roman" w:cs="Times New Roman"/>
          <w:sz w:val="24"/>
          <w:szCs w:val="24"/>
        </w:rPr>
        <w:t>return</w:t>
      </w:r>
      <w:r w:rsidR="00A27DA3" w:rsidRPr="003C6DBC">
        <w:rPr>
          <w:rFonts w:ascii="Times New Roman" w:hAnsi="Times New Roman" w:cs="Times New Roman"/>
          <w:sz w:val="24"/>
          <w:szCs w:val="24"/>
        </w:rPr>
        <w:t>s</w:t>
      </w:r>
      <w:r w:rsidR="00D71CCE" w:rsidRPr="003C6DBC">
        <w:rPr>
          <w:rFonts w:ascii="Times New Roman" w:hAnsi="Times New Roman" w:cs="Times New Roman"/>
          <w:sz w:val="24"/>
          <w:szCs w:val="24"/>
        </w:rPr>
        <w:t xml:space="preserve"> to </w:t>
      </w:r>
      <w:r w:rsidR="00A63A9C" w:rsidRPr="003C6DBC">
        <w:rPr>
          <w:rFonts w:ascii="Times New Roman" w:hAnsi="Times New Roman" w:cs="Times New Roman"/>
          <w:sz w:val="24"/>
          <w:szCs w:val="24"/>
        </w:rPr>
        <w:t>some of the more well known, and often considered successful, instances of reconciliation discussed in the transitional justice and reconciliation literatures</w:t>
      </w:r>
      <w:r w:rsidR="00CA4119" w:rsidRPr="003C6DBC">
        <w:rPr>
          <w:rFonts w:ascii="Times New Roman" w:hAnsi="Times New Roman" w:cs="Times New Roman"/>
          <w:sz w:val="24"/>
          <w:szCs w:val="24"/>
        </w:rPr>
        <w:t xml:space="preserve">. It does this to offer a </w:t>
      </w:r>
      <w:r w:rsidR="00D71CCE" w:rsidRPr="003C6DBC">
        <w:rPr>
          <w:rFonts w:ascii="Times New Roman" w:hAnsi="Times New Roman" w:cs="Times New Roman"/>
          <w:sz w:val="24"/>
          <w:szCs w:val="24"/>
        </w:rPr>
        <w:t>reassess</w:t>
      </w:r>
      <w:r w:rsidR="00CA4119" w:rsidRPr="003C6DBC">
        <w:rPr>
          <w:rFonts w:ascii="Times New Roman" w:hAnsi="Times New Roman" w:cs="Times New Roman"/>
          <w:sz w:val="24"/>
          <w:szCs w:val="24"/>
        </w:rPr>
        <w:t>ment</w:t>
      </w:r>
      <w:r w:rsidR="00D71CCE" w:rsidRPr="003C6DBC">
        <w:rPr>
          <w:rFonts w:ascii="Times New Roman" w:hAnsi="Times New Roman" w:cs="Times New Roman"/>
          <w:sz w:val="24"/>
          <w:szCs w:val="24"/>
        </w:rPr>
        <w:t xml:space="preserve"> what reconciliation meant within these contexts</w:t>
      </w:r>
      <w:r w:rsidR="00CA4119" w:rsidRPr="003C6DBC">
        <w:rPr>
          <w:rFonts w:ascii="Times New Roman" w:hAnsi="Times New Roman" w:cs="Times New Roman"/>
          <w:sz w:val="24"/>
          <w:szCs w:val="24"/>
        </w:rPr>
        <w:t xml:space="preserve">, and </w:t>
      </w:r>
      <w:r w:rsidR="00FD718C" w:rsidRPr="003C6DBC">
        <w:rPr>
          <w:rFonts w:ascii="Times New Roman" w:hAnsi="Times New Roman" w:cs="Times New Roman"/>
          <w:sz w:val="24"/>
          <w:szCs w:val="24"/>
        </w:rPr>
        <w:t xml:space="preserve">on whose </w:t>
      </w:r>
      <w:r w:rsidR="00BF4A8C" w:rsidRPr="003C6DBC">
        <w:rPr>
          <w:rFonts w:ascii="Times New Roman" w:hAnsi="Times New Roman" w:cs="Times New Roman"/>
          <w:sz w:val="24"/>
          <w:szCs w:val="24"/>
        </w:rPr>
        <w:t>term’s</w:t>
      </w:r>
      <w:r w:rsidR="00FD718C" w:rsidRPr="003C6DBC">
        <w:rPr>
          <w:rFonts w:ascii="Times New Roman" w:hAnsi="Times New Roman" w:cs="Times New Roman"/>
          <w:sz w:val="24"/>
          <w:szCs w:val="24"/>
        </w:rPr>
        <w:t xml:space="preserve"> success was judged</w:t>
      </w:r>
      <w:r w:rsidR="00A63A9C" w:rsidRPr="003C6DBC">
        <w:rPr>
          <w:rFonts w:ascii="Times New Roman" w:hAnsi="Times New Roman" w:cs="Times New Roman"/>
          <w:sz w:val="24"/>
          <w:szCs w:val="24"/>
        </w:rPr>
        <w:t>. Jonathan Evershed takes aim at reconciliation in the context of Northern Ireland, examining the role of history education during the ‘Decade of Centenaries’ to explore how this form</w:t>
      </w:r>
      <w:r w:rsidR="001706C8">
        <w:rPr>
          <w:rFonts w:ascii="Times New Roman" w:hAnsi="Times New Roman" w:cs="Times New Roman"/>
          <w:sz w:val="24"/>
          <w:szCs w:val="24"/>
        </w:rPr>
        <w:t>ed</w:t>
      </w:r>
      <w:r w:rsidR="00A63A9C" w:rsidRPr="003C6DBC">
        <w:rPr>
          <w:rFonts w:ascii="Times New Roman" w:hAnsi="Times New Roman" w:cs="Times New Roman"/>
          <w:sz w:val="24"/>
          <w:szCs w:val="24"/>
        </w:rPr>
        <w:t xml:space="preserve"> part of </w:t>
      </w:r>
      <w:r w:rsidR="001706C8">
        <w:rPr>
          <w:rFonts w:ascii="Times New Roman" w:hAnsi="Times New Roman" w:cs="Times New Roman"/>
          <w:sz w:val="24"/>
          <w:szCs w:val="24"/>
        </w:rPr>
        <w:t xml:space="preserve">what he terms </w:t>
      </w:r>
      <w:r w:rsidR="00A63A9C" w:rsidRPr="003C6DBC">
        <w:rPr>
          <w:rFonts w:ascii="Times New Roman" w:hAnsi="Times New Roman" w:cs="Times New Roman"/>
          <w:sz w:val="24"/>
          <w:szCs w:val="24"/>
        </w:rPr>
        <w:t>a neo-liberal agenda that displace</w:t>
      </w:r>
      <w:r w:rsidR="001706C8">
        <w:rPr>
          <w:rFonts w:ascii="Times New Roman" w:hAnsi="Times New Roman" w:cs="Times New Roman"/>
          <w:sz w:val="24"/>
          <w:szCs w:val="24"/>
        </w:rPr>
        <w:t>d the</w:t>
      </w:r>
      <w:r w:rsidR="00A63A9C" w:rsidRPr="003C6DBC">
        <w:rPr>
          <w:rFonts w:ascii="Times New Roman" w:hAnsi="Times New Roman" w:cs="Times New Roman"/>
          <w:sz w:val="24"/>
          <w:szCs w:val="24"/>
        </w:rPr>
        <w:t xml:space="preserve"> focus from the drivers of conflict (competing sovereignty claims and the British states’ complicity), onto a mythical idea of the ‘two tribes’ locked into centuries old historical dispute. </w:t>
      </w:r>
      <w:r w:rsidR="001706C8">
        <w:rPr>
          <w:rFonts w:ascii="Times New Roman" w:hAnsi="Times New Roman" w:cs="Times New Roman"/>
          <w:sz w:val="24"/>
          <w:szCs w:val="24"/>
        </w:rPr>
        <w:t>History</w:t>
      </w:r>
      <w:r w:rsidR="00A63A9C" w:rsidRPr="003C6DBC">
        <w:rPr>
          <w:rFonts w:ascii="Times New Roman" w:hAnsi="Times New Roman" w:cs="Times New Roman"/>
          <w:sz w:val="24"/>
          <w:szCs w:val="24"/>
        </w:rPr>
        <w:t xml:space="preserve"> education </w:t>
      </w:r>
      <w:r w:rsidR="001706C8">
        <w:rPr>
          <w:rFonts w:ascii="Times New Roman" w:hAnsi="Times New Roman" w:cs="Times New Roman"/>
          <w:sz w:val="24"/>
          <w:szCs w:val="24"/>
        </w:rPr>
        <w:t>was</w:t>
      </w:r>
      <w:r w:rsidR="00A63A9C" w:rsidRPr="003C6DBC">
        <w:rPr>
          <w:rFonts w:ascii="Times New Roman" w:hAnsi="Times New Roman" w:cs="Times New Roman"/>
          <w:sz w:val="24"/>
          <w:szCs w:val="24"/>
        </w:rPr>
        <w:t xml:space="preserve"> a ‘technical solution’ to a problem that </w:t>
      </w:r>
      <w:r w:rsidR="001706C8">
        <w:rPr>
          <w:rFonts w:ascii="Times New Roman" w:hAnsi="Times New Roman" w:cs="Times New Roman"/>
          <w:sz w:val="24"/>
          <w:szCs w:val="24"/>
        </w:rPr>
        <w:t>did</w:t>
      </w:r>
      <w:r w:rsidR="00A63A9C" w:rsidRPr="003C6DBC">
        <w:rPr>
          <w:rFonts w:ascii="Times New Roman" w:hAnsi="Times New Roman" w:cs="Times New Roman"/>
          <w:sz w:val="24"/>
          <w:szCs w:val="24"/>
        </w:rPr>
        <w:t xml:space="preserve"> not necessarily exist as imagined</w:t>
      </w:r>
      <w:r w:rsidR="001706C8">
        <w:rPr>
          <w:rFonts w:ascii="Times New Roman" w:hAnsi="Times New Roman" w:cs="Times New Roman"/>
          <w:sz w:val="24"/>
          <w:szCs w:val="24"/>
        </w:rPr>
        <w:t xml:space="preserve">, and </w:t>
      </w:r>
      <w:r w:rsidR="00A63A9C" w:rsidRPr="003C6DBC">
        <w:rPr>
          <w:rFonts w:ascii="Times New Roman" w:hAnsi="Times New Roman" w:cs="Times New Roman"/>
          <w:sz w:val="24"/>
          <w:szCs w:val="24"/>
        </w:rPr>
        <w:t xml:space="preserve">the intervention carries the risk of creating the </w:t>
      </w:r>
      <w:r w:rsidR="00A63A9C" w:rsidRPr="003C6DBC">
        <w:rPr>
          <w:rFonts w:ascii="Times New Roman" w:hAnsi="Times New Roman" w:cs="Times New Roman"/>
          <w:sz w:val="24"/>
          <w:szCs w:val="24"/>
        </w:rPr>
        <w:lastRenderedPageBreak/>
        <w:t xml:space="preserve">divisions it claims to address. </w:t>
      </w:r>
    </w:p>
    <w:p w14:paraId="30995558" w14:textId="77777777" w:rsidR="00370DA2" w:rsidRPr="003C6DBC" w:rsidRDefault="00370DA2" w:rsidP="003C6DBC">
      <w:pPr>
        <w:pStyle w:val="NoSpacing"/>
        <w:spacing w:line="480" w:lineRule="auto"/>
        <w:jc w:val="left"/>
        <w:rPr>
          <w:rFonts w:ascii="Times New Roman" w:hAnsi="Times New Roman" w:cs="Times New Roman"/>
          <w:sz w:val="24"/>
          <w:szCs w:val="24"/>
        </w:rPr>
      </w:pPr>
    </w:p>
    <w:p w14:paraId="0530B51E" w14:textId="60F04181" w:rsidR="00A63A9C" w:rsidRPr="003C6DBC" w:rsidRDefault="00A63A9C"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 xml:space="preserve">Rosa Ana Alija-Fernandez and Olga Martin-Ortega </w:t>
      </w:r>
      <w:r w:rsidR="00370DA2" w:rsidRPr="003C6DBC">
        <w:rPr>
          <w:rFonts w:ascii="Times New Roman" w:hAnsi="Times New Roman" w:cs="Times New Roman"/>
          <w:sz w:val="24"/>
          <w:szCs w:val="24"/>
        </w:rPr>
        <w:t>examine</w:t>
      </w:r>
      <w:r w:rsidRPr="003C6DBC">
        <w:rPr>
          <w:rFonts w:ascii="Times New Roman" w:hAnsi="Times New Roman" w:cs="Times New Roman"/>
          <w:sz w:val="24"/>
          <w:szCs w:val="24"/>
        </w:rPr>
        <w:t xml:space="preserve"> claims of Spain’s successful use of amnesty in the aftermath of Franco’s regime. By exploring the consequences of this policy, and the continuity from Franco’s aggressive and divisive ‘reconciliation’ policies after the Spanish Civil War, they point to the negative political consequences for victims of Franco of this settlement. However, in tracing reconciliation across several decades they note how in recent years there has been a push for more victim-centred reconciliatory policies, which have been enabled by regional politics pushing back against the Madrid government. Olga Burkhart-Vetter revisits the claims that Germany represents the ‘gold-standard’ of </w:t>
      </w:r>
      <w:r w:rsidR="006F552B">
        <w:rPr>
          <w:rFonts w:ascii="Times New Roman" w:hAnsi="Times New Roman" w:cs="Times New Roman"/>
          <w:sz w:val="24"/>
          <w:szCs w:val="24"/>
        </w:rPr>
        <w:t>successful reconciliation</w:t>
      </w:r>
      <w:r w:rsidRPr="003C6DBC">
        <w:rPr>
          <w:rFonts w:ascii="Times New Roman" w:hAnsi="Times New Roman" w:cs="Times New Roman"/>
          <w:sz w:val="24"/>
          <w:szCs w:val="24"/>
        </w:rPr>
        <w:t xml:space="preserve"> by examining its relationship with Greece, particularly around the Distomo massacre. In detailing their consistent failure to address the needs of victims, </w:t>
      </w:r>
      <w:r w:rsidR="00BF4A8C" w:rsidRPr="003C6DBC">
        <w:rPr>
          <w:rFonts w:ascii="Times New Roman" w:hAnsi="Times New Roman" w:cs="Times New Roman"/>
          <w:sz w:val="24"/>
          <w:szCs w:val="24"/>
        </w:rPr>
        <w:t>Burkhardt</w:t>
      </w:r>
      <w:r w:rsidRPr="003C6DBC">
        <w:rPr>
          <w:rFonts w:ascii="Times New Roman" w:hAnsi="Times New Roman" w:cs="Times New Roman"/>
          <w:sz w:val="24"/>
          <w:szCs w:val="24"/>
        </w:rPr>
        <w:t xml:space="preserve">-Vetter not only questions the perspective of Germany’s successful post-war reconciliation, but also shows how the failure to deal with this legacy has become embroiled with the contemporary Greek debt crisis. </w:t>
      </w:r>
      <w:r w:rsidR="00370DA2" w:rsidRPr="003C6DBC">
        <w:rPr>
          <w:rFonts w:ascii="Times New Roman" w:hAnsi="Times New Roman" w:cs="Times New Roman"/>
          <w:sz w:val="24"/>
          <w:szCs w:val="24"/>
        </w:rPr>
        <w:t xml:space="preserve"> Finally, Madoka Futamura’s chapter interrogates reconciliation as a primarily political project.  Drawing on the example of Japan, she illustrates how the range of different, and sometimes contradictory, strategic aims associated with attempts to ‘reconcile’ with its</w:t>
      </w:r>
      <w:r w:rsidR="00215A79" w:rsidRPr="003C6DBC">
        <w:rPr>
          <w:rFonts w:ascii="Times New Roman" w:hAnsi="Times New Roman" w:cs="Times New Roman"/>
          <w:sz w:val="24"/>
          <w:szCs w:val="24"/>
        </w:rPr>
        <w:t>elf and with its</w:t>
      </w:r>
      <w:r w:rsidR="00370DA2" w:rsidRPr="003C6DBC">
        <w:rPr>
          <w:rFonts w:ascii="Times New Roman" w:hAnsi="Times New Roman" w:cs="Times New Roman"/>
          <w:sz w:val="24"/>
          <w:szCs w:val="24"/>
        </w:rPr>
        <w:t xml:space="preserve"> neighbours ultimately doomed such efforts to failure.  </w:t>
      </w:r>
      <w:r w:rsidRPr="003C6DBC">
        <w:rPr>
          <w:rFonts w:ascii="Times New Roman" w:hAnsi="Times New Roman" w:cs="Times New Roman"/>
          <w:sz w:val="24"/>
          <w:szCs w:val="24"/>
        </w:rPr>
        <w:t>Combined, these chapters offer a powerful critique of reconciliation, and reveal both the real consequences of its practices but, and importantly, also how it is resisted and revised.</w:t>
      </w:r>
    </w:p>
    <w:p w14:paraId="1B1307EE" w14:textId="77777777" w:rsidR="009427D4" w:rsidRPr="003C6DBC" w:rsidRDefault="009427D4" w:rsidP="003C6DBC">
      <w:pPr>
        <w:pStyle w:val="NoSpacing"/>
        <w:spacing w:line="480" w:lineRule="auto"/>
        <w:jc w:val="left"/>
        <w:rPr>
          <w:rFonts w:ascii="Times New Roman" w:hAnsi="Times New Roman" w:cs="Times New Roman"/>
          <w:sz w:val="24"/>
          <w:szCs w:val="24"/>
        </w:rPr>
      </w:pPr>
    </w:p>
    <w:p w14:paraId="4423FEF7" w14:textId="3E9FBD7F" w:rsidR="00844DE8" w:rsidRDefault="001A255B" w:rsidP="003C6DBC">
      <w:pPr>
        <w:pStyle w:val="NoSpacing"/>
        <w:spacing w:line="480" w:lineRule="auto"/>
        <w:jc w:val="left"/>
        <w:rPr>
          <w:rFonts w:ascii="Times New Roman" w:hAnsi="Times New Roman" w:cs="Times New Roman"/>
          <w:sz w:val="24"/>
          <w:szCs w:val="24"/>
        </w:rPr>
      </w:pPr>
      <w:r w:rsidRPr="003C6DBC">
        <w:rPr>
          <w:rFonts w:ascii="Times New Roman" w:hAnsi="Times New Roman" w:cs="Times New Roman"/>
          <w:sz w:val="24"/>
          <w:szCs w:val="24"/>
        </w:rPr>
        <w:t>Taken as a whole</w:t>
      </w:r>
      <w:r w:rsidR="00A63A9C" w:rsidRPr="003C6DBC">
        <w:rPr>
          <w:rFonts w:ascii="Times New Roman" w:hAnsi="Times New Roman" w:cs="Times New Roman"/>
          <w:sz w:val="24"/>
          <w:szCs w:val="24"/>
        </w:rPr>
        <w:t xml:space="preserve">, the chapters point to a surprising commonality, which suggests that reconciliation often comes to stand in for an attempt to maintain a status quo. Whilst not suggesting that this means there is an </w:t>
      </w:r>
      <w:r w:rsidR="00A63A9C" w:rsidRPr="003C6DBC">
        <w:rPr>
          <w:rFonts w:ascii="Times New Roman" w:hAnsi="Times New Roman" w:cs="Times New Roman"/>
          <w:i/>
          <w:sz w:val="24"/>
          <w:szCs w:val="24"/>
        </w:rPr>
        <w:t xml:space="preserve">inherent </w:t>
      </w:r>
      <w:r w:rsidR="00A63A9C" w:rsidRPr="003C6DBC">
        <w:rPr>
          <w:rFonts w:ascii="Times New Roman" w:hAnsi="Times New Roman" w:cs="Times New Roman"/>
          <w:sz w:val="24"/>
          <w:szCs w:val="24"/>
        </w:rPr>
        <w:t xml:space="preserve">link between reconciliation and a form of </w:t>
      </w:r>
      <w:r w:rsidR="00A63A9C" w:rsidRPr="003C6DBC">
        <w:rPr>
          <w:rFonts w:ascii="Times New Roman" w:hAnsi="Times New Roman" w:cs="Times New Roman"/>
          <w:sz w:val="24"/>
          <w:szCs w:val="24"/>
        </w:rPr>
        <w:lastRenderedPageBreak/>
        <w:t>conservative politics, the inability for reconciliation to be about transformative change (at least in these studies) offers pause for further reflection. What emerges from this diverse set of cases is a more radical, and nuanced, understanding of what we understand to be reconciliation, anti-reconciliation and even resistance.</w:t>
      </w:r>
    </w:p>
    <w:p w14:paraId="11358609" w14:textId="4D63B307" w:rsidR="003C6DBC" w:rsidRDefault="003C6DBC" w:rsidP="003C6DBC">
      <w:pPr>
        <w:pStyle w:val="NoSpacing"/>
        <w:spacing w:line="480" w:lineRule="auto"/>
        <w:jc w:val="left"/>
        <w:rPr>
          <w:rFonts w:ascii="Times New Roman" w:hAnsi="Times New Roman" w:cs="Times New Roman"/>
          <w:sz w:val="24"/>
          <w:szCs w:val="24"/>
        </w:rPr>
      </w:pPr>
    </w:p>
    <w:p w14:paraId="04D7F062" w14:textId="77777777" w:rsidR="003C6DBC" w:rsidRPr="003C6DBC" w:rsidRDefault="003C6DBC" w:rsidP="003C6DBC">
      <w:pPr>
        <w:pStyle w:val="NoSpacing"/>
        <w:spacing w:line="480" w:lineRule="auto"/>
        <w:jc w:val="left"/>
        <w:rPr>
          <w:rFonts w:ascii="Times New Roman" w:hAnsi="Times New Roman" w:cs="Times New Roman"/>
          <w:sz w:val="24"/>
          <w:szCs w:val="24"/>
        </w:rPr>
      </w:pPr>
    </w:p>
    <w:sectPr w:rsidR="003C6DBC" w:rsidRPr="003C6DBC" w:rsidSect="00450CB7">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5D0B" w14:textId="77777777" w:rsidR="00E8753E" w:rsidRDefault="00E8753E" w:rsidP="004E67AD">
      <w:r>
        <w:separator/>
      </w:r>
    </w:p>
  </w:endnote>
  <w:endnote w:type="continuationSeparator" w:id="0">
    <w:p w14:paraId="30270C73" w14:textId="77777777" w:rsidR="00E8753E" w:rsidRDefault="00E8753E" w:rsidP="004E67AD">
      <w:r>
        <w:continuationSeparator/>
      </w:r>
    </w:p>
  </w:endnote>
  <w:endnote w:id="1">
    <w:p w14:paraId="4122CF14" w14:textId="51C5D41A" w:rsidR="00F5413F" w:rsidRPr="003C6DBC" w:rsidRDefault="00F5413F"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rPr>
        <w:endnoteRef/>
      </w:r>
      <w:r w:rsidRPr="003C6DBC">
        <w:rPr>
          <w:rFonts w:ascii="Times New Roman" w:hAnsi="Times New Roman" w:cs="Times New Roman"/>
        </w:rPr>
        <w:t xml:space="preserve"> Paul Seils, ‘The Place of Reconciliation in Transitional Justice: Conceptions and Misconceptions’, International Center for Transitional Justice, ICTJ Briefing Note, June 2017.</w:t>
      </w:r>
    </w:p>
  </w:endnote>
  <w:endnote w:id="2">
    <w:p w14:paraId="2A351FCE" w14:textId="3D72CE29" w:rsidR="00F5413F" w:rsidRPr="003C6DBC" w:rsidRDefault="00F5413F"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rPr>
        <w:endnoteRef/>
      </w:r>
      <w:r w:rsidRPr="003C6DBC">
        <w:rPr>
          <w:rFonts w:ascii="Times New Roman" w:hAnsi="Times New Roman" w:cs="Times New Roman"/>
        </w:rPr>
        <w:t xml:space="preserve"> Bloomfield, D, Barnes, T. &amp; Huyse, L. (2003). </w:t>
      </w:r>
      <w:r w:rsidRPr="003C6DBC">
        <w:rPr>
          <w:rFonts w:ascii="Times New Roman" w:hAnsi="Times New Roman" w:cs="Times New Roman"/>
          <w:i/>
          <w:iCs/>
        </w:rPr>
        <w:t>Reconciliation After Violent Conflict: A Handbook</w:t>
      </w:r>
      <w:r w:rsidRPr="003C6DBC">
        <w:rPr>
          <w:rFonts w:ascii="Times New Roman" w:hAnsi="Times New Roman" w:cs="Times New Roman"/>
        </w:rPr>
        <w:t>. International Institute for Democracy and Electoral Assistance, 12.</w:t>
      </w:r>
    </w:p>
  </w:endnote>
  <w:endnote w:id="3">
    <w:p w14:paraId="3A812863" w14:textId="678F59EE" w:rsidR="006D5B34" w:rsidRPr="003C6DBC" w:rsidRDefault="006D5B34"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rPr>
        <w:endnoteRef/>
      </w:r>
      <w:r w:rsidRPr="003C6DBC">
        <w:rPr>
          <w:rFonts w:ascii="Times New Roman" w:hAnsi="Times New Roman" w:cs="Times New Roman"/>
        </w:rPr>
        <w:t xml:space="preserve"> Frayling, N. (2009). Toward the Healing of History: An Explanation of the Relationship between Pardon and Peace. In Quinn, J. R. (ed.). Reconciliation(s): Transitional Justice in Postconflict Societies. Montreal, QC: McGill-Queens University Press.</w:t>
      </w:r>
    </w:p>
  </w:endnote>
  <w:endnote w:id="4">
    <w:p w14:paraId="027AFC88" w14:textId="60E1122E" w:rsidR="00B07D4A" w:rsidRPr="003C6DBC" w:rsidRDefault="00B07D4A"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w:t>
      </w:r>
      <w:r w:rsidR="0077659B" w:rsidRPr="003C6DBC">
        <w:rPr>
          <w:rFonts w:ascii="Times New Roman" w:hAnsi="Times New Roman" w:cs="Times New Roman"/>
        </w:rPr>
        <w:t xml:space="preserve">Daniel Philpot offered a valuable schema of six different  ‘wounds’ that are inflicted by political violence and which, consequently, need addressing in any reconciliation process. Daniel Philpott, </w:t>
      </w:r>
      <w:r w:rsidR="0077659B" w:rsidRPr="003C6DBC">
        <w:rPr>
          <w:rFonts w:ascii="Times New Roman" w:hAnsi="Times New Roman" w:cs="Times New Roman"/>
          <w:i/>
        </w:rPr>
        <w:t>Just and Unjust Peace: An Ethic of Political Reconciliation</w:t>
      </w:r>
      <w:r w:rsidR="0077659B" w:rsidRPr="003C6DBC">
        <w:rPr>
          <w:rFonts w:ascii="Times New Roman" w:hAnsi="Times New Roman" w:cs="Times New Roman"/>
        </w:rPr>
        <w:t xml:space="preserve"> (Oxford: Oxford University Press, 2012), 31-47.  See also, </w:t>
      </w:r>
      <w:r w:rsidR="00D71CCE" w:rsidRPr="003C6DBC">
        <w:rPr>
          <w:rFonts w:ascii="Times New Roman" w:hAnsi="Times New Roman" w:cs="Times New Roman"/>
        </w:rPr>
        <w:t xml:space="preserve">Daniel Bar-Tal and Gemma H. Bennink, ‘The Nature of Reconciliation as an Outcome and as a Process’, in Yacov Bar-Siman-Tov (ed), </w:t>
      </w:r>
      <w:r w:rsidR="00D71CCE" w:rsidRPr="003C6DBC">
        <w:rPr>
          <w:rFonts w:ascii="Times New Roman" w:hAnsi="Times New Roman" w:cs="Times New Roman"/>
          <w:i/>
        </w:rPr>
        <w:t>From Conflict Resolution to Reconciliation</w:t>
      </w:r>
      <w:r w:rsidR="00D71CCE" w:rsidRPr="003C6DBC">
        <w:rPr>
          <w:rFonts w:ascii="Times New Roman" w:hAnsi="Times New Roman" w:cs="Times New Roman"/>
        </w:rPr>
        <w:t xml:space="preserve">, (Oxford University Press; Oxford: 2004), 11-38; </w:t>
      </w:r>
      <w:r w:rsidR="006D5B34" w:rsidRPr="003C6DBC">
        <w:rPr>
          <w:rFonts w:ascii="Times New Roman" w:hAnsi="Times New Roman" w:cs="Times New Roman"/>
        </w:rPr>
        <w:t>Jennifer Llewellyn and Daniel Philpott (eds).</w:t>
      </w:r>
      <w:r w:rsidR="006D5B34" w:rsidRPr="003C6DBC">
        <w:rPr>
          <w:rFonts w:ascii="Times New Roman" w:hAnsi="Times New Roman" w:cs="Times New Roman"/>
          <w:i/>
        </w:rPr>
        <w:t xml:space="preserve"> </w:t>
      </w:r>
      <w:r w:rsidR="00D71CCE" w:rsidRPr="003C6DBC">
        <w:rPr>
          <w:rFonts w:ascii="Times New Roman" w:hAnsi="Times New Roman" w:cs="Times New Roman"/>
          <w:i/>
        </w:rPr>
        <w:t xml:space="preserve">Restorative Justice, Reconciliation and Peacebuilding. </w:t>
      </w:r>
      <w:r w:rsidR="00D71CCE" w:rsidRPr="003C6DBC">
        <w:rPr>
          <w:rFonts w:ascii="Times New Roman" w:hAnsi="Times New Roman" w:cs="Times New Roman"/>
        </w:rPr>
        <w:t xml:space="preserve">Edited by. </w:t>
      </w:r>
      <w:r w:rsidR="0077659B" w:rsidRPr="003C6DBC">
        <w:rPr>
          <w:rFonts w:ascii="Times New Roman" w:hAnsi="Times New Roman" w:cs="Times New Roman"/>
        </w:rPr>
        <w:t xml:space="preserve">(Oxford: </w:t>
      </w:r>
      <w:r w:rsidR="00D71CCE" w:rsidRPr="003C6DBC">
        <w:rPr>
          <w:rFonts w:ascii="Times New Roman" w:hAnsi="Times New Roman" w:cs="Times New Roman"/>
        </w:rPr>
        <w:t>Oxford University Press, 2014</w:t>
      </w:r>
      <w:r w:rsidR="0077659B" w:rsidRPr="003C6DBC">
        <w:rPr>
          <w:rFonts w:ascii="Times New Roman" w:hAnsi="Times New Roman" w:cs="Times New Roman"/>
        </w:rPr>
        <w:t>)</w:t>
      </w:r>
      <w:r w:rsidR="00D71CCE" w:rsidRPr="003C6DBC">
        <w:rPr>
          <w:rFonts w:ascii="Times New Roman" w:hAnsi="Times New Roman" w:cs="Times New Roman"/>
        </w:rPr>
        <w:t>, 14-37.</w:t>
      </w:r>
      <w:r w:rsidR="005E098E" w:rsidRPr="003C6DBC">
        <w:rPr>
          <w:rFonts w:ascii="Times New Roman" w:hAnsi="Times New Roman" w:cs="Times New Roman"/>
        </w:rPr>
        <w:t xml:space="preserve"> Eric Staub, ‘Reconciliation after genocide, mass killing or intractable conflict: understanding the roots of violence, psychological recovery, and steps toward a general theory’, </w:t>
      </w:r>
      <w:r w:rsidR="005E098E" w:rsidRPr="003C6DBC">
        <w:rPr>
          <w:rFonts w:ascii="Times New Roman" w:hAnsi="Times New Roman" w:cs="Times New Roman"/>
          <w:i/>
        </w:rPr>
        <w:t>Political Psychology</w:t>
      </w:r>
      <w:r w:rsidR="005E098E" w:rsidRPr="003C6DBC">
        <w:rPr>
          <w:rFonts w:ascii="Times New Roman" w:hAnsi="Times New Roman" w:cs="Times New Roman"/>
        </w:rPr>
        <w:t xml:space="preserve"> 27:6 (2006), 888</w:t>
      </w:r>
      <w:r w:rsidR="0077659B" w:rsidRPr="003C6DBC">
        <w:rPr>
          <w:rFonts w:ascii="Times New Roman" w:hAnsi="Times New Roman" w:cs="Times New Roman"/>
        </w:rPr>
        <w:t xml:space="preserve">; </w:t>
      </w:r>
      <w:r w:rsidR="006D5B34" w:rsidRPr="003C6DBC">
        <w:rPr>
          <w:rFonts w:ascii="Times New Roman" w:hAnsi="Times New Roman" w:cs="Times New Roman"/>
        </w:rPr>
        <w:t>Quinn, J. R. (ed.). Reconciliation(s): Transitional Justice in Postconflict Societies. Montreal, QC: McGill-Queens University Press; Daly, E. &amp; Sarkin, J. (2007). Reconciliation in Divided Societies: Finding Common Ground.  Philedelphia, PA: U. Penn. Press.</w:t>
      </w:r>
    </w:p>
  </w:endnote>
  <w:endnote w:id="5">
    <w:p w14:paraId="039D03EE" w14:textId="77777777" w:rsidR="003C6DBC" w:rsidRPr="003C6DBC" w:rsidRDefault="003C6DBC"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rPr>
        <w:endnoteRef/>
      </w:r>
      <w:r w:rsidRPr="003C6DBC">
        <w:rPr>
          <w:rFonts w:ascii="Times New Roman" w:hAnsi="Times New Roman" w:cs="Times New Roman"/>
        </w:rPr>
        <w:t xml:space="preserve"> Hamber, B. &amp; Kelly, G. (2009). Beyond Coexistence: Towards a Working Definition of Reconciliation. In Quinn, J. R. (ed.). Reconciliation(s): Transitional Justice in Postconflict Societies. Montreal, QC: McGill-Queens University Press.</w:t>
      </w:r>
    </w:p>
  </w:endnote>
  <w:endnote w:id="6">
    <w:p w14:paraId="4734BB40" w14:textId="2911B23E" w:rsidR="006D5B34" w:rsidRPr="003C6DBC" w:rsidRDefault="006D5B34"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rPr>
        <w:endnoteRef/>
      </w:r>
      <w:r w:rsidRPr="003C6DBC">
        <w:rPr>
          <w:rFonts w:ascii="Times New Roman" w:hAnsi="Times New Roman" w:cs="Times New Roman"/>
        </w:rPr>
        <w:t xml:space="preserve"> Lederach, J. P. (1997). Building Peace: Sustainable Reconciliation in Divided Societies. Washington, DC: United States Institute for Peace.</w:t>
      </w:r>
    </w:p>
  </w:endnote>
  <w:endnote w:id="7">
    <w:p w14:paraId="4C771789" w14:textId="587F3751" w:rsidR="0077659B" w:rsidRPr="003C6DBC" w:rsidRDefault="0077659B" w:rsidP="003C6DBC">
      <w:pPr>
        <w:pStyle w:val="NoSpacing"/>
        <w:spacing w:line="480" w:lineRule="auto"/>
        <w:jc w:val="left"/>
        <w:rPr>
          <w:rFonts w:ascii="Times New Roman" w:eastAsia="Times New Roman" w:hAnsi="Times New Roman" w:cs="Times New Roman"/>
          <w:lang w:eastAsia="en-GB"/>
        </w:rPr>
      </w:pPr>
      <w:r w:rsidRPr="003C6DBC">
        <w:rPr>
          <w:rStyle w:val="EndnoteReference"/>
          <w:rFonts w:ascii="Times New Roman" w:hAnsi="Times New Roman" w:cs="Times New Roman"/>
        </w:rPr>
        <w:endnoteRef/>
      </w:r>
      <w:r w:rsidRPr="003C6DBC">
        <w:rPr>
          <w:rFonts w:ascii="Times New Roman" w:hAnsi="Times New Roman" w:cs="Times New Roman"/>
        </w:rPr>
        <w:t xml:space="preserve"> </w:t>
      </w:r>
      <w:r w:rsidRPr="003C6DBC">
        <w:rPr>
          <w:rFonts w:ascii="Times New Roman" w:eastAsia="Times New Roman" w:hAnsi="Times New Roman" w:cs="Times New Roman"/>
          <w:lang w:eastAsia="en-GB"/>
        </w:rPr>
        <w:t xml:space="preserve">Leebaw, Bronwyn Anne. “The Irreconcilable Goals of Transitional Justice.” </w:t>
      </w:r>
      <w:r w:rsidRPr="003C6DBC">
        <w:rPr>
          <w:rFonts w:ascii="Times New Roman" w:eastAsia="Times New Roman" w:hAnsi="Times New Roman" w:cs="Times New Roman"/>
          <w:i/>
          <w:iCs/>
          <w:lang w:eastAsia="en-GB"/>
        </w:rPr>
        <w:t>Human Rights Quarterly</w:t>
      </w:r>
      <w:r w:rsidRPr="003C6DBC">
        <w:rPr>
          <w:rFonts w:ascii="Times New Roman" w:eastAsia="Times New Roman" w:hAnsi="Times New Roman" w:cs="Times New Roman"/>
          <w:lang w:eastAsia="en-GB"/>
        </w:rPr>
        <w:t xml:space="preserve">, vol. 30, no. 1, 2008, pp. 95–118. </w:t>
      </w:r>
      <w:r w:rsidRPr="003C6DBC">
        <w:rPr>
          <w:rFonts w:ascii="Times New Roman" w:eastAsia="Times New Roman" w:hAnsi="Times New Roman" w:cs="Times New Roman"/>
          <w:i/>
          <w:iCs/>
          <w:lang w:eastAsia="en-GB"/>
        </w:rPr>
        <w:t>JSTOR</w:t>
      </w:r>
      <w:r w:rsidRPr="003C6DBC">
        <w:rPr>
          <w:rFonts w:ascii="Times New Roman" w:eastAsia="Times New Roman" w:hAnsi="Times New Roman" w:cs="Times New Roman"/>
          <w:lang w:eastAsia="en-GB"/>
        </w:rPr>
        <w:t>, www.jstor.org/stable/20486698. Accessed 25 May 2020.</w:t>
      </w:r>
    </w:p>
  </w:endnote>
  <w:endnote w:id="8">
    <w:p w14:paraId="617E4EB7" w14:textId="568A8407" w:rsidR="00EB06BA" w:rsidRPr="003C6DBC" w:rsidRDefault="00EB06BA"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Quentin Skinner, ‘A Genealogy of the Modern State’, </w:t>
      </w:r>
      <w:r w:rsidRPr="003C6DBC">
        <w:rPr>
          <w:rFonts w:ascii="Times New Roman" w:hAnsi="Times New Roman" w:cs="Times New Roman"/>
          <w:i/>
          <w:iCs/>
        </w:rPr>
        <w:t>Proceedings of the British Academy</w:t>
      </w:r>
      <w:r w:rsidRPr="003C6DBC">
        <w:rPr>
          <w:rFonts w:ascii="Times New Roman" w:hAnsi="Times New Roman" w:cs="Times New Roman"/>
        </w:rPr>
        <w:t>, 162, 325–370.  13 May 2009.</w:t>
      </w:r>
    </w:p>
  </w:endnote>
  <w:endnote w:id="9">
    <w:p w14:paraId="1B993C1E" w14:textId="7202278D" w:rsidR="00EB06BA" w:rsidRPr="003C6DBC" w:rsidRDefault="00EB06BA"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David Armitage, </w:t>
      </w:r>
      <w:r w:rsidRPr="003C6DBC">
        <w:rPr>
          <w:rFonts w:ascii="Times New Roman" w:hAnsi="Times New Roman" w:cs="Times New Roman"/>
          <w:i/>
          <w:iCs/>
        </w:rPr>
        <w:t>Civil Wars: A History in Ideas</w:t>
      </w:r>
      <w:r w:rsidRPr="003C6DBC">
        <w:rPr>
          <w:rFonts w:ascii="Times New Roman" w:hAnsi="Times New Roman" w:cs="Times New Roman"/>
        </w:rPr>
        <w:t xml:space="preserve"> (New Haven, CT: Yale University Press, 2017).</w:t>
      </w:r>
    </w:p>
  </w:endnote>
  <w:endnote w:id="10">
    <w:p w14:paraId="4E2F9ED9" w14:textId="69CCBCF5" w:rsidR="004E068D" w:rsidRPr="003C6DBC" w:rsidRDefault="004E068D"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Skinner, 325.</w:t>
      </w:r>
    </w:p>
  </w:endnote>
  <w:endnote w:id="11">
    <w:p w14:paraId="44EBF449" w14:textId="253A466D" w:rsidR="00C250F8" w:rsidRPr="003C6DBC" w:rsidRDefault="00C250F8"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w:t>
      </w:r>
      <w:r w:rsidR="00316101" w:rsidRPr="003C6DBC">
        <w:rPr>
          <w:rFonts w:ascii="Times New Roman" w:hAnsi="Times New Roman" w:cs="Times New Roman"/>
        </w:rPr>
        <w:t xml:space="preserve">Michel Foucault, ‘Nietzsche, genealogy, history’, in Bouchard, </w:t>
      </w:r>
      <w:r w:rsidR="00316101" w:rsidRPr="003C6DBC">
        <w:rPr>
          <w:rFonts w:ascii="Times New Roman" w:hAnsi="Times New Roman" w:cs="Times New Roman"/>
          <w:i/>
        </w:rPr>
        <w:t>Language, Counter-Memory</w:t>
      </w:r>
      <w:r w:rsidR="00316101" w:rsidRPr="003C6DBC">
        <w:rPr>
          <w:rFonts w:ascii="Times New Roman" w:hAnsi="Times New Roman" w:cs="Times New Roman"/>
        </w:rPr>
        <w:t>, and Practice: Selected Essays and Interviews, (Cornell University Press., 1977), 139-164.</w:t>
      </w:r>
    </w:p>
  </w:endnote>
  <w:endnote w:id="12">
    <w:p w14:paraId="2F138F14" w14:textId="77777777" w:rsidR="00835DE4" w:rsidRPr="003C6DBC" w:rsidRDefault="00835DE4"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Judith Renner, ‘The local roots of the global politics of reconciliation: the articulation of ‘reconciliation’ as an empty universal in South African transition to democracy. </w:t>
      </w:r>
      <w:r w:rsidRPr="003C6DBC">
        <w:rPr>
          <w:rFonts w:ascii="Times New Roman" w:hAnsi="Times New Roman" w:cs="Times New Roman"/>
          <w:i/>
        </w:rPr>
        <w:t>Millennium – Journal of International Studies</w:t>
      </w:r>
      <w:r w:rsidRPr="003C6DBC">
        <w:rPr>
          <w:rFonts w:ascii="Times New Roman" w:hAnsi="Times New Roman" w:cs="Times New Roman"/>
        </w:rPr>
        <w:t xml:space="preserve"> 42:2 (2014), 263-287.</w:t>
      </w:r>
    </w:p>
  </w:endnote>
  <w:endnote w:id="13">
    <w:p w14:paraId="02DE9865" w14:textId="45194434" w:rsidR="008B595C" w:rsidRPr="003C6DBC" w:rsidRDefault="008B595C" w:rsidP="003C6DBC">
      <w:pPr>
        <w:pStyle w:val="NoSpacing"/>
        <w:spacing w:line="480" w:lineRule="auto"/>
        <w:jc w:val="left"/>
        <w:rPr>
          <w:rFonts w:ascii="Times New Roman" w:eastAsia="Times New Roman" w:hAnsi="Times New Roman" w:cs="Times New Roman"/>
          <w:lang w:eastAsia="en-GB"/>
        </w:rPr>
      </w:pPr>
      <w:r w:rsidRPr="003C6DBC">
        <w:rPr>
          <w:rStyle w:val="EndnoteReference"/>
          <w:rFonts w:ascii="Times New Roman" w:hAnsi="Times New Roman" w:cs="Times New Roman"/>
        </w:rPr>
        <w:endnoteRef/>
      </w:r>
      <w:r w:rsidRPr="003C6DBC">
        <w:rPr>
          <w:rFonts w:ascii="Times New Roman" w:hAnsi="Times New Roman" w:cs="Times New Roman"/>
        </w:rPr>
        <w:t xml:space="preserve"> In this way, we seek to do for reconciliation what Brendan Simms and D.J Trim did for humanitarian intervention in their edited collection, that is to sketch out a long-term history of the practice. </w:t>
      </w:r>
      <w:r w:rsidRPr="003C6DBC">
        <w:rPr>
          <w:rFonts w:ascii="Times New Roman" w:eastAsia="Times New Roman" w:hAnsi="Times New Roman" w:cs="Times New Roman"/>
          <w:lang w:eastAsia="en-GB"/>
        </w:rPr>
        <w:t xml:space="preserve">Simms, B., &amp; Trim, D. (Eds.). (2011). </w:t>
      </w:r>
      <w:r w:rsidRPr="003C6DBC">
        <w:rPr>
          <w:rFonts w:ascii="Times New Roman" w:eastAsia="Times New Roman" w:hAnsi="Times New Roman" w:cs="Times New Roman"/>
          <w:i/>
          <w:iCs/>
          <w:lang w:eastAsia="en-GB"/>
        </w:rPr>
        <w:t>Humanitarian Intervention: A History</w:t>
      </w:r>
      <w:r w:rsidRPr="003C6DBC">
        <w:rPr>
          <w:rFonts w:ascii="Times New Roman" w:eastAsia="Times New Roman" w:hAnsi="Times New Roman" w:cs="Times New Roman"/>
          <w:lang w:eastAsia="en-GB"/>
        </w:rPr>
        <w:t xml:space="preserve">. Cambridge: Cambridge University Press.  We were also inspired to cast our gaze in new (old) directions by Kevin Heller and Gerry Simpson (Eds.) (2013), The Hidden Histories of War Crimes Trials.: Oxford University Press. </w:t>
      </w:r>
    </w:p>
  </w:endnote>
  <w:endnote w:id="14">
    <w:p w14:paraId="0A6650A1" w14:textId="22E896E3" w:rsidR="00206789" w:rsidRPr="003C6DBC" w:rsidRDefault="00206789" w:rsidP="003C6DBC">
      <w:pPr>
        <w:pStyle w:val="NoSpacing"/>
        <w:spacing w:line="480" w:lineRule="auto"/>
        <w:jc w:val="left"/>
        <w:rPr>
          <w:rFonts w:ascii="Times New Roman" w:eastAsia="Times New Roman" w:hAnsi="Times New Roman" w:cs="Times New Roman"/>
          <w:lang w:eastAsia="en-GB"/>
        </w:rPr>
      </w:pPr>
      <w:r w:rsidRPr="003C6DBC">
        <w:rPr>
          <w:rStyle w:val="EndnoteReference"/>
          <w:rFonts w:ascii="Times New Roman" w:hAnsi="Times New Roman" w:cs="Times New Roman"/>
        </w:rPr>
        <w:endnoteRef/>
      </w:r>
      <w:r w:rsidRPr="003C6DBC">
        <w:rPr>
          <w:rFonts w:ascii="Times New Roman" w:hAnsi="Times New Roman" w:cs="Times New Roman"/>
        </w:rPr>
        <w:t xml:space="preserve"> </w:t>
      </w:r>
      <w:r w:rsidRPr="003C6DBC">
        <w:rPr>
          <w:rFonts w:ascii="Times New Roman" w:eastAsia="Times New Roman" w:hAnsi="Times New Roman" w:cs="Times New Roman"/>
          <w:lang w:eastAsia="en-GB"/>
        </w:rPr>
        <w:t>‘The Rule of Law and Transitional Justice in Conflict and Post-Conflict Societies,’ UN Doc. S/2004/616 (23 August 2004).</w:t>
      </w:r>
    </w:p>
  </w:endnote>
  <w:endnote w:id="15">
    <w:p w14:paraId="496EBD93" w14:textId="39EA7C02" w:rsidR="00744063" w:rsidRPr="003C6DBC" w:rsidRDefault="00744063" w:rsidP="00F35195">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Oliver Richmond, ‘A genealogy of peace and conflict theory’, in Oliver Richmond (ed.) </w:t>
      </w:r>
      <w:r w:rsidRPr="003C6DBC">
        <w:rPr>
          <w:rFonts w:ascii="Times New Roman" w:hAnsi="Times New Roman" w:cs="Times New Roman"/>
          <w:i/>
        </w:rPr>
        <w:t>Palgrave advances in peacebuilding: critical developments and approaches</w:t>
      </w:r>
      <w:r w:rsidRPr="003C6DBC">
        <w:rPr>
          <w:rFonts w:ascii="Times New Roman" w:hAnsi="Times New Roman" w:cs="Times New Roman"/>
        </w:rPr>
        <w:t xml:space="preserve"> (London: Palgrave Macmillan, 2010), 14-40</w:t>
      </w:r>
      <w:r w:rsidRPr="00F35195">
        <w:rPr>
          <w:rFonts w:ascii="Times New Roman" w:hAnsi="Times New Roman" w:cs="Times New Roman"/>
        </w:rPr>
        <w:t>.</w:t>
      </w:r>
      <w:r w:rsidR="00F35195" w:rsidRPr="00F35195">
        <w:rPr>
          <w:rFonts w:ascii="Times New Roman" w:hAnsi="Times New Roman" w:cs="Times New Roman"/>
        </w:rPr>
        <w:t xml:space="preserve">  </w:t>
      </w:r>
      <w:r w:rsidR="00F35195" w:rsidRPr="006F552B">
        <w:rPr>
          <w:rFonts w:ascii="Times New Roman" w:hAnsi="Times New Roman" w:cs="Times New Roman"/>
        </w:rPr>
        <w:t xml:space="preserve">Whilst the definition of liberal peacebuilding often remains more assumed than critically examined, it is </w:t>
      </w:r>
      <w:r w:rsidR="00A732F4">
        <w:rPr>
          <w:rFonts w:ascii="Times New Roman" w:hAnsi="Times New Roman" w:cs="Times New Roman"/>
        </w:rPr>
        <w:t xml:space="preserve">often </w:t>
      </w:r>
      <w:r w:rsidR="00F35195" w:rsidRPr="006F552B">
        <w:rPr>
          <w:rFonts w:ascii="Times New Roman" w:hAnsi="Times New Roman" w:cs="Times New Roman"/>
        </w:rPr>
        <w:t>marked by a number of elements, including establishing democracy and the rule of law,  transition to free-market economy, security sector reform, and transitional justice measures. International institutions such as the UN or the World Bank are instrumental in dictating the terms upon which transition takes place. The narrow strictures within which this transition is imagined, along with the sense that this is imposed from ‘outside’ has underpinned much of the criticism</w:t>
      </w:r>
      <w:r w:rsidR="00F35195">
        <w:rPr>
          <w:rFonts w:ascii="Times New Roman" w:hAnsi="Times New Roman" w:cs="Times New Roman"/>
        </w:rPr>
        <w:t xml:space="preserve"> of both liberal peacebuilding and transitional justice</w:t>
      </w:r>
      <w:r w:rsidR="00F35195" w:rsidRPr="006F552B">
        <w:rPr>
          <w:rFonts w:ascii="Times New Roman" w:hAnsi="Times New Roman" w:cs="Times New Roman"/>
        </w:rPr>
        <w:t>. For discussion, see Chandra</w:t>
      </w:r>
      <w:r w:rsidR="00F35195">
        <w:rPr>
          <w:rFonts w:ascii="Times New Roman" w:hAnsi="Times New Roman" w:cs="Times New Roman"/>
        </w:rPr>
        <w:t xml:space="preserve"> </w:t>
      </w:r>
      <w:r w:rsidR="00F35195" w:rsidRPr="006F552B">
        <w:rPr>
          <w:rFonts w:ascii="Times New Roman" w:hAnsi="Times New Roman" w:cs="Times New Roman"/>
        </w:rPr>
        <w:t>Sriram, ‘Liberal Peacebuilding and Transitional Justice: What Place for Socioeconomic Concerns?’</w:t>
      </w:r>
      <w:r w:rsidR="00F35195">
        <w:rPr>
          <w:rFonts w:ascii="Times New Roman" w:hAnsi="Times New Roman" w:cs="Times New Roman"/>
        </w:rPr>
        <w:t>,</w:t>
      </w:r>
      <w:r w:rsidR="00F35195" w:rsidRPr="006F552B">
        <w:rPr>
          <w:rFonts w:ascii="Times New Roman" w:hAnsi="Times New Roman" w:cs="Times New Roman"/>
        </w:rPr>
        <w:t xml:space="preserve"> </w:t>
      </w:r>
      <w:r w:rsidR="00F35195">
        <w:rPr>
          <w:rFonts w:ascii="Times New Roman" w:hAnsi="Times New Roman" w:cs="Times New Roman"/>
        </w:rPr>
        <w:t>i</w:t>
      </w:r>
      <w:r w:rsidR="00F35195" w:rsidRPr="006F552B">
        <w:rPr>
          <w:rFonts w:ascii="Times New Roman" w:hAnsi="Times New Roman" w:cs="Times New Roman"/>
        </w:rPr>
        <w:t xml:space="preserve">n Dustin Sharp (ed) </w:t>
      </w:r>
      <w:r w:rsidR="00F35195" w:rsidRPr="006F552B">
        <w:rPr>
          <w:rFonts w:ascii="Times New Roman" w:hAnsi="Times New Roman" w:cs="Times New Roman"/>
          <w:i/>
          <w:iCs/>
        </w:rPr>
        <w:t>Justice and Economic Violence in Transition</w:t>
      </w:r>
      <w:r w:rsidR="00F35195" w:rsidRPr="006F552B">
        <w:rPr>
          <w:rFonts w:ascii="Times New Roman" w:hAnsi="Times New Roman" w:cs="Times New Roman"/>
        </w:rPr>
        <w:t xml:space="preserve"> (New York: Springer, 2014).</w:t>
      </w:r>
    </w:p>
  </w:endnote>
  <w:endnote w:id="16">
    <w:p w14:paraId="73D491E3" w14:textId="77777777" w:rsidR="00744063" w:rsidRPr="003C6DBC" w:rsidRDefault="00744063" w:rsidP="003C6DBC">
      <w:pPr>
        <w:pStyle w:val="NoSpacing"/>
        <w:spacing w:line="480" w:lineRule="auto"/>
        <w:jc w:val="left"/>
        <w:rPr>
          <w:rFonts w:ascii="Times New Roman" w:eastAsia="Times New Roman" w:hAnsi="Times New Roman" w:cs="Times New Roman"/>
          <w:lang w:eastAsia="en-GB"/>
        </w:rPr>
      </w:pPr>
      <w:r w:rsidRPr="003C6DBC">
        <w:rPr>
          <w:rFonts w:ascii="Times New Roman" w:hAnsi="Times New Roman" w:cs="Times New Roman"/>
          <w:vertAlign w:val="superscript"/>
        </w:rPr>
        <w:endnoteRef/>
      </w:r>
      <w:r w:rsidRPr="003C6DBC">
        <w:rPr>
          <w:rFonts w:ascii="Times New Roman" w:hAnsi="Times New Roman" w:cs="Times New Roman"/>
          <w:vertAlign w:val="superscript"/>
        </w:rPr>
        <w:t xml:space="preserve">  </w:t>
      </w:r>
      <w:r w:rsidRPr="003C6DBC">
        <w:rPr>
          <w:rFonts w:ascii="Times New Roman" w:eastAsia="Times New Roman" w:hAnsi="Times New Roman" w:cs="Times New Roman"/>
          <w:lang w:eastAsia="en-GB"/>
        </w:rPr>
        <w:t xml:space="preserve">Elizabeth Porter, </w:t>
      </w:r>
      <w:r w:rsidRPr="003C6DBC">
        <w:rPr>
          <w:rFonts w:ascii="Times New Roman" w:eastAsia="Times New Roman" w:hAnsi="Times New Roman" w:cs="Times New Roman"/>
          <w:i/>
          <w:lang w:eastAsia="en-GB"/>
        </w:rPr>
        <w:t>Connecting peace, justice and reconciliation</w:t>
      </w:r>
      <w:r w:rsidRPr="003C6DBC">
        <w:rPr>
          <w:rFonts w:ascii="Times New Roman" w:eastAsia="Times New Roman" w:hAnsi="Times New Roman" w:cs="Times New Roman"/>
          <w:lang w:eastAsia="en-GB"/>
        </w:rPr>
        <w:t xml:space="preserve"> (London: Lynne Reinner, 2005), 5.</w:t>
      </w:r>
    </w:p>
  </w:endnote>
  <w:endnote w:id="17">
    <w:p w14:paraId="3CEDB45D" w14:textId="77777777" w:rsidR="00744063" w:rsidRPr="003C6DBC" w:rsidRDefault="00744063"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Alex Bellamy, ‘The institutionalisation of peacebuilding: what role for the UN Peacebuilding Commission’, in, </w:t>
      </w:r>
      <w:r w:rsidRPr="003C6DBC">
        <w:rPr>
          <w:rFonts w:ascii="Times New Roman" w:hAnsi="Times New Roman" w:cs="Times New Roman"/>
          <w:i/>
        </w:rPr>
        <w:t>Palgrave advances in peacebuilding</w:t>
      </w:r>
      <w:r w:rsidRPr="003C6DBC">
        <w:rPr>
          <w:rFonts w:ascii="Times New Roman" w:hAnsi="Times New Roman" w:cs="Times New Roman"/>
        </w:rPr>
        <w:t xml:space="preserve">, 195; </w:t>
      </w:r>
      <w:r w:rsidRPr="003C6DBC">
        <w:rPr>
          <w:rFonts w:ascii="Times New Roman" w:eastAsia="Times New Roman" w:hAnsi="Times New Roman" w:cs="Times New Roman"/>
          <w:lang w:eastAsia="en-GB"/>
        </w:rPr>
        <w:t xml:space="preserve">Whilst there is no overall statistic that can be offered here, the studies that Sens examines record that anything between 50-88% failure rates. Sens also notes that the statistics are worse when a more developed understanding of peace is included. Allen Sens, ‘from peace-keeping to peace-building: the United Nations and the challenge of intrastate war’, Richard Price and Mark Zacher (eds.), </w:t>
      </w:r>
      <w:r w:rsidRPr="003C6DBC">
        <w:rPr>
          <w:rFonts w:ascii="Times New Roman" w:eastAsia="Times New Roman" w:hAnsi="Times New Roman" w:cs="Times New Roman"/>
          <w:i/>
          <w:lang w:eastAsia="en-GB"/>
        </w:rPr>
        <w:t>The United Nations and global security</w:t>
      </w:r>
      <w:r w:rsidRPr="003C6DBC">
        <w:rPr>
          <w:rFonts w:ascii="Times New Roman" w:eastAsia="Times New Roman" w:hAnsi="Times New Roman" w:cs="Times New Roman"/>
          <w:lang w:eastAsia="en-GB"/>
        </w:rPr>
        <w:t xml:space="preserve"> (Basingstoke: Palgrave Macmillan, 2004), 151-152)</w:t>
      </w:r>
    </w:p>
  </w:endnote>
  <w:endnote w:id="18">
    <w:p w14:paraId="4A2E248F" w14:textId="01E75FEF" w:rsidR="00206789" w:rsidRPr="003C6DBC" w:rsidRDefault="00206789" w:rsidP="003C6DBC">
      <w:pPr>
        <w:pStyle w:val="NoSpacing"/>
        <w:spacing w:line="480" w:lineRule="auto"/>
        <w:jc w:val="left"/>
        <w:rPr>
          <w:rFonts w:ascii="Times New Roman" w:eastAsia="Times New Roman" w:hAnsi="Times New Roman" w:cs="Times New Roman"/>
          <w:lang w:eastAsia="en-GB"/>
        </w:rPr>
      </w:pPr>
      <w:r w:rsidRPr="003C6DBC">
        <w:rPr>
          <w:rStyle w:val="EndnoteReference"/>
          <w:rFonts w:ascii="Times New Roman" w:hAnsi="Times New Roman" w:cs="Times New Roman"/>
        </w:rPr>
        <w:endnoteRef/>
      </w:r>
      <w:r w:rsidRPr="003C6DBC">
        <w:rPr>
          <w:rFonts w:ascii="Times New Roman" w:hAnsi="Times New Roman" w:cs="Times New Roman"/>
        </w:rPr>
        <w:t xml:space="preserve"> </w:t>
      </w:r>
      <w:r w:rsidRPr="003C6DBC">
        <w:rPr>
          <w:rFonts w:ascii="Times New Roman" w:eastAsia="Times New Roman" w:hAnsi="Times New Roman" w:cs="Times New Roman"/>
          <w:lang w:eastAsia="en-GB"/>
        </w:rPr>
        <w:t xml:space="preserve">Roland Paris, ‘Saving Liberal Peacebuilding,’ </w:t>
      </w:r>
      <w:r w:rsidRPr="003C6DBC">
        <w:rPr>
          <w:rFonts w:ascii="Times New Roman" w:eastAsia="Times New Roman" w:hAnsi="Times New Roman" w:cs="Times New Roman"/>
          <w:i/>
          <w:iCs/>
          <w:lang w:eastAsia="en-GB"/>
        </w:rPr>
        <w:t>Review of International Studies</w:t>
      </w:r>
      <w:r w:rsidRPr="003C6DBC">
        <w:rPr>
          <w:rFonts w:ascii="Times New Roman" w:eastAsia="Times New Roman" w:hAnsi="Times New Roman" w:cs="Times New Roman"/>
          <w:lang w:eastAsia="en-GB"/>
        </w:rPr>
        <w:t xml:space="preserve"> 30(2) (2010): 337-365.</w:t>
      </w:r>
    </w:p>
  </w:endnote>
  <w:endnote w:id="19">
    <w:p w14:paraId="5D532AE7" w14:textId="10E4934D" w:rsidR="00F80B48" w:rsidRPr="003C6DBC" w:rsidRDefault="00F80B48"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Paul Gready and Simon Robins, ‘From transitional to transformative justice: A new agenda for practice’, </w:t>
      </w:r>
      <w:r w:rsidRPr="003C6DBC">
        <w:rPr>
          <w:rFonts w:ascii="Times New Roman" w:hAnsi="Times New Roman" w:cs="Times New Roman"/>
          <w:i/>
          <w:iCs/>
        </w:rPr>
        <w:t>International Journal of Transitional Justice</w:t>
      </w:r>
      <w:r w:rsidRPr="003C6DBC">
        <w:rPr>
          <w:rFonts w:ascii="Times New Roman" w:hAnsi="Times New Roman" w:cs="Times New Roman"/>
        </w:rPr>
        <w:t> 8:3 (2014), 339-361.</w:t>
      </w:r>
    </w:p>
  </w:endnote>
  <w:endnote w:id="20">
    <w:p w14:paraId="53F17C5D" w14:textId="620C4F60" w:rsidR="00A732F4" w:rsidRPr="000A2020" w:rsidRDefault="00A732F4" w:rsidP="000A2020">
      <w:pPr>
        <w:pStyle w:val="EndnoteText"/>
        <w:spacing w:line="480" w:lineRule="auto"/>
        <w:rPr>
          <w:rFonts w:ascii="Times New Roman" w:hAnsi="Times New Roman" w:cs="Times New Roman"/>
          <w:sz w:val="21"/>
          <w:szCs w:val="21"/>
        </w:rPr>
      </w:pPr>
      <w:r w:rsidRPr="000A2020">
        <w:rPr>
          <w:rStyle w:val="EndnoteReference"/>
          <w:rFonts w:ascii="Times New Roman" w:hAnsi="Times New Roman" w:cs="Times New Roman"/>
          <w:sz w:val="21"/>
          <w:szCs w:val="21"/>
        </w:rPr>
        <w:endnoteRef/>
      </w:r>
      <w:r w:rsidRPr="000A2020">
        <w:rPr>
          <w:rFonts w:ascii="Times New Roman" w:hAnsi="Times New Roman" w:cs="Times New Roman"/>
          <w:sz w:val="21"/>
          <w:szCs w:val="21"/>
        </w:rPr>
        <w:t xml:space="preserve"> </w:t>
      </w:r>
      <w:r>
        <w:rPr>
          <w:rFonts w:ascii="Times New Roman" w:hAnsi="Times New Roman" w:cs="Times New Roman"/>
          <w:sz w:val="21"/>
          <w:szCs w:val="21"/>
        </w:rPr>
        <w:t xml:space="preserve">E.g. Claire Duncanson, </w:t>
      </w:r>
      <w:r w:rsidR="00C652F0">
        <w:rPr>
          <w:rFonts w:ascii="Times New Roman" w:hAnsi="Times New Roman" w:cs="Times New Roman"/>
          <w:i/>
          <w:sz w:val="21"/>
          <w:szCs w:val="21"/>
        </w:rPr>
        <w:t>Gender and Peacebuilding</w:t>
      </w:r>
      <w:r w:rsidR="00C652F0">
        <w:rPr>
          <w:rFonts w:ascii="Times New Roman" w:hAnsi="Times New Roman" w:cs="Times New Roman"/>
          <w:sz w:val="21"/>
          <w:szCs w:val="21"/>
        </w:rPr>
        <w:t xml:space="preserve"> (Cambridge: Polity, 2016); </w:t>
      </w:r>
      <w:r w:rsidR="00C652F0" w:rsidRPr="00C652F0">
        <w:rPr>
          <w:rFonts w:ascii="Times New Roman" w:hAnsi="Times New Roman" w:cs="Times New Roman"/>
          <w:sz w:val="21"/>
          <w:szCs w:val="21"/>
        </w:rPr>
        <w:t>Vivienne Jabri,</w:t>
      </w:r>
      <w:r w:rsidR="00C652F0">
        <w:rPr>
          <w:rFonts w:ascii="Times New Roman" w:hAnsi="Times New Roman" w:cs="Times New Roman"/>
          <w:sz w:val="21"/>
          <w:szCs w:val="21"/>
        </w:rPr>
        <w:t xml:space="preserve"> ‘</w:t>
      </w:r>
      <w:r w:rsidR="00C652F0" w:rsidRPr="00C652F0">
        <w:rPr>
          <w:rFonts w:ascii="Times New Roman" w:hAnsi="Times New Roman" w:cs="Times New Roman"/>
          <w:sz w:val="21"/>
          <w:szCs w:val="21"/>
        </w:rPr>
        <w:t>Peacebuilding, the local and the international: a colonial or a postcolonial rationality?</w:t>
      </w:r>
      <w:r w:rsidR="00C652F0">
        <w:rPr>
          <w:rFonts w:ascii="Times New Roman" w:hAnsi="Times New Roman" w:cs="Times New Roman"/>
          <w:sz w:val="21"/>
          <w:szCs w:val="21"/>
        </w:rPr>
        <w:t>’,</w:t>
      </w:r>
      <w:r w:rsidR="00C652F0" w:rsidRPr="00C652F0">
        <w:rPr>
          <w:rFonts w:ascii="Times New Roman" w:hAnsi="Times New Roman" w:cs="Times New Roman"/>
          <w:sz w:val="21"/>
          <w:szCs w:val="21"/>
        </w:rPr>
        <w:t xml:space="preserve"> </w:t>
      </w:r>
      <w:r w:rsidR="00C652F0" w:rsidRPr="000A2020">
        <w:rPr>
          <w:rFonts w:ascii="Times New Roman" w:hAnsi="Times New Roman" w:cs="Times New Roman"/>
          <w:i/>
          <w:sz w:val="21"/>
          <w:szCs w:val="21"/>
        </w:rPr>
        <w:t>Peacebuilding</w:t>
      </w:r>
      <w:r w:rsidR="00C652F0" w:rsidRPr="00C652F0">
        <w:rPr>
          <w:rFonts w:ascii="Times New Roman" w:hAnsi="Times New Roman" w:cs="Times New Roman"/>
          <w:sz w:val="21"/>
          <w:szCs w:val="21"/>
        </w:rPr>
        <w:t xml:space="preserve"> 1</w:t>
      </w:r>
      <w:r w:rsidR="00C652F0">
        <w:rPr>
          <w:rFonts w:ascii="Times New Roman" w:hAnsi="Times New Roman" w:cs="Times New Roman"/>
          <w:sz w:val="21"/>
          <w:szCs w:val="21"/>
        </w:rPr>
        <w:t>:</w:t>
      </w:r>
      <w:r w:rsidR="00C652F0" w:rsidRPr="00C652F0">
        <w:rPr>
          <w:rFonts w:ascii="Times New Roman" w:hAnsi="Times New Roman" w:cs="Times New Roman"/>
          <w:sz w:val="21"/>
          <w:szCs w:val="21"/>
        </w:rPr>
        <w:t>1 (2013)</w:t>
      </w:r>
      <w:r w:rsidR="00C652F0">
        <w:rPr>
          <w:rFonts w:ascii="Times New Roman" w:hAnsi="Times New Roman" w:cs="Times New Roman"/>
          <w:sz w:val="21"/>
          <w:szCs w:val="21"/>
        </w:rPr>
        <w:t>,</w:t>
      </w:r>
      <w:r w:rsidR="00C652F0" w:rsidRPr="00C652F0">
        <w:rPr>
          <w:rFonts w:ascii="Times New Roman" w:hAnsi="Times New Roman" w:cs="Times New Roman"/>
          <w:sz w:val="21"/>
          <w:szCs w:val="21"/>
        </w:rPr>
        <w:t xml:space="preserve"> 3-16.</w:t>
      </w:r>
    </w:p>
  </w:endnote>
  <w:endnote w:id="21">
    <w:p w14:paraId="0D81E98F" w14:textId="73F660FB" w:rsidR="00F80B48" w:rsidRPr="003C6DBC" w:rsidRDefault="00F80B48"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Paul Gready and Simon Robins, ‘From transitional to transformative justice: A new agenda for practice’, </w:t>
      </w:r>
      <w:r w:rsidRPr="003C6DBC">
        <w:rPr>
          <w:rFonts w:ascii="Times New Roman" w:hAnsi="Times New Roman" w:cs="Times New Roman"/>
          <w:i/>
          <w:iCs/>
        </w:rPr>
        <w:t>International Journal of Transitional Justice</w:t>
      </w:r>
      <w:r w:rsidRPr="003C6DBC">
        <w:rPr>
          <w:rFonts w:ascii="Times New Roman" w:hAnsi="Times New Roman" w:cs="Times New Roman"/>
        </w:rPr>
        <w:t> 8:3 (2014), 339-361.</w:t>
      </w:r>
    </w:p>
  </w:endnote>
  <w:endnote w:id="22">
    <w:p w14:paraId="2A6315DF" w14:textId="2ACD719A" w:rsidR="00F80B48" w:rsidRPr="003C6DBC" w:rsidRDefault="00F80B48" w:rsidP="003C6DBC">
      <w:pPr>
        <w:pStyle w:val="NoSpacing"/>
        <w:spacing w:line="480" w:lineRule="auto"/>
        <w:jc w:val="left"/>
        <w:rPr>
          <w:rFonts w:ascii="Times New Roman" w:eastAsia="Times New Roman" w:hAnsi="Times New Roman" w:cs="Times New Roman"/>
          <w:lang w:eastAsia="en-GB"/>
        </w:rPr>
      </w:pPr>
      <w:r w:rsidRPr="003C6DBC">
        <w:rPr>
          <w:rStyle w:val="EndnoteReference"/>
          <w:rFonts w:ascii="Times New Roman" w:hAnsi="Times New Roman" w:cs="Times New Roman"/>
        </w:rPr>
        <w:endnoteRef/>
      </w:r>
      <w:r w:rsidRPr="003C6DBC">
        <w:rPr>
          <w:rFonts w:ascii="Times New Roman" w:hAnsi="Times New Roman" w:cs="Times New Roman"/>
        </w:rPr>
        <w:t xml:space="preserve"> For discussion, see R</w:t>
      </w:r>
      <w:r w:rsidRPr="003C6DBC">
        <w:rPr>
          <w:rFonts w:ascii="Times New Roman" w:eastAsia="Times New Roman" w:hAnsi="Times New Roman" w:cs="Times New Roman"/>
          <w:lang w:eastAsia="en-GB"/>
        </w:rPr>
        <w:t xml:space="preserve">achel Kerr, Tyrannies of Peace and Justice? Liberal Peacebuilding and the Politics and Pragmatics of Transitional Justice, </w:t>
      </w:r>
      <w:r w:rsidRPr="003C6DBC">
        <w:rPr>
          <w:rFonts w:ascii="Times New Roman" w:eastAsia="Times New Roman" w:hAnsi="Times New Roman" w:cs="Times New Roman"/>
          <w:i/>
          <w:iCs/>
          <w:lang w:eastAsia="en-GB"/>
        </w:rPr>
        <w:t>International Journal of Transitional Justice</w:t>
      </w:r>
      <w:r w:rsidRPr="003C6DBC">
        <w:rPr>
          <w:rFonts w:ascii="Times New Roman" w:eastAsia="Times New Roman" w:hAnsi="Times New Roman" w:cs="Times New Roman"/>
          <w:lang w:eastAsia="en-GB"/>
        </w:rPr>
        <w:t xml:space="preserve">, Volume 11, Issue 1, March 2017, Pages 176–185, </w:t>
      </w:r>
      <w:hyperlink r:id="rId1" w:history="1">
        <w:r w:rsidRPr="003C6DBC">
          <w:rPr>
            <w:rFonts w:ascii="Times New Roman" w:eastAsia="Times New Roman" w:hAnsi="Times New Roman" w:cs="Times New Roman"/>
            <w:color w:val="0000FF"/>
            <w:u w:val="single"/>
            <w:lang w:eastAsia="en-GB"/>
          </w:rPr>
          <w:t>https://doi.org/10.1093/ijtj/ijw022</w:t>
        </w:r>
      </w:hyperlink>
    </w:p>
  </w:endnote>
  <w:endnote w:id="23">
    <w:p w14:paraId="38A22473" w14:textId="7F9786D0" w:rsidR="00744063" w:rsidRPr="003C6DBC" w:rsidRDefault="00744063"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E.g. Richard </w:t>
      </w:r>
      <w:r w:rsidRPr="003C6DBC">
        <w:rPr>
          <w:rFonts w:ascii="Times New Roman" w:eastAsia="Times New Roman" w:hAnsi="Times New Roman" w:cs="Times New Roman"/>
          <w:lang w:eastAsia="en-GB"/>
        </w:rPr>
        <w:t>Goldstone, ‘</w:t>
      </w:r>
      <w:r w:rsidRPr="003C6DBC">
        <w:rPr>
          <w:rFonts w:ascii="Times New Roman" w:hAnsi="Times New Roman" w:cs="Times New Roman"/>
          <w:color w:val="000000" w:themeColor="text1"/>
        </w:rPr>
        <w:t xml:space="preserve">Justice as a tool for peace–making: truth commissions and international criminal tribunals’, </w:t>
      </w:r>
      <w:r w:rsidRPr="003C6DBC">
        <w:rPr>
          <w:rFonts w:ascii="Times New Roman" w:hAnsi="Times New Roman" w:cs="Times New Roman"/>
          <w:i/>
          <w:color w:val="000000" w:themeColor="text1"/>
        </w:rPr>
        <w:t>Journal of International Law and Politics</w:t>
      </w:r>
      <w:r w:rsidRPr="003C6DBC">
        <w:rPr>
          <w:rFonts w:ascii="Times New Roman" w:hAnsi="Times New Roman" w:cs="Times New Roman"/>
          <w:color w:val="000000" w:themeColor="text1"/>
        </w:rPr>
        <w:t xml:space="preserve"> 28 (2005), 485–504.</w:t>
      </w:r>
      <w:r w:rsidRPr="003C6DBC">
        <w:rPr>
          <w:rFonts w:ascii="Times New Roman" w:eastAsia="Times New Roman" w:hAnsi="Times New Roman" w:cs="Times New Roman"/>
          <w:lang w:eastAsia="en-GB"/>
        </w:rPr>
        <w:t xml:space="preserve">; Daniel </w:t>
      </w:r>
      <w:r w:rsidRPr="003C6DBC">
        <w:rPr>
          <w:rFonts w:ascii="Times New Roman" w:hAnsi="Times New Roman" w:cs="Times New Roman"/>
        </w:rPr>
        <w:t xml:space="preserve">Bar-Tal and Gemma Bennink, ‘The nature of reconciliation as an outcome and as a process’, in Bar-Siman-Tov (ed.) </w:t>
      </w:r>
      <w:r w:rsidRPr="003C6DBC">
        <w:rPr>
          <w:rFonts w:ascii="Times New Roman" w:hAnsi="Times New Roman" w:cs="Times New Roman"/>
          <w:i/>
        </w:rPr>
        <w:t>From conflict resolution to reconciliation</w:t>
      </w:r>
      <w:r w:rsidRPr="003C6DBC">
        <w:rPr>
          <w:rFonts w:ascii="Times New Roman" w:hAnsi="Times New Roman" w:cs="Times New Roman"/>
        </w:rPr>
        <w:t xml:space="preserve"> (Oxford: Oxford University Press, 2004), 12; United Nations (1992) </w:t>
      </w:r>
      <w:r w:rsidRPr="003C6DBC">
        <w:rPr>
          <w:rFonts w:ascii="Times New Roman" w:hAnsi="Times New Roman" w:cs="Times New Roman"/>
          <w:i/>
        </w:rPr>
        <w:t>An agenda for peace</w:t>
      </w:r>
      <w:r w:rsidRPr="003C6DBC">
        <w:rPr>
          <w:rFonts w:ascii="Times New Roman" w:hAnsi="Times New Roman" w:cs="Times New Roman"/>
        </w:rPr>
        <w:t>, Secretary-General report.</w:t>
      </w:r>
      <w:r w:rsidRPr="003C6DBC">
        <w:rPr>
          <w:rFonts w:ascii="Times New Roman" w:hAnsi="Times New Roman" w:cs="Times New Roman"/>
          <w:i/>
        </w:rPr>
        <w:t xml:space="preserve"> </w:t>
      </w:r>
      <w:r w:rsidRPr="003C6DBC">
        <w:rPr>
          <w:rFonts w:ascii="Times New Roman" w:hAnsi="Times New Roman" w:cs="Times New Roman"/>
        </w:rPr>
        <w:t xml:space="preserve">A/47/277 - S/24111; United Nations (1994). </w:t>
      </w:r>
      <w:r w:rsidRPr="003C6DBC">
        <w:rPr>
          <w:rFonts w:ascii="Times New Roman" w:hAnsi="Times New Roman" w:cs="Times New Roman"/>
          <w:i/>
        </w:rPr>
        <w:t>An agenda for development</w:t>
      </w:r>
      <w:r w:rsidRPr="003C6DBC">
        <w:rPr>
          <w:rFonts w:ascii="Times New Roman" w:hAnsi="Times New Roman" w:cs="Times New Roman"/>
        </w:rPr>
        <w:t>, Secretary-General report, A/48/935; Martha Minow, ‘</w:t>
      </w:r>
      <w:r w:rsidRPr="003C6DBC">
        <w:rPr>
          <w:rFonts w:ascii="Times New Roman" w:hAnsi="Times New Roman" w:cs="Times New Roman"/>
          <w:color w:val="000000" w:themeColor="text1"/>
        </w:rPr>
        <w:t xml:space="preserve">Making history or making peace: when prosecutions should give way to truth commissions and peace negotiations’,  </w:t>
      </w:r>
      <w:r w:rsidRPr="003C6DBC">
        <w:rPr>
          <w:rFonts w:ascii="Times New Roman" w:hAnsi="Times New Roman" w:cs="Times New Roman"/>
          <w:i/>
          <w:color w:val="000000" w:themeColor="text1"/>
        </w:rPr>
        <w:t>Journal of Human Rights</w:t>
      </w:r>
      <w:r w:rsidRPr="003C6DBC">
        <w:rPr>
          <w:rFonts w:ascii="Times New Roman" w:hAnsi="Times New Roman" w:cs="Times New Roman"/>
          <w:color w:val="000000" w:themeColor="text1"/>
        </w:rPr>
        <w:t xml:space="preserve"> 7:2 (2008), </w:t>
      </w:r>
      <w:r w:rsidRPr="003C6DBC">
        <w:rPr>
          <w:rFonts w:ascii="Times New Roman" w:hAnsi="Times New Roman" w:cs="Times New Roman"/>
        </w:rPr>
        <w:t>174-185</w:t>
      </w:r>
      <w:r w:rsidR="007510CE">
        <w:rPr>
          <w:rFonts w:ascii="Times New Roman" w:hAnsi="Times New Roman" w:cs="Times New Roman"/>
        </w:rPr>
        <w:t xml:space="preserve">. </w:t>
      </w:r>
      <w:r w:rsidRPr="003C6DBC">
        <w:rPr>
          <w:rFonts w:ascii="Times New Roman" w:hAnsi="Times New Roman" w:cs="Times New Roman"/>
        </w:rPr>
        <w:t xml:space="preserve">For a similar critique see: Andrew Schaap, ‘Reconciliation as Ideology and Politics’, </w:t>
      </w:r>
      <w:r w:rsidRPr="003C6DBC">
        <w:rPr>
          <w:rFonts w:ascii="Times New Roman" w:hAnsi="Times New Roman" w:cs="Times New Roman"/>
          <w:i/>
        </w:rPr>
        <w:t>Constellations Volume</w:t>
      </w:r>
      <w:r w:rsidRPr="003C6DBC">
        <w:rPr>
          <w:rFonts w:ascii="Times New Roman" w:hAnsi="Times New Roman" w:cs="Times New Roman"/>
        </w:rPr>
        <w:t xml:space="preserve"> 15:2 (2008), 249-264.</w:t>
      </w:r>
    </w:p>
  </w:endnote>
  <w:endnote w:id="24">
    <w:p w14:paraId="5EC3BE56" w14:textId="2A6CBD45" w:rsidR="00835DE4" w:rsidRPr="003C6DBC" w:rsidRDefault="00835DE4"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Ruti </w:t>
      </w:r>
      <w:r w:rsidRPr="003C6DBC">
        <w:rPr>
          <w:rFonts w:ascii="Times New Roman" w:hAnsi="Times New Roman" w:cs="Times New Roman"/>
          <w:color w:val="000000" w:themeColor="text1"/>
        </w:rPr>
        <w:t xml:space="preserve">Teitel, ‘The universal and the particular in international criminal justice’, </w:t>
      </w:r>
      <w:r w:rsidRPr="003C6DBC">
        <w:rPr>
          <w:rFonts w:ascii="Times New Roman" w:hAnsi="Times New Roman" w:cs="Times New Roman"/>
          <w:i/>
          <w:color w:val="000000" w:themeColor="text1"/>
        </w:rPr>
        <w:t xml:space="preserve">Columbia Human Rights Law Review </w:t>
      </w:r>
      <w:r w:rsidRPr="003C6DBC">
        <w:rPr>
          <w:rFonts w:ascii="Times New Roman" w:hAnsi="Times New Roman" w:cs="Times New Roman"/>
          <w:color w:val="000000" w:themeColor="text1"/>
        </w:rPr>
        <w:t>30 (1998),</w:t>
      </w:r>
      <w:r w:rsidRPr="003C6DBC">
        <w:rPr>
          <w:rFonts w:ascii="Times New Roman" w:eastAsia="Times New Roman" w:hAnsi="Times New Roman" w:cs="Times New Roman"/>
          <w:lang w:eastAsia="en-GB"/>
        </w:rPr>
        <w:t xml:space="preserve"> 298; Kristian </w:t>
      </w:r>
      <w:r w:rsidRPr="003C6DBC">
        <w:rPr>
          <w:rFonts w:ascii="Times New Roman" w:eastAsia="Times New Roman" w:hAnsi="Times New Roman" w:cs="Times New Roman"/>
          <w:iCs/>
          <w:lang w:eastAsia="en-GB"/>
        </w:rPr>
        <w:t xml:space="preserve">Brown and Fionnuala Ni Aolain, ‘Through the looking glass: transitional justice futures through the lens of nationalism, feminism and transformative change’, </w:t>
      </w:r>
      <w:r w:rsidRPr="003C6DBC">
        <w:rPr>
          <w:rFonts w:ascii="Times New Roman" w:eastAsia="Times New Roman" w:hAnsi="Times New Roman" w:cs="Times New Roman"/>
          <w:i/>
          <w:iCs/>
          <w:lang w:eastAsia="en-GB"/>
        </w:rPr>
        <w:t>International Journal of Transitional Justice</w:t>
      </w:r>
      <w:r w:rsidRPr="003C6DBC">
        <w:rPr>
          <w:rFonts w:ascii="Times New Roman" w:eastAsia="Times New Roman" w:hAnsi="Times New Roman" w:cs="Times New Roman"/>
          <w:lang w:eastAsia="en-GB"/>
        </w:rPr>
        <w:t xml:space="preserve"> 9:1 (2015), 127-149; </w:t>
      </w:r>
      <w:r w:rsidRPr="003C6DBC">
        <w:rPr>
          <w:rFonts w:ascii="Times New Roman" w:hAnsi="Times New Roman" w:cs="Times New Roman"/>
        </w:rPr>
        <w:t>Denisa Kostovicova and Vesna Bojicic-Dzelilovic, ‘</w:t>
      </w:r>
      <w:r w:rsidRPr="003C6DBC">
        <w:rPr>
          <w:rFonts w:ascii="Times New Roman" w:hAnsi="Times New Roman" w:cs="Times New Roman"/>
          <w:iCs/>
        </w:rPr>
        <w:t>Ethnicity pays: The political economy of post-conflict nationalism in Bosnia-Herzegovina’</w:t>
      </w:r>
      <w:r w:rsidRPr="003C6DBC">
        <w:rPr>
          <w:rFonts w:ascii="Times New Roman" w:hAnsi="Times New Roman" w:cs="Times New Roman"/>
          <w:lang w:val="en-US"/>
        </w:rPr>
        <w:t xml:space="preserve">, in </w:t>
      </w:r>
      <w:r w:rsidRPr="003C6DBC">
        <w:rPr>
          <w:rFonts w:ascii="Times New Roman" w:hAnsi="Times New Roman" w:cs="Times New Roman"/>
          <w:i/>
        </w:rPr>
        <w:t>After civil war</w:t>
      </w:r>
      <w:r w:rsidRPr="003C6DBC">
        <w:rPr>
          <w:rFonts w:ascii="Times New Roman" w:hAnsi="Times New Roman" w:cs="Times New Roman"/>
        </w:rPr>
        <w:t xml:space="preserve"> (2014), 195-204</w:t>
      </w:r>
    </w:p>
  </w:endnote>
  <w:endnote w:id="25">
    <w:p w14:paraId="1D46B1D0" w14:textId="77777777" w:rsidR="00154849" w:rsidRPr="003C6DBC" w:rsidRDefault="00154849"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Michel Foucault, ‘Nietzsche, genealogy, history’, in Bouchard, </w:t>
      </w:r>
      <w:r w:rsidRPr="003C6DBC">
        <w:rPr>
          <w:rFonts w:ascii="Times New Roman" w:hAnsi="Times New Roman" w:cs="Times New Roman"/>
          <w:i/>
        </w:rPr>
        <w:t>Language, Counter-Memory</w:t>
      </w:r>
      <w:r w:rsidRPr="003C6DBC">
        <w:rPr>
          <w:rFonts w:ascii="Times New Roman" w:hAnsi="Times New Roman" w:cs="Times New Roman"/>
        </w:rPr>
        <w:t>, and Practice: Selected Essays and Interviews, (Cornell University Press., 1977), 139-164.</w:t>
      </w:r>
    </w:p>
  </w:endnote>
  <w:endnote w:id="26">
    <w:p w14:paraId="6F7B15BA" w14:textId="77777777" w:rsidR="00141476" w:rsidRPr="003C6DBC" w:rsidRDefault="00141476"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Indeed, one thing that is notable is that the same critiques of liberal peace have been raised for nearly 20 years now. See. Francis Kofi Abiew and Thomas Keating, ‘Outside agents and the politics of peacebuilding and reconciliation’, </w:t>
      </w:r>
      <w:r w:rsidRPr="003C6DBC">
        <w:rPr>
          <w:rFonts w:ascii="Times New Roman" w:hAnsi="Times New Roman" w:cs="Times New Roman"/>
          <w:i/>
        </w:rPr>
        <w:t>International Journal</w:t>
      </w:r>
      <w:r w:rsidRPr="003C6DBC">
        <w:rPr>
          <w:rFonts w:ascii="Times New Roman" w:hAnsi="Times New Roman" w:cs="Times New Roman"/>
        </w:rPr>
        <w:t xml:space="preserve"> 55:1(1999), 80-106.</w:t>
      </w:r>
    </w:p>
  </w:endnote>
  <w:endnote w:id="27">
    <w:p w14:paraId="26CC0325" w14:textId="4EF2F829" w:rsidR="009323DE" w:rsidRDefault="009323DE" w:rsidP="006F552B">
      <w:pPr>
        <w:pStyle w:val="EndnoteText"/>
        <w:spacing w:line="480" w:lineRule="auto"/>
      </w:pPr>
      <w:r>
        <w:rPr>
          <w:rStyle w:val="EndnoteReference"/>
        </w:rPr>
        <w:endnoteRef/>
      </w:r>
      <w:r>
        <w:t xml:space="preserve"> </w:t>
      </w:r>
      <w:r w:rsidR="00B30AA1" w:rsidRPr="006F552B">
        <w:rPr>
          <w:rFonts w:ascii="Times New Roman" w:hAnsi="Times New Roman" w:cs="Times New Roman"/>
          <w:sz w:val="21"/>
          <w:szCs w:val="21"/>
        </w:rPr>
        <w:t xml:space="preserve">See for example, </w:t>
      </w:r>
      <w:r w:rsidRPr="006F552B">
        <w:rPr>
          <w:rFonts w:ascii="Times New Roman" w:hAnsi="Times New Roman" w:cs="Times New Roman"/>
          <w:sz w:val="21"/>
          <w:szCs w:val="21"/>
        </w:rPr>
        <w:t xml:space="preserve">Roger Duthie and Paul Seils, Justice Mosaics: </w:t>
      </w:r>
      <w:r w:rsidRPr="006F552B">
        <w:rPr>
          <w:rFonts w:ascii="Times New Roman" w:hAnsi="Times New Roman" w:cs="Times New Roman"/>
          <w:i/>
          <w:iCs/>
          <w:sz w:val="21"/>
          <w:szCs w:val="21"/>
        </w:rPr>
        <w:t>How Context Shapes Transitional Justice in Fractured Societies</w:t>
      </w:r>
      <w:r w:rsidR="00B30AA1" w:rsidRPr="006F552B">
        <w:rPr>
          <w:rFonts w:ascii="Times New Roman" w:hAnsi="Times New Roman" w:cs="Times New Roman"/>
          <w:sz w:val="21"/>
          <w:szCs w:val="21"/>
        </w:rPr>
        <w:t>. International Center for Transitional Justice (New York: ICTJ, 2017).</w:t>
      </w:r>
    </w:p>
  </w:endnote>
  <w:endnote w:id="28">
    <w:p w14:paraId="08B83D04" w14:textId="1B0EA3D6" w:rsidR="00835DE4" w:rsidRPr="003C6DBC" w:rsidRDefault="00835DE4" w:rsidP="003C6DBC">
      <w:pPr>
        <w:pStyle w:val="NoSpacing"/>
        <w:spacing w:line="480" w:lineRule="auto"/>
        <w:jc w:val="left"/>
        <w:rPr>
          <w:rFonts w:ascii="Times New Roman" w:hAnsi="Times New Roman" w:cs="Times New Roman"/>
        </w:rPr>
      </w:pPr>
      <w:r w:rsidRPr="003C6DBC">
        <w:rPr>
          <w:rStyle w:val="EndnoteReference"/>
          <w:rFonts w:ascii="Times New Roman" w:hAnsi="Times New Roman" w:cs="Times New Roman"/>
          <w:szCs w:val="21"/>
        </w:rPr>
        <w:endnoteRef/>
      </w:r>
      <w:r w:rsidRPr="003C6DBC">
        <w:rPr>
          <w:rFonts w:ascii="Times New Roman" w:hAnsi="Times New Roman" w:cs="Times New Roman"/>
        </w:rPr>
        <w:t xml:space="preserve"> Christine Bell, ‘Transitional justice, interdisciplinary and the state of the “field” or non–field’, </w:t>
      </w:r>
      <w:r w:rsidRPr="003C6DBC">
        <w:rPr>
          <w:rFonts w:ascii="Times New Roman" w:hAnsi="Times New Roman" w:cs="Times New Roman"/>
          <w:i/>
        </w:rPr>
        <w:t>The International Journal of Transitional Justice</w:t>
      </w:r>
      <w:r w:rsidRPr="003C6DBC">
        <w:rPr>
          <w:rFonts w:ascii="Times New Roman" w:hAnsi="Times New Roman" w:cs="Times New Roman"/>
        </w:rPr>
        <w:t xml:space="preserve"> 3:1 (2009), 5–27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4BB4" w14:textId="77777777" w:rsidR="00AD01CD" w:rsidRDefault="00AD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0608109"/>
      <w:docPartObj>
        <w:docPartGallery w:val="Page Numbers (Bottom of Page)"/>
        <w:docPartUnique/>
      </w:docPartObj>
    </w:sdtPr>
    <w:sdtEndPr>
      <w:rPr>
        <w:noProof/>
      </w:rPr>
    </w:sdtEndPr>
    <w:sdtContent>
      <w:p w14:paraId="74C0C5DA" w14:textId="77777777" w:rsidR="0074445F" w:rsidRPr="003C6DBC" w:rsidRDefault="0074445F">
        <w:pPr>
          <w:pStyle w:val="Footer"/>
          <w:jc w:val="right"/>
          <w:rPr>
            <w:rFonts w:ascii="Times New Roman" w:hAnsi="Times New Roman" w:cs="Times New Roman"/>
          </w:rPr>
        </w:pPr>
        <w:r w:rsidRPr="003C6DBC">
          <w:rPr>
            <w:rFonts w:ascii="Times New Roman" w:hAnsi="Times New Roman" w:cs="Times New Roman"/>
          </w:rPr>
          <w:fldChar w:fldCharType="begin"/>
        </w:r>
        <w:r w:rsidRPr="003C6DBC">
          <w:rPr>
            <w:rFonts w:ascii="Times New Roman" w:hAnsi="Times New Roman" w:cs="Times New Roman"/>
          </w:rPr>
          <w:instrText xml:space="preserve"> PAGE   \* MERGEFORMAT </w:instrText>
        </w:r>
        <w:r w:rsidRPr="003C6DBC">
          <w:rPr>
            <w:rFonts w:ascii="Times New Roman" w:hAnsi="Times New Roman" w:cs="Times New Roman"/>
          </w:rPr>
          <w:fldChar w:fldCharType="separate"/>
        </w:r>
        <w:r w:rsidR="00917B27" w:rsidRPr="003C6DBC">
          <w:rPr>
            <w:rFonts w:ascii="Times New Roman" w:hAnsi="Times New Roman" w:cs="Times New Roman"/>
            <w:noProof/>
          </w:rPr>
          <w:t>9</w:t>
        </w:r>
        <w:r w:rsidRPr="003C6DBC">
          <w:rPr>
            <w:rFonts w:ascii="Times New Roman" w:hAnsi="Times New Roman" w:cs="Times New Roman"/>
            <w:noProof/>
          </w:rPr>
          <w:fldChar w:fldCharType="end"/>
        </w:r>
      </w:p>
    </w:sdtContent>
  </w:sdt>
  <w:p w14:paraId="2273367B" w14:textId="77777777" w:rsidR="0074445F" w:rsidRDefault="00744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8EDD" w14:textId="77777777" w:rsidR="00AD01CD" w:rsidRDefault="00AD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3C6A" w14:textId="77777777" w:rsidR="00E8753E" w:rsidRDefault="00E8753E" w:rsidP="004E67AD">
      <w:r>
        <w:separator/>
      </w:r>
    </w:p>
  </w:footnote>
  <w:footnote w:type="continuationSeparator" w:id="0">
    <w:p w14:paraId="08564338" w14:textId="77777777" w:rsidR="00E8753E" w:rsidRDefault="00E8753E" w:rsidP="004E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6E4B" w14:textId="77777777" w:rsidR="00AD01CD" w:rsidRDefault="00AD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14BD" w14:textId="77777777" w:rsidR="00AD01CD" w:rsidRDefault="00AD0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C748" w14:textId="77777777" w:rsidR="00AD01CD" w:rsidRDefault="00AD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5413A"/>
    <w:multiLevelType w:val="multilevel"/>
    <w:tmpl w:val="264A6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0794A"/>
    <w:multiLevelType w:val="hybridMultilevel"/>
    <w:tmpl w:val="AF3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51"/>
    <w:rsid w:val="00032467"/>
    <w:rsid w:val="00035333"/>
    <w:rsid w:val="000452F4"/>
    <w:rsid w:val="000507D3"/>
    <w:rsid w:val="000628A8"/>
    <w:rsid w:val="00066F21"/>
    <w:rsid w:val="00076923"/>
    <w:rsid w:val="000A03F0"/>
    <w:rsid w:val="000A2020"/>
    <w:rsid w:val="000A5CC8"/>
    <w:rsid w:val="000A79B1"/>
    <w:rsid w:val="000C3AEA"/>
    <w:rsid w:val="000C4CC0"/>
    <w:rsid w:val="000D503D"/>
    <w:rsid w:val="00105F58"/>
    <w:rsid w:val="00141476"/>
    <w:rsid w:val="00154849"/>
    <w:rsid w:val="001706C8"/>
    <w:rsid w:val="00174BCE"/>
    <w:rsid w:val="001A255B"/>
    <w:rsid w:val="001B0ECD"/>
    <w:rsid w:val="001B2371"/>
    <w:rsid w:val="001C06FA"/>
    <w:rsid w:val="001E1974"/>
    <w:rsid w:val="00206789"/>
    <w:rsid w:val="00215A79"/>
    <w:rsid w:val="0023171A"/>
    <w:rsid w:val="00260C97"/>
    <w:rsid w:val="00276C0E"/>
    <w:rsid w:val="00285AA7"/>
    <w:rsid w:val="002B1742"/>
    <w:rsid w:val="002D3B0C"/>
    <w:rsid w:val="002E32C4"/>
    <w:rsid w:val="002F27EE"/>
    <w:rsid w:val="002F7FE0"/>
    <w:rsid w:val="003004F3"/>
    <w:rsid w:val="00316101"/>
    <w:rsid w:val="00317471"/>
    <w:rsid w:val="00322909"/>
    <w:rsid w:val="00327B63"/>
    <w:rsid w:val="0033032B"/>
    <w:rsid w:val="00331C26"/>
    <w:rsid w:val="003508F0"/>
    <w:rsid w:val="00355E39"/>
    <w:rsid w:val="003602F3"/>
    <w:rsid w:val="00370DA2"/>
    <w:rsid w:val="00373F2D"/>
    <w:rsid w:val="00386A13"/>
    <w:rsid w:val="00393E43"/>
    <w:rsid w:val="00397D15"/>
    <w:rsid w:val="003A0D6A"/>
    <w:rsid w:val="003A3AB1"/>
    <w:rsid w:val="003A7851"/>
    <w:rsid w:val="003B0419"/>
    <w:rsid w:val="003B3BA7"/>
    <w:rsid w:val="003C6DBC"/>
    <w:rsid w:val="003E4143"/>
    <w:rsid w:val="003E5202"/>
    <w:rsid w:val="003F122F"/>
    <w:rsid w:val="003F5D2D"/>
    <w:rsid w:val="003F60A5"/>
    <w:rsid w:val="0041347B"/>
    <w:rsid w:val="00430F81"/>
    <w:rsid w:val="00450CB7"/>
    <w:rsid w:val="00464A2E"/>
    <w:rsid w:val="00492D12"/>
    <w:rsid w:val="00497780"/>
    <w:rsid w:val="004B1E82"/>
    <w:rsid w:val="004B60A1"/>
    <w:rsid w:val="004B7B42"/>
    <w:rsid w:val="004D147F"/>
    <w:rsid w:val="004D22CD"/>
    <w:rsid w:val="004D48BF"/>
    <w:rsid w:val="004D5A42"/>
    <w:rsid w:val="004E068D"/>
    <w:rsid w:val="004E67AD"/>
    <w:rsid w:val="0051006A"/>
    <w:rsid w:val="00534D5E"/>
    <w:rsid w:val="0053585A"/>
    <w:rsid w:val="00571A60"/>
    <w:rsid w:val="00572CFA"/>
    <w:rsid w:val="00575279"/>
    <w:rsid w:val="00591B48"/>
    <w:rsid w:val="00597B8B"/>
    <w:rsid w:val="005B45E2"/>
    <w:rsid w:val="005C1861"/>
    <w:rsid w:val="005D171F"/>
    <w:rsid w:val="005E098E"/>
    <w:rsid w:val="006234D4"/>
    <w:rsid w:val="0063340F"/>
    <w:rsid w:val="006337B8"/>
    <w:rsid w:val="00654A88"/>
    <w:rsid w:val="00660024"/>
    <w:rsid w:val="00663B0C"/>
    <w:rsid w:val="006730B6"/>
    <w:rsid w:val="00694906"/>
    <w:rsid w:val="00695560"/>
    <w:rsid w:val="00695796"/>
    <w:rsid w:val="006B3ECD"/>
    <w:rsid w:val="006C6BFA"/>
    <w:rsid w:val="006D594F"/>
    <w:rsid w:val="006D5B34"/>
    <w:rsid w:val="006D6FB3"/>
    <w:rsid w:val="006F552B"/>
    <w:rsid w:val="00706409"/>
    <w:rsid w:val="007148A5"/>
    <w:rsid w:val="007266AE"/>
    <w:rsid w:val="00742074"/>
    <w:rsid w:val="00744063"/>
    <w:rsid w:val="0074445F"/>
    <w:rsid w:val="00744E5F"/>
    <w:rsid w:val="00746950"/>
    <w:rsid w:val="007510CE"/>
    <w:rsid w:val="0076071F"/>
    <w:rsid w:val="0077659B"/>
    <w:rsid w:val="007953BC"/>
    <w:rsid w:val="007B4E3B"/>
    <w:rsid w:val="007C1496"/>
    <w:rsid w:val="007C26C9"/>
    <w:rsid w:val="007C580D"/>
    <w:rsid w:val="007D5024"/>
    <w:rsid w:val="007F1353"/>
    <w:rsid w:val="00802BD2"/>
    <w:rsid w:val="00803550"/>
    <w:rsid w:val="0080399B"/>
    <w:rsid w:val="00810318"/>
    <w:rsid w:val="008146A0"/>
    <w:rsid w:val="00814E3B"/>
    <w:rsid w:val="00823C24"/>
    <w:rsid w:val="0083054B"/>
    <w:rsid w:val="00831DD1"/>
    <w:rsid w:val="008327E0"/>
    <w:rsid w:val="0083444D"/>
    <w:rsid w:val="00835DE4"/>
    <w:rsid w:val="00844DE8"/>
    <w:rsid w:val="00860984"/>
    <w:rsid w:val="00885E84"/>
    <w:rsid w:val="008A3CD2"/>
    <w:rsid w:val="008A638C"/>
    <w:rsid w:val="008B5192"/>
    <w:rsid w:val="008B595C"/>
    <w:rsid w:val="008C090D"/>
    <w:rsid w:val="008C3E31"/>
    <w:rsid w:val="008D1CDE"/>
    <w:rsid w:val="008F52A1"/>
    <w:rsid w:val="009029BB"/>
    <w:rsid w:val="0090773E"/>
    <w:rsid w:val="009117B6"/>
    <w:rsid w:val="00915F33"/>
    <w:rsid w:val="00917B27"/>
    <w:rsid w:val="009323DE"/>
    <w:rsid w:val="009378FE"/>
    <w:rsid w:val="00941518"/>
    <w:rsid w:val="009427D4"/>
    <w:rsid w:val="009567C0"/>
    <w:rsid w:val="00961ED0"/>
    <w:rsid w:val="00962121"/>
    <w:rsid w:val="00971C9F"/>
    <w:rsid w:val="00987C2F"/>
    <w:rsid w:val="009B179E"/>
    <w:rsid w:val="009B48A0"/>
    <w:rsid w:val="009B61B0"/>
    <w:rsid w:val="009C5ECE"/>
    <w:rsid w:val="009D258E"/>
    <w:rsid w:val="00A04C9F"/>
    <w:rsid w:val="00A14CBE"/>
    <w:rsid w:val="00A21264"/>
    <w:rsid w:val="00A21673"/>
    <w:rsid w:val="00A22990"/>
    <w:rsid w:val="00A27DA3"/>
    <w:rsid w:val="00A316F1"/>
    <w:rsid w:val="00A31AE0"/>
    <w:rsid w:val="00A401C8"/>
    <w:rsid w:val="00A46AD9"/>
    <w:rsid w:val="00A541FD"/>
    <w:rsid w:val="00A5782E"/>
    <w:rsid w:val="00A63A9C"/>
    <w:rsid w:val="00A732F4"/>
    <w:rsid w:val="00A871DC"/>
    <w:rsid w:val="00AA05C9"/>
    <w:rsid w:val="00AB070A"/>
    <w:rsid w:val="00AC4578"/>
    <w:rsid w:val="00AD01CD"/>
    <w:rsid w:val="00AD2898"/>
    <w:rsid w:val="00AE03F7"/>
    <w:rsid w:val="00AE11CA"/>
    <w:rsid w:val="00AE1F6A"/>
    <w:rsid w:val="00AF382C"/>
    <w:rsid w:val="00B07D4A"/>
    <w:rsid w:val="00B22A2F"/>
    <w:rsid w:val="00B235B1"/>
    <w:rsid w:val="00B27ECA"/>
    <w:rsid w:val="00B30AA1"/>
    <w:rsid w:val="00B47557"/>
    <w:rsid w:val="00B65047"/>
    <w:rsid w:val="00B81871"/>
    <w:rsid w:val="00B851F8"/>
    <w:rsid w:val="00BA49B4"/>
    <w:rsid w:val="00BB43AF"/>
    <w:rsid w:val="00BD3801"/>
    <w:rsid w:val="00BD68FB"/>
    <w:rsid w:val="00BE56F0"/>
    <w:rsid w:val="00BF4A8C"/>
    <w:rsid w:val="00C250F8"/>
    <w:rsid w:val="00C33077"/>
    <w:rsid w:val="00C41800"/>
    <w:rsid w:val="00C53C96"/>
    <w:rsid w:val="00C652F0"/>
    <w:rsid w:val="00C85059"/>
    <w:rsid w:val="00CA23A4"/>
    <w:rsid w:val="00CA4119"/>
    <w:rsid w:val="00CB67AF"/>
    <w:rsid w:val="00CC740E"/>
    <w:rsid w:val="00CE0432"/>
    <w:rsid w:val="00CE3E08"/>
    <w:rsid w:val="00D065C0"/>
    <w:rsid w:val="00D45CA3"/>
    <w:rsid w:val="00D642E1"/>
    <w:rsid w:val="00D71CCE"/>
    <w:rsid w:val="00DA2B8F"/>
    <w:rsid w:val="00DB67D4"/>
    <w:rsid w:val="00DC5162"/>
    <w:rsid w:val="00DD2678"/>
    <w:rsid w:val="00DD58F4"/>
    <w:rsid w:val="00DF7022"/>
    <w:rsid w:val="00E14502"/>
    <w:rsid w:val="00E346CB"/>
    <w:rsid w:val="00E35875"/>
    <w:rsid w:val="00E66CCA"/>
    <w:rsid w:val="00E8753E"/>
    <w:rsid w:val="00E9210C"/>
    <w:rsid w:val="00EA3525"/>
    <w:rsid w:val="00EA3A97"/>
    <w:rsid w:val="00EB06BA"/>
    <w:rsid w:val="00EB54AD"/>
    <w:rsid w:val="00EB6E73"/>
    <w:rsid w:val="00EC1A88"/>
    <w:rsid w:val="00EE0EF8"/>
    <w:rsid w:val="00EE6CD7"/>
    <w:rsid w:val="00EF13E1"/>
    <w:rsid w:val="00EF7A83"/>
    <w:rsid w:val="00F06B77"/>
    <w:rsid w:val="00F0736A"/>
    <w:rsid w:val="00F24EEB"/>
    <w:rsid w:val="00F33260"/>
    <w:rsid w:val="00F35195"/>
    <w:rsid w:val="00F3633F"/>
    <w:rsid w:val="00F46EE4"/>
    <w:rsid w:val="00F5413F"/>
    <w:rsid w:val="00F638B0"/>
    <w:rsid w:val="00F72725"/>
    <w:rsid w:val="00F763E0"/>
    <w:rsid w:val="00F80B48"/>
    <w:rsid w:val="00F93B71"/>
    <w:rsid w:val="00F941FF"/>
    <w:rsid w:val="00FA6F5F"/>
    <w:rsid w:val="00FB0D7C"/>
    <w:rsid w:val="00FD718C"/>
    <w:rsid w:val="00FF5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688869"/>
  <w15:docId w15:val="{75C2D135-41AC-714D-81D1-7D18874B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2B"/>
    <w:rPr>
      <w:rFonts w:ascii="Times New Roman" w:hAnsi="Times New Roman" w:cs="Times New Roman"/>
      <w:lang w:val="en-US" w:eastAsia="zh-CN"/>
    </w:rPr>
  </w:style>
  <w:style w:type="paragraph" w:styleId="Heading1">
    <w:name w:val="heading 1"/>
    <w:basedOn w:val="Normal"/>
    <w:next w:val="Normal"/>
    <w:link w:val="Heading1Char"/>
    <w:uiPriority w:val="9"/>
    <w:qFormat/>
    <w:rsid w:val="00835DE4"/>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link w:val="Heading2Char"/>
    <w:uiPriority w:val="9"/>
    <w:qFormat/>
    <w:rsid w:val="008B595C"/>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AD"/>
    <w:pPr>
      <w:tabs>
        <w:tab w:val="center" w:pos="4680"/>
        <w:tab w:val="right" w:pos="9360"/>
      </w:tabs>
    </w:pPr>
    <w:rPr>
      <w:rFonts w:asciiTheme="minorHAnsi" w:hAnsiTheme="minorHAnsi" w:cstheme="minorBidi"/>
      <w:lang w:val="en-GB" w:eastAsia="en-US"/>
    </w:rPr>
  </w:style>
  <w:style w:type="character" w:customStyle="1" w:styleId="HeaderChar">
    <w:name w:val="Header Char"/>
    <w:basedOn w:val="DefaultParagraphFont"/>
    <w:link w:val="Header"/>
    <w:uiPriority w:val="99"/>
    <w:rsid w:val="004E67AD"/>
  </w:style>
  <w:style w:type="paragraph" w:styleId="Footer">
    <w:name w:val="footer"/>
    <w:basedOn w:val="Normal"/>
    <w:link w:val="FooterChar"/>
    <w:uiPriority w:val="99"/>
    <w:unhideWhenUsed/>
    <w:rsid w:val="004E67AD"/>
    <w:pPr>
      <w:tabs>
        <w:tab w:val="center" w:pos="4680"/>
        <w:tab w:val="right" w:pos="9360"/>
      </w:tabs>
    </w:pPr>
    <w:rPr>
      <w:rFonts w:asciiTheme="minorHAnsi" w:hAnsiTheme="minorHAnsi" w:cstheme="minorBidi"/>
      <w:lang w:val="en-GB" w:eastAsia="en-US"/>
    </w:rPr>
  </w:style>
  <w:style w:type="character" w:customStyle="1" w:styleId="FooterChar">
    <w:name w:val="Footer Char"/>
    <w:basedOn w:val="DefaultParagraphFont"/>
    <w:link w:val="Footer"/>
    <w:uiPriority w:val="99"/>
    <w:rsid w:val="004E67AD"/>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A3,Char,Cha,Ch,F, Char"/>
    <w:basedOn w:val="Normal"/>
    <w:link w:val="FootnoteTextChar"/>
    <w:uiPriority w:val="99"/>
    <w:unhideWhenUsed/>
    <w:rsid w:val="009378FE"/>
    <w:rPr>
      <w:rFonts w:asciiTheme="minorHAnsi" w:hAnsiTheme="minorHAnsi" w:cstheme="minorBidi"/>
      <w:sz w:val="20"/>
      <w:szCs w:val="20"/>
      <w:lang w:val="en-GB" w:eastAsia="en-US"/>
    </w:rPr>
  </w:style>
  <w:style w:type="character" w:customStyle="1" w:styleId="FootnoteTextChar">
    <w:name w:val="Footnote Text Char"/>
    <w:aliases w:val="Footnote Text Char Char Char Char Char1,FA Char,FA Fußnotentext Char,Footnote Text Char Char Char Char Char Char Char Char Char Char Char Char Char Char Char Char Char Char Char Char Char Char Char,FA3 Char,Char Char,Cha Char,Ch Char"/>
    <w:basedOn w:val="DefaultParagraphFont"/>
    <w:link w:val="FootnoteText"/>
    <w:uiPriority w:val="99"/>
    <w:rsid w:val="009378FE"/>
    <w:rPr>
      <w:sz w:val="20"/>
      <w:szCs w:val="20"/>
    </w:rPr>
  </w:style>
  <w:style w:type="character" w:styleId="FootnoteReference">
    <w:name w:val="footnote reference"/>
    <w:aliases w:val="Appel note de bas de page,Appel note de bas de page Char Char1 Char Char Char,Appel note de bas de page Char1 Char Char Char2 Char Char,Marque note bas de page Char1 Char Char1 Char Char1 Char,Appel note de bas de page Char3 Char1"/>
    <w:basedOn w:val="DefaultParagraphFont"/>
    <w:link w:val="AppelnotedebasdepageCharChar1CharChar"/>
    <w:uiPriority w:val="99"/>
    <w:unhideWhenUsed/>
    <w:rsid w:val="009378FE"/>
    <w:rPr>
      <w:vertAlign w:val="superscript"/>
    </w:rPr>
  </w:style>
  <w:style w:type="paragraph" w:customStyle="1" w:styleId="AppelnotedebasdepageCharChar1CharChar">
    <w:name w:val="Appel note de bas de page Char Char1 Char Char"/>
    <w:aliases w:val="Appel note de bas de page Char1 Char Char Char2 Char,Marque note bas de page Char1 Char Char1 Char Char1,Appel note de bas de page Char2 Char Char Char1 Char Char Char Char"/>
    <w:basedOn w:val="Normal"/>
    <w:link w:val="FootnoteReference"/>
    <w:uiPriority w:val="99"/>
    <w:rsid w:val="00105F58"/>
    <w:pPr>
      <w:spacing w:line="360" w:lineRule="auto"/>
    </w:pPr>
    <w:rPr>
      <w:rFonts w:asciiTheme="minorHAnsi" w:hAnsiTheme="minorHAnsi" w:cstheme="minorBidi"/>
      <w:vertAlign w:val="superscript"/>
      <w:lang w:val="en-GB" w:eastAsia="en-US"/>
    </w:rPr>
  </w:style>
  <w:style w:type="paragraph" w:styleId="ListParagraph">
    <w:name w:val="List Paragraph"/>
    <w:basedOn w:val="Normal"/>
    <w:uiPriority w:val="34"/>
    <w:qFormat/>
    <w:rsid w:val="00B47557"/>
    <w:pPr>
      <w:ind w:left="720"/>
      <w:contextualSpacing/>
    </w:pPr>
    <w:rPr>
      <w:rFonts w:asciiTheme="minorHAnsi" w:hAnsiTheme="minorHAnsi" w:cstheme="minorBidi"/>
      <w:lang w:val="en-GB" w:eastAsia="en-US"/>
    </w:rPr>
  </w:style>
  <w:style w:type="paragraph" w:styleId="BalloonText">
    <w:name w:val="Balloon Text"/>
    <w:basedOn w:val="Normal"/>
    <w:link w:val="BalloonTextChar"/>
    <w:uiPriority w:val="99"/>
    <w:semiHidden/>
    <w:unhideWhenUsed/>
    <w:rsid w:val="00961ED0"/>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961E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1ED0"/>
    <w:rPr>
      <w:sz w:val="18"/>
      <w:szCs w:val="18"/>
    </w:rPr>
  </w:style>
  <w:style w:type="paragraph" w:styleId="CommentText">
    <w:name w:val="annotation text"/>
    <w:basedOn w:val="Normal"/>
    <w:link w:val="CommentTextChar"/>
    <w:uiPriority w:val="99"/>
    <w:semiHidden/>
    <w:unhideWhenUsed/>
    <w:rsid w:val="00961ED0"/>
    <w:rPr>
      <w:rFonts w:ascii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961ED0"/>
  </w:style>
  <w:style w:type="paragraph" w:styleId="CommentSubject">
    <w:name w:val="annotation subject"/>
    <w:basedOn w:val="CommentText"/>
    <w:next w:val="CommentText"/>
    <w:link w:val="CommentSubjectChar"/>
    <w:uiPriority w:val="99"/>
    <w:semiHidden/>
    <w:unhideWhenUsed/>
    <w:rsid w:val="00961ED0"/>
    <w:rPr>
      <w:b/>
      <w:bCs/>
      <w:sz w:val="20"/>
      <w:szCs w:val="20"/>
    </w:rPr>
  </w:style>
  <w:style w:type="character" w:customStyle="1" w:styleId="CommentSubjectChar">
    <w:name w:val="Comment Subject Char"/>
    <w:basedOn w:val="CommentTextChar"/>
    <w:link w:val="CommentSubject"/>
    <w:uiPriority w:val="99"/>
    <w:semiHidden/>
    <w:rsid w:val="00961ED0"/>
    <w:rPr>
      <w:b/>
      <w:bCs/>
      <w:sz w:val="20"/>
      <w:szCs w:val="20"/>
    </w:rPr>
  </w:style>
  <w:style w:type="character" w:customStyle="1" w:styleId="Heading1Char">
    <w:name w:val="Heading 1 Char"/>
    <w:basedOn w:val="DefaultParagraphFont"/>
    <w:link w:val="Heading1"/>
    <w:uiPriority w:val="9"/>
    <w:rsid w:val="00835DE4"/>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835DE4"/>
    <w:rPr>
      <w:i/>
      <w:iCs/>
      <w:color w:val="404040" w:themeColor="text1" w:themeTint="BF"/>
    </w:rPr>
  </w:style>
  <w:style w:type="paragraph" w:styleId="EndnoteText">
    <w:name w:val="endnote text"/>
    <w:basedOn w:val="Normal"/>
    <w:link w:val="EndnoteTextChar"/>
    <w:uiPriority w:val="99"/>
    <w:semiHidden/>
    <w:unhideWhenUsed/>
    <w:rsid w:val="00835DE4"/>
    <w:rPr>
      <w:rFonts w:ascii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835DE4"/>
    <w:rPr>
      <w:sz w:val="20"/>
      <w:szCs w:val="20"/>
    </w:rPr>
  </w:style>
  <w:style w:type="character" w:styleId="EndnoteReference">
    <w:name w:val="endnote reference"/>
    <w:basedOn w:val="DefaultParagraphFont"/>
    <w:uiPriority w:val="99"/>
    <w:semiHidden/>
    <w:unhideWhenUsed/>
    <w:rsid w:val="00835DE4"/>
    <w:rPr>
      <w:vertAlign w:val="superscript"/>
    </w:rPr>
  </w:style>
  <w:style w:type="paragraph" w:styleId="NormalWeb">
    <w:name w:val="Normal (Web)"/>
    <w:basedOn w:val="Normal"/>
    <w:uiPriority w:val="99"/>
    <w:unhideWhenUsed/>
    <w:rsid w:val="00695560"/>
    <w:pPr>
      <w:spacing w:before="100" w:beforeAutospacing="1" w:after="100" w:afterAutospacing="1"/>
    </w:pPr>
    <w:rPr>
      <w:rFonts w:eastAsia="Times New Roman"/>
      <w:lang w:val="en-GB" w:eastAsia="en-GB"/>
    </w:rPr>
  </w:style>
  <w:style w:type="paragraph" w:styleId="NoSpacing">
    <w:name w:val="No Spacing"/>
    <w:uiPriority w:val="1"/>
    <w:qFormat/>
    <w:rsid w:val="00370DA2"/>
    <w:pPr>
      <w:widowControl w:val="0"/>
      <w:jc w:val="both"/>
    </w:pPr>
    <w:rPr>
      <w:rFonts w:eastAsiaTheme="minorEastAsia"/>
      <w:kern w:val="2"/>
      <w:sz w:val="21"/>
      <w:szCs w:val="22"/>
      <w:lang w:eastAsia="ja-JP"/>
    </w:rPr>
  </w:style>
  <w:style w:type="paragraph" w:styleId="Subtitle">
    <w:name w:val="Subtitle"/>
    <w:basedOn w:val="Normal"/>
    <w:next w:val="Normal"/>
    <w:link w:val="SubtitleChar"/>
    <w:uiPriority w:val="11"/>
    <w:qFormat/>
    <w:rsid w:val="003F122F"/>
    <w:pPr>
      <w:numPr>
        <w:ilvl w:val="1"/>
      </w:numPr>
      <w:spacing w:after="160"/>
    </w:pPr>
    <w:rPr>
      <w:rFonts w:asciiTheme="minorHAnsi" w:eastAsiaTheme="minorEastAsia" w:hAnsiTheme="minorHAnsi" w:cstheme="minorBidi"/>
      <w:color w:val="5A5A5A" w:themeColor="text1" w:themeTint="A5"/>
      <w:spacing w:val="15"/>
      <w:sz w:val="22"/>
      <w:szCs w:val="22"/>
      <w:lang w:val="en-GB" w:eastAsia="en-US"/>
    </w:rPr>
  </w:style>
  <w:style w:type="character" w:customStyle="1" w:styleId="SubtitleChar">
    <w:name w:val="Subtitle Char"/>
    <w:basedOn w:val="DefaultParagraphFont"/>
    <w:link w:val="Subtitle"/>
    <w:uiPriority w:val="11"/>
    <w:rsid w:val="003F122F"/>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B59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B595C"/>
    <w:rPr>
      <w:b/>
      <w:bCs/>
    </w:rPr>
  </w:style>
  <w:style w:type="character" w:styleId="Hyperlink">
    <w:name w:val="Hyperlink"/>
    <w:basedOn w:val="DefaultParagraphFont"/>
    <w:uiPriority w:val="99"/>
    <w:semiHidden/>
    <w:unhideWhenUsed/>
    <w:rsid w:val="008B595C"/>
    <w:rPr>
      <w:color w:val="0000FF"/>
      <w:u w:val="single"/>
    </w:rPr>
  </w:style>
  <w:style w:type="character" w:styleId="Emphasis">
    <w:name w:val="Emphasis"/>
    <w:basedOn w:val="DefaultParagraphFont"/>
    <w:uiPriority w:val="20"/>
    <w:qFormat/>
    <w:rsid w:val="008B595C"/>
    <w:rPr>
      <w:i/>
      <w:iCs/>
    </w:rPr>
  </w:style>
  <w:style w:type="paragraph" w:customStyle="1" w:styleId="chapter-para">
    <w:name w:val="chapter-para"/>
    <w:basedOn w:val="Normal"/>
    <w:rsid w:val="00206789"/>
    <w:pPr>
      <w:spacing w:before="100" w:beforeAutospacing="1" w:after="100" w:afterAutospacing="1"/>
    </w:pPr>
    <w:rPr>
      <w:rFonts w:eastAsia="Times New Roman"/>
      <w:lang w:val="en-GB" w:eastAsia="en-GB"/>
    </w:rPr>
  </w:style>
  <w:style w:type="paragraph" w:styleId="Revision">
    <w:name w:val="Revision"/>
    <w:hidden/>
    <w:uiPriority w:val="99"/>
    <w:semiHidden/>
    <w:rsid w:val="003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735">
      <w:bodyDiv w:val="1"/>
      <w:marLeft w:val="0"/>
      <w:marRight w:val="0"/>
      <w:marTop w:val="0"/>
      <w:marBottom w:val="0"/>
      <w:divBdr>
        <w:top w:val="none" w:sz="0" w:space="0" w:color="auto"/>
        <w:left w:val="none" w:sz="0" w:space="0" w:color="auto"/>
        <w:bottom w:val="none" w:sz="0" w:space="0" w:color="auto"/>
        <w:right w:val="none" w:sz="0" w:space="0" w:color="auto"/>
      </w:divBdr>
    </w:div>
    <w:div w:id="114836601">
      <w:bodyDiv w:val="1"/>
      <w:marLeft w:val="0"/>
      <w:marRight w:val="0"/>
      <w:marTop w:val="0"/>
      <w:marBottom w:val="0"/>
      <w:divBdr>
        <w:top w:val="none" w:sz="0" w:space="0" w:color="auto"/>
        <w:left w:val="none" w:sz="0" w:space="0" w:color="auto"/>
        <w:bottom w:val="none" w:sz="0" w:space="0" w:color="auto"/>
        <w:right w:val="none" w:sz="0" w:space="0" w:color="auto"/>
      </w:divBdr>
    </w:div>
    <w:div w:id="116805072">
      <w:bodyDiv w:val="1"/>
      <w:marLeft w:val="0"/>
      <w:marRight w:val="0"/>
      <w:marTop w:val="0"/>
      <w:marBottom w:val="0"/>
      <w:divBdr>
        <w:top w:val="none" w:sz="0" w:space="0" w:color="auto"/>
        <w:left w:val="none" w:sz="0" w:space="0" w:color="auto"/>
        <w:bottom w:val="none" w:sz="0" w:space="0" w:color="auto"/>
        <w:right w:val="none" w:sz="0" w:space="0" w:color="auto"/>
      </w:divBdr>
    </w:div>
    <w:div w:id="160659027">
      <w:bodyDiv w:val="1"/>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2120292424">
              <w:marLeft w:val="0"/>
              <w:marRight w:val="0"/>
              <w:marTop w:val="0"/>
              <w:marBottom w:val="0"/>
              <w:divBdr>
                <w:top w:val="none" w:sz="0" w:space="0" w:color="auto"/>
                <w:left w:val="none" w:sz="0" w:space="0" w:color="auto"/>
                <w:bottom w:val="none" w:sz="0" w:space="0" w:color="auto"/>
                <w:right w:val="none" w:sz="0" w:space="0" w:color="auto"/>
              </w:divBdr>
              <w:divsChild>
                <w:div w:id="1135023636">
                  <w:marLeft w:val="0"/>
                  <w:marRight w:val="0"/>
                  <w:marTop w:val="0"/>
                  <w:marBottom w:val="0"/>
                  <w:divBdr>
                    <w:top w:val="none" w:sz="0" w:space="0" w:color="auto"/>
                    <w:left w:val="none" w:sz="0" w:space="0" w:color="auto"/>
                    <w:bottom w:val="none" w:sz="0" w:space="0" w:color="auto"/>
                    <w:right w:val="none" w:sz="0" w:space="0" w:color="auto"/>
                  </w:divBdr>
                  <w:divsChild>
                    <w:div w:id="32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57440">
      <w:bodyDiv w:val="1"/>
      <w:marLeft w:val="0"/>
      <w:marRight w:val="0"/>
      <w:marTop w:val="0"/>
      <w:marBottom w:val="0"/>
      <w:divBdr>
        <w:top w:val="none" w:sz="0" w:space="0" w:color="auto"/>
        <w:left w:val="none" w:sz="0" w:space="0" w:color="auto"/>
        <w:bottom w:val="none" w:sz="0" w:space="0" w:color="auto"/>
        <w:right w:val="none" w:sz="0" w:space="0" w:color="auto"/>
      </w:divBdr>
    </w:div>
    <w:div w:id="374626477">
      <w:bodyDiv w:val="1"/>
      <w:marLeft w:val="0"/>
      <w:marRight w:val="0"/>
      <w:marTop w:val="0"/>
      <w:marBottom w:val="0"/>
      <w:divBdr>
        <w:top w:val="none" w:sz="0" w:space="0" w:color="auto"/>
        <w:left w:val="none" w:sz="0" w:space="0" w:color="auto"/>
        <w:bottom w:val="none" w:sz="0" w:space="0" w:color="auto"/>
        <w:right w:val="none" w:sz="0" w:space="0" w:color="auto"/>
      </w:divBdr>
      <w:divsChild>
        <w:div w:id="2139955323">
          <w:marLeft w:val="0"/>
          <w:marRight w:val="0"/>
          <w:marTop w:val="0"/>
          <w:marBottom w:val="0"/>
          <w:divBdr>
            <w:top w:val="none" w:sz="0" w:space="0" w:color="auto"/>
            <w:left w:val="none" w:sz="0" w:space="0" w:color="auto"/>
            <w:bottom w:val="none" w:sz="0" w:space="0" w:color="auto"/>
            <w:right w:val="none" w:sz="0" w:space="0" w:color="auto"/>
          </w:divBdr>
          <w:divsChild>
            <w:div w:id="1419981424">
              <w:marLeft w:val="0"/>
              <w:marRight w:val="0"/>
              <w:marTop w:val="0"/>
              <w:marBottom w:val="0"/>
              <w:divBdr>
                <w:top w:val="none" w:sz="0" w:space="0" w:color="auto"/>
                <w:left w:val="none" w:sz="0" w:space="0" w:color="auto"/>
                <w:bottom w:val="none" w:sz="0" w:space="0" w:color="auto"/>
                <w:right w:val="none" w:sz="0" w:space="0" w:color="auto"/>
              </w:divBdr>
              <w:divsChild>
                <w:div w:id="17344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6811">
      <w:bodyDiv w:val="1"/>
      <w:marLeft w:val="0"/>
      <w:marRight w:val="0"/>
      <w:marTop w:val="0"/>
      <w:marBottom w:val="0"/>
      <w:divBdr>
        <w:top w:val="none" w:sz="0" w:space="0" w:color="auto"/>
        <w:left w:val="none" w:sz="0" w:space="0" w:color="auto"/>
        <w:bottom w:val="none" w:sz="0" w:space="0" w:color="auto"/>
        <w:right w:val="none" w:sz="0" w:space="0" w:color="auto"/>
      </w:divBdr>
    </w:div>
    <w:div w:id="680351244">
      <w:bodyDiv w:val="1"/>
      <w:marLeft w:val="0"/>
      <w:marRight w:val="0"/>
      <w:marTop w:val="0"/>
      <w:marBottom w:val="0"/>
      <w:divBdr>
        <w:top w:val="none" w:sz="0" w:space="0" w:color="auto"/>
        <w:left w:val="none" w:sz="0" w:space="0" w:color="auto"/>
        <w:bottom w:val="none" w:sz="0" w:space="0" w:color="auto"/>
        <w:right w:val="none" w:sz="0" w:space="0" w:color="auto"/>
      </w:divBdr>
    </w:div>
    <w:div w:id="680426720">
      <w:bodyDiv w:val="1"/>
      <w:marLeft w:val="0"/>
      <w:marRight w:val="0"/>
      <w:marTop w:val="0"/>
      <w:marBottom w:val="0"/>
      <w:divBdr>
        <w:top w:val="none" w:sz="0" w:space="0" w:color="auto"/>
        <w:left w:val="none" w:sz="0" w:space="0" w:color="auto"/>
        <w:bottom w:val="none" w:sz="0" w:space="0" w:color="auto"/>
        <w:right w:val="none" w:sz="0" w:space="0" w:color="auto"/>
      </w:divBdr>
    </w:div>
    <w:div w:id="697657377">
      <w:bodyDiv w:val="1"/>
      <w:marLeft w:val="0"/>
      <w:marRight w:val="0"/>
      <w:marTop w:val="0"/>
      <w:marBottom w:val="0"/>
      <w:divBdr>
        <w:top w:val="none" w:sz="0" w:space="0" w:color="auto"/>
        <w:left w:val="none" w:sz="0" w:space="0" w:color="auto"/>
        <w:bottom w:val="none" w:sz="0" w:space="0" w:color="auto"/>
        <w:right w:val="none" w:sz="0" w:space="0" w:color="auto"/>
      </w:divBdr>
    </w:div>
    <w:div w:id="713700577">
      <w:bodyDiv w:val="1"/>
      <w:marLeft w:val="0"/>
      <w:marRight w:val="0"/>
      <w:marTop w:val="0"/>
      <w:marBottom w:val="0"/>
      <w:divBdr>
        <w:top w:val="none" w:sz="0" w:space="0" w:color="auto"/>
        <w:left w:val="none" w:sz="0" w:space="0" w:color="auto"/>
        <w:bottom w:val="none" w:sz="0" w:space="0" w:color="auto"/>
        <w:right w:val="none" w:sz="0" w:space="0" w:color="auto"/>
      </w:divBdr>
      <w:divsChild>
        <w:div w:id="182207020">
          <w:marLeft w:val="0"/>
          <w:marRight w:val="0"/>
          <w:marTop w:val="0"/>
          <w:marBottom w:val="0"/>
          <w:divBdr>
            <w:top w:val="none" w:sz="0" w:space="0" w:color="auto"/>
            <w:left w:val="none" w:sz="0" w:space="0" w:color="auto"/>
            <w:bottom w:val="none" w:sz="0" w:space="0" w:color="auto"/>
            <w:right w:val="none" w:sz="0" w:space="0" w:color="auto"/>
          </w:divBdr>
        </w:div>
      </w:divsChild>
    </w:div>
    <w:div w:id="767311090">
      <w:bodyDiv w:val="1"/>
      <w:marLeft w:val="0"/>
      <w:marRight w:val="0"/>
      <w:marTop w:val="0"/>
      <w:marBottom w:val="0"/>
      <w:divBdr>
        <w:top w:val="none" w:sz="0" w:space="0" w:color="auto"/>
        <w:left w:val="none" w:sz="0" w:space="0" w:color="auto"/>
        <w:bottom w:val="none" w:sz="0" w:space="0" w:color="auto"/>
        <w:right w:val="none" w:sz="0" w:space="0" w:color="auto"/>
      </w:divBdr>
    </w:div>
    <w:div w:id="780338318">
      <w:bodyDiv w:val="1"/>
      <w:marLeft w:val="0"/>
      <w:marRight w:val="0"/>
      <w:marTop w:val="0"/>
      <w:marBottom w:val="0"/>
      <w:divBdr>
        <w:top w:val="none" w:sz="0" w:space="0" w:color="auto"/>
        <w:left w:val="none" w:sz="0" w:space="0" w:color="auto"/>
        <w:bottom w:val="none" w:sz="0" w:space="0" w:color="auto"/>
        <w:right w:val="none" w:sz="0" w:space="0" w:color="auto"/>
      </w:divBdr>
    </w:div>
    <w:div w:id="821309806">
      <w:bodyDiv w:val="1"/>
      <w:marLeft w:val="0"/>
      <w:marRight w:val="0"/>
      <w:marTop w:val="0"/>
      <w:marBottom w:val="0"/>
      <w:divBdr>
        <w:top w:val="none" w:sz="0" w:space="0" w:color="auto"/>
        <w:left w:val="none" w:sz="0" w:space="0" w:color="auto"/>
        <w:bottom w:val="none" w:sz="0" w:space="0" w:color="auto"/>
        <w:right w:val="none" w:sz="0" w:space="0" w:color="auto"/>
      </w:divBdr>
    </w:div>
    <w:div w:id="972172546">
      <w:bodyDiv w:val="1"/>
      <w:marLeft w:val="0"/>
      <w:marRight w:val="0"/>
      <w:marTop w:val="0"/>
      <w:marBottom w:val="0"/>
      <w:divBdr>
        <w:top w:val="none" w:sz="0" w:space="0" w:color="auto"/>
        <w:left w:val="none" w:sz="0" w:space="0" w:color="auto"/>
        <w:bottom w:val="none" w:sz="0" w:space="0" w:color="auto"/>
        <w:right w:val="none" w:sz="0" w:space="0" w:color="auto"/>
      </w:divBdr>
      <w:divsChild>
        <w:div w:id="1794446132">
          <w:marLeft w:val="0"/>
          <w:marRight w:val="0"/>
          <w:marTop w:val="0"/>
          <w:marBottom w:val="0"/>
          <w:divBdr>
            <w:top w:val="none" w:sz="0" w:space="0" w:color="auto"/>
            <w:left w:val="none" w:sz="0" w:space="0" w:color="auto"/>
            <w:bottom w:val="none" w:sz="0" w:space="0" w:color="auto"/>
            <w:right w:val="none" w:sz="0" w:space="0" w:color="auto"/>
          </w:divBdr>
          <w:divsChild>
            <w:div w:id="1720860262">
              <w:marLeft w:val="0"/>
              <w:marRight w:val="0"/>
              <w:marTop w:val="0"/>
              <w:marBottom w:val="0"/>
              <w:divBdr>
                <w:top w:val="none" w:sz="0" w:space="0" w:color="auto"/>
                <w:left w:val="none" w:sz="0" w:space="0" w:color="auto"/>
                <w:bottom w:val="none" w:sz="0" w:space="0" w:color="auto"/>
                <w:right w:val="none" w:sz="0" w:space="0" w:color="auto"/>
              </w:divBdr>
              <w:divsChild>
                <w:div w:id="14108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587">
      <w:bodyDiv w:val="1"/>
      <w:marLeft w:val="0"/>
      <w:marRight w:val="0"/>
      <w:marTop w:val="0"/>
      <w:marBottom w:val="0"/>
      <w:divBdr>
        <w:top w:val="none" w:sz="0" w:space="0" w:color="auto"/>
        <w:left w:val="none" w:sz="0" w:space="0" w:color="auto"/>
        <w:bottom w:val="none" w:sz="0" w:space="0" w:color="auto"/>
        <w:right w:val="none" w:sz="0" w:space="0" w:color="auto"/>
      </w:divBdr>
    </w:div>
    <w:div w:id="1009335097">
      <w:bodyDiv w:val="1"/>
      <w:marLeft w:val="0"/>
      <w:marRight w:val="0"/>
      <w:marTop w:val="0"/>
      <w:marBottom w:val="0"/>
      <w:divBdr>
        <w:top w:val="none" w:sz="0" w:space="0" w:color="auto"/>
        <w:left w:val="none" w:sz="0" w:space="0" w:color="auto"/>
        <w:bottom w:val="none" w:sz="0" w:space="0" w:color="auto"/>
        <w:right w:val="none" w:sz="0" w:space="0" w:color="auto"/>
      </w:divBdr>
    </w:div>
    <w:div w:id="1263076022">
      <w:bodyDiv w:val="1"/>
      <w:marLeft w:val="0"/>
      <w:marRight w:val="0"/>
      <w:marTop w:val="0"/>
      <w:marBottom w:val="0"/>
      <w:divBdr>
        <w:top w:val="none" w:sz="0" w:space="0" w:color="auto"/>
        <w:left w:val="none" w:sz="0" w:space="0" w:color="auto"/>
        <w:bottom w:val="none" w:sz="0" w:space="0" w:color="auto"/>
        <w:right w:val="none" w:sz="0" w:space="0" w:color="auto"/>
      </w:divBdr>
      <w:divsChild>
        <w:div w:id="217396937">
          <w:marLeft w:val="0"/>
          <w:marRight w:val="0"/>
          <w:marTop w:val="0"/>
          <w:marBottom w:val="0"/>
          <w:divBdr>
            <w:top w:val="none" w:sz="0" w:space="0" w:color="auto"/>
            <w:left w:val="none" w:sz="0" w:space="0" w:color="auto"/>
            <w:bottom w:val="none" w:sz="0" w:space="0" w:color="auto"/>
            <w:right w:val="none" w:sz="0" w:space="0" w:color="auto"/>
          </w:divBdr>
          <w:divsChild>
            <w:div w:id="1893271663">
              <w:marLeft w:val="0"/>
              <w:marRight w:val="0"/>
              <w:marTop w:val="0"/>
              <w:marBottom w:val="0"/>
              <w:divBdr>
                <w:top w:val="none" w:sz="0" w:space="0" w:color="auto"/>
                <w:left w:val="none" w:sz="0" w:space="0" w:color="auto"/>
                <w:bottom w:val="none" w:sz="0" w:space="0" w:color="auto"/>
                <w:right w:val="none" w:sz="0" w:space="0" w:color="auto"/>
              </w:divBdr>
              <w:divsChild>
                <w:div w:id="6285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8746">
      <w:bodyDiv w:val="1"/>
      <w:marLeft w:val="0"/>
      <w:marRight w:val="0"/>
      <w:marTop w:val="0"/>
      <w:marBottom w:val="0"/>
      <w:divBdr>
        <w:top w:val="none" w:sz="0" w:space="0" w:color="auto"/>
        <w:left w:val="none" w:sz="0" w:space="0" w:color="auto"/>
        <w:bottom w:val="none" w:sz="0" w:space="0" w:color="auto"/>
        <w:right w:val="none" w:sz="0" w:space="0" w:color="auto"/>
      </w:divBdr>
      <w:divsChild>
        <w:div w:id="1153981859">
          <w:marLeft w:val="0"/>
          <w:marRight w:val="0"/>
          <w:marTop w:val="0"/>
          <w:marBottom w:val="0"/>
          <w:divBdr>
            <w:top w:val="none" w:sz="0" w:space="0" w:color="auto"/>
            <w:left w:val="none" w:sz="0" w:space="0" w:color="auto"/>
            <w:bottom w:val="none" w:sz="0" w:space="0" w:color="auto"/>
            <w:right w:val="none" w:sz="0" w:space="0" w:color="auto"/>
          </w:divBdr>
          <w:divsChild>
            <w:div w:id="853107687">
              <w:marLeft w:val="0"/>
              <w:marRight w:val="0"/>
              <w:marTop w:val="0"/>
              <w:marBottom w:val="0"/>
              <w:divBdr>
                <w:top w:val="none" w:sz="0" w:space="0" w:color="auto"/>
                <w:left w:val="none" w:sz="0" w:space="0" w:color="auto"/>
                <w:bottom w:val="none" w:sz="0" w:space="0" w:color="auto"/>
                <w:right w:val="none" w:sz="0" w:space="0" w:color="auto"/>
              </w:divBdr>
              <w:divsChild>
                <w:div w:id="960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531">
      <w:bodyDiv w:val="1"/>
      <w:marLeft w:val="0"/>
      <w:marRight w:val="0"/>
      <w:marTop w:val="0"/>
      <w:marBottom w:val="0"/>
      <w:divBdr>
        <w:top w:val="none" w:sz="0" w:space="0" w:color="auto"/>
        <w:left w:val="none" w:sz="0" w:space="0" w:color="auto"/>
        <w:bottom w:val="none" w:sz="0" w:space="0" w:color="auto"/>
        <w:right w:val="none" w:sz="0" w:space="0" w:color="auto"/>
      </w:divBdr>
    </w:div>
    <w:div w:id="1396393406">
      <w:bodyDiv w:val="1"/>
      <w:marLeft w:val="0"/>
      <w:marRight w:val="0"/>
      <w:marTop w:val="0"/>
      <w:marBottom w:val="0"/>
      <w:divBdr>
        <w:top w:val="none" w:sz="0" w:space="0" w:color="auto"/>
        <w:left w:val="none" w:sz="0" w:space="0" w:color="auto"/>
        <w:bottom w:val="none" w:sz="0" w:space="0" w:color="auto"/>
        <w:right w:val="none" w:sz="0" w:space="0" w:color="auto"/>
      </w:divBdr>
    </w:div>
    <w:div w:id="1468619269">
      <w:bodyDiv w:val="1"/>
      <w:marLeft w:val="0"/>
      <w:marRight w:val="0"/>
      <w:marTop w:val="0"/>
      <w:marBottom w:val="0"/>
      <w:divBdr>
        <w:top w:val="none" w:sz="0" w:space="0" w:color="auto"/>
        <w:left w:val="none" w:sz="0" w:space="0" w:color="auto"/>
        <w:bottom w:val="none" w:sz="0" w:space="0" w:color="auto"/>
        <w:right w:val="none" w:sz="0" w:space="0" w:color="auto"/>
      </w:divBdr>
    </w:div>
    <w:div w:id="17673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093/ijtj/ijw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ED9C-11B7-E34D-86E7-E90388A9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4415</Words>
  <Characters>24505</Characters>
  <Application>Microsoft Office Word</Application>
  <DocSecurity>0</DocSecurity>
  <Lines>360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Henry</dc:creator>
  <cp:keywords/>
  <dc:description/>
  <cp:lastModifiedBy>Kerr, Rachel</cp:lastModifiedBy>
  <cp:revision>4</cp:revision>
  <cp:lastPrinted>2018-12-13T10:33:00Z</cp:lastPrinted>
  <dcterms:created xsi:type="dcterms:W3CDTF">2020-05-27T13:43:00Z</dcterms:created>
  <dcterms:modified xsi:type="dcterms:W3CDTF">2020-05-27T13:49:00Z</dcterms:modified>
</cp:coreProperties>
</file>