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74FA" w14:textId="0C80A3F6" w:rsidR="000979E1" w:rsidRDefault="001D2B60" w:rsidP="00682457">
      <w:pPr>
        <w:jc w:val="center"/>
      </w:pPr>
      <w:r>
        <w:t xml:space="preserve">JPP </w:t>
      </w:r>
      <w:r w:rsidR="00075B44">
        <w:t xml:space="preserve">September </w:t>
      </w:r>
      <w:r>
        <w:t>2021 Copy</w:t>
      </w:r>
    </w:p>
    <w:p w14:paraId="4496D306" w14:textId="692A558F" w:rsidR="001D2B60" w:rsidRDefault="001D2B60"/>
    <w:p w14:paraId="18213AA0" w14:textId="58118280" w:rsidR="001D2B60" w:rsidRDefault="001D2B60">
      <w:r>
        <w:t xml:space="preserve">7 days of </w:t>
      </w:r>
      <w:proofErr w:type="spellStart"/>
      <w:r w:rsidR="00075B44">
        <w:t>alendronic</w:t>
      </w:r>
      <w:proofErr w:type="spellEnd"/>
      <w:r w:rsidR="00075B44">
        <w:t xml:space="preserve"> acid</w:t>
      </w:r>
    </w:p>
    <w:p w14:paraId="346BEE48" w14:textId="2BA105EB" w:rsidR="001D2B60" w:rsidRDefault="001D2B60"/>
    <w:p w14:paraId="5B6CBFF7" w14:textId="760D5E63" w:rsidR="001D2B60" w:rsidRDefault="001D2B60"/>
    <w:p w14:paraId="58E69E7A" w14:textId="604BA5D6"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 xml:space="preserve">Day 1: Developed in the cleaning industry in 19th century to prevent calcium deposition, </w:t>
      </w:r>
      <w:hyperlink r:id="rId5"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bisphosphonates</w:t>
        </w:r>
      </w:hyperlink>
      <w:r>
        <w:rPr>
          <w:rFonts w:ascii="Segoe UI" w:hAnsi="Segoe UI" w:cs="Segoe UI"/>
          <w:color w:val="38444D"/>
          <w:sz w:val="21"/>
          <w:szCs w:val="21"/>
          <w:lang w:val="en"/>
        </w:rPr>
        <w:t xml:space="preserve"> have been in medical use since the 1960s. Recognition of affinity for hydroxyapatite crystals in bone led to medical applications &amp; </w:t>
      </w:r>
      <w:hyperlink r:id="rId6"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alendronic</w:t>
        </w:r>
      </w:hyperlink>
      <w:r>
        <w:rPr>
          <w:rFonts w:ascii="Segoe UI" w:hAnsi="Segoe UI" w:cs="Segoe UI"/>
          <w:color w:val="38444D"/>
          <w:sz w:val="21"/>
          <w:szCs w:val="21"/>
          <w:lang w:val="en"/>
        </w:rPr>
        <w:t xml:space="preserve"> acid was licensed by EMA in 2005</w:t>
      </w:r>
    </w:p>
    <w:p w14:paraId="698C10CF" w14:textId="77777777"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p>
    <w:p w14:paraId="57665FDA" w14:textId="461BE6C8"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 xml:space="preserve">Day 2: 2nd generation bisphosphates </w:t>
      </w:r>
      <w:proofErr w:type="spellStart"/>
      <w:r>
        <w:rPr>
          <w:rFonts w:ascii="Segoe UI" w:hAnsi="Segoe UI" w:cs="Segoe UI"/>
          <w:color w:val="38444D"/>
          <w:sz w:val="21"/>
          <w:szCs w:val="21"/>
          <w:lang w:val="en"/>
        </w:rPr>
        <w:t>e.g</w:t>
      </w:r>
      <w:proofErr w:type="spellEnd"/>
      <w:r>
        <w:rPr>
          <w:rFonts w:ascii="Segoe UI" w:hAnsi="Segoe UI" w:cs="Segoe UI"/>
          <w:color w:val="38444D"/>
          <w:sz w:val="21"/>
          <w:szCs w:val="21"/>
          <w:lang w:val="en"/>
        </w:rPr>
        <w:t xml:space="preserve"> </w:t>
      </w:r>
      <w:hyperlink r:id="rId7"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alendronic</w:t>
        </w:r>
      </w:hyperlink>
      <w:r>
        <w:rPr>
          <w:rFonts w:ascii="Segoe UI" w:hAnsi="Segoe UI" w:cs="Segoe UI"/>
          <w:color w:val="38444D"/>
          <w:sz w:val="21"/>
          <w:szCs w:val="21"/>
          <w:lang w:val="en"/>
        </w:rPr>
        <w:t xml:space="preserve"> acid </w:t>
      </w:r>
      <w:proofErr w:type="gramStart"/>
      <w:r>
        <w:rPr>
          <w:rFonts w:ascii="Segoe UI" w:hAnsi="Segoe UI" w:cs="Segoe UI"/>
          <w:color w:val="38444D"/>
          <w:sz w:val="21"/>
          <w:szCs w:val="21"/>
          <w:lang w:val="en"/>
        </w:rPr>
        <w:t>are</w:t>
      </w:r>
      <w:proofErr w:type="gramEnd"/>
      <w:r>
        <w:rPr>
          <w:rFonts w:ascii="Segoe UI" w:hAnsi="Segoe UI" w:cs="Segoe UI"/>
          <w:color w:val="38444D"/>
          <w:sz w:val="21"/>
          <w:szCs w:val="21"/>
          <w:lang w:val="en"/>
        </w:rPr>
        <w:t xml:space="preserve"> used for the prevention &amp; treatment of osteoporosis in men &amp; women. Optimum duration of treatment is </w:t>
      </w:r>
      <w:proofErr w:type="gramStart"/>
      <w:r>
        <w:rPr>
          <w:rFonts w:ascii="Segoe UI" w:hAnsi="Segoe UI" w:cs="Segoe UI"/>
          <w:color w:val="38444D"/>
          <w:sz w:val="21"/>
          <w:szCs w:val="21"/>
          <w:lang w:val="en"/>
        </w:rPr>
        <w:t>unclear, but</w:t>
      </w:r>
      <w:proofErr w:type="gramEnd"/>
      <w:r>
        <w:rPr>
          <w:rFonts w:ascii="Segoe UI" w:hAnsi="Segoe UI" w:cs="Segoe UI"/>
          <w:color w:val="38444D"/>
          <w:sz w:val="21"/>
          <w:szCs w:val="21"/>
          <w:lang w:val="en"/>
        </w:rPr>
        <w:t xml:space="preserve"> is at least 3 years. Some are also licensed for Paget’s disease </w:t>
      </w:r>
      <w:proofErr w:type="spellStart"/>
      <w:r>
        <w:rPr>
          <w:rFonts w:ascii="Segoe UI" w:hAnsi="Segoe UI" w:cs="Segoe UI"/>
          <w:color w:val="38444D"/>
          <w:sz w:val="21"/>
          <w:szCs w:val="21"/>
          <w:lang w:val="en"/>
        </w:rPr>
        <w:t>e.g</w:t>
      </w:r>
      <w:proofErr w:type="spellEnd"/>
      <w:r>
        <w:rPr>
          <w:rFonts w:ascii="Segoe UI" w:hAnsi="Segoe UI" w:cs="Segoe UI"/>
          <w:color w:val="38444D"/>
          <w:sz w:val="21"/>
          <w:szCs w:val="21"/>
          <w:lang w:val="en"/>
        </w:rPr>
        <w:t xml:space="preserve"> </w:t>
      </w:r>
      <w:hyperlink r:id="rId8"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risedronate</w:t>
        </w:r>
      </w:hyperlink>
      <w:r>
        <w:rPr>
          <w:rFonts w:ascii="Segoe UI" w:hAnsi="Segoe UI" w:cs="Segoe UI"/>
          <w:color w:val="38444D"/>
          <w:sz w:val="21"/>
          <w:szCs w:val="21"/>
          <w:lang w:val="en"/>
        </w:rPr>
        <w:t xml:space="preserve"> &amp; malignant bone disease </w:t>
      </w:r>
      <w:proofErr w:type="spellStart"/>
      <w:r>
        <w:rPr>
          <w:rFonts w:ascii="Segoe UI" w:hAnsi="Segoe UI" w:cs="Segoe UI"/>
          <w:color w:val="38444D"/>
          <w:sz w:val="21"/>
          <w:szCs w:val="21"/>
          <w:lang w:val="en"/>
        </w:rPr>
        <w:t>e.g</w:t>
      </w:r>
      <w:proofErr w:type="spellEnd"/>
      <w:r>
        <w:rPr>
          <w:rFonts w:ascii="Segoe UI" w:hAnsi="Segoe UI" w:cs="Segoe UI"/>
          <w:color w:val="38444D"/>
          <w:sz w:val="21"/>
          <w:szCs w:val="21"/>
          <w:lang w:val="en"/>
        </w:rPr>
        <w:t xml:space="preserve"> </w:t>
      </w:r>
      <w:hyperlink r:id="rId9"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pamidronate</w:t>
        </w:r>
      </w:hyperlink>
    </w:p>
    <w:p w14:paraId="352E554E" w14:textId="77777777"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p>
    <w:p w14:paraId="10C3A256" w14:textId="3D6DB7BB"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Day 2 (</w:t>
      </w:r>
      <w:proofErr w:type="spellStart"/>
      <w:r>
        <w:rPr>
          <w:rFonts w:ascii="Segoe UI" w:hAnsi="Segoe UI" w:cs="Segoe UI"/>
          <w:color w:val="38444D"/>
          <w:sz w:val="21"/>
          <w:szCs w:val="21"/>
          <w:lang w:val="en"/>
        </w:rPr>
        <w:t>cont</w:t>
      </w:r>
      <w:proofErr w:type="spellEnd"/>
      <w:r>
        <w:rPr>
          <w:rFonts w:ascii="Segoe UI" w:hAnsi="Segoe UI" w:cs="Segoe UI"/>
          <w:color w:val="38444D"/>
          <w:sz w:val="21"/>
          <w:szCs w:val="21"/>
          <w:lang w:val="en"/>
        </w:rPr>
        <w:t xml:space="preserve">);Daily </w:t>
      </w:r>
      <w:hyperlink r:id="rId10"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alendronate</w:t>
        </w:r>
      </w:hyperlink>
      <w:r>
        <w:rPr>
          <w:rFonts w:ascii="Segoe UI" w:hAnsi="Segoe UI" w:cs="Segoe UI"/>
          <w:color w:val="38444D"/>
          <w:sz w:val="21"/>
          <w:szCs w:val="21"/>
          <w:lang w:val="en"/>
        </w:rPr>
        <w:t xml:space="preserve"> 10mg once daily; treatment of osteoporosis with </w:t>
      </w:r>
      <w:hyperlink r:id="rId11"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risedronate</w:t>
        </w:r>
      </w:hyperlink>
      <w:r>
        <w:rPr>
          <w:rFonts w:ascii="Segoe UI" w:hAnsi="Segoe UI" w:cs="Segoe UI"/>
          <w:color w:val="38444D"/>
          <w:sz w:val="21"/>
          <w:szCs w:val="21"/>
          <w:lang w:val="en"/>
        </w:rPr>
        <w:t xml:space="preserve"> can be 5mg once daily or 35mg once weekly</w:t>
      </w:r>
    </w:p>
    <w:p w14:paraId="75E3CE50" w14:textId="77777777"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p>
    <w:p w14:paraId="2475ED06" w14:textId="6DDE601C"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 xml:space="preserve">Day 3: Adequate oral bioavailability taken before food; person must be upright 30 mins after swallowing to reduce the risk of </w:t>
      </w:r>
      <w:proofErr w:type="spellStart"/>
      <w:r>
        <w:rPr>
          <w:rFonts w:ascii="Segoe UI" w:hAnsi="Segoe UI" w:cs="Segoe UI"/>
          <w:color w:val="38444D"/>
          <w:sz w:val="21"/>
          <w:szCs w:val="21"/>
          <w:lang w:val="en"/>
        </w:rPr>
        <w:t>oesophagitis</w:t>
      </w:r>
      <w:proofErr w:type="spellEnd"/>
      <w:r>
        <w:rPr>
          <w:rFonts w:ascii="Segoe UI" w:hAnsi="Segoe UI" w:cs="Segoe UI"/>
          <w:color w:val="38444D"/>
          <w:sz w:val="21"/>
          <w:szCs w:val="21"/>
          <w:lang w:val="en"/>
        </w:rPr>
        <w:t>. Drug taken up in bone lasts 10 years! No metabolism &amp; unabsorbed drug rapidly excreted in urine. Renal impairment can mean accumulation in bone; avoid eGFR &lt; 35mL/min/1.73m2</w:t>
      </w:r>
    </w:p>
    <w:p w14:paraId="1994AA7D" w14:textId="77777777"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p>
    <w:p w14:paraId="17F45127" w14:textId="732D6ADC"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 xml:space="preserve">Day 4: A synthetic analogue of pyrophosphate, </w:t>
      </w:r>
      <w:hyperlink r:id="rId12"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alendronic</w:t>
        </w:r>
      </w:hyperlink>
      <w:r>
        <w:rPr>
          <w:rFonts w:ascii="Segoe UI" w:hAnsi="Segoe UI" w:cs="Segoe UI"/>
          <w:color w:val="38444D"/>
          <w:sz w:val="21"/>
          <w:szCs w:val="21"/>
          <w:lang w:val="en"/>
        </w:rPr>
        <w:t xml:space="preserve"> acid inhibits an osteoclastic enzyme (FPP) involved with isoprenoid lipid synthesis. Osteoclast function (resorption of bone) relies on small GTPases which, in turn, rely on isoprenoid led modifications.  Bisphosphonates such as </w:t>
      </w:r>
      <w:hyperlink r:id="rId13"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alendronic</w:t>
        </w:r>
      </w:hyperlink>
      <w:r>
        <w:rPr>
          <w:rFonts w:ascii="Segoe UI" w:hAnsi="Segoe UI" w:cs="Segoe UI"/>
          <w:color w:val="38444D"/>
          <w:sz w:val="21"/>
          <w:szCs w:val="21"/>
          <w:lang w:val="en"/>
        </w:rPr>
        <w:t xml:space="preserve"> acid reduce osteoclast activity &amp; induce apoptosis. Reducing rate of bone turnover helps bone malignancy, bone pain &amp; </w:t>
      </w:r>
      <w:proofErr w:type="spellStart"/>
      <w:r>
        <w:rPr>
          <w:rFonts w:ascii="Segoe UI" w:hAnsi="Segoe UI" w:cs="Segoe UI"/>
          <w:color w:val="38444D"/>
          <w:sz w:val="21"/>
          <w:szCs w:val="21"/>
          <w:lang w:val="en"/>
        </w:rPr>
        <w:t>hypercalcaemia</w:t>
      </w:r>
      <w:proofErr w:type="spellEnd"/>
      <w:r>
        <w:rPr>
          <w:rFonts w:ascii="Segoe UI" w:hAnsi="Segoe UI" w:cs="Segoe UI"/>
          <w:color w:val="38444D"/>
          <w:sz w:val="21"/>
          <w:szCs w:val="21"/>
          <w:lang w:val="en"/>
        </w:rPr>
        <w:t xml:space="preserve">. May also help prevent metastasis to bone </w:t>
      </w:r>
      <w:proofErr w:type="spellStart"/>
      <w:r>
        <w:rPr>
          <w:rFonts w:ascii="Segoe UI" w:hAnsi="Segoe UI" w:cs="Segoe UI"/>
          <w:color w:val="38444D"/>
          <w:sz w:val="21"/>
          <w:szCs w:val="21"/>
          <w:lang w:val="en"/>
        </w:rPr>
        <w:t>e.g</w:t>
      </w:r>
      <w:proofErr w:type="spellEnd"/>
      <w:r>
        <w:rPr>
          <w:rFonts w:ascii="Segoe UI" w:hAnsi="Segoe UI" w:cs="Segoe UI"/>
          <w:color w:val="38444D"/>
          <w:sz w:val="21"/>
          <w:szCs w:val="21"/>
          <w:lang w:val="en"/>
        </w:rPr>
        <w:t xml:space="preserve"> breast cancer</w:t>
      </w:r>
    </w:p>
    <w:p w14:paraId="39A79573" w14:textId="77777777"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p>
    <w:p w14:paraId="126C581A" w14:textId="77777777"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p>
    <w:p w14:paraId="0AD413F0" w14:textId="3297C832"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 xml:space="preserve">Day 5: ADEs; Common include GI disturbance/pain, nausea, MSK pain, vertigo, headache, pruritis, asthenia, </w:t>
      </w:r>
      <w:proofErr w:type="spellStart"/>
      <w:r>
        <w:rPr>
          <w:rFonts w:ascii="Segoe UI" w:hAnsi="Segoe UI" w:cs="Segoe UI"/>
          <w:color w:val="38444D"/>
          <w:sz w:val="21"/>
          <w:szCs w:val="21"/>
          <w:lang w:val="en"/>
        </w:rPr>
        <w:t>oesophagitis</w:t>
      </w:r>
      <w:proofErr w:type="spellEnd"/>
      <w:r>
        <w:rPr>
          <w:rFonts w:ascii="Segoe UI" w:hAnsi="Segoe UI" w:cs="Segoe UI"/>
          <w:color w:val="38444D"/>
          <w:sz w:val="21"/>
          <w:szCs w:val="21"/>
          <w:lang w:val="en"/>
        </w:rPr>
        <w:t>. Uncommon/serious; eye inflammation, osteonecrosis jaw, atypical femoral fracture, photosensitive rash, SJS (not exhaustive)</w:t>
      </w:r>
      <w:r w:rsidR="00892A62">
        <w:rPr>
          <w:rFonts w:ascii="Segoe UI" w:hAnsi="Segoe UI" w:cs="Segoe UI"/>
          <w:color w:val="38444D"/>
          <w:sz w:val="21"/>
          <w:szCs w:val="21"/>
          <w:lang w:val="en"/>
        </w:rPr>
        <w:t xml:space="preserve">. </w:t>
      </w:r>
    </w:p>
    <w:p w14:paraId="6DDE0D75" w14:textId="77777777"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p>
    <w:p w14:paraId="0A3352C1" w14:textId="055A222F" w:rsidR="00075B44" w:rsidRDefault="00075B44" w:rsidP="00075B44">
      <w:pPr>
        <w:pStyle w:val="js-tweet-text"/>
        <w:spacing w:before="0" w:beforeAutospacing="0" w:after="0" w:afterAutospacing="0" w:line="308" w:lineRule="atLeast"/>
        <w:rPr>
          <w:rFonts w:ascii="Segoe UI" w:hAnsi="Segoe UI" w:cs="Segoe UI"/>
          <w:color w:val="38444D"/>
          <w:sz w:val="21"/>
          <w:szCs w:val="21"/>
          <w:lang w:val="en"/>
        </w:rPr>
      </w:pPr>
      <w:r>
        <w:rPr>
          <w:rFonts w:ascii="Segoe UI" w:hAnsi="Segoe UI" w:cs="Segoe UI"/>
          <w:color w:val="38444D"/>
          <w:sz w:val="21"/>
          <w:szCs w:val="21"/>
          <w:lang w:val="en"/>
        </w:rPr>
        <w:t>Day 5 (</w:t>
      </w:r>
      <w:proofErr w:type="spellStart"/>
      <w:r>
        <w:rPr>
          <w:rFonts w:ascii="Segoe UI" w:hAnsi="Segoe UI" w:cs="Segoe UI"/>
          <w:color w:val="38444D"/>
          <w:sz w:val="21"/>
          <w:szCs w:val="21"/>
          <w:lang w:val="en"/>
        </w:rPr>
        <w:t>cont</w:t>
      </w:r>
      <w:proofErr w:type="spellEnd"/>
      <w:r>
        <w:rPr>
          <w:rFonts w:ascii="Segoe UI" w:hAnsi="Segoe UI" w:cs="Segoe UI"/>
          <w:color w:val="38444D"/>
          <w:sz w:val="21"/>
          <w:szCs w:val="21"/>
          <w:lang w:val="en"/>
        </w:rPr>
        <w:t xml:space="preserve">): Alopecia associated with </w:t>
      </w:r>
      <w:hyperlink r:id="rId14"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bisphosphonates</w:t>
        </w:r>
      </w:hyperlink>
      <w:r>
        <w:rPr>
          <w:rFonts w:ascii="Segoe UI" w:hAnsi="Segoe UI" w:cs="Segoe UI"/>
          <w:color w:val="38444D"/>
          <w:sz w:val="21"/>
          <w:szCs w:val="21"/>
          <w:lang w:val="en"/>
        </w:rPr>
        <w:t xml:space="preserve"> </w:t>
      </w:r>
      <w:hyperlink r:id="rId15"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alendronic</w:t>
        </w:r>
      </w:hyperlink>
      <w:r>
        <w:rPr>
          <w:rFonts w:ascii="Segoe UI" w:hAnsi="Segoe UI" w:cs="Segoe UI"/>
          <w:color w:val="38444D"/>
          <w:sz w:val="21"/>
          <w:szCs w:val="21"/>
          <w:lang w:val="en"/>
        </w:rPr>
        <w:t xml:space="preserve"> acid may occur because of interference with the mevalonate pathway. Disruption of cholesterol homeostasis could affect the hair follicle, but the mechanism for this remains unclear.</w:t>
      </w:r>
    </w:p>
    <w:p w14:paraId="62D3B4E9" w14:textId="77777777" w:rsidR="00075B44" w:rsidRDefault="00075B44" w:rsidP="00075B44">
      <w:pPr>
        <w:shd w:val="clear" w:color="auto" w:fill="FFFFFF"/>
        <w:rPr>
          <w:rFonts w:ascii="Segoe UI" w:hAnsi="Segoe UI" w:cs="Segoe UI"/>
          <w:color w:val="38444D"/>
          <w:sz w:val="21"/>
          <w:szCs w:val="21"/>
        </w:rPr>
      </w:pPr>
    </w:p>
    <w:p w14:paraId="5FD42240" w14:textId="77777777" w:rsidR="00075B44" w:rsidRDefault="00075B44" w:rsidP="00075B44">
      <w:pPr>
        <w:pStyle w:val="js-tweet-text"/>
        <w:shd w:val="clear" w:color="auto" w:fill="FFFFFF"/>
        <w:spacing w:before="0" w:beforeAutospacing="0" w:after="150" w:afterAutospacing="0"/>
        <w:rPr>
          <w:rFonts w:ascii="Segoe UI" w:hAnsi="Segoe UI" w:cs="Segoe UI"/>
          <w:color w:val="38444D"/>
          <w:sz w:val="21"/>
          <w:szCs w:val="21"/>
          <w:lang w:val="en"/>
        </w:rPr>
      </w:pPr>
      <w:r>
        <w:rPr>
          <w:rFonts w:ascii="Segoe UI" w:hAnsi="Segoe UI" w:cs="Segoe UI"/>
          <w:color w:val="38444D"/>
          <w:sz w:val="21"/>
          <w:szCs w:val="21"/>
          <w:lang w:val="en"/>
        </w:rPr>
        <w:t xml:space="preserve">Day 6: Drug-drug interactions </w:t>
      </w:r>
      <w:hyperlink r:id="rId16" w:tgtFrame="_blank" w:history="1">
        <w:r>
          <w:rPr>
            <w:rStyle w:val="hash"/>
            <w:rFonts w:ascii="Segoe UI" w:hAnsi="Segoe UI" w:cs="Segoe UI"/>
            <w:color w:val="1DA1F2"/>
            <w:sz w:val="21"/>
            <w:szCs w:val="21"/>
            <w:lang w:val="en"/>
          </w:rPr>
          <w:t>#</w:t>
        </w:r>
        <w:r>
          <w:rPr>
            <w:rStyle w:val="link-complex-target"/>
            <w:rFonts w:ascii="Segoe UI" w:hAnsi="Segoe UI" w:cs="Segoe UI"/>
            <w:color w:val="1DA1F2"/>
            <w:sz w:val="21"/>
            <w:szCs w:val="21"/>
            <w:u w:val="single"/>
            <w:lang w:val="en"/>
          </w:rPr>
          <w:t>alendronic</w:t>
        </w:r>
      </w:hyperlink>
      <w:r>
        <w:rPr>
          <w:rFonts w:ascii="Segoe UI" w:hAnsi="Segoe UI" w:cs="Segoe UI"/>
          <w:color w:val="38444D"/>
          <w:sz w:val="21"/>
          <w:szCs w:val="21"/>
          <w:lang w:val="en"/>
        </w:rPr>
        <w:t xml:space="preserve"> acid </w:t>
      </w:r>
      <w:proofErr w:type="gramStart"/>
      <w:r>
        <w:rPr>
          <w:rFonts w:ascii="Segoe UI" w:hAnsi="Segoe UI" w:cs="Segoe UI"/>
          <w:color w:val="38444D"/>
          <w:sz w:val="21"/>
          <w:szCs w:val="21"/>
          <w:lang w:val="en"/>
        </w:rPr>
        <w:t>are</w:t>
      </w:r>
      <w:proofErr w:type="gramEnd"/>
      <w:r>
        <w:rPr>
          <w:rFonts w:ascii="Segoe UI" w:hAnsi="Segoe UI" w:cs="Segoe UI"/>
          <w:color w:val="38444D"/>
          <w:sz w:val="21"/>
          <w:szCs w:val="21"/>
          <w:lang w:val="en"/>
        </w:rPr>
        <w:t xml:space="preserve"> all moderate </w:t>
      </w:r>
      <w:proofErr w:type="spellStart"/>
      <w:r>
        <w:rPr>
          <w:rFonts w:ascii="Segoe UI" w:hAnsi="Segoe UI" w:cs="Segoe UI"/>
          <w:color w:val="38444D"/>
          <w:sz w:val="21"/>
          <w:szCs w:val="21"/>
          <w:lang w:val="en"/>
        </w:rPr>
        <w:t>e.g</w:t>
      </w:r>
      <w:proofErr w:type="spellEnd"/>
      <w:r>
        <w:rPr>
          <w:rFonts w:ascii="Segoe UI" w:hAnsi="Segoe UI" w:cs="Segoe UI"/>
          <w:color w:val="38444D"/>
          <w:sz w:val="21"/>
          <w:szCs w:val="21"/>
          <w:lang w:val="en"/>
        </w:rPr>
        <w:t xml:space="preserve"> relating to reduced absorption or GI irritation, except for GI bleeding risk with </w:t>
      </w:r>
      <w:proofErr w:type="spellStart"/>
      <w:r>
        <w:rPr>
          <w:rFonts w:ascii="Segoe UI" w:hAnsi="Segoe UI" w:cs="Segoe UI"/>
          <w:color w:val="38444D"/>
          <w:sz w:val="21"/>
          <w:szCs w:val="21"/>
          <w:lang w:val="en"/>
        </w:rPr>
        <w:t>deferasirox</w:t>
      </w:r>
      <w:proofErr w:type="spellEnd"/>
      <w:r>
        <w:rPr>
          <w:rFonts w:ascii="Segoe UI" w:hAnsi="Segoe UI" w:cs="Segoe UI"/>
          <w:color w:val="38444D"/>
          <w:sz w:val="21"/>
          <w:szCs w:val="21"/>
          <w:lang w:val="en"/>
        </w:rPr>
        <w:t xml:space="preserve"> (severe). NOTE there is a very useful NICE ‘patient decision aid’ to assist choice, found at </w:t>
      </w:r>
      <w:hyperlink r:id="rId17" w:tgtFrame="_blank" w:tooltip="https://www.nice.org.uk/guidance/ta464/resources/bisphosphonates-for-treating-osteoporosis-patient-decision-aid-pdf-6896787085" w:history="1">
        <w:r>
          <w:rPr>
            <w:rStyle w:val="Hyperlink"/>
            <w:rFonts w:ascii="Segoe UI" w:hAnsi="Segoe UI" w:cs="Segoe UI"/>
            <w:color w:val="1DA1F2"/>
            <w:sz w:val="21"/>
            <w:szCs w:val="21"/>
            <w:lang w:val="en"/>
          </w:rPr>
          <w:t>nice.org.uk/guidance/ta464…</w:t>
        </w:r>
      </w:hyperlink>
    </w:p>
    <w:p w14:paraId="79EAFF3C" w14:textId="07F41A17" w:rsidR="001D2B60" w:rsidRDefault="001D2B60"/>
    <w:p w14:paraId="3A99A432" w14:textId="333CE2B7" w:rsidR="00B7414E" w:rsidRDefault="00B7414E"/>
    <w:p w14:paraId="41D24412" w14:textId="3A8A4C38" w:rsidR="00B7414E" w:rsidRDefault="00B7414E"/>
    <w:p w14:paraId="669AC679" w14:textId="04020F39" w:rsidR="00B7414E" w:rsidRDefault="00B7414E"/>
    <w:p w14:paraId="5E0EA378" w14:textId="72A22169" w:rsidR="00892A62" w:rsidRDefault="00892A62"/>
    <w:p w14:paraId="6B831BCA" w14:textId="3C7953A8" w:rsidR="00892A62" w:rsidRPr="00892A62" w:rsidRDefault="00892A62" w:rsidP="00892A62">
      <w:pPr>
        <w:rPr>
          <w:rFonts w:ascii="Times New Roman" w:eastAsia="Times New Roman" w:hAnsi="Times New Roman" w:cs="Times New Roman"/>
          <w:lang w:eastAsia="en-GB"/>
        </w:rPr>
      </w:pPr>
      <w:r w:rsidRPr="00892A62">
        <w:rPr>
          <w:rFonts w:ascii="Segoe UI" w:eastAsia="Times New Roman" w:hAnsi="Segoe UI" w:cs="Segoe UI"/>
          <w:color w:val="38444D"/>
          <w:sz w:val="27"/>
          <w:szCs w:val="27"/>
          <w:shd w:val="clear" w:color="auto" w:fill="FFFFFF"/>
          <w:lang w:eastAsia="en-GB"/>
        </w:rPr>
        <w:t>D</w:t>
      </w:r>
      <w:r>
        <w:rPr>
          <w:rFonts w:ascii="Segoe UI" w:eastAsia="Times New Roman" w:hAnsi="Segoe UI" w:cs="Segoe UI"/>
          <w:color w:val="38444D"/>
          <w:sz w:val="27"/>
          <w:szCs w:val="27"/>
          <w:shd w:val="clear" w:color="auto" w:fill="FFFFFF"/>
          <w:lang w:eastAsia="en-GB"/>
        </w:rPr>
        <w:t xml:space="preserve">ay </w:t>
      </w:r>
      <w:r w:rsidRPr="00892A62">
        <w:rPr>
          <w:rFonts w:ascii="Segoe UI" w:eastAsia="Times New Roman" w:hAnsi="Segoe UI" w:cs="Segoe UI"/>
          <w:color w:val="38444D"/>
          <w:sz w:val="27"/>
          <w:szCs w:val="27"/>
          <w:shd w:val="clear" w:color="auto" w:fill="FFFFFF"/>
          <w:lang w:eastAsia="en-GB"/>
        </w:rPr>
        <w:t xml:space="preserve">7: Development of the nitrogen-containing bisphosphonates </w:t>
      </w:r>
      <w:r>
        <w:rPr>
          <w:rFonts w:ascii="Segoe UI" w:eastAsia="Times New Roman" w:hAnsi="Segoe UI" w:cs="Segoe UI"/>
          <w:color w:val="38444D"/>
          <w:sz w:val="27"/>
          <w:szCs w:val="27"/>
          <w:shd w:val="clear" w:color="auto" w:fill="FFFFFF"/>
          <w:lang w:eastAsia="en-GB"/>
        </w:rPr>
        <w:t>has led to</w:t>
      </w:r>
      <w:r w:rsidRPr="00892A62">
        <w:rPr>
          <w:rFonts w:ascii="Segoe UI" w:eastAsia="Times New Roman" w:hAnsi="Segoe UI" w:cs="Segoe UI"/>
          <w:color w:val="38444D"/>
          <w:sz w:val="27"/>
          <w:szCs w:val="27"/>
          <w:shd w:val="clear" w:color="auto" w:fill="FFFFFF"/>
          <w:lang w:eastAsia="en-GB"/>
        </w:rPr>
        <w:t xml:space="preserve"> improved biological activity, duration </w:t>
      </w:r>
      <w:r>
        <w:rPr>
          <w:rFonts w:ascii="Segoe UI" w:eastAsia="Times New Roman" w:hAnsi="Segoe UI" w:cs="Segoe UI"/>
          <w:color w:val="38444D"/>
          <w:sz w:val="27"/>
          <w:szCs w:val="27"/>
          <w:shd w:val="clear" w:color="auto" w:fill="FFFFFF"/>
          <w:lang w:eastAsia="en-GB"/>
        </w:rPr>
        <w:t xml:space="preserve">of </w:t>
      </w:r>
      <w:r w:rsidRPr="00892A62">
        <w:rPr>
          <w:rFonts w:ascii="Segoe UI" w:eastAsia="Times New Roman" w:hAnsi="Segoe UI" w:cs="Segoe UI"/>
          <w:color w:val="38444D"/>
          <w:sz w:val="27"/>
          <w:szCs w:val="27"/>
          <w:shd w:val="clear" w:color="auto" w:fill="FFFFFF"/>
          <w:lang w:eastAsia="en-GB"/>
        </w:rPr>
        <w:t xml:space="preserve">action &amp; potency. </w:t>
      </w:r>
      <w:proofErr w:type="spellStart"/>
      <w:r w:rsidRPr="00892A62">
        <w:rPr>
          <w:rFonts w:ascii="Segoe UI" w:eastAsia="Times New Roman" w:hAnsi="Segoe UI" w:cs="Segoe UI"/>
          <w:color w:val="38444D"/>
          <w:sz w:val="27"/>
          <w:szCs w:val="27"/>
          <w:shd w:val="clear" w:color="auto" w:fill="FFFFFF"/>
          <w:lang w:eastAsia="en-GB"/>
        </w:rPr>
        <w:t>i.v</w:t>
      </w:r>
      <w:proofErr w:type="spellEnd"/>
      <w:r w:rsidRPr="00892A62">
        <w:rPr>
          <w:rFonts w:ascii="Segoe UI" w:eastAsia="Times New Roman" w:hAnsi="Segoe UI" w:cs="Segoe UI"/>
          <w:color w:val="38444D"/>
          <w:sz w:val="27"/>
          <w:szCs w:val="27"/>
          <w:shd w:val="clear" w:color="auto" w:fill="FFFFFF"/>
          <w:lang w:eastAsia="en-GB"/>
        </w:rPr>
        <w:t xml:space="preserve"> infusion of </w:t>
      </w:r>
      <w:hyperlink r:id="rId18" w:tgtFrame="_blank" w:history="1">
        <w:r w:rsidRPr="00892A62">
          <w:rPr>
            <w:rFonts w:ascii="Segoe UI" w:eastAsia="Times New Roman" w:hAnsi="Segoe UI" w:cs="Segoe UI"/>
            <w:color w:val="1DA1F2"/>
            <w:sz w:val="27"/>
            <w:szCs w:val="27"/>
            <w:lang w:eastAsia="en-GB"/>
          </w:rPr>
          <w:t>#</w:t>
        </w:r>
        <w:r w:rsidRPr="00892A62">
          <w:rPr>
            <w:rFonts w:ascii="Segoe UI" w:eastAsia="Times New Roman" w:hAnsi="Segoe UI" w:cs="Segoe UI"/>
            <w:color w:val="1DA1F2"/>
            <w:sz w:val="27"/>
            <w:szCs w:val="27"/>
            <w:u w:val="single"/>
            <w:lang w:eastAsia="en-GB"/>
          </w:rPr>
          <w:t>zoledronate</w:t>
        </w:r>
      </w:hyperlink>
      <w:r w:rsidRPr="00892A62">
        <w:rPr>
          <w:rFonts w:ascii="Segoe UI" w:eastAsia="Times New Roman" w:hAnsi="Segoe UI" w:cs="Segoe UI"/>
          <w:color w:val="38444D"/>
          <w:sz w:val="27"/>
          <w:szCs w:val="27"/>
          <w:shd w:val="clear" w:color="auto" w:fill="FFFFFF"/>
          <w:lang w:eastAsia="en-GB"/>
        </w:rPr>
        <w:t xml:space="preserve"> </w:t>
      </w:r>
      <w:r>
        <w:rPr>
          <w:rFonts w:ascii="Segoe UI" w:eastAsia="Times New Roman" w:hAnsi="Segoe UI" w:cs="Segoe UI"/>
          <w:color w:val="38444D"/>
          <w:sz w:val="27"/>
          <w:szCs w:val="27"/>
          <w:shd w:val="clear" w:color="auto" w:fill="FFFFFF"/>
          <w:lang w:eastAsia="en-GB"/>
        </w:rPr>
        <w:t xml:space="preserve">is </w:t>
      </w:r>
      <w:r w:rsidRPr="00892A62">
        <w:rPr>
          <w:rFonts w:ascii="Segoe UI" w:eastAsia="Times New Roman" w:hAnsi="Segoe UI" w:cs="Segoe UI"/>
          <w:color w:val="38444D"/>
          <w:sz w:val="27"/>
          <w:szCs w:val="27"/>
          <w:shd w:val="clear" w:color="auto" w:fill="FFFFFF"/>
          <w:lang w:eastAsia="en-GB"/>
        </w:rPr>
        <w:t>now used for hip/femoral neck fracture prevention in women with osteopenia once every 18 months as single 5mg dose (off-license)</w:t>
      </w:r>
    </w:p>
    <w:p w14:paraId="50E8ABC9" w14:textId="77777777" w:rsidR="00892A62" w:rsidRDefault="00892A62"/>
    <w:p w14:paraId="747D8D3E" w14:textId="0FA07498" w:rsidR="00892A62" w:rsidRDefault="00892A62"/>
    <w:p w14:paraId="19A5A272" w14:textId="02559DE0" w:rsidR="00892A62" w:rsidRDefault="00892A62"/>
    <w:p w14:paraId="29963F2B" w14:textId="77777777" w:rsidR="00892A62" w:rsidRDefault="00892A62"/>
    <w:p w14:paraId="6CD5BA1F" w14:textId="77777777" w:rsidR="00B7414E" w:rsidRDefault="00B7414E" w:rsidP="00B7414E">
      <w:pPr>
        <w:rPr>
          <w:rFonts w:cstheme="minorHAnsi"/>
        </w:rPr>
      </w:pPr>
      <w:r>
        <w:rPr>
          <w:rFonts w:cstheme="minorHAnsi"/>
        </w:rPr>
        <w:t xml:space="preserve">CPD: in addition to the tweets, read the BNF section on osteoporosis, as well as the monograph on </w:t>
      </w:r>
      <w:proofErr w:type="spellStart"/>
      <w:r>
        <w:rPr>
          <w:rFonts w:cstheme="minorHAnsi"/>
        </w:rPr>
        <w:t>alendronic</w:t>
      </w:r>
      <w:proofErr w:type="spellEnd"/>
      <w:r>
        <w:rPr>
          <w:rFonts w:cstheme="minorHAnsi"/>
        </w:rPr>
        <w:t xml:space="preserve"> acid, which contains a general bisphosphonate overview. The SPC for </w:t>
      </w:r>
      <w:proofErr w:type="spellStart"/>
      <w:r>
        <w:rPr>
          <w:rFonts w:cstheme="minorHAnsi"/>
        </w:rPr>
        <w:t>alendronic</w:t>
      </w:r>
      <w:proofErr w:type="spellEnd"/>
      <w:r>
        <w:rPr>
          <w:rFonts w:cstheme="minorHAnsi"/>
        </w:rPr>
        <w:t xml:space="preserve"> acid contains significant detail about the background and clinical application of this drug</w:t>
      </w:r>
    </w:p>
    <w:p w14:paraId="5E521E36" w14:textId="77777777" w:rsidR="00B7414E" w:rsidRDefault="00B7414E" w:rsidP="00B7414E">
      <w:pPr>
        <w:rPr>
          <w:rFonts w:cstheme="minorHAnsi"/>
        </w:rPr>
      </w:pPr>
    </w:p>
    <w:p w14:paraId="0F5DEDA3" w14:textId="77777777" w:rsidR="00B7414E" w:rsidRDefault="00B7414E" w:rsidP="00B7414E">
      <w:pPr>
        <w:rPr>
          <w:rFonts w:cstheme="minorHAnsi"/>
        </w:rPr>
      </w:pPr>
    </w:p>
    <w:p w14:paraId="21724EE6" w14:textId="77777777" w:rsidR="00B7414E" w:rsidRDefault="00892A62" w:rsidP="00B7414E">
      <w:pPr>
        <w:rPr>
          <w:rFonts w:cstheme="minorHAnsi"/>
        </w:rPr>
      </w:pPr>
      <w:hyperlink r:id="rId19" w:history="1">
        <w:r w:rsidR="00B7414E" w:rsidRPr="0089046F">
          <w:rPr>
            <w:rStyle w:val="Hyperlink"/>
            <w:rFonts w:cstheme="minorHAnsi"/>
          </w:rPr>
          <w:t>https://bnf.nice.org.uk/treatment-summary/osteoporosis.html</w:t>
        </w:r>
      </w:hyperlink>
    </w:p>
    <w:p w14:paraId="39498860" w14:textId="77777777" w:rsidR="00B7414E" w:rsidRDefault="00B7414E" w:rsidP="00B7414E">
      <w:pPr>
        <w:rPr>
          <w:rFonts w:cstheme="minorHAnsi"/>
        </w:rPr>
      </w:pPr>
    </w:p>
    <w:p w14:paraId="550194E7" w14:textId="77777777" w:rsidR="00B7414E" w:rsidRDefault="00892A62" w:rsidP="00B7414E">
      <w:pPr>
        <w:rPr>
          <w:rFonts w:cstheme="minorHAnsi"/>
        </w:rPr>
      </w:pPr>
      <w:hyperlink r:id="rId20" w:history="1">
        <w:r w:rsidR="00B7414E" w:rsidRPr="0089046F">
          <w:rPr>
            <w:rStyle w:val="Hyperlink"/>
            <w:rFonts w:cstheme="minorHAnsi"/>
          </w:rPr>
          <w:t>https://bnf.nice.org.uk/drug/alendronic-acid.html</w:t>
        </w:r>
      </w:hyperlink>
    </w:p>
    <w:p w14:paraId="38BA4D71" w14:textId="77777777" w:rsidR="00B7414E" w:rsidRDefault="00B7414E" w:rsidP="00B7414E">
      <w:pPr>
        <w:rPr>
          <w:rFonts w:cstheme="minorHAnsi"/>
        </w:rPr>
      </w:pPr>
    </w:p>
    <w:p w14:paraId="5E39B4A0" w14:textId="77777777" w:rsidR="00B7414E" w:rsidRDefault="00892A62" w:rsidP="00B7414E">
      <w:pPr>
        <w:rPr>
          <w:rFonts w:cstheme="minorHAnsi"/>
        </w:rPr>
      </w:pPr>
      <w:hyperlink r:id="rId21" w:anchor="gref" w:history="1">
        <w:r w:rsidR="00B7414E" w:rsidRPr="0089046F">
          <w:rPr>
            <w:rStyle w:val="Hyperlink"/>
            <w:rFonts w:cstheme="minorHAnsi"/>
          </w:rPr>
          <w:t>https://www.medicines.org.uk/emc/product/6050/smpc#gref</w:t>
        </w:r>
      </w:hyperlink>
    </w:p>
    <w:p w14:paraId="66D35063" w14:textId="77777777" w:rsidR="00B7414E" w:rsidRDefault="00B7414E" w:rsidP="00B7414E">
      <w:pPr>
        <w:rPr>
          <w:rFonts w:cstheme="minorHAnsi"/>
        </w:rPr>
      </w:pPr>
    </w:p>
    <w:p w14:paraId="53BFE63E" w14:textId="77777777" w:rsidR="00B7414E" w:rsidRDefault="00B7414E" w:rsidP="00B7414E">
      <w:pPr>
        <w:rPr>
          <w:rFonts w:cstheme="minorHAnsi"/>
        </w:rPr>
      </w:pPr>
    </w:p>
    <w:p w14:paraId="03F0B12B" w14:textId="77777777" w:rsidR="00B7414E" w:rsidRDefault="00B7414E" w:rsidP="00B7414E">
      <w:pPr>
        <w:rPr>
          <w:rFonts w:cstheme="minorHAnsi"/>
        </w:rPr>
      </w:pPr>
    </w:p>
    <w:p w14:paraId="43C96D87" w14:textId="77777777" w:rsidR="00B7414E" w:rsidRPr="008643F0" w:rsidRDefault="00B7414E" w:rsidP="00B7414E">
      <w:pPr>
        <w:pStyle w:val="ListParagraph"/>
        <w:numPr>
          <w:ilvl w:val="0"/>
          <w:numId w:val="24"/>
        </w:numPr>
        <w:rPr>
          <w:rFonts w:asciiTheme="minorHAnsi" w:hAnsiTheme="minorHAnsi" w:cstheme="minorHAnsi"/>
        </w:rPr>
      </w:pPr>
      <w:r w:rsidRPr="008643F0">
        <w:rPr>
          <w:rFonts w:asciiTheme="minorHAnsi" w:hAnsiTheme="minorHAnsi" w:cstheme="minorHAnsi"/>
        </w:rPr>
        <w:t xml:space="preserve">The bisphosphonate drugs are used for prevention, but not treatment of osteoporosis </w:t>
      </w:r>
    </w:p>
    <w:p w14:paraId="217BA2A5" w14:textId="77777777" w:rsidR="00B7414E" w:rsidRDefault="00B7414E" w:rsidP="00B7414E">
      <w:pPr>
        <w:rPr>
          <w:rFonts w:cstheme="minorHAnsi"/>
        </w:rPr>
      </w:pPr>
    </w:p>
    <w:p w14:paraId="1F1B5C2D" w14:textId="158B2BC6" w:rsidR="00B7414E" w:rsidRDefault="00B7414E" w:rsidP="00B7414E">
      <w:pPr>
        <w:rPr>
          <w:rFonts w:cstheme="minorHAnsi"/>
        </w:rPr>
      </w:pPr>
      <w:r>
        <w:rPr>
          <w:rFonts w:cstheme="minorHAnsi"/>
        </w:rPr>
        <w:t xml:space="preserve">TRUE or FALSE </w:t>
      </w:r>
      <w:r>
        <w:rPr>
          <w:rFonts w:cstheme="minorHAnsi"/>
        </w:rPr>
        <w:tab/>
      </w:r>
      <w:r>
        <w:rPr>
          <w:rFonts w:cstheme="minorHAnsi"/>
        </w:rPr>
        <w:tab/>
      </w:r>
    </w:p>
    <w:p w14:paraId="77ABE1B7" w14:textId="77777777" w:rsidR="00B7414E" w:rsidRDefault="00B7414E" w:rsidP="00B7414E">
      <w:pPr>
        <w:rPr>
          <w:rFonts w:cstheme="minorHAnsi"/>
        </w:rPr>
      </w:pPr>
    </w:p>
    <w:p w14:paraId="17FF329A" w14:textId="77777777" w:rsidR="00B7414E" w:rsidRDefault="00B7414E" w:rsidP="00B7414E">
      <w:pPr>
        <w:rPr>
          <w:rFonts w:cstheme="minorHAnsi"/>
        </w:rPr>
      </w:pPr>
    </w:p>
    <w:p w14:paraId="34450102" w14:textId="77777777" w:rsidR="00B7414E" w:rsidRDefault="00B7414E" w:rsidP="00B7414E">
      <w:pPr>
        <w:rPr>
          <w:rFonts w:cstheme="minorHAnsi"/>
        </w:rPr>
      </w:pPr>
    </w:p>
    <w:p w14:paraId="56447301" w14:textId="2B0E2322" w:rsidR="00B7414E" w:rsidRDefault="00B7414E" w:rsidP="00B7414E">
      <w:pPr>
        <w:pStyle w:val="ListParagraph"/>
        <w:numPr>
          <w:ilvl w:val="0"/>
          <w:numId w:val="24"/>
        </w:numPr>
        <w:rPr>
          <w:rFonts w:asciiTheme="minorHAnsi" w:hAnsiTheme="minorHAnsi" w:cstheme="minorHAnsi"/>
        </w:rPr>
      </w:pPr>
      <w:r>
        <w:rPr>
          <w:rFonts w:asciiTheme="minorHAnsi" w:hAnsiTheme="minorHAnsi" w:cstheme="minorHAnsi"/>
        </w:rPr>
        <w:t xml:space="preserve">Why should oral </w:t>
      </w:r>
      <w:r w:rsidRPr="008643F0">
        <w:rPr>
          <w:rFonts w:asciiTheme="minorHAnsi" w:hAnsiTheme="minorHAnsi" w:cstheme="minorHAnsi"/>
        </w:rPr>
        <w:t>bisphosphonate</w:t>
      </w:r>
      <w:r>
        <w:rPr>
          <w:rFonts w:asciiTheme="minorHAnsi" w:hAnsiTheme="minorHAnsi" w:cstheme="minorHAnsi"/>
        </w:rPr>
        <w:t xml:space="preserve">s be taken standing up for </w:t>
      </w:r>
      <w:r w:rsidR="00892A62">
        <w:rPr>
          <w:rFonts w:asciiTheme="minorHAnsi" w:hAnsiTheme="minorHAnsi" w:cstheme="minorHAnsi"/>
        </w:rPr>
        <w:t xml:space="preserve">at least </w:t>
      </w:r>
      <w:r>
        <w:rPr>
          <w:rFonts w:asciiTheme="minorHAnsi" w:hAnsiTheme="minorHAnsi" w:cstheme="minorHAnsi"/>
        </w:rPr>
        <w:t>30 minutes?</w:t>
      </w:r>
    </w:p>
    <w:p w14:paraId="1AFCDFEE" w14:textId="77777777" w:rsidR="00B7414E" w:rsidRDefault="00B7414E" w:rsidP="00B7414E">
      <w:pPr>
        <w:rPr>
          <w:rFonts w:cstheme="minorHAnsi"/>
        </w:rPr>
      </w:pPr>
    </w:p>
    <w:p w14:paraId="72277CE2" w14:textId="77777777" w:rsidR="00B7414E" w:rsidRDefault="00B7414E" w:rsidP="00B7414E">
      <w:pPr>
        <w:pStyle w:val="ListParagraph"/>
        <w:numPr>
          <w:ilvl w:val="0"/>
          <w:numId w:val="25"/>
        </w:numPr>
        <w:rPr>
          <w:rFonts w:asciiTheme="minorHAnsi" w:hAnsiTheme="minorHAnsi" w:cstheme="minorHAnsi"/>
        </w:rPr>
      </w:pPr>
      <w:r>
        <w:rPr>
          <w:rFonts w:asciiTheme="minorHAnsi" w:hAnsiTheme="minorHAnsi" w:cstheme="minorHAnsi"/>
        </w:rPr>
        <w:t>To ensure the whole drug is absorbed</w:t>
      </w:r>
    </w:p>
    <w:p w14:paraId="6FEED89E" w14:textId="77777777" w:rsidR="00B7414E" w:rsidRDefault="00B7414E" w:rsidP="00B7414E">
      <w:pPr>
        <w:pStyle w:val="ListParagraph"/>
        <w:numPr>
          <w:ilvl w:val="0"/>
          <w:numId w:val="25"/>
        </w:numPr>
        <w:rPr>
          <w:rFonts w:asciiTheme="minorHAnsi" w:hAnsiTheme="minorHAnsi" w:cstheme="minorHAnsi"/>
        </w:rPr>
      </w:pPr>
      <w:r>
        <w:rPr>
          <w:rFonts w:asciiTheme="minorHAnsi" w:hAnsiTheme="minorHAnsi" w:cstheme="minorHAnsi"/>
        </w:rPr>
        <w:t>To remind people that no food should be taken during this time</w:t>
      </w:r>
    </w:p>
    <w:p w14:paraId="38F9229B" w14:textId="77777777" w:rsidR="00B7414E" w:rsidRDefault="00B7414E" w:rsidP="00B7414E">
      <w:pPr>
        <w:pStyle w:val="ListParagraph"/>
        <w:numPr>
          <w:ilvl w:val="0"/>
          <w:numId w:val="25"/>
        </w:numPr>
        <w:rPr>
          <w:rFonts w:asciiTheme="minorHAnsi" w:hAnsiTheme="minorHAnsi" w:cstheme="minorHAnsi"/>
        </w:rPr>
      </w:pPr>
      <w:r>
        <w:rPr>
          <w:rFonts w:asciiTheme="minorHAnsi" w:hAnsiTheme="minorHAnsi" w:cstheme="minorHAnsi"/>
        </w:rPr>
        <w:t>To help prevent the tablet becoming lodged in the oesophagus leading to oesophagitis</w:t>
      </w:r>
    </w:p>
    <w:p w14:paraId="48B15BDD" w14:textId="77777777" w:rsidR="00B7414E" w:rsidRDefault="00B7414E" w:rsidP="00B7414E">
      <w:pPr>
        <w:pStyle w:val="ListParagraph"/>
        <w:numPr>
          <w:ilvl w:val="0"/>
          <w:numId w:val="25"/>
        </w:numPr>
        <w:rPr>
          <w:rFonts w:asciiTheme="minorHAnsi" w:hAnsiTheme="minorHAnsi" w:cstheme="minorHAnsi"/>
        </w:rPr>
      </w:pPr>
      <w:r>
        <w:rPr>
          <w:rFonts w:asciiTheme="minorHAnsi" w:hAnsiTheme="minorHAnsi" w:cstheme="minorHAnsi"/>
        </w:rPr>
        <w:t>Because correct posture will help to prevent stomach electrolyte contents from binding to the drug</w:t>
      </w:r>
    </w:p>
    <w:p w14:paraId="571E1908" w14:textId="77777777" w:rsidR="00B7414E" w:rsidRDefault="00B7414E" w:rsidP="00B7414E">
      <w:pPr>
        <w:rPr>
          <w:rFonts w:cstheme="minorHAnsi"/>
        </w:rPr>
      </w:pPr>
    </w:p>
    <w:p w14:paraId="38B32964" w14:textId="77777777" w:rsidR="00B7414E" w:rsidRDefault="00B7414E" w:rsidP="00B7414E">
      <w:pPr>
        <w:rPr>
          <w:rFonts w:cstheme="minorHAnsi"/>
        </w:rPr>
      </w:pPr>
    </w:p>
    <w:p w14:paraId="72F33FAF" w14:textId="5866A4FE" w:rsidR="00B7414E" w:rsidRDefault="00B7414E" w:rsidP="00B7414E">
      <w:pPr>
        <w:rPr>
          <w:rFonts w:cstheme="minorHAnsi"/>
        </w:rPr>
      </w:pPr>
    </w:p>
    <w:p w14:paraId="74D495B6" w14:textId="77777777" w:rsidR="00892A62" w:rsidRDefault="00892A62" w:rsidP="00B7414E">
      <w:pPr>
        <w:rPr>
          <w:rFonts w:cstheme="minorHAnsi"/>
        </w:rPr>
      </w:pPr>
    </w:p>
    <w:p w14:paraId="78DF1102" w14:textId="77777777" w:rsidR="00B7414E" w:rsidRDefault="00B7414E" w:rsidP="00B7414E">
      <w:pPr>
        <w:rPr>
          <w:rFonts w:cstheme="minorHAnsi"/>
        </w:rPr>
      </w:pPr>
    </w:p>
    <w:p w14:paraId="209C846C" w14:textId="77777777" w:rsidR="00B7414E" w:rsidRDefault="00B7414E" w:rsidP="00B7414E">
      <w:pPr>
        <w:pStyle w:val="ListParagraph"/>
        <w:numPr>
          <w:ilvl w:val="0"/>
          <w:numId w:val="24"/>
        </w:numPr>
        <w:rPr>
          <w:rFonts w:asciiTheme="minorHAnsi" w:hAnsiTheme="minorHAnsi" w:cstheme="minorHAnsi"/>
        </w:rPr>
      </w:pPr>
      <w:r>
        <w:rPr>
          <w:rFonts w:asciiTheme="minorHAnsi" w:hAnsiTheme="minorHAnsi" w:cstheme="minorHAnsi"/>
        </w:rPr>
        <w:lastRenderedPageBreak/>
        <w:t>Risedronate, pamidronate and zoledronic acid are all licensed for use in Paget’s disease of bone</w:t>
      </w:r>
    </w:p>
    <w:p w14:paraId="2F90DF1A" w14:textId="77777777" w:rsidR="00B7414E" w:rsidRDefault="00B7414E" w:rsidP="00B7414E">
      <w:pPr>
        <w:rPr>
          <w:rFonts w:cstheme="minorHAnsi"/>
        </w:rPr>
      </w:pPr>
    </w:p>
    <w:p w14:paraId="63CBC74D" w14:textId="1A806779" w:rsidR="00B7414E" w:rsidRDefault="00B7414E" w:rsidP="00B7414E">
      <w:pPr>
        <w:rPr>
          <w:rFonts w:cstheme="minorHAnsi"/>
        </w:rPr>
      </w:pPr>
      <w:r>
        <w:rPr>
          <w:rFonts w:cstheme="minorHAnsi"/>
        </w:rPr>
        <w:t xml:space="preserve">TRUE or FALSE </w:t>
      </w:r>
      <w:r>
        <w:rPr>
          <w:rFonts w:cstheme="minorHAnsi"/>
        </w:rPr>
        <w:tab/>
      </w:r>
      <w:r>
        <w:rPr>
          <w:rFonts w:cstheme="minorHAnsi"/>
        </w:rPr>
        <w:tab/>
      </w:r>
    </w:p>
    <w:p w14:paraId="1BA9D387" w14:textId="77777777" w:rsidR="00B7414E" w:rsidRPr="000033DE" w:rsidRDefault="00B7414E" w:rsidP="00B7414E">
      <w:pPr>
        <w:rPr>
          <w:rFonts w:cstheme="minorHAnsi"/>
        </w:rPr>
      </w:pPr>
    </w:p>
    <w:p w14:paraId="5D24B3DD" w14:textId="77777777" w:rsidR="00B7414E" w:rsidRDefault="00B7414E" w:rsidP="00B7414E">
      <w:pPr>
        <w:rPr>
          <w:rFonts w:cstheme="minorHAnsi"/>
        </w:rPr>
      </w:pPr>
    </w:p>
    <w:p w14:paraId="64150C9C" w14:textId="77777777" w:rsidR="00B7414E" w:rsidRDefault="00B7414E" w:rsidP="00B7414E">
      <w:pPr>
        <w:pStyle w:val="ListParagraph"/>
        <w:numPr>
          <w:ilvl w:val="0"/>
          <w:numId w:val="24"/>
        </w:numPr>
        <w:rPr>
          <w:rFonts w:asciiTheme="minorHAnsi" w:hAnsiTheme="minorHAnsi" w:cstheme="minorHAnsi"/>
        </w:rPr>
      </w:pPr>
      <w:r>
        <w:rPr>
          <w:rFonts w:asciiTheme="minorHAnsi" w:hAnsiTheme="minorHAnsi" w:cstheme="minorHAnsi"/>
        </w:rPr>
        <w:t>B</w:t>
      </w:r>
      <w:r w:rsidRPr="008643F0">
        <w:rPr>
          <w:rFonts w:asciiTheme="minorHAnsi" w:hAnsiTheme="minorHAnsi" w:cstheme="minorHAnsi"/>
        </w:rPr>
        <w:t>isphosphonate</w:t>
      </w:r>
      <w:r>
        <w:rPr>
          <w:rFonts w:asciiTheme="minorHAnsi" w:hAnsiTheme="minorHAnsi" w:cstheme="minorHAnsi"/>
        </w:rPr>
        <w:t xml:space="preserve"> drugs bind so strongly to bone crystals they remain in the body for years</w:t>
      </w:r>
    </w:p>
    <w:p w14:paraId="1691A905" w14:textId="77777777" w:rsidR="00B7414E" w:rsidRDefault="00B7414E" w:rsidP="00B7414E">
      <w:pPr>
        <w:rPr>
          <w:rFonts w:cstheme="minorHAnsi"/>
        </w:rPr>
      </w:pPr>
    </w:p>
    <w:p w14:paraId="6D0DF151" w14:textId="77777777" w:rsidR="00B7414E" w:rsidRPr="00401698" w:rsidRDefault="00B7414E" w:rsidP="00B7414E">
      <w:pPr>
        <w:rPr>
          <w:rFonts w:cstheme="minorHAnsi"/>
        </w:rPr>
      </w:pPr>
    </w:p>
    <w:p w14:paraId="4AEF9BB9" w14:textId="4B0E4647" w:rsidR="00B7414E" w:rsidRDefault="00B7414E" w:rsidP="00B7414E">
      <w:pPr>
        <w:rPr>
          <w:rFonts w:cstheme="minorHAnsi"/>
        </w:rPr>
      </w:pPr>
      <w:r>
        <w:rPr>
          <w:rFonts w:cstheme="minorHAnsi"/>
        </w:rPr>
        <w:t xml:space="preserve">TRUE or FALSE </w:t>
      </w:r>
      <w:r>
        <w:rPr>
          <w:rFonts w:cstheme="minorHAnsi"/>
        </w:rPr>
        <w:tab/>
      </w:r>
      <w:r>
        <w:rPr>
          <w:rFonts w:cstheme="minorHAnsi"/>
        </w:rPr>
        <w:tab/>
      </w:r>
    </w:p>
    <w:p w14:paraId="6535E63D" w14:textId="77777777" w:rsidR="00B7414E" w:rsidRDefault="00B7414E" w:rsidP="00B7414E">
      <w:pPr>
        <w:rPr>
          <w:rFonts w:cstheme="minorHAnsi"/>
        </w:rPr>
      </w:pPr>
    </w:p>
    <w:p w14:paraId="5FCEB0CA" w14:textId="77777777" w:rsidR="00B7414E" w:rsidRDefault="00B7414E" w:rsidP="00B7414E">
      <w:pPr>
        <w:rPr>
          <w:rFonts w:cstheme="minorHAnsi"/>
        </w:rPr>
      </w:pPr>
    </w:p>
    <w:p w14:paraId="17610E2D" w14:textId="77777777" w:rsidR="00B7414E" w:rsidRDefault="00B7414E" w:rsidP="00B7414E">
      <w:pPr>
        <w:rPr>
          <w:rFonts w:cstheme="minorHAnsi"/>
        </w:rPr>
      </w:pPr>
    </w:p>
    <w:p w14:paraId="01699132" w14:textId="77777777" w:rsidR="00B7414E" w:rsidRPr="00401698" w:rsidRDefault="00B7414E" w:rsidP="00B7414E">
      <w:pPr>
        <w:pStyle w:val="ListParagraph"/>
        <w:numPr>
          <w:ilvl w:val="0"/>
          <w:numId w:val="24"/>
        </w:numPr>
        <w:rPr>
          <w:rFonts w:asciiTheme="minorHAnsi" w:hAnsiTheme="minorHAnsi" w:cstheme="minorHAnsi"/>
        </w:rPr>
      </w:pPr>
      <w:r w:rsidRPr="00401698">
        <w:rPr>
          <w:rFonts w:asciiTheme="minorHAnsi" w:hAnsiTheme="minorHAnsi" w:cstheme="minorHAnsi"/>
        </w:rPr>
        <w:t xml:space="preserve">Which best describes the </w:t>
      </w:r>
      <w:r>
        <w:rPr>
          <w:rFonts w:asciiTheme="minorHAnsi" w:hAnsiTheme="minorHAnsi" w:cstheme="minorHAnsi"/>
        </w:rPr>
        <w:t>mechanism of action for all bisphosphonates</w:t>
      </w:r>
    </w:p>
    <w:p w14:paraId="49F3CB28" w14:textId="77777777" w:rsidR="00B7414E" w:rsidRDefault="00B7414E" w:rsidP="00B7414E">
      <w:pPr>
        <w:rPr>
          <w:rFonts w:cstheme="minorHAnsi"/>
        </w:rPr>
      </w:pPr>
    </w:p>
    <w:p w14:paraId="28C5ACE1" w14:textId="77777777" w:rsidR="00B7414E" w:rsidRDefault="00B7414E" w:rsidP="00B7414E">
      <w:pPr>
        <w:pStyle w:val="ListParagraph"/>
        <w:numPr>
          <w:ilvl w:val="0"/>
          <w:numId w:val="23"/>
        </w:numPr>
        <w:rPr>
          <w:rFonts w:asciiTheme="minorHAnsi" w:hAnsiTheme="minorHAnsi" w:cstheme="minorHAnsi"/>
        </w:rPr>
      </w:pPr>
      <w:r>
        <w:rPr>
          <w:rFonts w:asciiTheme="minorHAnsi" w:hAnsiTheme="minorHAnsi" w:cstheme="minorHAnsi"/>
        </w:rPr>
        <w:t>Inhibits osteoclastic action and reduces cell numbers by inducing apoptosis</w:t>
      </w:r>
    </w:p>
    <w:p w14:paraId="4285EF88" w14:textId="77777777" w:rsidR="00B7414E" w:rsidRDefault="00B7414E" w:rsidP="00B7414E">
      <w:pPr>
        <w:pStyle w:val="ListParagraph"/>
        <w:numPr>
          <w:ilvl w:val="0"/>
          <w:numId w:val="23"/>
        </w:numPr>
        <w:rPr>
          <w:rFonts w:asciiTheme="minorHAnsi" w:hAnsiTheme="minorHAnsi" w:cstheme="minorHAnsi"/>
        </w:rPr>
      </w:pPr>
      <w:r>
        <w:rPr>
          <w:rFonts w:asciiTheme="minorHAnsi" w:hAnsiTheme="minorHAnsi" w:cstheme="minorHAnsi"/>
        </w:rPr>
        <w:t>Inhibits osteoblastic action and reduces cell numbers by inducing apoptosis</w:t>
      </w:r>
    </w:p>
    <w:p w14:paraId="27430C4D" w14:textId="77777777" w:rsidR="00B7414E" w:rsidRDefault="00B7414E" w:rsidP="00B7414E">
      <w:pPr>
        <w:pStyle w:val="ListParagraph"/>
        <w:numPr>
          <w:ilvl w:val="0"/>
          <w:numId w:val="23"/>
        </w:numPr>
        <w:rPr>
          <w:rFonts w:asciiTheme="minorHAnsi" w:hAnsiTheme="minorHAnsi" w:cstheme="minorHAnsi"/>
        </w:rPr>
      </w:pPr>
      <w:r>
        <w:rPr>
          <w:rFonts w:asciiTheme="minorHAnsi" w:hAnsiTheme="minorHAnsi" w:cstheme="minorHAnsi"/>
        </w:rPr>
        <w:t>Prevents bone turnover by inducing bone marrow suppression leading to reduced osteoclast cell population</w:t>
      </w:r>
    </w:p>
    <w:p w14:paraId="523B9BEC" w14:textId="77777777" w:rsidR="00B7414E" w:rsidRDefault="00B7414E" w:rsidP="00B7414E">
      <w:pPr>
        <w:pStyle w:val="ListParagraph"/>
        <w:numPr>
          <w:ilvl w:val="0"/>
          <w:numId w:val="23"/>
        </w:numPr>
        <w:rPr>
          <w:rFonts w:asciiTheme="minorHAnsi" w:hAnsiTheme="minorHAnsi" w:cstheme="minorHAnsi"/>
        </w:rPr>
      </w:pPr>
      <w:r>
        <w:rPr>
          <w:rFonts w:asciiTheme="minorHAnsi" w:hAnsiTheme="minorHAnsi" w:cstheme="minorHAnsi"/>
        </w:rPr>
        <w:t xml:space="preserve">Prevent calcium deposition on bone by preventing chloride deposition </w:t>
      </w:r>
    </w:p>
    <w:p w14:paraId="53D97E2E" w14:textId="77777777" w:rsidR="00B7414E" w:rsidRDefault="00B7414E" w:rsidP="00B7414E">
      <w:pPr>
        <w:rPr>
          <w:rFonts w:cstheme="minorHAnsi"/>
        </w:rPr>
      </w:pPr>
    </w:p>
    <w:p w14:paraId="59CA958F" w14:textId="77777777" w:rsidR="00B7414E" w:rsidRDefault="00B7414E" w:rsidP="00B7414E">
      <w:pPr>
        <w:rPr>
          <w:rFonts w:cstheme="minorHAnsi"/>
        </w:rPr>
      </w:pPr>
    </w:p>
    <w:p w14:paraId="17921863" w14:textId="77777777" w:rsidR="00B7414E" w:rsidRDefault="00B7414E" w:rsidP="00B7414E">
      <w:pPr>
        <w:rPr>
          <w:rFonts w:cstheme="minorHAnsi"/>
        </w:rPr>
      </w:pPr>
    </w:p>
    <w:p w14:paraId="5ABE3992" w14:textId="77777777" w:rsidR="00B7414E" w:rsidRPr="000033DE" w:rsidRDefault="00B7414E" w:rsidP="00B7414E">
      <w:pPr>
        <w:pStyle w:val="ListParagraph"/>
        <w:numPr>
          <w:ilvl w:val="0"/>
          <w:numId w:val="24"/>
        </w:numPr>
        <w:rPr>
          <w:rFonts w:asciiTheme="minorHAnsi" w:hAnsiTheme="minorHAnsi" w:cstheme="minorHAnsi"/>
        </w:rPr>
      </w:pPr>
      <w:r w:rsidRPr="000033DE">
        <w:rPr>
          <w:rFonts w:asciiTheme="minorHAnsi" w:hAnsiTheme="minorHAnsi" w:cstheme="minorHAnsi"/>
        </w:rPr>
        <w:t xml:space="preserve">The BNF contains ‘important safety information’ about the risk of damage to bone from these drugs, which can cause bone fracture or necrosis </w:t>
      </w:r>
    </w:p>
    <w:p w14:paraId="4EB38B4D" w14:textId="77777777" w:rsidR="00B7414E" w:rsidRDefault="00B7414E" w:rsidP="00B7414E">
      <w:pPr>
        <w:rPr>
          <w:rFonts w:cstheme="minorHAnsi"/>
        </w:rPr>
      </w:pPr>
    </w:p>
    <w:p w14:paraId="58F3ED13" w14:textId="77777777" w:rsidR="00B7414E" w:rsidRDefault="00B7414E" w:rsidP="00B7414E">
      <w:pPr>
        <w:rPr>
          <w:rFonts w:cstheme="minorHAnsi"/>
        </w:rPr>
      </w:pPr>
    </w:p>
    <w:p w14:paraId="20DAE585" w14:textId="11FE20FF" w:rsidR="00B7414E" w:rsidRDefault="00B7414E" w:rsidP="00B7414E">
      <w:pPr>
        <w:rPr>
          <w:rFonts w:cstheme="minorHAnsi"/>
        </w:rPr>
      </w:pPr>
      <w:r>
        <w:rPr>
          <w:rFonts w:cstheme="minorHAnsi"/>
        </w:rPr>
        <w:t xml:space="preserve">TRUE or FALSE </w:t>
      </w:r>
      <w:r>
        <w:rPr>
          <w:rFonts w:cstheme="minorHAnsi"/>
        </w:rPr>
        <w:tab/>
      </w:r>
      <w:r>
        <w:rPr>
          <w:rFonts w:cstheme="minorHAnsi"/>
        </w:rPr>
        <w:tab/>
      </w:r>
    </w:p>
    <w:p w14:paraId="08A3DD36" w14:textId="77777777" w:rsidR="00B7414E" w:rsidRDefault="00B7414E" w:rsidP="00B7414E">
      <w:pPr>
        <w:rPr>
          <w:rFonts w:cstheme="minorHAnsi"/>
        </w:rPr>
      </w:pPr>
    </w:p>
    <w:p w14:paraId="116A1572" w14:textId="77777777" w:rsidR="00B7414E" w:rsidRDefault="00B7414E" w:rsidP="00B7414E">
      <w:pPr>
        <w:rPr>
          <w:rFonts w:cstheme="minorHAnsi"/>
        </w:rPr>
      </w:pPr>
    </w:p>
    <w:p w14:paraId="2DC56C10" w14:textId="77777777" w:rsidR="00B7414E" w:rsidRDefault="00B7414E" w:rsidP="00B7414E">
      <w:pPr>
        <w:pStyle w:val="ListParagraph"/>
        <w:numPr>
          <w:ilvl w:val="0"/>
          <w:numId w:val="24"/>
        </w:numPr>
        <w:rPr>
          <w:rFonts w:asciiTheme="minorHAnsi" w:hAnsiTheme="minorHAnsi" w:cstheme="minorHAnsi"/>
        </w:rPr>
      </w:pPr>
      <w:r>
        <w:rPr>
          <w:rFonts w:asciiTheme="minorHAnsi" w:hAnsiTheme="minorHAnsi" w:cstheme="minorHAnsi"/>
        </w:rPr>
        <w:t>Which of the following is a common adverse drug event?</w:t>
      </w:r>
    </w:p>
    <w:p w14:paraId="09CF7DC1" w14:textId="77777777" w:rsidR="00B7414E" w:rsidRDefault="00B7414E" w:rsidP="00B7414E">
      <w:pPr>
        <w:rPr>
          <w:rFonts w:cstheme="minorHAnsi"/>
        </w:rPr>
      </w:pPr>
    </w:p>
    <w:p w14:paraId="781803B7" w14:textId="77777777" w:rsidR="00B7414E" w:rsidRDefault="00B7414E" w:rsidP="00B7414E">
      <w:pPr>
        <w:pStyle w:val="ListParagraph"/>
        <w:numPr>
          <w:ilvl w:val="0"/>
          <w:numId w:val="26"/>
        </w:numPr>
        <w:rPr>
          <w:rFonts w:asciiTheme="minorHAnsi" w:hAnsiTheme="minorHAnsi" w:cstheme="minorHAnsi"/>
        </w:rPr>
      </w:pPr>
      <w:r>
        <w:rPr>
          <w:rFonts w:asciiTheme="minorHAnsi" w:hAnsiTheme="minorHAnsi" w:cstheme="minorHAnsi"/>
        </w:rPr>
        <w:t>Osteonecrosis of the jaw</w:t>
      </w:r>
    </w:p>
    <w:p w14:paraId="4C5382EF" w14:textId="77777777" w:rsidR="00B7414E" w:rsidRDefault="00B7414E" w:rsidP="00B7414E">
      <w:pPr>
        <w:pStyle w:val="ListParagraph"/>
        <w:numPr>
          <w:ilvl w:val="0"/>
          <w:numId w:val="26"/>
        </w:numPr>
        <w:rPr>
          <w:rFonts w:asciiTheme="minorHAnsi" w:hAnsiTheme="minorHAnsi" w:cstheme="minorHAnsi"/>
        </w:rPr>
      </w:pPr>
      <w:r>
        <w:rPr>
          <w:rFonts w:asciiTheme="minorHAnsi" w:hAnsiTheme="minorHAnsi" w:cstheme="minorHAnsi"/>
        </w:rPr>
        <w:t xml:space="preserve">Oesophagitis </w:t>
      </w:r>
    </w:p>
    <w:p w14:paraId="3AD2E39D" w14:textId="77777777" w:rsidR="00B7414E" w:rsidRDefault="00B7414E" w:rsidP="00B7414E">
      <w:pPr>
        <w:pStyle w:val="ListParagraph"/>
        <w:numPr>
          <w:ilvl w:val="0"/>
          <w:numId w:val="26"/>
        </w:numPr>
        <w:rPr>
          <w:rFonts w:asciiTheme="minorHAnsi" w:hAnsiTheme="minorHAnsi" w:cstheme="minorHAnsi"/>
        </w:rPr>
      </w:pPr>
      <w:r>
        <w:rPr>
          <w:rFonts w:asciiTheme="minorHAnsi" w:hAnsiTheme="minorHAnsi" w:cstheme="minorHAnsi"/>
        </w:rPr>
        <w:t>Severe cutaneous adverse reactions (SCARs)</w:t>
      </w:r>
    </w:p>
    <w:p w14:paraId="4772E13D" w14:textId="77777777" w:rsidR="00B7414E" w:rsidRPr="00401698" w:rsidRDefault="00B7414E" w:rsidP="00B7414E">
      <w:pPr>
        <w:pStyle w:val="ListParagraph"/>
        <w:numPr>
          <w:ilvl w:val="0"/>
          <w:numId w:val="26"/>
        </w:numPr>
        <w:rPr>
          <w:rFonts w:asciiTheme="minorHAnsi" w:hAnsiTheme="minorHAnsi" w:cstheme="minorHAnsi"/>
        </w:rPr>
      </w:pPr>
      <w:r>
        <w:rPr>
          <w:rFonts w:asciiTheme="minorHAnsi" w:hAnsiTheme="minorHAnsi" w:cstheme="minorHAnsi"/>
        </w:rPr>
        <w:t xml:space="preserve">Angioedema </w:t>
      </w:r>
    </w:p>
    <w:p w14:paraId="1D37CDE2" w14:textId="77777777" w:rsidR="00B7414E" w:rsidRDefault="00B7414E" w:rsidP="00B7414E">
      <w:pPr>
        <w:rPr>
          <w:rFonts w:cstheme="minorHAnsi"/>
        </w:rPr>
      </w:pPr>
    </w:p>
    <w:p w14:paraId="00E22016" w14:textId="77777777" w:rsidR="00B7414E" w:rsidRDefault="00B7414E" w:rsidP="00B7414E">
      <w:pPr>
        <w:rPr>
          <w:rFonts w:cstheme="minorHAnsi"/>
        </w:rPr>
      </w:pPr>
    </w:p>
    <w:p w14:paraId="527AD5B3" w14:textId="77777777" w:rsidR="00B7414E" w:rsidRDefault="00B7414E" w:rsidP="00B7414E">
      <w:pPr>
        <w:rPr>
          <w:rFonts w:cstheme="minorHAnsi"/>
        </w:rPr>
      </w:pPr>
    </w:p>
    <w:p w14:paraId="4D650639" w14:textId="77777777" w:rsidR="00B7414E" w:rsidRPr="00401698" w:rsidRDefault="00B7414E" w:rsidP="00B7414E">
      <w:pPr>
        <w:pStyle w:val="ListParagraph"/>
        <w:numPr>
          <w:ilvl w:val="0"/>
          <w:numId w:val="24"/>
        </w:numPr>
        <w:rPr>
          <w:rFonts w:asciiTheme="minorHAnsi" w:hAnsiTheme="minorHAnsi" w:cstheme="minorHAnsi"/>
        </w:rPr>
      </w:pPr>
      <w:r>
        <w:rPr>
          <w:rFonts w:asciiTheme="minorHAnsi" w:hAnsiTheme="minorHAnsi" w:cstheme="minorHAnsi"/>
        </w:rPr>
        <w:t>Oral antacids will increase the oral absorption of bisphosphonate drugs</w:t>
      </w:r>
    </w:p>
    <w:p w14:paraId="37AC9C83" w14:textId="77777777" w:rsidR="00B7414E" w:rsidRDefault="00B7414E" w:rsidP="00B7414E">
      <w:pPr>
        <w:rPr>
          <w:rFonts w:cstheme="minorHAnsi"/>
        </w:rPr>
      </w:pPr>
    </w:p>
    <w:p w14:paraId="73FD2554" w14:textId="29876B4E" w:rsidR="00B7414E" w:rsidRDefault="00B7414E" w:rsidP="00B7414E">
      <w:pPr>
        <w:rPr>
          <w:rFonts w:cstheme="minorHAnsi"/>
        </w:rPr>
      </w:pPr>
      <w:r>
        <w:rPr>
          <w:rFonts w:cstheme="minorHAnsi"/>
        </w:rPr>
        <w:t xml:space="preserve">TRUE or FALSE </w:t>
      </w:r>
      <w:r>
        <w:rPr>
          <w:rFonts w:cstheme="minorHAnsi"/>
        </w:rPr>
        <w:tab/>
      </w:r>
      <w:r>
        <w:rPr>
          <w:rFonts w:cstheme="minorHAnsi"/>
        </w:rPr>
        <w:tab/>
      </w:r>
    </w:p>
    <w:p w14:paraId="4B2C4BE1" w14:textId="7D67C795" w:rsidR="00892A62" w:rsidRDefault="00892A62" w:rsidP="00B7414E">
      <w:pPr>
        <w:rPr>
          <w:rFonts w:cstheme="minorHAnsi"/>
        </w:rPr>
      </w:pPr>
    </w:p>
    <w:p w14:paraId="11609EF6" w14:textId="77777777" w:rsidR="00892A62" w:rsidRDefault="00892A62" w:rsidP="00B7414E">
      <w:pPr>
        <w:rPr>
          <w:rFonts w:cstheme="minorHAnsi"/>
        </w:rPr>
      </w:pPr>
    </w:p>
    <w:p w14:paraId="518DFC41" w14:textId="77777777" w:rsidR="00B7414E" w:rsidRDefault="00B7414E" w:rsidP="00B7414E">
      <w:pPr>
        <w:rPr>
          <w:rFonts w:cstheme="minorHAnsi"/>
        </w:rPr>
      </w:pPr>
    </w:p>
    <w:p w14:paraId="4F132374" w14:textId="77777777" w:rsidR="00B7414E" w:rsidRDefault="00B7414E" w:rsidP="00B7414E">
      <w:pPr>
        <w:rPr>
          <w:rFonts w:cstheme="minorHAnsi"/>
        </w:rPr>
      </w:pPr>
    </w:p>
    <w:p w14:paraId="2C43EAD0" w14:textId="77777777" w:rsidR="00B7414E" w:rsidRPr="00EA719C" w:rsidRDefault="00B7414E" w:rsidP="00B7414E">
      <w:pPr>
        <w:pStyle w:val="ListParagraph"/>
        <w:numPr>
          <w:ilvl w:val="0"/>
          <w:numId w:val="24"/>
        </w:numPr>
        <w:rPr>
          <w:rFonts w:asciiTheme="minorHAnsi" w:hAnsiTheme="minorHAnsi" w:cstheme="minorHAnsi"/>
        </w:rPr>
      </w:pPr>
      <w:r>
        <w:rPr>
          <w:rFonts w:asciiTheme="minorHAnsi" w:hAnsiTheme="minorHAnsi" w:cstheme="minorHAnsi"/>
        </w:rPr>
        <w:lastRenderedPageBreak/>
        <w:t>There are a variety of dosing regimens for the bisphosphate drugs, ranging from daily administration to once every 18 months</w:t>
      </w:r>
    </w:p>
    <w:p w14:paraId="449406F4" w14:textId="77777777" w:rsidR="00B7414E" w:rsidRDefault="00B7414E" w:rsidP="00B7414E">
      <w:pPr>
        <w:rPr>
          <w:rFonts w:cstheme="minorHAnsi"/>
        </w:rPr>
      </w:pPr>
    </w:p>
    <w:p w14:paraId="7DDB8CDD" w14:textId="42BEF259" w:rsidR="00B7414E" w:rsidRDefault="00B7414E" w:rsidP="00B7414E">
      <w:pPr>
        <w:rPr>
          <w:rFonts w:cstheme="minorHAnsi"/>
        </w:rPr>
      </w:pPr>
      <w:r>
        <w:rPr>
          <w:rFonts w:cstheme="minorHAnsi"/>
        </w:rPr>
        <w:t xml:space="preserve">TRUE or FALSE </w:t>
      </w:r>
      <w:r>
        <w:rPr>
          <w:rFonts w:cstheme="minorHAnsi"/>
        </w:rPr>
        <w:tab/>
      </w:r>
      <w:r>
        <w:rPr>
          <w:rFonts w:cstheme="minorHAnsi"/>
        </w:rPr>
        <w:tab/>
      </w:r>
    </w:p>
    <w:p w14:paraId="6AB7EC66" w14:textId="77777777" w:rsidR="00B7414E" w:rsidRDefault="00B7414E" w:rsidP="00B7414E">
      <w:pPr>
        <w:rPr>
          <w:rFonts w:cstheme="minorHAnsi"/>
        </w:rPr>
      </w:pPr>
    </w:p>
    <w:p w14:paraId="2CF4F779" w14:textId="77777777" w:rsidR="00B7414E" w:rsidRDefault="00B7414E" w:rsidP="00B7414E">
      <w:pPr>
        <w:rPr>
          <w:rFonts w:cstheme="minorHAnsi"/>
        </w:rPr>
      </w:pPr>
    </w:p>
    <w:p w14:paraId="4CC69E72" w14:textId="77777777" w:rsidR="00B7414E" w:rsidRPr="009E065F" w:rsidRDefault="00B7414E" w:rsidP="00B7414E">
      <w:pPr>
        <w:pStyle w:val="ListParagraph"/>
        <w:numPr>
          <w:ilvl w:val="0"/>
          <w:numId w:val="24"/>
        </w:numPr>
        <w:rPr>
          <w:rFonts w:asciiTheme="minorHAnsi" w:hAnsiTheme="minorHAnsi" w:cstheme="minorHAnsi"/>
        </w:rPr>
      </w:pPr>
      <w:r>
        <w:rPr>
          <w:rFonts w:ascii="Lato" w:hAnsi="Lato"/>
          <w:color w:val="0E0E0E"/>
          <w:shd w:val="clear" w:color="auto" w:fill="FFFFFF"/>
        </w:rPr>
        <w:t>S</w:t>
      </w:r>
      <w:r w:rsidRPr="00904336">
        <w:rPr>
          <w:rFonts w:ascii="Lato" w:hAnsi="Lato"/>
          <w:color w:val="0E0E0E"/>
          <w:shd w:val="clear" w:color="auto" w:fill="FFFFFF"/>
        </w:rPr>
        <w:t>ome patients may benefit from a bisphosphonate ‘holiday’ given the long-lasting effects of this drug group</w:t>
      </w:r>
    </w:p>
    <w:p w14:paraId="7AB94BCF" w14:textId="77777777" w:rsidR="00B7414E" w:rsidRDefault="00B7414E" w:rsidP="00B7414E">
      <w:pPr>
        <w:pStyle w:val="ListParagraph"/>
        <w:rPr>
          <w:rFonts w:asciiTheme="minorHAnsi" w:hAnsiTheme="minorHAnsi" w:cstheme="minorHAnsi"/>
        </w:rPr>
      </w:pPr>
    </w:p>
    <w:p w14:paraId="319E4095" w14:textId="77777777" w:rsidR="00B7414E" w:rsidRDefault="00B7414E" w:rsidP="00B7414E">
      <w:pPr>
        <w:pStyle w:val="ListParagraph"/>
        <w:rPr>
          <w:rFonts w:asciiTheme="minorHAnsi" w:hAnsiTheme="minorHAnsi" w:cstheme="minorHAnsi"/>
        </w:rPr>
      </w:pPr>
    </w:p>
    <w:p w14:paraId="1F205BB0" w14:textId="326415E7" w:rsidR="00B7414E" w:rsidRPr="009E065F" w:rsidRDefault="00B7414E" w:rsidP="00B7414E">
      <w:pPr>
        <w:pStyle w:val="ListParagraph"/>
        <w:rPr>
          <w:rFonts w:asciiTheme="minorHAnsi" w:hAnsiTheme="minorHAnsi" w:cstheme="minorHAnsi"/>
        </w:rPr>
      </w:pPr>
      <w:r w:rsidRPr="009E065F">
        <w:rPr>
          <w:rFonts w:asciiTheme="minorHAnsi" w:hAnsiTheme="minorHAnsi" w:cstheme="minorHAnsi"/>
        </w:rPr>
        <w:t xml:space="preserve">TRUE or FALSE </w:t>
      </w:r>
      <w:r w:rsidRPr="009E065F">
        <w:rPr>
          <w:rFonts w:asciiTheme="minorHAnsi" w:hAnsiTheme="minorHAnsi" w:cstheme="minorHAnsi"/>
        </w:rPr>
        <w:tab/>
      </w:r>
      <w:r w:rsidRPr="009E065F">
        <w:rPr>
          <w:rFonts w:asciiTheme="minorHAnsi" w:hAnsiTheme="minorHAnsi" w:cstheme="minorHAnsi"/>
        </w:rPr>
        <w:tab/>
      </w:r>
    </w:p>
    <w:p w14:paraId="2238C589" w14:textId="76FED130" w:rsidR="00B7414E" w:rsidRDefault="00B7414E"/>
    <w:p w14:paraId="28AC1606" w14:textId="77777777" w:rsidR="00B7414E" w:rsidRDefault="00B7414E"/>
    <w:sectPr w:rsidR="00B74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7BA"/>
    <w:multiLevelType w:val="multilevel"/>
    <w:tmpl w:val="0000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A67A4"/>
    <w:multiLevelType w:val="multilevel"/>
    <w:tmpl w:val="986C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E56D1"/>
    <w:multiLevelType w:val="multilevel"/>
    <w:tmpl w:val="C6C0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E2017"/>
    <w:multiLevelType w:val="multilevel"/>
    <w:tmpl w:val="8CFC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62CB"/>
    <w:multiLevelType w:val="multilevel"/>
    <w:tmpl w:val="7E2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73AEC"/>
    <w:multiLevelType w:val="multilevel"/>
    <w:tmpl w:val="6DE2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04428"/>
    <w:multiLevelType w:val="multilevel"/>
    <w:tmpl w:val="C6B4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36276"/>
    <w:multiLevelType w:val="multilevel"/>
    <w:tmpl w:val="342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43D59"/>
    <w:multiLevelType w:val="multilevel"/>
    <w:tmpl w:val="614C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31FAD"/>
    <w:multiLevelType w:val="hybridMultilevel"/>
    <w:tmpl w:val="86F624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D35BA"/>
    <w:multiLevelType w:val="multilevel"/>
    <w:tmpl w:val="B3E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21737"/>
    <w:multiLevelType w:val="hybridMultilevel"/>
    <w:tmpl w:val="BEC2B8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B0859"/>
    <w:multiLevelType w:val="hybridMultilevel"/>
    <w:tmpl w:val="73F86A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0417F"/>
    <w:multiLevelType w:val="multilevel"/>
    <w:tmpl w:val="B546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B45BD"/>
    <w:multiLevelType w:val="multilevel"/>
    <w:tmpl w:val="522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46C34"/>
    <w:multiLevelType w:val="multilevel"/>
    <w:tmpl w:val="C338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71C9D"/>
    <w:multiLevelType w:val="hybridMultilevel"/>
    <w:tmpl w:val="FE2A14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03B0C"/>
    <w:multiLevelType w:val="multilevel"/>
    <w:tmpl w:val="E822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258AF"/>
    <w:multiLevelType w:val="hybridMultilevel"/>
    <w:tmpl w:val="D18092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133E1B"/>
    <w:multiLevelType w:val="hybridMultilevel"/>
    <w:tmpl w:val="FEA83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02980"/>
    <w:multiLevelType w:val="multilevel"/>
    <w:tmpl w:val="8600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130176"/>
    <w:multiLevelType w:val="multilevel"/>
    <w:tmpl w:val="519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D4B3E"/>
    <w:multiLevelType w:val="hybridMultilevel"/>
    <w:tmpl w:val="7F6E1C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377488"/>
    <w:multiLevelType w:val="multilevel"/>
    <w:tmpl w:val="AC10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E5EB8"/>
    <w:multiLevelType w:val="multilevel"/>
    <w:tmpl w:val="279E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916A7"/>
    <w:multiLevelType w:val="hybridMultilevel"/>
    <w:tmpl w:val="49E43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4"/>
  </w:num>
  <w:num w:numId="4">
    <w:abstractNumId w:val="14"/>
  </w:num>
  <w:num w:numId="5">
    <w:abstractNumId w:val="5"/>
  </w:num>
  <w:num w:numId="6">
    <w:abstractNumId w:val="7"/>
  </w:num>
  <w:num w:numId="7">
    <w:abstractNumId w:val="0"/>
  </w:num>
  <w:num w:numId="8">
    <w:abstractNumId w:val="3"/>
  </w:num>
  <w:num w:numId="9">
    <w:abstractNumId w:val="23"/>
  </w:num>
  <w:num w:numId="10">
    <w:abstractNumId w:val="25"/>
  </w:num>
  <w:num w:numId="11">
    <w:abstractNumId w:val="11"/>
  </w:num>
  <w:num w:numId="12">
    <w:abstractNumId w:val="12"/>
  </w:num>
  <w:num w:numId="13">
    <w:abstractNumId w:val="18"/>
  </w:num>
  <w:num w:numId="14">
    <w:abstractNumId w:val="20"/>
  </w:num>
  <w:num w:numId="15">
    <w:abstractNumId w:val="6"/>
  </w:num>
  <w:num w:numId="16">
    <w:abstractNumId w:val="21"/>
  </w:num>
  <w:num w:numId="17">
    <w:abstractNumId w:val="24"/>
  </w:num>
  <w:num w:numId="18">
    <w:abstractNumId w:val="2"/>
  </w:num>
  <w:num w:numId="19">
    <w:abstractNumId w:val="1"/>
  </w:num>
  <w:num w:numId="20">
    <w:abstractNumId w:val="15"/>
  </w:num>
  <w:num w:numId="21">
    <w:abstractNumId w:val="10"/>
  </w:num>
  <w:num w:numId="22">
    <w:abstractNumId w:val="8"/>
  </w:num>
  <w:num w:numId="23">
    <w:abstractNumId w:val="22"/>
  </w:num>
  <w:num w:numId="24">
    <w:abstractNumId w:val="19"/>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60"/>
    <w:rsid w:val="00075B44"/>
    <w:rsid w:val="000979E1"/>
    <w:rsid w:val="001D2B60"/>
    <w:rsid w:val="002C4364"/>
    <w:rsid w:val="00682457"/>
    <w:rsid w:val="00892A62"/>
    <w:rsid w:val="00B7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B99BF3"/>
  <w15:chartTrackingRefBased/>
  <w15:docId w15:val="{561EF01D-7575-1F43-9911-BAC04073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B60"/>
    <w:rPr>
      <w:color w:val="0000FF"/>
      <w:u w:val="single"/>
    </w:rPr>
  </w:style>
  <w:style w:type="character" w:customStyle="1" w:styleId="account-inline">
    <w:name w:val="account-inline"/>
    <w:basedOn w:val="DefaultParagraphFont"/>
    <w:rsid w:val="001D2B60"/>
  </w:style>
  <w:style w:type="character" w:customStyle="1" w:styleId="apple-converted-space">
    <w:name w:val="apple-converted-space"/>
    <w:basedOn w:val="DefaultParagraphFont"/>
    <w:rsid w:val="001D2B60"/>
  </w:style>
  <w:style w:type="character" w:customStyle="1" w:styleId="username">
    <w:name w:val="username"/>
    <w:basedOn w:val="DefaultParagraphFont"/>
    <w:rsid w:val="001D2B60"/>
  </w:style>
  <w:style w:type="paragraph" w:customStyle="1" w:styleId="js-tweet-text">
    <w:name w:val="js-tweet-text"/>
    <w:basedOn w:val="Normal"/>
    <w:rsid w:val="001D2B60"/>
    <w:pPr>
      <w:spacing w:before="100" w:beforeAutospacing="1" w:after="100" w:afterAutospacing="1"/>
    </w:pPr>
    <w:rPr>
      <w:rFonts w:ascii="Times New Roman" w:eastAsia="Times New Roman" w:hAnsi="Times New Roman" w:cs="Times New Roman"/>
      <w:lang w:eastAsia="en-GB"/>
    </w:rPr>
  </w:style>
  <w:style w:type="character" w:customStyle="1" w:styleId="hash">
    <w:name w:val="hash"/>
    <w:basedOn w:val="DefaultParagraphFont"/>
    <w:rsid w:val="001D2B60"/>
  </w:style>
  <w:style w:type="character" w:customStyle="1" w:styleId="link-complex-target">
    <w:name w:val="link-complex-target"/>
    <w:basedOn w:val="DefaultParagraphFont"/>
    <w:rsid w:val="001D2B60"/>
  </w:style>
  <w:style w:type="paragraph" w:customStyle="1" w:styleId="tweet-action-item">
    <w:name w:val="tweet-action-item"/>
    <w:basedOn w:val="Normal"/>
    <w:rsid w:val="001D2B60"/>
    <w:pPr>
      <w:spacing w:before="100" w:beforeAutospacing="1" w:after="100" w:afterAutospacing="1"/>
    </w:pPr>
    <w:rPr>
      <w:rFonts w:ascii="Times New Roman" w:eastAsia="Times New Roman" w:hAnsi="Times New Roman" w:cs="Times New Roman"/>
      <w:lang w:eastAsia="en-GB"/>
    </w:rPr>
  </w:style>
  <w:style w:type="character" w:customStyle="1" w:styleId="pull-right">
    <w:name w:val="pull-right"/>
    <w:basedOn w:val="DefaultParagraphFont"/>
    <w:rsid w:val="001D2B60"/>
  </w:style>
  <w:style w:type="character" w:customStyle="1" w:styleId="is-vishidden">
    <w:name w:val="is-vishidden"/>
    <w:basedOn w:val="DefaultParagraphFont"/>
    <w:rsid w:val="001D2B60"/>
  </w:style>
  <w:style w:type="paragraph" w:styleId="ListParagraph">
    <w:name w:val="List Paragraph"/>
    <w:basedOn w:val="Normal"/>
    <w:uiPriority w:val="34"/>
    <w:qFormat/>
    <w:rsid w:val="001D2B6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90247">
      <w:bodyDiv w:val="1"/>
      <w:marLeft w:val="0"/>
      <w:marRight w:val="0"/>
      <w:marTop w:val="0"/>
      <w:marBottom w:val="0"/>
      <w:divBdr>
        <w:top w:val="none" w:sz="0" w:space="0" w:color="auto"/>
        <w:left w:val="none" w:sz="0" w:space="0" w:color="auto"/>
        <w:bottom w:val="none" w:sz="0" w:space="0" w:color="auto"/>
        <w:right w:val="none" w:sz="0" w:space="0" w:color="auto"/>
      </w:divBdr>
    </w:div>
    <w:div w:id="1741100697">
      <w:bodyDiv w:val="1"/>
      <w:marLeft w:val="0"/>
      <w:marRight w:val="0"/>
      <w:marTop w:val="0"/>
      <w:marBottom w:val="0"/>
      <w:divBdr>
        <w:top w:val="none" w:sz="0" w:space="0" w:color="auto"/>
        <w:left w:val="none" w:sz="0" w:space="0" w:color="auto"/>
        <w:bottom w:val="none" w:sz="0" w:space="0" w:color="auto"/>
        <w:right w:val="none" w:sz="0" w:space="0" w:color="auto"/>
      </w:divBdr>
      <w:divsChild>
        <w:div w:id="323094480">
          <w:marLeft w:val="0"/>
          <w:marRight w:val="0"/>
          <w:marTop w:val="0"/>
          <w:marBottom w:val="0"/>
          <w:divBdr>
            <w:top w:val="none" w:sz="0" w:space="0" w:color="auto"/>
            <w:left w:val="none" w:sz="0" w:space="0" w:color="auto"/>
            <w:bottom w:val="none" w:sz="0" w:space="0" w:color="auto"/>
            <w:right w:val="none" w:sz="0" w:space="0" w:color="auto"/>
          </w:divBdr>
          <w:divsChild>
            <w:div w:id="831527264">
              <w:marLeft w:val="0"/>
              <w:marRight w:val="0"/>
              <w:marTop w:val="0"/>
              <w:marBottom w:val="0"/>
              <w:divBdr>
                <w:top w:val="none" w:sz="0" w:space="0" w:color="auto"/>
                <w:left w:val="none" w:sz="0" w:space="0" w:color="auto"/>
                <w:bottom w:val="none" w:sz="0" w:space="0" w:color="auto"/>
                <w:right w:val="none" w:sz="0" w:space="0" w:color="auto"/>
              </w:divBdr>
              <w:divsChild>
                <w:div w:id="904297655">
                  <w:marLeft w:val="0"/>
                  <w:marRight w:val="0"/>
                  <w:marTop w:val="0"/>
                  <w:marBottom w:val="0"/>
                  <w:divBdr>
                    <w:top w:val="none" w:sz="0" w:space="0" w:color="auto"/>
                    <w:left w:val="none" w:sz="0" w:space="0" w:color="auto"/>
                    <w:bottom w:val="none" w:sz="0" w:space="0" w:color="auto"/>
                    <w:right w:val="none" w:sz="0" w:space="0" w:color="auto"/>
                  </w:divBdr>
                  <w:divsChild>
                    <w:div w:id="669799444">
                      <w:marLeft w:val="0"/>
                      <w:marRight w:val="0"/>
                      <w:marTop w:val="0"/>
                      <w:marBottom w:val="0"/>
                      <w:divBdr>
                        <w:top w:val="none" w:sz="0" w:space="0" w:color="auto"/>
                        <w:left w:val="none" w:sz="0" w:space="0" w:color="auto"/>
                        <w:bottom w:val="none" w:sz="0" w:space="0" w:color="auto"/>
                        <w:right w:val="none" w:sz="0" w:space="0" w:color="auto"/>
                      </w:divBdr>
                      <w:divsChild>
                        <w:div w:id="956105716">
                          <w:marLeft w:val="0"/>
                          <w:marRight w:val="0"/>
                          <w:marTop w:val="0"/>
                          <w:marBottom w:val="0"/>
                          <w:divBdr>
                            <w:top w:val="none" w:sz="0" w:space="0" w:color="auto"/>
                            <w:left w:val="none" w:sz="0" w:space="0" w:color="auto"/>
                            <w:bottom w:val="none" w:sz="0" w:space="0" w:color="auto"/>
                            <w:right w:val="none" w:sz="0" w:space="0" w:color="auto"/>
                          </w:divBdr>
                        </w:div>
                        <w:div w:id="6113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945">
                  <w:marLeft w:val="0"/>
                  <w:marRight w:val="0"/>
                  <w:marTop w:val="0"/>
                  <w:marBottom w:val="0"/>
                  <w:divBdr>
                    <w:top w:val="none" w:sz="0" w:space="0" w:color="auto"/>
                    <w:left w:val="none" w:sz="0" w:space="0" w:color="auto"/>
                    <w:bottom w:val="none" w:sz="0" w:space="0" w:color="auto"/>
                    <w:right w:val="none" w:sz="0" w:space="0" w:color="auto"/>
                  </w:divBdr>
                  <w:divsChild>
                    <w:div w:id="1114792235">
                      <w:marLeft w:val="0"/>
                      <w:marRight w:val="0"/>
                      <w:marTop w:val="0"/>
                      <w:marBottom w:val="0"/>
                      <w:divBdr>
                        <w:top w:val="none" w:sz="0" w:space="0" w:color="auto"/>
                        <w:left w:val="none" w:sz="0" w:space="0" w:color="auto"/>
                        <w:bottom w:val="none" w:sz="0" w:space="0" w:color="auto"/>
                        <w:right w:val="none" w:sz="0" w:space="0" w:color="auto"/>
                      </w:divBdr>
                      <w:divsChild>
                        <w:div w:id="932713227">
                          <w:marLeft w:val="-690"/>
                          <w:marRight w:val="150"/>
                          <w:marTop w:val="0"/>
                          <w:marBottom w:val="0"/>
                          <w:divBdr>
                            <w:top w:val="none" w:sz="0" w:space="0" w:color="auto"/>
                            <w:left w:val="none" w:sz="0" w:space="0" w:color="auto"/>
                            <w:bottom w:val="none" w:sz="0" w:space="0" w:color="auto"/>
                            <w:right w:val="none" w:sz="0" w:space="0" w:color="auto"/>
                          </w:divBdr>
                        </w:div>
                        <w:div w:id="1132669383">
                          <w:marLeft w:val="0"/>
                          <w:marRight w:val="0"/>
                          <w:marTop w:val="0"/>
                          <w:marBottom w:val="0"/>
                          <w:divBdr>
                            <w:top w:val="none" w:sz="0" w:space="0" w:color="auto"/>
                            <w:left w:val="none" w:sz="0" w:space="0" w:color="auto"/>
                            <w:bottom w:val="none" w:sz="0" w:space="0" w:color="auto"/>
                            <w:right w:val="none" w:sz="0" w:space="0" w:color="auto"/>
                          </w:divBdr>
                        </w:div>
                        <w:div w:id="10466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2516">
                  <w:marLeft w:val="0"/>
                  <w:marRight w:val="0"/>
                  <w:marTop w:val="0"/>
                  <w:marBottom w:val="0"/>
                  <w:divBdr>
                    <w:top w:val="none" w:sz="0" w:space="0" w:color="auto"/>
                    <w:left w:val="none" w:sz="0" w:space="0" w:color="auto"/>
                    <w:bottom w:val="none" w:sz="0" w:space="0" w:color="auto"/>
                    <w:right w:val="none" w:sz="0" w:space="0" w:color="auto"/>
                  </w:divBdr>
                  <w:divsChild>
                    <w:div w:id="627710745">
                      <w:marLeft w:val="0"/>
                      <w:marRight w:val="0"/>
                      <w:marTop w:val="0"/>
                      <w:marBottom w:val="0"/>
                      <w:divBdr>
                        <w:top w:val="none" w:sz="0" w:space="0" w:color="auto"/>
                        <w:left w:val="none" w:sz="0" w:space="0" w:color="auto"/>
                        <w:bottom w:val="none" w:sz="0" w:space="0" w:color="auto"/>
                        <w:right w:val="none" w:sz="0" w:space="0" w:color="auto"/>
                      </w:divBdr>
                      <w:divsChild>
                        <w:div w:id="162168786">
                          <w:marLeft w:val="-690"/>
                          <w:marRight w:val="150"/>
                          <w:marTop w:val="0"/>
                          <w:marBottom w:val="0"/>
                          <w:divBdr>
                            <w:top w:val="none" w:sz="0" w:space="0" w:color="auto"/>
                            <w:left w:val="none" w:sz="0" w:space="0" w:color="auto"/>
                            <w:bottom w:val="none" w:sz="0" w:space="0" w:color="auto"/>
                            <w:right w:val="none" w:sz="0" w:space="0" w:color="auto"/>
                          </w:divBdr>
                        </w:div>
                        <w:div w:id="1614283250">
                          <w:marLeft w:val="0"/>
                          <w:marRight w:val="0"/>
                          <w:marTop w:val="0"/>
                          <w:marBottom w:val="0"/>
                          <w:divBdr>
                            <w:top w:val="none" w:sz="0" w:space="0" w:color="auto"/>
                            <w:left w:val="none" w:sz="0" w:space="0" w:color="auto"/>
                            <w:bottom w:val="none" w:sz="0" w:space="0" w:color="auto"/>
                            <w:right w:val="none" w:sz="0" w:space="0" w:color="auto"/>
                          </w:divBdr>
                        </w:div>
                        <w:div w:id="1011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79839">
                  <w:marLeft w:val="0"/>
                  <w:marRight w:val="0"/>
                  <w:marTop w:val="0"/>
                  <w:marBottom w:val="0"/>
                  <w:divBdr>
                    <w:top w:val="none" w:sz="0" w:space="0" w:color="auto"/>
                    <w:left w:val="none" w:sz="0" w:space="0" w:color="auto"/>
                    <w:bottom w:val="none" w:sz="0" w:space="0" w:color="auto"/>
                    <w:right w:val="none" w:sz="0" w:space="0" w:color="auto"/>
                  </w:divBdr>
                  <w:divsChild>
                    <w:div w:id="775365766">
                      <w:marLeft w:val="0"/>
                      <w:marRight w:val="0"/>
                      <w:marTop w:val="0"/>
                      <w:marBottom w:val="0"/>
                      <w:divBdr>
                        <w:top w:val="none" w:sz="0" w:space="0" w:color="auto"/>
                        <w:left w:val="none" w:sz="0" w:space="0" w:color="auto"/>
                        <w:bottom w:val="none" w:sz="0" w:space="0" w:color="auto"/>
                        <w:right w:val="none" w:sz="0" w:space="0" w:color="auto"/>
                      </w:divBdr>
                      <w:divsChild>
                        <w:div w:id="2082167559">
                          <w:marLeft w:val="-690"/>
                          <w:marRight w:val="150"/>
                          <w:marTop w:val="0"/>
                          <w:marBottom w:val="0"/>
                          <w:divBdr>
                            <w:top w:val="none" w:sz="0" w:space="0" w:color="auto"/>
                            <w:left w:val="none" w:sz="0" w:space="0" w:color="auto"/>
                            <w:bottom w:val="none" w:sz="0" w:space="0" w:color="auto"/>
                            <w:right w:val="none" w:sz="0" w:space="0" w:color="auto"/>
                          </w:divBdr>
                        </w:div>
                        <w:div w:id="1582526366">
                          <w:marLeft w:val="0"/>
                          <w:marRight w:val="0"/>
                          <w:marTop w:val="0"/>
                          <w:marBottom w:val="0"/>
                          <w:divBdr>
                            <w:top w:val="none" w:sz="0" w:space="0" w:color="auto"/>
                            <w:left w:val="none" w:sz="0" w:space="0" w:color="auto"/>
                            <w:bottom w:val="none" w:sz="0" w:space="0" w:color="auto"/>
                            <w:right w:val="none" w:sz="0" w:space="0" w:color="auto"/>
                          </w:divBdr>
                        </w:div>
                        <w:div w:id="7875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6324">
                  <w:marLeft w:val="0"/>
                  <w:marRight w:val="0"/>
                  <w:marTop w:val="0"/>
                  <w:marBottom w:val="0"/>
                  <w:divBdr>
                    <w:top w:val="none" w:sz="0" w:space="0" w:color="auto"/>
                    <w:left w:val="none" w:sz="0" w:space="0" w:color="auto"/>
                    <w:bottom w:val="none" w:sz="0" w:space="0" w:color="auto"/>
                    <w:right w:val="none" w:sz="0" w:space="0" w:color="auto"/>
                  </w:divBdr>
                  <w:divsChild>
                    <w:div w:id="1336763352">
                      <w:marLeft w:val="0"/>
                      <w:marRight w:val="0"/>
                      <w:marTop w:val="0"/>
                      <w:marBottom w:val="0"/>
                      <w:divBdr>
                        <w:top w:val="none" w:sz="0" w:space="0" w:color="auto"/>
                        <w:left w:val="none" w:sz="0" w:space="0" w:color="auto"/>
                        <w:bottom w:val="none" w:sz="0" w:space="0" w:color="auto"/>
                        <w:right w:val="none" w:sz="0" w:space="0" w:color="auto"/>
                      </w:divBdr>
                      <w:divsChild>
                        <w:div w:id="431822136">
                          <w:marLeft w:val="-690"/>
                          <w:marRight w:val="150"/>
                          <w:marTop w:val="0"/>
                          <w:marBottom w:val="0"/>
                          <w:divBdr>
                            <w:top w:val="none" w:sz="0" w:space="0" w:color="auto"/>
                            <w:left w:val="none" w:sz="0" w:space="0" w:color="auto"/>
                            <w:bottom w:val="none" w:sz="0" w:space="0" w:color="auto"/>
                            <w:right w:val="none" w:sz="0" w:space="0" w:color="auto"/>
                          </w:divBdr>
                        </w:div>
                        <w:div w:id="692806615">
                          <w:marLeft w:val="0"/>
                          <w:marRight w:val="0"/>
                          <w:marTop w:val="0"/>
                          <w:marBottom w:val="0"/>
                          <w:divBdr>
                            <w:top w:val="none" w:sz="0" w:space="0" w:color="auto"/>
                            <w:left w:val="none" w:sz="0" w:space="0" w:color="auto"/>
                            <w:bottom w:val="none" w:sz="0" w:space="0" w:color="auto"/>
                            <w:right w:val="none" w:sz="0" w:space="0" w:color="auto"/>
                          </w:divBdr>
                        </w:div>
                        <w:div w:id="14701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7429">
                  <w:marLeft w:val="0"/>
                  <w:marRight w:val="0"/>
                  <w:marTop w:val="0"/>
                  <w:marBottom w:val="0"/>
                  <w:divBdr>
                    <w:top w:val="none" w:sz="0" w:space="0" w:color="auto"/>
                    <w:left w:val="none" w:sz="0" w:space="0" w:color="auto"/>
                    <w:bottom w:val="none" w:sz="0" w:space="0" w:color="auto"/>
                    <w:right w:val="none" w:sz="0" w:space="0" w:color="auto"/>
                  </w:divBdr>
                  <w:divsChild>
                    <w:div w:id="105078064">
                      <w:marLeft w:val="0"/>
                      <w:marRight w:val="0"/>
                      <w:marTop w:val="0"/>
                      <w:marBottom w:val="0"/>
                      <w:divBdr>
                        <w:top w:val="none" w:sz="0" w:space="0" w:color="auto"/>
                        <w:left w:val="none" w:sz="0" w:space="0" w:color="auto"/>
                        <w:bottom w:val="none" w:sz="0" w:space="0" w:color="auto"/>
                        <w:right w:val="none" w:sz="0" w:space="0" w:color="auto"/>
                      </w:divBdr>
                      <w:divsChild>
                        <w:div w:id="1795319692">
                          <w:marLeft w:val="-690"/>
                          <w:marRight w:val="150"/>
                          <w:marTop w:val="0"/>
                          <w:marBottom w:val="0"/>
                          <w:divBdr>
                            <w:top w:val="none" w:sz="0" w:space="0" w:color="auto"/>
                            <w:left w:val="none" w:sz="0" w:space="0" w:color="auto"/>
                            <w:bottom w:val="none" w:sz="0" w:space="0" w:color="auto"/>
                            <w:right w:val="none" w:sz="0" w:space="0" w:color="auto"/>
                          </w:divBdr>
                        </w:div>
                        <w:div w:id="963541816">
                          <w:marLeft w:val="0"/>
                          <w:marRight w:val="0"/>
                          <w:marTop w:val="0"/>
                          <w:marBottom w:val="0"/>
                          <w:divBdr>
                            <w:top w:val="none" w:sz="0" w:space="0" w:color="auto"/>
                            <w:left w:val="none" w:sz="0" w:space="0" w:color="auto"/>
                            <w:bottom w:val="none" w:sz="0" w:space="0" w:color="auto"/>
                            <w:right w:val="none" w:sz="0" w:space="0" w:color="auto"/>
                          </w:divBdr>
                        </w:div>
                        <w:div w:id="11817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096">
                  <w:marLeft w:val="0"/>
                  <w:marRight w:val="0"/>
                  <w:marTop w:val="0"/>
                  <w:marBottom w:val="0"/>
                  <w:divBdr>
                    <w:top w:val="none" w:sz="0" w:space="0" w:color="auto"/>
                    <w:left w:val="none" w:sz="0" w:space="0" w:color="auto"/>
                    <w:bottom w:val="none" w:sz="0" w:space="0" w:color="auto"/>
                    <w:right w:val="none" w:sz="0" w:space="0" w:color="auto"/>
                  </w:divBdr>
                  <w:divsChild>
                    <w:div w:id="1413700925">
                      <w:marLeft w:val="0"/>
                      <w:marRight w:val="0"/>
                      <w:marTop w:val="0"/>
                      <w:marBottom w:val="0"/>
                      <w:divBdr>
                        <w:top w:val="none" w:sz="0" w:space="0" w:color="auto"/>
                        <w:left w:val="none" w:sz="0" w:space="0" w:color="auto"/>
                        <w:bottom w:val="none" w:sz="0" w:space="0" w:color="auto"/>
                        <w:right w:val="none" w:sz="0" w:space="0" w:color="auto"/>
                      </w:divBdr>
                      <w:divsChild>
                        <w:div w:id="1089546966">
                          <w:marLeft w:val="-690"/>
                          <w:marRight w:val="150"/>
                          <w:marTop w:val="0"/>
                          <w:marBottom w:val="0"/>
                          <w:divBdr>
                            <w:top w:val="none" w:sz="0" w:space="0" w:color="auto"/>
                            <w:left w:val="none" w:sz="0" w:space="0" w:color="auto"/>
                            <w:bottom w:val="none" w:sz="0" w:space="0" w:color="auto"/>
                            <w:right w:val="none" w:sz="0" w:space="0" w:color="auto"/>
                          </w:divBdr>
                        </w:div>
                        <w:div w:id="240720597">
                          <w:marLeft w:val="0"/>
                          <w:marRight w:val="0"/>
                          <w:marTop w:val="0"/>
                          <w:marBottom w:val="0"/>
                          <w:divBdr>
                            <w:top w:val="none" w:sz="0" w:space="0" w:color="auto"/>
                            <w:left w:val="none" w:sz="0" w:space="0" w:color="auto"/>
                            <w:bottom w:val="none" w:sz="0" w:space="0" w:color="auto"/>
                            <w:right w:val="none" w:sz="0" w:space="0" w:color="auto"/>
                          </w:divBdr>
                        </w:div>
                        <w:div w:id="1933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6734">
                  <w:marLeft w:val="0"/>
                  <w:marRight w:val="0"/>
                  <w:marTop w:val="0"/>
                  <w:marBottom w:val="0"/>
                  <w:divBdr>
                    <w:top w:val="none" w:sz="0" w:space="0" w:color="auto"/>
                    <w:left w:val="none" w:sz="0" w:space="0" w:color="auto"/>
                    <w:bottom w:val="none" w:sz="0" w:space="0" w:color="auto"/>
                    <w:right w:val="none" w:sz="0" w:space="0" w:color="auto"/>
                  </w:divBdr>
                  <w:divsChild>
                    <w:div w:id="1692074085">
                      <w:marLeft w:val="0"/>
                      <w:marRight w:val="0"/>
                      <w:marTop w:val="0"/>
                      <w:marBottom w:val="0"/>
                      <w:divBdr>
                        <w:top w:val="none" w:sz="0" w:space="0" w:color="auto"/>
                        <w:left w:val="none" w:sz="0" w:space="0" w:color="auto"/>
                        <w:bottom w:val="none" w:sz="0" w:space="0" w:color="auto"/>
                        <w:right w:val="none" w:sz="0" w:space="0" w:color="auto"/>
                      </w:divBdr>
                      <w:divsChild>
                        <w:div w:id="855772112">
                          <w:marLeft w:val="-690"/>
                          <w:marRight w:val="150"/>
                          <w:marTop w:val="0"/>
                          <w:marBottom w:val="0"/>
                          <w:divBdr>
                            <w:top w:val="none" w:sz="0" w:space="0" w:color="auto"/>
                            <w:left w:val="none" w:sz="0" w:space="0" w:color="auto"/>
                            <w:bottom w:val="none" w:sz="0" w:space="0" w:color="auto"/>
                            <w:right w:val="none" w:sz="0" w:space="0" w:color="auto"/>
                          </w:divBdr>
                        </w:div>
                        <w:div w:id="339356522">
                          <w:marLeft w:val="0"/>
                          <w:marRight w:val="0"/>
                          <w:marTop w:val="0"/>
                          <w:marBottom w:val="0"/>
                          <w:divBdr>
                            <w:top w:val="none" w:sz="0" w:space="0" w:color="auto"/>
                            <w:left w:val="none" w:sz="0" w:space="0" w:color="auto"/>
                            <w:bottom w:val="none" w:sz="0" w:space="0" w:color="auto"/>
                            <w:right w:val="none" w:sz="0" w:space="0" w:color="auto"/>
                          </w:divBdr>
                        </w:div>
                        <w:div w:id="328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1538">
                  <w:marLeft w:val="0"/>
                  <w:marRight w:val="0"/>
                  <w:marTop w:val="0"/>
                  <w:marBottom w:val="0"/>
                  <w:divBdr>
                    <w:top w:val="none" w:sz="0" w:space="0" w:color="auto"/>
                    <w:left w:val="none" w:sz="0" w:space="0" w:color="auto"/>
                    <w:bottom w:val="none" w:sz="0" w:space="0" w:color="auto"/>
                    <w:right w:val="none" w:sz="0" w:space="0" w:color="auto"/>
                  </w:divBdr>
                  <w:divsChild>
                    <w:div w:id="1145392672">
                      <w:marLeft w:val="0"/>
                      <w:marRight w:val="0"/>
                      <w:marTop w:val="0"/>
                      <w:marBottom w:val="0"/>
                      <w:divBdr>
                        <w:top w:val="none" w:sz="0" w:space="0" w:color="auto"/>
                        <w:left w:val="none" w:sz="0" w:space="0" w:color="auto"/>
                        <w:bottom w:val="none" w:sz="0" w:space="0" w:color="auto"/>
                        <w:right w:val="none" w:sz="0" w:space="0" w:color="auto"/>
                      </w:divBdr>
                      <w:divsChild>
                        <w:div w:id="251087812">
                          <w:marLeft w:val="-690"/>
                          <w:marRight w:val="150"/>
                          <w:marTop w:val="0"/>
                          <w:marBottom w:val="0"/>
                          <w:divBdr>
                            <w:top w:val="none" w:sz="0" w:space="0" w:color="auto"/>
                            <w:left w:val="none" w:sz="0" w:space="0" w:color="auto"/>
                            <w:bottom w:val="none" w:sz="0" w:space="0" w:color="auto"/>
                            <w:right w:val="none" w:sz="0" w:space="0" w:color="auto"/>
                          </w:divBdr>
                        </w:div>
                        <w:div w:id="1996449458">
                          <w:marLeft w:val="0"/>
                          <w:marRight w:val="0"/>
                          <w:marTop w:val="0"/>
                          <w:marBottom w:val="0"/>
                          <w:divBdr>
                            <w:top w:val="none" w:sz="0" w:space="0" w:color="auto"/>
                            <w:left w:val="none" w:sz="0" w:space="0" w:color="auto"/>
                            <w:bottom w:val="none" w:sz="0" w:space="0" w:color="auto"/>
                            <w:right w:val="none" w:sz="0" w:space="0" w:color="auto"/>
                          </w:divBdr>
                        </w:div>
                        <w:div w:id="16922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09888">
          <w:marLeft w:val="0"/>
          <w:marRight w:val="0"/>
          <w:marTop w:val="0"/>
          <w:marBottom w:val="0"/>
          <w:divBdr>
            <w:top w:val="none" w:sz="0" w:space="0" w:color="auto"/>
            <w:left w:val="none" w:sz="0" w:space="0" w:color="auto"/>
            <w:bottom w:val="none" w:sz="0" w:space="0" w:color="auto"/>
            <w:right w:val="none" w:sz="0" w:space="0" w:color="auto"/>
          </w:divBdr>
          <w:divsChild>
            <w:div w:id="1079519282">
              <w:marLeft w:val="0"/>
              <w:marRight w:val="0"/>
              <w:marTop w:val="0"/>
              <w:marBottom w:val="0"/>
              <w:divBdr>
                <w:top w:val="none" w:sz="0" w:space="0" w:color="auto"/>
                <w:left w:val="none" w:sz="0" w:space="0" w:color="auto"/>
                <w:bottom w:val="none" w:sz="0" w:space="0" w:color="auto"/>
                <w:right w:val="none" w:sz="0" w:space="0" w:color="auto"/>
              </w:divBdr>
              <w:divsChild>
                <w:div w:id="2048331215">
                  <w:marLeft w:val="0"/>
                  <w:marRight w:val="0"/>
                  <w:marTop w:val="0"/>
                  <w:marBottom w:val="0"/>
                  <w:divBdr>
                    <w:top w:val="none" w:sz="0" w:space="0" w:color="auto"/>
                    <w:left w:val="none" w:sz="0" w:space="0" w:color="auto"/>
                    <w:bottom w:val="none" w:sz="0" w:space="0" w:color="auto"/>
                    <w:right w:val="none" w:sz="0" w:space="0" w:color="auto"/>
                  </w:divBdr>
                  <w:divsChild>
                    <w:div w:id="1918783280">
                      <w:marLeft w:val="0"/>
                      <w:marRight w:val="0"/>
                      <w:marTop w:val="0"/>
                      <w:marBottom w:val="0"/>
                      <w:divBdr>
                        <w:top w:val="none" w:sz="0" w:space="0" w:color="auto"/>
                        <w:left w:val="none" w:sz="0" w:space="0" w:color="auto"/>
                        <w:bottom w:val="none" w:sz="0" w:space="0" w:color="auto"/>
                        <w:right w:val="none" w:sz="0" w:space="0" w:color="auto"/>
                      </w:divBdr>
                      <w:divsChild>
                        <w:div w:id="984164878">
                          <w:marLeft w:val="0"/>
                          <w:marRight w:val="0"/>
                          <w:marTop w:val="0"/>
                          <w:marBottom w:val="0"/>
                          <w:divBdr>
                            <w:top w:val="none" w:sz="0" w:space="0" w:color="auto"/>
                            <w:left w:val="none" w:sz="0" w:space="0" w:color="auto"/>
                            <w:bottom w:val="none" w:sz="0" w:space="0" w:color="auto"/>
                            <w:right w:val="none" w:sz="0" w:space="0" w:color="auto"/>
                          </w:divBdr>
                          <w:divsChild>
                            <w:div w:id="54863399">
                              <w:marLeft w:val="0"/>
                              <w:marRight w:val="0"/>
                              <w:marTop w:val="0"/>
                              <w:marBottom w:val="0"/>
                              <w:divBdr>
                                <w:top w:val="none" w:sz="0" w:space="0" w:color="auto"/>
                                <w:left w:val="none" w:sz="0" w:space="0" w:color="auto"/>
                                <w:bottom w:val="none" w:sz="0" w:space="0" w:color="auto"/>
                                <w:right w:val="none" w:sz="0" w:space="0" w:color="auto"/>
                              </w:divBdr>
                              <w:divsChild>
                                <w:div w:id="8918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380811">
      <w:bodyDiv w:val="1"/>
      <w:marLeft w:val="0"/>
      <w:marRight w:val="0"/>
      <w:marTop w:val="0"/>
      <w:marBottom w:val="0"/>
      <w:divBdr>
        <w:top w:val="none" w:sz="0" w:space="0" w:color="auto"/>
        <w:left w:val="none" w:sz="0" w:space="0" w:color="auto"/>
        <w:bottom w:val="none" w:sz="0" w:space="0" w:color="auto"/>
        <w:right w:val="none" w:sz="0" w:space="0" w:color="auto"/>
      </w:divBdr>
      <w:divsChild>
        <w:div w:id="1007098284">
          <w:marLeft w:val="0"/>
          <w:marRight w:val="0"/>
          <w:marTop w:val="0"/>
          <w:marBottom w:val="0"/>
          <w:divBdr>
            <w:top w:val="none" w:sz="0" w:space="0" w:color="auto"/>
            <w:left w:val="none" w:sz="0" w:space="0" w:color="auto"/>
            <w:bottom w:val="none" w:sz="0" w:space="0" w:color="auto"/>
            <w:right w:val="none" w:sz="0" w:space="0" w:color="auto"/>
          </w:divBdr>
          <w:divsChild>
            <w:div w:id="736853769">
              <w:marLeft w:val="0"/>
              <w:marRight w:val="0"/>
              <w:marTop w:val="0"/>
              <w:marBottom w:val="0"/>
              <w:divBdr>
                <w:top w:val="none" w:sz="0" w:space="0" w:color="auto"/>
                <w:left w:val="none" w:sz="0" w:space="0" w:color="auto"/>
                <w:bottom w:val="none" w:sz="0" w:space="0" w:color="auto"/>
                <w:right w:val="none" w:sz="0" w:space="0" w:color="auto"/>
              </w:divBdr>
              <w:divsChild>
                <w:div w:id="1575431749">
                  <w:marLeft w:val="0"/>
                  <w:marRight w:val="0"/>
                  <w:marTop w:val="0"/>
                  <w:marBottom w:val="0"/>
                  <w:divBdr>
                    <w:top w:val="none" w:sz="0" w:space="0" w:color="auto"/>
                    <w:left w:val="none" w:sz="0" w:space="0" w:color="auto"/>
                    <w:bottom w:val="none" w:sz="0" w:space="0" w:color="auto"/>
                    <w:right w:val="none" w:sz="0" w:space="0" w:color="auto"/>
                  </w:divBdr>
                  <w:divsChild>
                    <w:div w:id="424688253">
                      <w:marLeft w:val="0"/>
                      <w:marRight w:val="0"/>
                      <w:marTop w:val="0"/>
                      <w:marBottom w:val="0"/>
                      <w:divBdr>
                        <w:top w:val="none" w:sz="0" w:space="0" w:color="auto"/>
                        <w:left w:val="none" w:sz="0" w:space="0" w:color="auto"/>
                        <w:bottom w:val="none" w:sz="0" w:space="0" w:color="auto"/>
                        <w:right w:val="none" w:sz="0" w:space="0" w:color="auto"/>
                      </w:divBdr>
                      <w:divsChild>
                        <w:div w:id="1678388279">
                          <w:marLeft w:val="0"/>
                          <w:marRight w:val="0"/>
                          <w:marTop w:val="0"/>
                          <w:marBottom w:val="0"/>
                          <w:divBdr>
                            <w:top w:val="none" w:sz="0" w:space="0" w:color="auto"/>
                            <w:left w:val="none" w:sz="0" w:space="0" w:color="auto"/>
                            <w:bottom w:val="none" w:sz="0" w:space="0" w:color="auto"/>
                            <w:right w:val="none" w:sz="0" w:space="0" w:color="auto"/>
                          </w:divBdr>
                        </w:div>
                        <w:div w:id="15939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795">
                  <w:marLeft w:val="0"/>
                  <w:marRight w:val="0"/>
                  <w:marTop w:val="0"/>
                  <w:marBottom w:val="0"/>
                  <w:divBdr>
                    <w:top w:val="none" w:sz="0" w:space="0" w:color="auto"/>
                    <w:left w:val="none" w:sz="0" w:space="0" w:color="auto"/>
                    <w:bottom w:val="none" w:sz="0" w:space="0" w:color="auto"/>
                    <w:right w:val="none" w:sz="0" w:space="0" w:color="auto"/>
                  </w:divBdr>
                  <w:divsChild>
                    <w:div w:id="1075853949">
                      <w:marLeft w:val="0"/>
                      <w:marRight w:val="0"/>
                      <w:marTop w:val="0"/>
                      <w:marBottom w:val="0"/>
                      <w:divBdr>
                        <w:top w:val="none" w:sz="0" w:space="0" w:color="auto"/>
                        <w:left w:val="none" w:sz="0" w:space="0" w:color="auto"/>
                        <w:bottom w:val="none" w:sz="0" w:space="0" w:color="auto"/>
                        <w:right w:val="none" w:sz="0" w:space="0" w:color="auto"/>
                      </w:divBdr>
                      <w:divsChild>
                        <w:div w:id="1682126431">
                          <w:marLeft w:val="-690"/>
                          <w:marRight w:val="150"/>
                          <w:marTop w:val="0"/>
                          <w:marBottom w:val="0"/>
                          <w:divBdr>
                            <w:top w:val="none" w:sz="0" w:space="0" w:color="auto"/>
                            <w:left w:val="none" w:sz="0" w:space="0" w:color="auto"/>
                            <w:bottom w:val="none" w:sz="0" w:space="0" w:color="auto"/>
                            <w:right w:val="none" w:sz="0" w:space="0" w:color="auto"/>
                          </w:divBdr>
                        </w:div>
                        <w:div w:id="1074471300">
                          <w:marLeft w:val="0"/>
                          <w:marRight w:val="0"/>
                          <w:marTop w:val="0"/>
                          <w:marBottom w:val="0"/>
                          <w:divBdr>
                            <w:top w:val="none" w:sz="0" w:space="0" w:color="auto"/>
                            <w:left w:val="none" w:sz="0" w:space="0" w:color="auto"/>
                            <w:bottom w:val="none" w:sz="0" w:space="0" w:color="auto"/>
                            <w:right w:val="none" w:sz="0" w:space="0" w:color="auto"/>
                          </w:divBdr>
                        </w:div>
                        <w:div w:id="11744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3384">
                  <w:marLeft w:val="0"/>
                  <w:marRight w:val="0"/>
                  <w:marTop w:val="0"/>
                  <w:marBottom w:val="0"/>
                  <w:divBdr>
                    <w:top w:val="none" w:sz="0" w:space="0" w:color="auto"/>
                    <w:left w:val="none" w:sz="0" w:space="0" w:color="auto"/>
                    <w:bottom w:val="none" w:sz="0" w:space="0" w:color="auto"/>
                    <w:right w:val="none" w:sz="0" w:space="0" w:color="auto"/>
                  </w:divBdr>
                  <w:divsChild>
                    <w:div w:id="537821127">
                      <w:marLeft w:val="0"/>
                      <w:marRight w:val="0"/>
                      <w:marTop w:val="0"/>
                      <w:marBottom w:val="0"/>
                      <w:divBdr>
                        <w:top w:val="none" w:sz="0" w:space="0" w:color="auto"/>
                        <w:left w:val="none" w:sz="0" w:space="0" w:color="auto"/>
                        <w:bottom w:val="none" w:sz="0" w:space="0" w:color="auto"/>
                        <w:right w:val="none" w:sz="0" w:space="0" w:color="auto"/>
                      </w:divBdr>
                      <w:divsChild>
                        <w:div w:id="1133013764">
                          <w:marLeft w:val="-690"/>
                          <w:marRight w:val="150"/>
                          <w:marTop w:val="0"/>
                          <w:marBottom w:val="0"/>
                          <w:divBdr>
                            <w:top w:val="none" w:sz="0" w:space="0" w:color="auto"/>
                            <w:left w:val="none" w:sz="0" w:space="0" w:color="auto"/>
                            <w:bottom w:val="none" w:sz="0" w:space="0" w:color="auto"/>
                            <w:right w:val="none" w:sz="0" w:space="0" w:color="auto"/>
                          </w:divBdr>
                        </w:div>
                        <w:div w:id="223181628">
                          <w:marLeft w:val="0"/>
                          <w:marRight w:val="0"/>
                          <w:marTop w:val="0"/>
                          <w:marBottom w:val="0"/>
                          <w:divBdr>
                            <w:top w:val="none" w:sz="0" w:space="0" w:color="auto"/>
                            <w:left w:val="none" w:sz="0" w:space="0" w:color="auto"/>
                            <w:bottom w:val="none" w:sz="0" w:space="0" w:color="auto"/>
                            <w:right w:val="none" w:sz="0" w:space="0" w:color="auto"/>
                          </w:divBdr>
                        </w:div>
                        <w:div w:id="1648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1285">
                  <w:marLeft w:val="0"/>
                  <w:marRight w:val="0"/>
                  <w:marTop w:val="0"/>
                  <w:marBottom w:val="0"/>
                  <w:divBdr>
                    <w:top w:val="none" w:sz="0" w:space="0" w:color="auto"/>
                    <w:left w:val="none" w:sz="0" w:space="0" w:color="auto"/>
                    <w:bottom w:val="none" w:sz="0" w:space="0" w:color="auto"/>
                    <w:right w:val="none" w:sz="0" w:space="0" w:color="auto"/>
                  </w:divBdr>
                  <w:divsChild>
                    <w:div w:id="2143113361">
                      <w:marLeft w:val="0"/>
                      <w:marRight w:val="0"/>
                      <w:marTop w:val="0"/>
                      <w:marBottom w:val="0"/>
                      <w:divBdr>
                        <w:top w:val="none" w:sz="0" w:space="0" w:color="auto"/>
                        <w:left w:val="none" w:sz="0" w:space="0" w:color="auto"/>
                        <w:bottom w:val="none" w:sz="0" w:space="0" w:color="auto"/>
                        <w:right w:val="none" w:sz="0" w:space="0" w:color="auto"/>
                      </w:divBdr>
                      <w:divsChild>
                        <w:div w:id="132911407">
                          <w:marLeft w:val="-690"/>
                          <w:marRight w:val="150"/>
                          <w:marTop w:val="0"/>
                          <w:marBottom w:val="0"/>
                          <w:divBdr>
                            <w:top w:val="none" w:sz="0" w:space="0" w:color="auto"/>
                            <w:left w:val="none" w:sz="0" w:space="0" w:color="auto"/>
                            <w:bottom w:val="none" w:sz="0" w:space="0" w:color="auto"/>
                            <w:right w:val="none" w:sz="0" w:space="0" w:color="auto"/>
                          </w:divBdr>
                        </w:div>
                        <w:div w:id="1407267731">
                          <w:marLeft w:val="0"/>
                          <w:marRight w:val="0"/>
                          <w:marTop w:val="0"/>
                          <w:marBottom w:val="0"/>
                          <w:divBdr>
                            <w:top w:val="none" w:sz="0" w:space="0" w:color="auto"/>
                            <w:left w:val="none" w:sz="0" w:space="0" w:color="auto"/>
                            <w:bottom w:val="none" w:sz="0" w:space="0" w:color="auto"/>
                            <w:right w:val="none" w:sz="0" w:space="0" w:color="auto"/>
                          </w:divBdr>
                        </w:div>
                        <w:div w:id="903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193">
                  <w:marLeft w:val="0"/>
                  <w:marRight w:val="0"/>
                  <w:marTop w:val="0"/>
                  <w:marBottom w:val="0"/>
                  <w:divBdr>
                    <w:top w:val="none" w:sz="0" w:space="0" w:color="auto"/>
                    <w:left w:val="none" w:sz="0" w:space="0" w:color="auto"/>
                    <w:bottom w:val="none" w:sz="0" w:space="0" w:color="auto"/>
                    <w:right w:val="none" w:sz="0" w:space="0" w:color="auto"/>
                  </w:divBdr>
                  <w:divsChild>
                    <w:div w:id="596794867">
                      <w:marLeft w:val="0"/>
                      <w:marRight w:val="0"/>
                      <w:marTop w:val="0"/>
                      <w:marBottom w:val="0"/>
                      <w:divBdr>
                        <w:top w:val="none" w:sz="0" w:space="0" w:color="auto"/>
                        <w:left w:val="none" w:sz="0" w:space="0" w:color="auto"/>
                        <w:bottom w:val="none" w:sz="0" w:space="0" w:color="auto"/>
                        <w:right w:val="none" w:sz="0" w:space="0" w:color="auto"/>
                      </w:divBdr>
                      <w:divsChild>
                        <w:div w:id="1386680154">
                          <w:marLeft w:val="-690"/>
                          <w:marRight w:val="150"/>
                          <w:marTop w:val="0"/>
                          <w:marBottom w:val="0"/>
                          <w:divBdr>
                            <w:top w:val="none" w:sz="0" w:space="0" w:color="auto"/>
                            <w:left w:val="none" w:sz="0" w:space="0" w:color="auto"/>
                            <w:bottom w:val="none" w:sz="0" w:space="0" w:color="auto"/>
                            <w:right w:val="none" w:sz="0" w:space="0" w:color="auto"/>
                          </w:divBdr>
                        </w:div>
                        <w:div w:id="1597058253">
                          <w:marLeft w:val="0"/>
                          <w:marRight w:val="0"/>
                          <w:marTop w:val="0"/>
                          <w:marBottom w:val="0"/>
                          <w:divBdr>
                            <w:top w:val="none" w:sz="0" w:space="0" w:color="auto"/>
                            <w:left w:val="none" w:sz="0" w:space="0" w:color="auto"/>
                            <w:bottom w:val="none" w:sz="0" w:space="0" w:color="auto"/>
                            <w:right w:val="none" w:sz="0" w:space="0" w:color="auto"/>
                          </w:divBdr>
                        </w:div>
                        <w:div w:id="12037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699">
                  <w:marLeft w:val="0"/>
                  <w:marRight w:val="0"/>
                  <w:marTop w:val="0"/>
                  <w:marBottom w:val="0"/>
                  <w:divBdr>
                    <w:top w:val="none" w:sz="0" w:space="0" w:color="auto"/>
                    <w:left w:val="none" w:sz="0" w:space="0" w:color="auto"/>
                    <w:bottom w:val="none" w:sz="0" w:space="0" w:color="auto"/>
                    <w:right w:val="none" w:sz="0" w:space="0" w:color="auto"/>
                  </w:divBdr>
                  <w:divsChild>
                    <w:div w:id="512458381">
                      <w:marLeft w:val="0"/>
                      <w:marRight w:val="0"/>
                      <w:marTop w:val="0"/>
                      <w:marBottom w:val="0"/>
                      <w:divBdr>
                        <w:top w:val="none" w:sz="0" w:space="0" w:color="auto"/>
                        <w:left w:val="none" w:sz="0" w:space="0" w:color="auto"/>
                        <w:bottom w:val="none" w:sz="0" w:space="0" w:color="auto"/>
                        <w:right w:val="none" w:sz="0" w:space="0" w:color="auto"/>
                      </w:divBdr>
                      <w:divsChild>
                        <w:div w:id="1337810274">
                          <w:marLeft w:val="-690"/>
                          <w:marRight w:val="150"/>
                          <w:marTop w:val="0"/>
                          <w:marBottom w:val="0"/>
                          <w:divBdr>
                            <w:top w:val="none" w:sz="0" w:space="0" w:color="auto"/>
                            <w:left w:val="none" w:sz="0" w:space="0" w:color="auto"/>
                            <w:bottom w:val="none" w:sz="0" w:space="0" w:color="auto"/>
                            <w:right w:val="none" w:sz="0" w:space="0" w:color="auto"/>
                          </w:divBdr>
                        </w:div>
                        <w:div w:id="754593051">
                          <w:marLeft w:val="0"/>
                          <w:marRight w:val="0"/>
                          <w:marTop w:val="0"/>
                          <w:marBottom w:val="0"/>
                          <w:divBdr>
                            <w:top w:val="none" w:sz="0" w:space="0" w:color="auto"/>
                            <w:left w:val="none" w:sz="0" w:space="0" w:color="auto"/>
                            <w:bottom w:val="none" w:sz="0" w:space="0" w:color="auto"/>
                            <w:right w:val="none" w:sz="0" w:space="0" w:color="auto"/>
                          </w:divBdr>
                        </w:div>
                        <w:div w:id="1193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233">
                  <w:marLeft w:val="0"/>
                  <w:marRight w:val="0"/>
                  <w:marTop w:val="0"/>
                  <w:marBottom w:val="0"/>
                  <w:divBdr>
                    <w:top w:val="none" w:sz="0" w:space="0" w:color="auto"/>
                    <w:left w:val="none" w:sz="0" w:space="0" w:color="auto"/>
                    <w:bottom w:val="none" w:sz="0" w:space="0" w:color="auto"/>
                    <w:right w:val="none" w:sz="0" w:space="0" w:color="auto"/>
                  </w:divBdr>
                  <w:divsChild>
                    <w:div w:id="425538305">
                      <w:marLeft w:val="0"/>
                      <w:marRight w:val="0"/>
                      <w:marTop w:val="0"/>
                      <w:marBottom w:val="0"/>
                      <w:divBdr>
                        <w:top w:val="none" w:sz="0" w:space="0" w:color="auto"/>
                        <w:left w:val="none" w:sz="0" w:space="0" w:color="auto"/>
                        <w:bottom w:val="none" w:sz="0" w:space="0" w:color="auto"/>
                        <w:right w:val="none" w:sz="0" w:space="0" w:color="auto"/>
                      </w:divBdr>
                      <w:divsChild>
                        <w:div w:id="45380743">
                          <w:marLeft w:val="-690"/>
                          <w:marRight w:val="150"/>
                          <w:marTop w:val="0"/>
                          <w:marBottom w:val="0"/>
                          <w:divBdr>
                            <w:top w:val="none" w:sz="0" w:space="0" w:color="auto"/>
                            <w:left w:val="none" w:sz="0" w:space="0" w:color="auto"/>
                            <w:bottom w:val="none" w:sz="0" w:space="0" w:color="auto"/>
                            <w:right w:val="none" w:sz="0" w:space="0" w:color="auto"/>
                          </w:divBdr>
                        </w:div>
                        <w:div w:id="1444882165">
                          <w:marLeft w:val="0"/>
                          <w:marRight w:val="0"/>
                          <w:marTop w:val="0"/>
                          <w:marBottom w:val="0"/>
                          <w:divBdr>
                            <w:top w:val="none" w:sz="0" w:space="0" w:color="auto"/>
                            <w:left w:val="none" w:sz="0" w:space="0" w:color="auto"/>
                            <w:bottom w:val="none" w:sz="0" w:space="0" w:color="auto"/>
                            <w:right w:val="none" w:sz="0" w:space="0" w:color="auto"/>
                          </w:divBdr>
                        </w:div>
                        <w:div w:id="6662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9135">
                  <w:marLeft w:val="0"/>
                  <w:marRight w:val="0"/>
                  <w:marTop w:val="0"/>
                  <w:marBottom w:val="0"/>
                  <w:divBdr>
                    <w:top w:val="none" w:sz="0" w:space="0" w:color="auto"/>
                    <w:left w:val="none" w:sz="0" w:space="0" w:color="auto"/>
                    <w:bottom w:val="none" w:sz="0" w:space="0" w:color="auto"/>
                    <w:right w:val="none" w:sz="0" w:space="0" w:color="auto"/>
                  </w:divBdr>
                  <w:divsChild>
                    <w:div w:id="1858764660">
                      <w:marLeft w:val="0"/>
                      <w:marRight w:val="0"/>
                      <w:marTop w:val="0"/>
                      <w:marBottom w:val="0"/>
                      <w:divBdr>
                        <w:top w:val="none" w:sz="0" w:space="0" w:color="auto"/>
                        <w:left w:val="none" w:sz="0" w:space="0" w:color="auto"/>
                        <w:bottom w:val="none" w:sz="0" w:space="0" w:color="auto"/>
                        <w:right w:val="none" w:sz="0" w:space="0" w:color="auto"/>
                      </w:divBdr>
                      <w:divsChild>
                        <w:div w:id="385837418">
                          <w:marLeft w:val="-690"/>
                          <w:marRight w:val="150"/>
                          <w:marTop w:val="0"/>
                          <w:marBottom w:val="0"/>
                          <w:divBdr>
                            <w:top w:val="none" w:sz="0" w:space="0" w:color="auto"/>
                            <w:left w:val="none" w:sz="0" w:space="0" w:color="auto"/>
                            <w:bottom w:val="none" w:sz="0" w:space="0" w:color="auto"/>
                            <w:right w:val="none" w:sz="0" w:space="0" w:color="auto"/>
                          </w:divBdr>
                        </w:div>
                        <w:div w:id="280964209">
                          <w:marLeft w:val="0"/>
                          <w:marRight w:val="0"/>
                          <w:marTop w:val="0"/>
                          <w:marBottom w:val="0"/>
                          <w:divBdr>
                            <w:top w:val="none" w:sz="0" w:space="0" w:color="auto"/>
                            <w:left w:val="none" w:sz="0" w:space="0" w:color="auto"/>
                            <w:bottom w:val="none" w:sz="0" w:space="0" w:color="auto"/>
                            <w:right w:val="none" w:sz="0" w:space="0" w:color="auto"/>
                          </w:divBdr>
                        </w:div>
                        <w:div w:id="1977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7520">
                  <w:marLeft w:val="0"/>
                  <w:marRight w:val="0"/>
                  <w:marTop w:val="0"/>
                  <w:marBottom w:val="0"/>
                  <w:divBdr>
                    <w:top w:val="none" w:sz="0" w:space="0" w:color="auto"/>
                    <w:left w:val="none" w:sz="0" w:space="0" w:color="auto"/>
                    <w:bottom w:val="none" w:sz="0" w:space="0" w:color="auto"/>
                    <w:right w:val="none" w:sz="0" w:space="0" w:color="auto"/>
                  </w:divBdr>
                  <w:divsChild>
                    <w:div w:id="597173332">
                      <w:marLeft w:val="0"/>
                      <w:marRight w:val="0"/>
                      <w:marTop w:val="0"/>
                      <w:marBottom w:val="0"/>
                      <w:divBdr>
                        <w:top w:val="none" w:sz="0" w:space="0" w:color="auto"/>
                        <w:left w:val="none" w:sz="0" w:space="0" w:color="auto"/>
                        <w:bottom w:val="none" w:sz="0" w:space="0" w:color="auto"/>
                        <w:right w:val="none" w:sz="0" w:space="0" w:color="auto"/>
                      </w:divBdr>
                      <w:divsChild>
                        <w:div w:id="1246645808">
                          <w:marLeft w:val="-690"/>
                          <w:marRight w:val="150"/>
                          <w:marTop w:val="0"/>
                          <w:marBottom w:val="0"/>
                          <w:divBdr>
                            <w:top w:val="none" w:sz="0" w:space="0" w:color="auto"/>
                            <w:left w:val="none" w:sz="0" w:space="0" w:color="auto"/>
                            <w:bottom w:val="none" w:sz="0" w:space="0" w:color="auto"/>
                            <w:right w:val="none" w:sz="0" w:space="0" w:color="auto"/>
                          </w:divBdr>
                        </w:div>
                        <w:div w:id="1639259696">
                          <w:marLeft w:val="0"/>
                          <w:marRight w:val="0"/>
                          <w:marTop w:val="0"/>
                          <w:marBottom w:val="0"/>
                          <w:divBdr>
                            <w:top w:val="none" w:sz="0" w:space="0" w:color="auto"/>
                            <w:left w:val="none" w:sz="0" w:space="0" w:color="auto"/>
                            <w:bottom w:val="none" w:sz="0" w:space="0" w:color="auto"/>
                            <w:right w:val="none" w:sz="0" w:space="0" w:color="auto"/>
                          </w:divBdr>
                        </w:div>
                        <w:div w:id="6937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80980">
          <w:marLeft w:val="0"/>
          <w:marRight w:val="0"/>
          <w:marTop w:val="0"/>
          <w:marBottom w:val="0"/>
          <w:divBdr>
            <w:top w:val="none" w:sz="0" w:space="0" w:color="auto"/>
            <w:left w:val="none" w:sz="0" w:space="0" w:color="auto"/>
            <w:bottom w:val="none" w:sz="0" w:space="0" w:color="auto"/>
            <w:right w:val="none" w:sz="0" w:space="0" w:color="auto"/>
          </w:divBdr>
          <w:divsChild>
            <w:div w:id="1557739161">
              <w:marLeft w:val="0"/>
              <w:marRight w:val="0"/>
              <w:marTop w:val="0"/>
              <w:marBottom w:val="0"/>
              <w:divBdr>
                <w:top w:val="none" w:sz="0" w:space="0" w:color="auto"/>
                <w:left w:val="none" w:sz="0" w:space="0" w:color="auto"/>
                <w:bottom w:val="none" w:sz="0" w:space="0" w:color="auto"/>
                <w:right w:val="none" w:sz="0" w:space="0" w:color="auto"/>
              </w:divBdr>
              <w:divsChild>
                <w:div w:id="112287569">
                  <w:marLeft w:val="0"/>
                  <w:marRight w:val="0"/>
                  <w:marTop w:val="0"/>
                  <w:marBottom w:val="0"/>
                  <w:divBdr>
                    <w:top w:val="none" w:sz="0" w:space="0" w:color="auto"/>
                    <w:left w:val="none" w:sz="0" w:space="0" w:color="auto"/>
                    <w:bottom w:val="none" w:sz="0" w:space="0" w:color="auto"/>
                    <w:right w:val="none" w:sz="0" w:space="0" w:color="auto"/>
                  </w:divBdr>
                  <w:divsChild>
                    <w:div w:id="983851322">
                      <w:marLeft w:val="0"/>
                      <w:marRight w:val="0"/>
                      <w:marTop w:val="0"/>
                      <w:marBottom w:val="150"/>
                      <w:divBdr>
                        <w:top w:val="none" w:sz="0" w:space="0" w:color="auto"/>
                        <w:left w:val="none" w:sz="0" w:space="0" w:color="auto"/>
                        <w:bottom w:val="none" w:sz="0" w:space="0" w:color="auto"/>
                        <w:right w:val="none" w:sz="0" w:space="0" w:color="auto"/>
                      </w:divBdr>
                      <w:divsChild>
                        <w:div w:id="303239344">
                          <w:marLeft w:val="0"/>
                          <w:marRight w:val="0"/>
                          <w:marTop w:val="0"/>
                          <w:marBottom w:val="0"/>
                          <w:divBdr>
                            <w:top w:val="none" w:sz="0" w:space="0" w:color="auto"/>
                            <w:left w:val="none" w:sz="0" w:space="0" w:color="auto"/>
                            <w:bottom w:val="none" w:sz="0" w:space="0" w:color="auto"/>
                            <w:right w:val="none" w:sz="0" w:space="0" w:color="auto"/>
                          </w:divBdr>
                          <w:divsChild>
                            <w:div w:id="1582835004">
                              <w:marLeft w:val="0"/>
                              <w:marRight w:val="0"/>
                              <w:marTop w:val="0"/>
                              <w:marBottom w:val="0"/>
                              <w:divBdr>
                                <w:top w:val="none" w:sz="0" w:space="0" w:color="auto"/>
                                <w:left w:val="none" w:sz="0" w:space="0" w:color="auto"/>
                                <w:bottom w:val="none" w:sz="0" w:space="0" w:color="auto"/>
                                <w:right w:val="none" w:sz="0" w:space="0" w:color="auto"/>
                              </w:divBdr>
                              <w:divsChild>
                                <w:div w:id="19706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risedronate" TargetMode="External"/><Relationship Id="rId13" Type="http://schemas.openxmlformats.org/officeDocument/2006/relationships/hyperlink" Target="https://twitter.com/search?q=%23alendronic" TargetMode="External"/><Relationship Id="rId18" Type="http://schemas.openxmlformats.org/officeDocument/2006/relationships/hyperlink" Target="https://twitter.com/search?q=%23zoledronate" TargetMode="External"/><Relationship Id="rId3" Type="http://schemas.openxmlformats.org/officeDocument/2006/relationships/settings" Target="settings.xml"/><Relationship Id="rId21" Type="http://schemas.openxmlformats.org/officeDocument/2006/relationships/hyperlink" Target="https://www.medicines.org.uk/emc/product/6050/smpc" TargetMode="External"/><Relationship Id="rId7" Type="http://schemas.openxmlformats.org/officeDocument/2006/relationships/hyperlink" Target="https://twitter.com/search?q=%23alendronic" TargetMode="External"/><Relationship Id="rId12" Type="http://schemas.openxmlformats.org/officeDocument/2006/relationships/hyperlink" Target="https://twitter.com/search?q=%23alendronic" TargetMode="External"/><Relationship Id="rId17" Type="http://schemas.openxmlformats.org/officeDocument/2006/relationships/hyperlink" Target="https://t.co/1ydUHfHaWH" TargetMode="External"/><Relationship Id="rId2" Type="http://schemas.openxmlformats.org/officeDocument/2006/relationships/styles" Target="styles.xml"/><Relationship Id="rId16" Type="http://schemas.openxmlformats.org/officeDocument/2006/relationships/hyperlink" Target="https://twitter.com/search?q=%23alendronic" TargetMode="External"/><Relationship Id="rId20" Type="http://schemas.openxmlformats.org/officeDocument/2006/relationships/hyperlink" Target="https://bnf.nice.org.uk/drug/alendronic-acid.html" TargetMode="External"/><Relationship Id="rId1" Type="http://schemas.openxmlformats.org/officeDocument/2006/relationships/numbering" Target="numbering.xml"/><Relationship Id="rId6" Type="http://schemas.openxmlformats.org/officeDocument/2006/relationships/hyperlink" Target="https://twitter.com/search?q=%23alendronic" TargetMode="External"/><Relationship Id="rId11" Type="http://schemas.openxmlformats.org/officeDocument/2006/relationships/hyperlink" Target="https://twitter.com/search?q=%23risedronate" TargetMode="External"/><Relationship Id="rId5" Type="http://schemas.openxmlformats.org/officeDocument/2006/relationships/hyperlink" Target="https://twitter.com/search?q=%23bisphosphonates" TargetMode="External"/><Relationship Id="rId15" Type="http://schemas.openxmlformats.org/officeDocument/2006/relationships/hyperlink" Target="https://twitter.com/search?q=%23alendronic" TargetMode="External"/><Relationship Id="rId23" Type="http://schemas.openxmlformats.org/officeDocument/2006/relationships/theme" Target="theme/theme1.xml"/><Relationship Id="rId10" Type="http://schemas.openxmlformats.org/officeDocument/2006/relationships/hyperlink" Target="https://twitter.com/search?q=%23alendronate" TargetMode="External"/><Relationship Id="rId19" Type="http://schemas.openxmlformats.org/officeDocument/2006/relationships/hyperlink" Target="https://bnf.nice.org.uk/treatment-summary/osteoporosis.html" TargetMode="External"/><Relationship Id="rId4" Type="http://schemas.openxmlformats.org/officeDocument/2006/relationships/webSettings" Target="webSettings.xml"/><Relationship Id="rId9" Type="http://schemas.openxmlformats.org/officeDocument/2006/relationships/hyperlink" Target="https://twitter.com/search?q=%23pamidronate" TargetMode="External"/><Relationship Id="rId14" Type="http://schemas.openxmlformats.org/officeDocument/2006/relationships/hyperlink" Target="https://twitter.com/search?q=%23bisphosphon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Orme</dc:creator>
  <cp:keywords/>
  <dc:description/>
  <cp:lastModifiedBy>Jamie Orme</cp:lastModifiedBy>
  <cp:revision>5</cp:revision>
  <dcterms:created xsi:type="dcterms:W3CDTF">2021-08-11T16:00:00Z</dcterms:created>
  <dcterms:modified xsi:type="dcterms:W3CDTF">2021-09-19T15:58:00Z</dcterms:modified>
</cp:coreProperties>
</file>