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34146E9" w14:textId="73C08D66" w:rsidR="00824B18" w:rsidRPr="004B7003" w:rsidRDefault="00FF7B2F" w:rsidP="00943D28">
      <w:pPr>
        <w:rPr>
          <w:b/>
          <w:bCs/>
          <w:szCs w:val="24"/>
        </w:rPr>
      </w:pPr>
      <w:bookmarkStart w:id="0" w:name="_Hlk162943441"/>
      <w:r w:rsidRPr="004B7003">
        <w:rPr>
          <w:b/>
          <w:bCs/>
          <w:szCs w:val="24"/>
        </w:rPr>
        <w:t>Investigations</w:t>
      </w:r>
      <w:r w:rsidR="003B2729" w:rsidRPr="004B7003">
        <w:rPr>
          <w:b/>
          <w:bCs/>
          <w:szCs w:val="24"/>
        </w:rPr>
        <w:t xml:space="preserve"> </w:t>
      </w:r>
      <w:r w:rsidR="003824A8" w:rsidRPr="004B7003">
        <w:rPr>
          <w:b/>
          <w:bCs/>
          <w:szCs w:val="24"/>
        </w:rPr>
        <w:t>into</w:t>
      </w:r>
      <w:r w:rsidR="009164BC" w:rsidRPr="004B7003">
        <w:rPr>
          <w:b/>
          <w:bCs/>
          <w:szCs w:val="24"/>
        </w:rPr>
        <w:t xml:space="preserve"> </w:t>
      </w:r>
      <w:r w:rsidR="006E0B75" w:rsidRPr="004B7003">
        <w:rPr>
          <w:b/>
          <w:bCs/>
          <w:szCs w:val="24"/>
        </w:rPr>
        <w:t xml:space="preserve">impacts of </w:t>
      </w:r>
      <w:r w:rsidR="003B2729" w:rsidRPr="004B7003">
        <w:rPr>
          <w:b/>
          <w:bCs/>
          <w:szCs w:val="24"/>
        </w:rPr>
        <w:t>fenestration and shading variat</w:t>
      </w:r>
      <w:r w:rsidR="00E63F43" w:rsidRPr="004B7003">
        <w:rPr>
          <w:b/>
          <w:bCs/>
          <w:szCs w:val="24"/>
        </w:rPr>
        <w:t>ion on</w:t>
      </w:r>
      <w:r w:rsidR="00805A1D" w:rsidRPr="004B7003">
        <w:rPr>
          <w:rFonts w:hint="eastAsia"/>
          <w:b/>
          <w:bCs/>
          <w:szCs w:val="24"/>
        </w:rPr>
        <w:t xml:space="preserve"> </w:t>
      </w:r>
      <w:r w:rsidR="003B2729" w:rsidRPr="004B7003">
        <w:rPr>
          <w:b/>
          <w:bCs/>
          <w:szCs w:val="24"/>
        </w:rPr>
        <w:t>ventilation</w:t>
      </w:r>
      <w:r w:rsidR="00923A2F" w:rsidRPr="004B7003">
        <w:rPr>
          <w:rFonts w:hint="eastAsia"/>
          <w:b/>
          <w:bCs/>
          <w:szCs w:val="24"/>
        </w:rPr>
        <w:t xml:space="preserve"> </w:t>
      </w:r>
      <w:r w:rsidR="003B2729" w:rsidRPr="004B7003">
        <w:rPr>
          <w:b/>
          <w:bCs/>
          <w:szCs w:val="24"/>
        </w:rPr>
        <w:t xml:space="preserve">and energy performance of </w:t>
      </w:r>
      <w:r w:rsidR="00B66744" w:rsidRPr="004B7003">
        <w:rPr>
          <w:b/>
          <w:bCs/>
          <w:szCs w:val="24"/>
        </w:rPr>
        <w:t xml:space="preserve">an </w:t>
      </w:r>
      <w:r w:rsidR="00393DBC" w:rsidRPr="004B7003">
        <w:rPr>
          <w:b/>
          <w:bCs/>
          <w:szCs w:val="24"/>
        </w:rPr>
        <w:t xml:space="preserve">office </w:t>
      </w:r>
      <w:r w:rsidR="00DB3A5C" w:rsidRPr="004B7003">
        <w:rPr>
          <w:b/>
          <w:bCs/>
          <w:szCs w:val="24"/>
        </w:rPr>
        <w:t xml:space="preserve">in </w:t>
      </w:r>
      <w:r w:rsidR="00B115C6" w:rsidRPr="004B7003">
        <w:rPr>
          <w:b/>
          <w:bCs/>
          <w:szCs w:val="24"/>
        </w:rPr>
        <w:t>cooling and heating</w:t>
      </w:r>
      <w:r w:rsidR="00DB3A5C" w:rsidRPr="004B7003">
        <w:rPr>
          <w:b/>
          <w:bCs/>
          <w:szCs w:val="24"/>
        </w:rPr>
        <w:t xml:space="preserve"> </w:t>
      </w:r>
      <w:r w:rsidR="00122D97" w:rsidRPr="004B7003">
        <w:rPr>
          <w:b/>
          <w:bCs/>
          <w:szCs w:val="24"/>
        </w:rPr>
        <w:t>seasons</w:t>
      </w:r>
    </w:p>
    <w:bookmarkEnd w:id="0"/>
    <w:p w14:paraId="5309B59A" w14:textId="5BC98949" w:rsidR="00832E90" w:rsidRPr="004B7003" w:rsidRDefault="00AB6BA2" w:rsidP="00943D28">
      <w:pPr>
        <w:rPr>
          <w:szCs w:val="24"/>
          <w:vertAlign w:val="superscript"/>
        </w:rPr>
      </w:pPr>
      <w:r w:rsidRPr="004B7003">
        <w:rPr>
          <w:szCs w:val="24"/>
        </w:rPr>
        <w:t>Xiaoyue YI</w:t>
      </w:r>
      <w:r w:rsidR="00832E90" w:rsidRPr="004B7003">
        <w:rPr>
          <w:szCs w:val="24"/>
          <w:vertAlign w:val="superscript"/>
        </w:rPr>
        <w:t>a</w:t>
      </w:r>
      <w:r w:rsidR="008A07F8" w:rsidRPr="004B7003">
        <w:rPr>
          <w:szCs w:val="24"/>
        </w:rPr>
        <w:t>, L</w:t>
      </w:r>
      <w:r w:rsidR="008A07F8" w:rsidRPr="004B7003">
        <w:rPr>
          <w:rFonts w:hint="eastAsia"/>
          <w:szCs w:val="24"/>
        </w:rPr>
        <w:t>lewellyn</w:t>
      </w:r>
      <w:r w:rsidR="008A07F8" w:rsidRPr="004B7003">
        <w:rPr>
          <w:szCs w:val="24"/>
        </w:rPr>
        <w:t xml:space="preserve"> Tang</w:t>
      </w:r>
      <w:r w:rsidR="008A07F8" w:rsidRPr="004B7003">
        <w:rPr>
          <w:szCs w:val="24"/>
          <w:vertAlign w:val="superscript"/>
        </w:rPr>
        <w:t>a*</w:t>
      </w:r>
      <w:r w:rsidR="00FE0611" w:rsidRPr="004B7003">
        <w:rPr>
          <w:szCs w:val="24"/>
        </w:rPr>
        <w:t>,</w:t>
      </w:r>
      <w:r w:rsidRPr="004B7003">
        <w:rPr>
          <w:szCs w:val="24"/>
        </w:rPr>
        <w:t xml:space="preserve"> </w:t>
      </w:r>
      <w:r w:rsidR="00147551" w:rsidRPr="004B7003">
        <w:rPr>
          <w:szCs w:val="24"/>
        </w:rPr>
        <w:t xml:space="preserve">Siegfried </w:t>
      </w:r>
      <w:proofErr w:type="spellStart"/>
      <w:r w:rsidR="00147551" w:rsidRPr="004B7003">
        <w:rPr>
          <w:szCs w:val="24"/>
        </w:rPr>
        <w:t>Yeboah</w:t>
      </w:r>
      <w:r w:rsidR="00832E90" w:rsidRPr="004B7003">
        <w:rPr>
          <w:szCs w:val="24"/>
          <w:vertAlign w:val="superscript"/>
        </w:rPr>
        <w:t>b</w:t>
      </w:r>
      <w:proofErr w:type="spellEnd"/>
    </w:p>
    <w:p w14:paraId="7C11CB00" w14:textId="2E54F214" w:rsidR="006D76EF" w:rsidRPr="004B7003" w:rsidRDefault="009814B5" w:rsidP="00943D28">
      <w:pPr>
        <w:contextualSpacing/>
        <w:rPr>
          <w:i/>
          <w:sz w:val="19"/>
          <w:szCs w:val="19"/>
        </w:rPr>
      </w:pPr>
      <w:r w:rsidRPr="004B7003">
        <w:rPr>
          <w:i/>
          <w:sz w:val="19"/>
          <w:szCs w:val="19"/>
        </w:rPr>
        <w:t xml:space="preserve">a. </w:t>
      </w:r>
      <w:r w:rsidR="000865D2" w:rsidRPr="004B7003">
        <w:rPr>
          <w:i/>
          <w:sz w:val="19"/>
          <w:szCs w:val="19"/>
        </w:rPr>
        <w:t xml:space="preserve">Department of Real Estate and Construction, The University of Hong Kong, </w:t>
      </w:r>
      <w:proofErr w:type="spellStart"/>
      <w:r w:rsidR="000865D2" w:rsidRPr="004B7003">
        <w:rPr>
          <w:i/>
          <w:sz w:val="19"/>
          <w:szCs w:val="19"/>
        </w:rPr>
        <w:t>Pokfulam</w:t>
      </w:r>
      <w:proofErr w:type="spellEnd"/>
      <w:r w:rsidR="000865D2" w:rsidRPr="004B7003">
        <w:rPr>
          <w:i/>
          <w:sz w:val="19"/>
          <w:szCs w:val="19"/>
        </w:rPr>
        <w:t xml:space="preserve"> Road, Hong Kong SAR.</w:t>
      </w:r>
    </w:p>
    <w:p w14:paraId="692D17B5" w14:textId="57D4AF80" w:rsidR="00AF38CB" w:rsidRPr="004B7003" w:rsidRDefault="009814B5" w:rsidP="00943D28">
      <w:pPr>
        <w:contextualSpacing/>
        <w:rPr>
          <w:i/>
          <w:sz w:val="19"/>
          <w:szCs w:val="19"/>
        </w:rPr>
      </w:pPr>
      <w:r w:rsidRPr="004B7003">
        <w:rPr>
          <w:i/>
          <w:sz w:val="19"/>
          <w:szCs w:val="19"/>
        </w:rPr>
        <w:t xml:space="preserve">b. </w:t>
      </w:r>
      <w:r w:rsidR="006D76EF" w:rsidRPr="004B7003">
        <w:rPr>
          <w:i/>
          <w:sz w:val="19"/>
          <w:szCs w:val="19"/>
        </w:rPr>
        <w:t xml:space="preserve">School of the Built Environment and Architecture, London South Bank University, 103 Borough Road, London, SE1 0AA, United Kingdom. </w:t>
      </w:r>
    </w:p>
    <w:p w14:paraId="5868BBD2" w14:textId="43C3417E" w:rsidR="009814B5" w:rsidRPr="004B7003" w:rsidRDefault="006B0238" w:rsidP="002F2686">
      <w:pPr>
        <w:contextualSpacing/>
        <w:rPr>
          <w:b/>
          <w:bCs/>
          <w:sz w:val="18"/>
          <w:szCs w:val="18"/>
        </w:rPr>
      </w:pPr>
      <w:r w:rsidRPr="004B7003">
        <w:rPr>
          <w:szCs w:val="24"/>
          <w:vertAlign w:val="superscript"/>
        </w:rPr>
        <w:t>*</w:t>
      </w:r>
      <w:r w:rsidR="000865D2" w:rsidRPr="004B7003">
        <w:rPr>
          <w:b/>
          <w:bCs/>
          <w:sz w:val="18"/>
          <w:szCs w:val="18"/>
        </w:rPr>
        <w:t>Corresponding author</w:t>
      </w:r>
      <w:r w:rsidR="00E46360" w:rsidRPr="004B7003">
        <w:rPr>
          <w:rFonts w:hint="eastAsia"/>
          <w:b/>
          <w:bCs/>
          <w:sz w:val="18"/>
          <w:szCs w:val="18"/>
        </w:rPr>
        <w:t xml:space="preserve"> &amp; </w:t>
      </w:r>
      <w:r w:rsidR="00A97A29" w:rsidRPr="004B7003">
        <w:rPr>
          <w:rFonts w:hint="eastAsia"/>
          <w:b/>
          <w:bCs/>
          <w:sz w:val="18"/>
          <w:szCs w:val="18"/>
        </w:rPr>
        <w:t>J</w:t>
      </w:r>
      <w:r w:rsidR="00E46360" w:rsidRPr="004B7003">
        <w:rPr>
          <w:rFonts w:hint="eastAsia"/>
          <w:b/>
          <w:bCs/>
          <w:sz w:val="18"/>
          <w:szCs w:val="18"/>
        </w:rPr>
        <w:t>oint first author</w:t>
      </w:r>
    </w:p>
    <w:p w14:paraId="754E96DD" w14:textId="1EAFE965" w:rsidR="00276AB7" w:rsidRPr="004B7003" w:rsidRDefault="009476F3" w:rsidP="00BF5BB7">
      <w:pPr>
        <w:pStyle w:val="Heading1"/>
        <w:rPr>
          <w:szCs w:val="24"/>
        </w:rPr>
      </w:pPr>
      <w:r w:rsidRPr="004B7003">
        <w:rPr>
          <w:szCs w:val="24"/>
        </w:rPr>
        <w:t>Abstract</w:t>
      </w:r>
      <w:r w:rsidR="003C2F6C" w:rsidRPr="004B7003">
        <w:rPr>
          <w:szCs w:val="24"/>
        </w:rPr>
        <w:t>s</w:t>
      </w:r>
    </w:p>
    <w:p w14:paraId="29A13F99" w14:textId="3DFA2185" w:rsidR="009165A8" w:rsidRPr="004B7003" w:rsidRDefault="006A3746" w:rsidP="006A3746">
      <w:r w:rsidRPr="004B7003">
        <w:t>Consideration of reducing energy consumption</w:t>
      </w:r>
      <w:r w:rsidR="002E5BEA" w:rsidRPr="004B7003">
        <w:t xml:space="preserve"> and improving occupant comfort are c</w:t>
      </w:r>
      <w:r w:rsidRPr="004B7003">
        <w:t>rucial in sustainable building designs</w:t>
      </w:r>
      <w:r w:rsidR="002E5BEA" w:rsidRPr="004B7003">
        <w:t xml:space="preserve"> and retrofitting</w:t>
      </w:r>
      <w:r w:rsidRPr="004B7003">
        <w:t xml:space="preserve">. In </w:t>
      </w:r>
      <w:r w:rsidR="00151C50" w:rsidRPr="004B7003">
        <w:t xml:space="preserve">the </w:t>
      </w:r>
      <w:r w:rsidRPr="004B7003">
        <w:rPr>
          <w:rFonts w:hint="eastAsia"/>
        </w:rPr>
        <w:t>built</w:t>
      </w:r>
      <w:r w:rsidRPr="004B7003">
        <w:t xml:space="preserve"> envi</w:t>
      </w:r>
      <w:r w:rsidR="00457D44" w:rsidRPr="004B7003">
        <w:t>r</w:t>
      </w:r>
      <w:r w:rsidRPr="004B7003">
        <w:t xml:space="preserve">onment, </w:t>
      </w:r>
      <w:proofErr w:type="gramStart"/>
      <w:r w:rsidR="002C2010" w:rsidRPr="004B7003">
        <w:t>fenestration</w:t>
      </w:r>
      <w:proofErr w:type="gramEnd"/>
      <w:r w:rsidR="00D265EF" w:rsidRPr="004B7003">
        <w:rPr>
          <w:rFonts w:hint="eastAsia"/>
        </w:rPr>
        <w:t xml:space="preserve"> </w:t>
      </w:r>
      <w:r w:rsidR="002E5BEA" w:rsidRPr="004B7003">
        <w:t>and</w:t>
      </w:r>
      <w:r w:rsidRPr="004B7003">
        <w:t xml:space="preserve"> shading device </w:t>
      </w:r>
      <w:r w:rsidR="002C2010" w:rsidRPr="004B7003">
        <w:t>(F</w:t>
      </w:r>
      <w:r w:rsidR="00295411" w:rsidRPr="004B7003">
        <w:t>&amp;</w:t>
      </w:r>
      <w:r w:rsidR="002C2010" w:rsidRPr="004B7003">
        <w:t xml:space="preserve">SD) installations </w:t>
      </w:r>
      <w:r w:rsidRPr="004B7003">
        <w:t xml:space="preserve">are common strategies applied in buildings to minimize solar heat gains towards reducing cooling and overall energy. The influence of </w:t>
      </w:r>
      <w:r w:rsidR="002C2010" w:rsidRPr="004B7003">
        <w:t>F</w:t>
      </w:r>
      <w:r w:rsidR="00295411" w:rsidRPr="004B7003">
        <w:t>&amp;</w:t>
      </w:r>
      <w:r w:rsidR="002C2010" w:rsidRPr="004B7003">
        <w:t>SD</w:t>
      </w:r>
      <w:r w:rsidRPr="004B7003">
        <w:t xml:space="preserve"> strategies on</w:t>
      </w:r>
      <w:r w:rsidR="002E5BEA" w:rsidRPr="004B7003">
        <w:t xml:space="preserve"> </w:t>
      </w:r>
      <w:r w:rsidRPr="004B7003">
        <w:t xml:space="preserve">building performance is contingent upon </w:t>
      </w:r>
      <w:r w:rsidR="002E5BEA" w:rsidRPr="004B7003">
        <w:t>their designs</w:t>
      </w:r>
      <w:r w:rsidRPr="004B7003">
        <w:t xml:space="preserve">; however, existing research </w:t>
      </w:r>
      <w:r w:rsidR="00876E92" w:rsidRPr="004B7003">
        <w:t>does not provide</w:t>
      </w:r>
      <w:r w:rsidRPr="004B7003">
        <w:t xml:space="preserve"> performance trends and distributions of </w:t>
      </w:r>
      <w:r w:rsidR="002C2010" w:rsidRPr="004B7003">
        <w:t>F</w:t>
      </w:r>
      <w:r w:rsidR="00295411" w:rsidRPr="004B7003">
        <w:t>&amp;</w:t>
      </w:r>
      <w:r w:rsidR="002C2010" w:rsidRPr="004B7003">
        <w:t xml:space="preserve">SD </w:t>
      </w:r>
      <w:r w:rsidRPr="004B7003">
        <w:t>with different configurations. This study investigate</w:t>
      </w:r>
      <w:r w:rsidR="0028287E" w:rsidRPr="004B7003">
        <w:t>d</w:t>
      </w:r>
      <w:r w:rsidRPr="004B7003">
        <w:t xml:space="preserve"> the </w:t>
      </w:r>
      <w:r w:rsidR="006F7D97" w:rsidRPr="004B7003">
        <w:t xml:space="preserve">influence </w:t>
      </w:r>
      <w:r w:rsidRPr="004B7003">
        <w:t xml:space="preserve">of </w:t>
      </w:r>
      <w:r w:rsidR="006F7D97" w:rsidRPr="004B7003">
        <w:t xml:space="preserve">varied </w:t>
      </w:r>
      <w:r w:rsidR="00BF1AF5" w:rsidRPr="004B7003">
        <w:t>F</w:t>
      </w:r>
      <w:r w:rsidR="00295411" w:rsidRPr="004B7003">
        <w:t>&amp;</w:t>
      </w:r>
      <w:r w:rsidR="00BF1AF5" w:rsidRPr="004B7003">
        <w:t xml:space="preserve">SD </w:t>
      </w:r>
      <w:r w:rsidRPr="004B7003">
        <w:t xml:space="preserve">configurations on </w:t>
      </w:r>
      <w:r w:rsidR="00F2353C" w:rsidRPr="004B7003">
        <w:t xml:space="preserve">the </w:t>
      </w:r>
      <w:r w:rsidR="00D265EF" w:rsidRPr="004B7003">
        <w:t>ventilation</w:t>
      </w:r>
      <w:r w:rsidRPr="004B7003">
        <w:t xml:space="preserve"> and energy performance </w:t>
      </w:r>
      <w:r w:rsidR="00F2353C" w:rsidRPr="004B7003">
        <w:t>o</w:t>
      </w:r>
      <w:r w:rsidR="00204710" w:rsidRPr="004B7003">
        <w:t>f</w:t>
      </w:r>
      <w:r w:rsidR="00F2353C" w:rsidRPr="004B7003">
        <w:t xml:space="preserve"> an office unit in a building</w:t>
      </w:r>
      <w:r w:rsidR="00204710" w:rsidRPr="004B7003">
        <w:t xml:space="preserve"> in</w:t>
      </w:r>
      <w:r w:rsidR="008B4581" w:rsidRPr="004B7003">
        <w:t xml:space="preserve"> Shanghai </w:t>
      </w:r>
      <w:r w:rsidR="0028287E" w:rsidRPr="004B7003">
        <w:t xml:space="preserve">using </w:t>
      </w:r>
      <w:r w:rsidR="008B4581" w:rsidRPr="004B7003">
        <w:t>brute-force pa</w:t>
      </w:r>
      <w:r w:rsidR="00457D44" w:rsidRPr="004B7003">
        <w:t>r</w:t>
      </w:r>
      <w:r w:rsidR="008B4581" w:rsidRPr="004B7003">
        <w:t>amet</w:t>
      </w:r>
      <w:r w:rsidR="00EF6131" w:rsidRPr="004B7003">
        <w:t>ric</w:t>
      </w:r>
      <w:r w:rsidR="008B4581" w:rsidRPr="004B7003">
        <w:t xml:space="preserve"> analysis and</w:t>
      </w:r>
      <w:r w:rsidR="00BF1AF5" w:rsidRPr="004B7003">
        <w:t xml:space="preserve"> </w:t>
      </w:r>
      <w:r w:rsidR="008B4581" w:rsidRPr="004B7003">
        <w:t>Monte</w:t>
      </w:r>
      <w:r w:rsidR="00BF1AF5" w:rsidRPr="004B7003">
        <w:t xml:space="preserve"> </w:t>
      </w:r>
      <w:r w:rsidR="008B4581" w:rsidRPr="004B7003">
        <w:t>Carlo</w:t>
      </w:r>
      <w:r w:rsidR="00BF1AF5" w:rsidRPr="004B7003">
        <w:t xml:space="preserve"> </w:t>
      </w:r>
      <w:r w:rsidR="008B4581" w:rsidRPr="004B7003">
        <w:t>sensitivity analysis</w:t>
      </w:r>
      <w:r w:rsidRPr="004B7003">
        <w:t xml:space="preserve">. The </w:t>
      </w:r>
      <w:r w:rsidR="008B4581" w:rsidRPr="004B7003">
        <w:t>evaluated stra</w:t>
      </w:r>
      <w:r w:rsidR="00457D44" w:rsidRPr="004B7003">
        <w:t>t</w:t>
      </w:r>
      <w:r w:rsidR="008B4581" w:rsidRPr="004B7003">
        <w:t>egies include</w:t>
      </w:r>
      <w:r w:rsidR="0028287E" w:rsidRPr="004B7003">
        <w:t>d</w:t>
      </w:r>
      <w:r w:rsidR="008B4581" w:rsidRPr="004B7003">
        <w:t xml:space="preserve"> window-facing orientation, window-to-wall ratio, shading device types, number of shadings, shading device depths, and shading tilt angles.</w:t>
      </w:r>
      <w:r w:rsidR="00BF1AF5" w:rsidRPr="004B7003">
        <w:t xml:space="preserve"> </w:t>
      </w:r>
      <w:r w:rsidR="0028287E" w:rsidRPr="004B7003">
        <w:t>The results show that</w:t>
      </w:r>
      <w:r w:rsidRPr="004B7003">
        <w:t xml:space="preserve"> </w:t>
      </w:r>
      <w:r w:rsidR="00C12845" w:rsidRPr="004B7003">
        <w:t xml:space="preserve">changes in </w:t>
      </w:r>
      <w:r w:rsidR="00BF1AF5" w:rsidRPr="004B7003">
        <w:t>F</w:t>
      </w:r>
      <w:r w:rsidR="00295411" w:rsidRPr="004B7003">
        <w:t>&amp;</w:t>
      </w:r>
      <w:r w:rsidR="00BF1AF5" w:rsidRPr="004B7003">
        <w:t xml:space="preserve">SD </w:t>
      </w:r>
      <w:r w:rsidR="00C12845" w:rsidRPr="004B7003">
        <w:t>configurations</w:t>
      </w:r>
      <w:r w:rsidRPr="004B7003">
        <w:t xml:space="preserve"> resulted in </w:t>
      </w:r>
      <w:r w:rsidR="00BF1AF5" w:rsidRPr="004B7003">
        <w:t xml:space="preserve">reductions in </w:t>
      </w:r>
      <w:r w:rsidRPr="004B7003">
        <w:t>solar gain</w:t>
      </w:r>
      <w:r w:rsidR="00BF1AF5" w:rsidRPr="004B7003">
        <w:t>s</w:t>
      </w:r>
      <w:r w:rsidRPr="004B7003">
        <w:t xml:space="preserve">, </w:t>
      </w:r>
      <w:r w:rsidR="00BF1AF5" w:rsidRPr="004B7003">
        <w:rPr>
          <w:rFonts w:hint="eastAsia"/>
        </w:rPr>
        <w:t>winter</w:t>
      </w:r>
      <w:r w:rsidR="00BF1AF5" w:rsidRPr="004B7003">
        <w:t xml:space="preserve"> </w:t>
      </w:r>
      <w:r w:rsidR="00805A1D" w:rsidRPr="004B7003">
        <w:t>natural</w:t>
      </w:r>
      <w:r w:rsidR="00805A1D" w:rsidRPr="004B7003">
        <w:rPr>
          <w:rFonts w:hint="eastAsia"/>
        </w:rPr>
        <w:t xml:space="preserve"> </w:t>
      </w:r>
      <w:r w:rsidR="009165A8" w:rsidRPr="004B7003">
        <w:t>ventilation loss</w:t>
      </w:r>
      <w:r w:rsidR="00BF1AF5" w:rsidRPr="004B7003">
        <w:t>,</w:t>
      </w:r>
      <w:r w:rsidR="009165A8" w:rsidRPr="004B7003">
        <w:t xml:space="preserve"> and </w:t>
      </w:r>
      <w:r w:rsidR="00BF1AF5" w:rsidRPr="004B7003">
        <w:t xml:space="preserve">summer </w:t>
      </w:r>
      <w:r w:rsidR="00805A1D" w:rsidRPr="004B7003">
        <w:t>natural</w:t>
      </w:r>
      <w:r w:rsidR="00805A1D" w:rsidRPr="004B7003">
        <w:rPr>
          <w:rFonts w:hint="eastAsia"/>
        </w:rPr>
        <w:t xml:space="preserve"> </w:t>
      </w:r>
      <w:r w:rsidR="00BF1AF5" w:rsidRPr="004B7003">
        <w:t>ventilation</w:t>
      </w:r>
      <w:r w:rsidR="009165A8" w:rsidRPr="004B7003">
        <w:t xml:space="preserve"> </w:t>
      </w:r>
      <w:r w:rsidR="00BF1AF5" w:rsidRPr="004B7003">
        <w:t>gains</w:t>
      </w:r>
      <w:r w:rsidR="009165A8" w:rsidRPr="004B7003">
        <w:t xml:space="preserve"> </w:t>
      </w:r>
      <w:r w:rsidRPr="004B7003">
        <w:t xml:space="preserve">by up to </w:t>
      </w:r>
      <w:r w:rsidR="001D7A68" w:rsidRPr="004B7003">
        <w:t>9</w:t>
      </w:r>
      <w:r w:rsidR="009165A8" w:rsidRPr="004B7003">
        <w:t>3</w:t>
      </w:r>
      <w:r w:rsidR="001D7A68" w:rsidRPr="004B7003">
        <w:t>.8</w:t>
      </w:r>
      <w:r w:rsidRPr="004B7003">
        <w:t xml:space="preserve">%, </w:t>
      </w:r>
      <w:r w:rsidR="009165A8" w:rsidRPr="004B7003">
        <w:t>80.2%</w:t>
      </w:r>
      <w:r w:rsidRPr="004B7003">
        <w:t xml:space="preserve">, and </w:t>
      </w:r>
      <w:r w:rsidR="009165A8" w:rsidRPr="004B7003">
        <w:t>75.6%</w:t>
      </w:r>
      <w:r w:rsidRPr="004B7003">
        <w:t>, respectively.</w:t>
      </w:r>
      <w:r w:rsidR="00C12845" w:rsidRPr="004B7003">
        <w:t xml:space="preserve"> </w:t>
      </w:r>
      <w:r w:rsidR="000F2F25" w:rsidRPr="004B7003">
        <w:t>For all F&amp;SD configurations investigated, the difference between the maximum and minimum zone temperatures for summer was 1.39ºC and for winter, 1.21ºC.</w:t>
      </w:r>
      <w:r w:rsidR="000F2F25" w:rsidRPr="004B7003">
        <w:rPr>
          <w:rFonts w:hint="eastAsia"/>
        </w:rPr>
        <w:t xml:space="preserve"> </w:t>
      </w:r>
      <w:r w:rsidR="002033BA" w:rsidRPr="004B7003">
        <w:t>H</w:t>
      </w:r>
      <w:r w:rsidR="00346E25" w:rsidRPr="004B7003">
        <w:t xml:space="preserve">eating energy </w:t>
      </w:r>
      <w:r w:rsidR="00D265EF" w:rsidRPr="004B7003">
        <w:rPr>
          <w:rFonts w:hint="eastAsia"/>
        </w:rPr>
        <w:t>demands</w:t>
      </w:r>
      <w:r w:rsidR="00FF6890" w:rsidRPr="004B7003">
        <w:t xml:space="preserve"> </w:t>
      </w:r>
      <w:r w:rsidR="00346E25" w:rsidRPr="004B7003">
        <w:t xml:space="preserve">increased up to 0.75%; </w:t>
      </w:r>
      <w:r w:rsidR="00D265EF" w:rsidRPr="004B7003">
        <w:rPr>
          <w:rFonts w:hint="eastAsia"/>
        </w:rPr>
        <w:t xml:space="preserve">besides, </w:t>
      </w:r>
      <w:r w:rsidR="00346E25" w:rsidRPr="004B7003">
        <w:t xml:space="preserve">cooling energy </w:t>
      </w:r>
      <w:r w:rsidR="00BF1AF5" w:rsidRPr="004B7003">
        <w:t>reductions</w:t>
      </w:r>
      <w:r w:rsidR="00C12845" w:rsidRPr="004B7003">
        <w:t xml:space="preserve"> </w:t>
      </w:r>
      <w:r w:rsidR="0011303A" w:rsidRPr="004B7003">
        <w:t>were</w:t>
      </w:r>
      <w:r w:rsidR="00C12845" w:rsidRPr="004B7003">
        <w:t xml:space="preserve"> 3.03% </w:t>
      </w:r>
      <w:r w:rsidR="00346E25" w:rsidRPr="004B7003">
        <w:t xml:space="preserve">and 2.7% </w:t>
      </w:r>
      <w:r w:rsidR="00C12845" w:rsidRPr="004B7003">
        <w:t xml:space="preserve">for </w:t>
      </w:r>
      <w:r w:rsidR="00B43A52" w:rsidRPr="004B7003">
        <w:t>horizontal and vertical shading devices</w:t>
      </w:r>
      <w:r w:rsidR="00D265EF" w:rsidRPr="004B7003">
        <w:rPr>
          <w:rFonts w:hint="eastAsia"/>
        </w:rPr>
        <w:t xml:space="preserve"> </w:t>
      </w:r>
      <w:r w:rsidR="00346E25" w:rsidRPr="004B7003">
        <w:t>respectively</w:t>
      </w:r>
      <w:r w:rsidR="00C12845" w:rsidRPr="004B7003">
        <w:t xml:space="preserve">. </w:t>
      </w:r>
      <w:r w:rsidRPr="004B7003">
        <w:t>This study</w:t>
      </w:r>
      <w:r w:rsidR="009F357E" w:rsidRPr="004B7003">
        <w:t>’s findings</w:t>
      </w:r>
      <w:r w:rsidRPr="004B7003">
        <w:t xml:space="preserve"> can aid building designers </w:t>
      </w:r>
      <w:r w:rsidR="00457D44" w:rsidRPr="004B7003">
        <w:t>in comprehending</w:t>
      </w:r>
      <w:r w:rsidRPr="004B7003">
        <w:t xml:space="preserve"> the energy</w:t>
      </w:r>
      <w:r w:rsidR="00D265EF" w:rsidRPr="004B7003">
        <w:rPr>
          <w:rFonts w:hint="eastAsia"/>
        </w:rPr>
        <w:t xml:space="preserve"> </w:t>
      </w:r>
      <w:r w:rsidR="00071DEE" w:rsidRPr="004B7003">
        <w:t xml:space="preserve">and </w:t>
      </w:r>
      <w:r w:rsidRPr="004B7003">
        <w:t>ventilation</w:t>
      </w:r>
      <w:r w:rsidR="001E7AAA" w:rsidRPr="004B7003">
        <w:t xml:space="preserve"> performance</w:t>
      </w:r>
      <w:r w:rsidRPr="004B7003">
        <w:t xml:space="preserve"> of</w:t>
      </w:r>
      <w:r w:rsidR="00EC2AC2" w:rsidRPr="004B7003">
        <w:t xml:space="preserve"> varied</w:t>
      </w:r>
      <w:r w:rsidRPr="004B7003">
        <w:t xml:space="preserve"> </w:t>
      </w:r>
      <w:r w:rsidR="00B43A52" w:rsidRPr="004B7003">
        <w:t>F</w:t>
      </w:r>
      <w:r w:rsidR="00295411" w:rsidRPr="004B7003">
        <w:t>&amp;</w:t>
      </w:r>
      <w:r w:rsidR="00B43A52" w:rsidRPr="004B7003">
        <w:t>SD</w:t>
      </w:r>
      <w:r w:rsidRPr="004B7003">
        <w:t xml:space="preserve"> configurations and provide insights and references for sustainable design processes.</w:t>
      </w:r>
      <w:r w:rsidR="00171EC5" w:rsidRPr="004B7003">
        <w:t xml:space="preserve"> </w:t>
      </w:r>
    </w:p>
    <w:p w14:paraId="19ACC732" w14:textId="7E1AE9BF" w:rsidR="009476F3" w:rsidRPr="004B7003" w:rsidRDefault="009476F3" w:rsidP="00943D28">
      <w:pPr>
        <w:pStyle w:val="Heading2"/>
        <w:rPr>
          <w:szCs w:val="24"/>
        </w:rPr>
      </w:pPr>
      <w:r w:rsidRPr="004B7003">
        <w:rPr>
          <w:szCs w:val="24"/>
        </w:rPr>
        <w:t>Keywords:</w:t>
      </w:r>
    </w:p>
    <w:p w14:paraId="65E846FD" w14:textId="41BABA22" w:rsidR="00D265EF" w:rsidRPr="004B7003" w:rsidRDefault="009B2BAC" w:rsidP="00E46360">
      <w:r w:rsidRPr="004B7003">
        <w:t>F</w:t>
      </w:r>
      <w:r w:rsidR="004700A2" w:rsidRPr="004B7003">
        <w:t xml:space="preserve">enestration system; </w:t>
      </w:r>
      <w:r w:rsidRPr="004B7003">
        <w:rPr>
          <w:szCs w:val="24"/>
        </w:rPr>
        <w:t>s</w:t>
      </w:r>
      <w:r w:rsidR="00CD7C2B" w:rsidRPr="004B7003">
        <w:rPr>
          <w:szCs w:val="24"/>
        </w:rPr>
        <w:t xml:space="preserve">hading </w:t>
      </w:r>
      <w:r w:rsidR="00115FEA" w:rsidRPr="004B7003">
        <w:rPr>
          <w:szCs w:val="24"/>
        </w:rPr>
        <w:t>d</w:t>
      </w:r>
      <w:r w:rsidR="00CD7C2B" w:rsidRPr="004B7003">
        <w:rPr>
          <w:szCs w:val="24"/>
        </w:rPr>
        <w:t xml:space="preserve">evices; </w:t>
      </w:r>
      <w:r w:rsidR="004700A2" w:rsidRPr="004B7003">
        <w:t xml:space="preserve">solar heat gains; </w:t>
      </w:r>
      <w:r w:rsidR="0076527F" w:rsidRPr="004B7003">
        <w:t xml:space="preserve">ventilation; </w:t>
      </w:r>
      <w:r w:rsidR="004700A2" w:rsidRPr="004B7003">
        <w:t xml:space="preserve">building energy </w:t>
      </w:r>
      <w:r w:rsidR="00D07950" w:rsidRPr="004B7003">
        <w:t>performance</w:t>
      </w:r>
      <w:r w:rsidR="004700A2" w:rsidRPr="004B7003">
        <w:t xml:space="preserve">. </w:t>
      </w:r>
      <w:r w:rsidR="00D265EF" w:rsidRPr="004B7003">
        <w:br w:type="page"/>
      </w:r>
    </w:p>
    <w:p w14:paraId="09A0F95F" w14:textId="0D05C444" w:rsidR="008915A8" w:rsidRPr="004B7003" w:rsidRDefault="00241D09" w:rsidP="00323D62">
      <w:pPr>
        <w:widowControl/>
        <w:spacing w:line="240" w:lineRule="auto"/>
        <w:jc w:val="left"/>
      </w:pPr>
      <w:r w:rsidRPr="004B7003">
        <w:rPr>
          <w:b/>
          <w:bCs/>
          <w:szCs w:val="24"/>
        </w:rPr>
        <w:lastRenderedPageBreak/>
        <w:t>Highlights</w:t>
      </w:r>
      <w:bookmarkStart w:id="1" w:name="OLE_LINK28"/>
    </w:p>
    <w:p w14:paraId="3B9B511B" w14:textId="77777777" w:rsidR="002B272C" w:rsidRPr="004B7003" w:rsidRDefault="002B272C" w:rsidP="0026735A">
      <w:pPr>
        <w:pStyle w:val="ListParagraph"/>
        <w:numPr>
          <w:ilvl w:val="0"/>
          <w:numId w:val="23"/>
        </w:numPr>
        <w:ind w:firstLineChars="0"/>
        <w:rPr>
          <w:kern w:val="2"/>
        </w:rPr>
      </w:pPr>
      <w:r w:rsidRPr="004B7003">
        <w:rPr>
          <w:kern w:val="2"/>
        </w:rPr>
        <w:t>Fenestration &amp; shading devices influence building cooling and heating performance.</w:t>
      </w:r>
    </w:p>
    <w:p w14:paraId="33F8CED7" w14:textId="7FA36D0C" w:rsidR="0026735A" w:rsidRPr="004B7003" w:rsidRDefault="008915A8" w:rsidP="0026735A">
      <w:pPr>
        <w:pStyle w:val="ListParagraph"/>
        <w:numPr>
          <w:ilvl w:val="0"/>
          <w:numId w:val="23"/>
        </w:numPr>
        <w:ind w:firstLineChars="0"/>
        <w:rPr>
          <w:kern w:val="2"/>
        </w:rPr>
      </w:pPr>
      <w:r w:rsidRPr="004B7003">
        <w:rPr>
          <w:kern w:val="2"/>
        </w:rPr>
        <w:t>Comparison of vertical and horizontal shading numbers, depths, and tilt angles</w:t>
      </w:r>
      <w:r w:rsidR="00707FA6" w:rsidRPr="004B7003">
        <w:rPr>
          <w:rFonts w:hint="eastAsia"/>
          <w:kern w:val="2"/>
        </w:rPr>
        <w:t>.</w:t>
      </w:r>
    </w:p>
    <w:p w14:paraId="7AD5FEB2" w14:textId="6F6E6735" w:rsidR="00D2557C" w:rsidRPr="004B7003" w:rsidRDefault="00D2557C" w:rsidP="00D2557C">
      <w:pPr>
        <w:pStyle w:val="ListParagraph"/>
        <w:numPr>
          <w:ilvl w:val="0"/>
          <w:numId w:val="23"/>
        </w:numPr>
        <w:ind w:firstLineChars="0"/>
        <w:rPr>
          <w:kern w:val="2"/>
        </w:rPr>
      </w:pPr>
      <w:r w:rsidRPr="004B7003">
        <w:rPr>
          <w:rFonts w:hint="eastAsia"/>
        </w:rPr>
        <w:t>Z</w:t>
      </w:r>
      <w:r w:rsidRPr="004B7003">
        <w:t xml:space="preserve">one solar gain </w:t>
      </w:r>
      <w:r w:rsidRPr="004B7003">
        <w:rPr>
          <w:rFonts w:hint="eastAsia"/>
        </w:rPr>
        <w:t>and ventilation vary</w:t>
      </w:r>
      <w:r w:rsidRPr="004B7003">
        <w:t xml:space="preserve"> with varied fenestration</w:t>
      </w:r>
      <w:r w:rsidRPr="004B7003">
        <w:rPr>
          <w:rFonts w:hint="eastAsia"/>
        </w:rPr>
        <w:t>s</w:t>
      </w:r>
      <w:r w:rsidRPr="004B7003">
        <w:t xml:space="preserve"> and shading</w:t>
      </w:r>
      <w:r w:rsidRPr="004B7003">
        <w:rPr>
          <w:rFonts w:hint="eastAsia"/>
        </w:rPr>
        <w:t xml:space="preserve"> device</w:t>
      </w:r>
      <w:r w:rsidRPr="004B7003">
        <w:rPr>
          <w:rFonts w:hint="eastAsia"/>
          <w:kern w:val="2"/>
        </w:rPr>
        <w:t>s</w:t>
      </w:r>
      <w:r w:rsidRPr="004B7003">
        <w:rPr>
          <w:rFonts w:hint="eastAsia"/>
        </w:rPr>
        <w:t>.</w:t>
      </w:r>
    </w:p>
    <w:p w14:paraId="7B942FAB" w14:textId="14C6634D" w:rsidR="0026735A" w:rsidRPr="004B7003" w:rsidRDefault="008915A8" w:rsidP="00323D62">
      <w:pPr>
        <w:pStyle w:val="ListParagraph"/>
        <w:numPr>
          <w:ilvl w:val="0"/>
          <w:numId w:val="23"/>
        </w:numPr>
        <w:ind w:firstLineChars="0"/>
        <w:rPr>
          <w:kern w:val="2"/>
        </w:rPr>
      </w:pPr>
      <w:r w:rsidRPr="004B7003">
        <w:t xml:space="preserve">Brute-force parametric </w:t>
      </w:r>
      <w:r w:rsidR="00D2557C" w:rsidRPr="004B7003">
        <w:rPr>
          <w:rFonts w:hint="eastAsia"/>
        </w:rPr>
        <w:t>&amp;</w:t>
      </w:r>
      <w:r w:rsidR="00D2557C" w:rsidRPr="004B7003">
        <w:t xml:space="preserve"> </w:t>
      </w:r>
      <w:r w:rsidRPr="004B7003">
        <w:t xml:space="preserve">Monte Carlo sensitivity </w:t>
      </w:r>
      <w:r w:rsidR="00D2557C" w:rsidRPr="004B7003">
        <w:rPr>
          <w:rFonts w:hint="eastAsia"/>
        </w:rPr>
        <w:t>studies of</w:t>
      </w:r>
      <w:r w:rsidRPr="004B7003">
        <w:t xml:space="preserve"> building </w:t>
      </w:r>
      <w:r w:rsidR="00D2557C" w:rsidRPr="004B7003">
        <w:rPr>
          <w:rFonts w:hint="eastAsia"/>
        </w:rPr>
        <w:t>performances</w:t>
      </w:r>
      <w:r w:rsidR="00707FA6" w:rsidRPr="004B7003">
        <w:rPr>
          <w:rFonts w:hint="eastAsia"/>
        </w:rPr>
        <w:t>.</w:t>
      </w:r>
    </w:p>
    <w:p w14:paraId="25C3FBCE" w14:textId="538FD50A" w:rsidR="00791B3A" w:rsidRPr="004B7003" w:rsidRDefault="001270FF">
      <w:pPr>
        <w:widowControl/>
        <w:spacing w:line="240" w:lineRule="auto"/>
        <w:jc w:val="left"/>
        <w:rPr>
          <w:b/>
          <w:bCs/>
          <w:szCs w:val="24"/>
        </w:rPr>
      </w:pPr>
      <w:bookmarkStart w:id="2" w:name="_Hlk162901490"/>
      <w:bookmarkEnd w:id="1"/>
      <w:r w:rsidRPr="004B7003">
        <w:rPr>
          <w:b/>
          <w:bCs/>
          <w:szCs w:val="24"/>
        </w:rPr>
        <w:t>Nomenclature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662"/>
        <w:gridCol w:w="1275"/>
      </w:tblGrid>
      <w:tr w:rsidR="004B7003" w:rsidRPr="004B7003" w14:paraId="0AC570D0" w14:textId="77777777" w:rsidTr="00B97A16">
        <w:tc>
          <w:tcPr>
            <w:tcW w:w="1701" w:type="dxa"/>
            <w:tcBorders>
              <w:top w:val="single" w:sz="12" w:space="0" w:color="auto"/>
              <w:bottom w:val="single" w:sz="4" w:space="0" w:color="auto"/>
            </w:tcBorders>
            <w:vAlign w:val="center"/>
          </w:tcPr>
          <w:p w14:paraId="4BD8C5B6" w14:textId="1A0B0642" w:rsidR="00CA79F6" w:rsidRPr="004B7003" w:rsidRDefault="00CA79F6" w:rsidP="00B97A16">
            <w:pPr>
              <w:jc w:val="center"/>
              <w:rPr>
                <w:rFonts w:cs="Times New Roman"/>
                <w:b/>
                <w:bCs/>
                <w:szCs w:val="20"/>
              </w:rPr>
            </w:pPr>
            <w:r w:rsidRPr="004B7003">
              <w:rPr>
                <w:rFonts w:cs="Times New Roman"/>
                <w:b/>
                <w:bCs/>
                <w:szCs w:val="20"/>
              </w:rPr>
              <w:t>Abbreviation</w:t>
            </w:r>
          </w:p>
        </w:tc>
        <w:tc>
          <w:tcPr>
            <w:tcW w:w="6663" w:type="dxa"/>
            <w:tcBorders>
              <w:top w:val="single" w:sz="12" w:space="0" w:color="auto"/>
              <w:bottom w:val="single" w:sz="4" w:space="0" w:color="auto"/>
            </w:tcBorders>
          </w:tcPr>
          <w:p w14:paraId="5625BFA4" w14:textId="793F4855" w:rsidR="00CA79F6" w:rsidRPr="004B7003" w:rsidRDefault="00CA79F6" w:rsidP="00CB3A82">
            <w:pPr>
              <w:rPr>
                <w:rFonts w:cs="Times New Roman"/>
                <w:b/>
                <w:bCs/>
                <w:szCs w:val="20"/>
              </w:rPr>
            </w:pPr>
            <w:r w:rsidRPr="004B7003">
              <w:rPr>
                <w:rFonts w:cs="Times New Roman"/>
                <w:b/>
                <w:bCs/>
                <w:szCs w:val="20"/>
              </w:rPr>
              <w:t xml:space="preserve">Parameter </w:t>
            </w:r>
            <w:r w:rsidR="00641E3A" w:rsidRPr="004B7003">
              <w:rPr>
                <w:rFonts w:cs="Times New Roman"/>
                <w:b/>
                <w:bCs/>
                <w:szCs w:val="20"/>
              </w:rPr>
              <w:t xml:space="preserve">description </w:t>
            </w:r>
          </w:p>
        </w:tc>
        <w:tc>
          <w:tcPr>
            <w:tcW w:w="1275" w:type="dxa"/>
            <w:tcBorders>
              <w:top w:val="single" w:sz="12" w:space="0" w:color="auto"/>
              <w:bottom w:val="single" w:sz="4" w:space="0" w:color="auto"/>
            </w:tcBorders>
          </w:tcPr>
          <w:p w14:paraId="0135DF55" w14:textId="3D246DD1" w:rsidR="00CA79F6" w:rsidRPr="004B7003" w:rsidRDefault="00CA79F6" w:rsidP="00AA78DE">
            <w:pPr>
              <w:jc w:val="center"/>
              <w:rPr>
                <w:rFonts w:cs="Times New Roman"/>
                <w:b/>
                <w:bCs/>
                <w:szCs w:val="20"/>
              </w:rPr>
            </w:pPr>
            <w:r w:rsidRPr="004B7003">
              <w:rPr>
                <w:rFonts w:cs="Times New Roman"/>
                <w:b/>
                <w:bCs/>
                <w:szCs w:val="20"/>
              </w:rPr>
              <w:t>Unit</w:t>
            </w:r>
            <w:r w:rsidR="00A807FC" w:rsidRPr="004B7003">
              <w:rPr>
                <w:rFonts w:cs="Times New Roman"/>
                <w:b/>
                <w:bCs/>
                <w:szCs w:val="20"/>
              </w:rPr>
              <w:t>s</w:t>
            </w:r>
          </w:p>
        </w:tc>
      </w:tr>
      <w:tr w:rsidR="004B7003" w:rsidRPr="004B7003" w14:paraId="3BAE6C99" w14:textId="77777777" w:rsidTr="00B97A16">
        <w:tc>
          <w:tcPr>
            <w:tcW w:w="1701" w:type="dxa"/>
            <w:tcBorders>
              <w:top w:val="single" w:sz="4" w:space="0" w:color="auto"/>
            </w:tcBorders>
            <w:vAlign w:val="center"/>
          </w:tcPr>
          <w:p w14:paraId="53858021" w14:textId="77777777" w:rsidR="00CA79F6" w:rsidRPr="004B7003" w:rsidRDefault="00CA79F6" w:rsidP="00B97A16">
            <w:pPr>
              <w:jc w:val="center"/>
              <w:rPr>
                <w:rFonts w:cs="Times New Roman"/>
                <w:szCs w:val="20"/>
              </w:rPr>
            </w:pPr>
            <w:r w:rsidRPr="004B7003">
              <w:rPr>
                <w:rFonts w:eastAsia="等线" w:cs="Times New Roman"/>
                <w:szCs w:val="20"/>
              </w:rPr>
              <w:t>AGH</w:t>
            </w:r>
          </w:p>
        </w:tc>
        <w:tc>
          <w:tcPr>
            <w:tcW w:w="6663" w:type="dxa"/>
            <w:tcBorders>
              <w:top w:val="single" w:sz="4" w:space="0" w:color="auto"/>
            </w:tcBorders>
            <w:vAlign w:val="center"/>
          </w:tcPr>
          <w:p w14:paraId="4391498B" w14:textId="77777777" w:rsidR="00CA79F6" w:rsidRPr="004B7003" w:rsidRDefault="00CA79F6" w:rsidP="00CB3A82">
            <w:pPr>
              <w:rPr>
                <w:rFonts w:cs="Times New Roman"/>
                <w:szCs w:val="20"/>
              </w:rPr>
            </w:pPr>
            <w:bookmarkStart w:id="3" w:name="RANGE!C2"/>
            <w:r w:rsidRPr="004B7003">
              <w:rPr>
                <w:rFonts w:eastAsia="等线" w:cs="Times New Roman"/>
                <w:szCs w:val="20"/>
              </w:rPr>
              <w:t>Annual glare hours</w:t>
            </w:r>
            <w:bookmarkEnd w:id="3"/>
          </w:p>
        </w:tc>
        <w:tc>
          <w:tcPr>
            <w:tcW w:w="1275" w:type="dxa"/>
            <w:tcBorders>
              <w:top w:val="single" w:sz="4" w:space="0" w:color="auto"/>
            </w:tcBorders>
          </w:tcPr>
          <w:p w14:paraId="37BF29AC" w14:textId="0F9982BF" w:rsidR="00CA79F6" w:rsidRPr="004B7003" w:rsidRDefault="00CA79F6" w:rsidP="00AA78DE">
            <w:pPr>
              <w:jc w:val="center"/>
              <w:rPr>
                <w:rFonts w:cs="Times New Roman"/>
                <w:szCs w:val="20"/>
              </w:rPr>
            </w:pPr>
            <w:proofErr w:type="spellStart"/>
            <w:r w:rsidRPr="004B7003">
              <w:rPr>
                <w:rFonts w:cs="Times New Roman"/>
                <w:szCs w:val="20"/>
              </w:rPr>
              <w:t>Hrs</w:t>
            </w:r>
            <w:proofErr w:type="spellEnd"/>
          </w:p>
        </w:tc>
      </w:tr>
      <w:tr w:rsidR="004B7003" w:rsidRPr="004B7003" w14:paraId="21FDECD8" w14:textId="77777777" w:rsidTr="00B97A16">
        <w:tc>
          <w:tcPr>
            <w:tcW w:w="1701" w:type="dxa"/>
            <w:vAlign w:val="center"/>
          </w:tcPr>
          <w:p w14:paraId="2D88FD81" w14:textId="77777777" w:rsidR="00CA79F6" w:rsidRPr="004B7003" w:rsidRDefault="00CA79F6" w:rsidP="00B97A16">
            <w:pPr>
              <w:jc w:val="center"/>
              <w:rPr>
                <w:rFonts w:cs="Times New Roman"/>
                <w:szCs w:val="20"/>
              </w:rPr>
            </w:pPr>
            <w:r w:rsidRPr="004B7003">
              <w:rPr>
                <w:rFonts w:eastAsia="等线" w:cs="Times New Roman"/>
                <w:szCs w:val="20"/>
              </w:rPr>
              <w:t>BESTEST</w:t>
            </w:r>
          </w:p>
        </w:tc>
        <w:tc>
          <w:tcPr>
            <w:tcW w:w="6663" w:type="dxa"/>
            <w:vAlign w:val="center"/>
          </w:tcPr>
          <w:p w14:paraId="7B72021F" w14:textId="77777777" w:rsidR="00CA79F6" w:rsidRPr="004B7003" w:rsidRDefault="00CA79F6" w:rsidP="00CB3A82">
            <w:pPr>
              <w:rPr>
                <w:rFonts w:cs="Times New Roman"/>
                <w:szCs w:val="20"/>
              </w:rPr>
            </w:pPr>
            <w:r w:rsidRPr="004B7003">
              <w:rPr>
                <w:rFonts w:eastAsia="等线" w:cs="Times New Roman"/>
                <w:szCs w:val="20"/>
              </w:rPr>
              <w:t>Building Energy Simulation Test</w:t>
            </w:r>
          </w:p>
        </w:tc>
        <w:tc>
          <w:tcPr>
            <w:tcW w:w="1275" w:type="dxa"/>
          </w:tcPr>
          <w:p w14:paraId="5FC84B4F" w14:textId="0F399BED" w:rsidR="00CA79F6" w:rsidRPr="004B7003" w:rsidRDefault="00CA79F6" w:rsidP="00AA78DE">
            <w:pPr>
              <w:jc w:val="center"/>
              <w:rPr>
                <w:rFonts w:cs="Times New Roman"/>
                <w:szCs w:val="20"/>
              </w:rPr>
            </w:pPr>
            <w:r w:rsidRPr="004B7003">
              <w:rPr>
                <w:rFonts w:cs="Times New Roman"/>
                <w:szCs w:val="20"/>
              </w:rPr>
              <w:t>-</w:t>
            </w:r>
          </w:p>
        </w:tc>
      </w:tr>
      <w:tr w:rsidR="004B7003" w:rsidRPr="004B7003" w14:paraId="43D79EE5" w14:textId="77777777" w:rsidTr="00B97A16">
        <w:tc>
          <w:tcPr>
            <w:tcW w:w="1701" w:type="dxa"/>
            <w:vAlign w:val="center"/>
          </w:tcPr>
          <w:p w14:paraId="1D24C3B5" w14:textId="7EE76D13" w:rsidR="00CA79F6" w:rsidRPr="004B7003" w:rsidRDefault="00FF48A1" w:rsidP="00B97A16">
            <w:pPr>
              <w:jc w:val="center"/>
              <w:rPr>
                <w:rFonts w:cs="Times New Roman"/>
                <w:szCs w:val="20"/>
              </w:rPr>
            </w:pPr>
            <w:r w:rsidRPr="004B7003">
              <w:rPr>
                <w:rFonts w:eastAsia="等线" w:cs="Times New Roman"/>
                <w:szCs w:val="20"/>
              </w:rPr>
              <w:t>C</w:t>
            </w:r>
            <w:r w:rsidR="005871FC" w:rsidRPr="004B7003">
              <w:rPr>
                <w:rFonts w:eastAsia="等线" w:cs="Times New Roman" w:hint="eastAsia"/>
                <w:szCs w:val="20"/>
              </w:rPr>
              <w:t>ED</w:t>
            </w:r>
          </w:p>
        </w:tc>
        <w:tc>
          <w:tcPr>
            <w:tcW w:w="6663" w:type="dxa"/>
            <w:vAlign w:val="center"/>
          </w:tcPr>
          <w:p w14:paraId="2674BE50" w14:textId="0F507149" w:rsidR="00CA79F6" w:rsidRPr="004B7003" w:rsidRDefault="00CA79F6" w:rsidP="00CB3A82">
            <w:pPr>
              <w:rPr>
                <w:rFonts w:cs="Times New Roman"/>
                <w:szCs w:val="20"/>
              </w:rPr>
            </w:pPr>
            <w:r w:rsidRPr="004B7003">
              <w:rPr>
                <w:rFonts w:eastAsia="等线" w:cs="Times New Roman"/>
                <w:szCs w:val="20"/>
              </w:rPr>
              <w:t xml:space="preserve">Cooling </w:t>
            </w:r>
            <w:r w:rsidR="005871FC" w:rsidRPr="004B7003">
              <w:rPr>
                <w:rFonts w:eastAsia="等线" w:cs="Times New Roman" w:hint="eastAsia"/>
                <w:szCs w:val="20"/>
              </w:rPr>
              <w:t>energy demand</w:t>
            </w:r>
          </w:p>
        </w:tc>
        <w:tc>
          <w:tcPr>
            <w:tcW w:w="1275" w:type="dxa"/>
          </w:tcPr>
          <w:p w14:paraId="67B5C872" w14:textId="77777777" w:rsidR="00CA79F6" w:rsidRPr="004B7003" w:rsidRDefault="00CA79F6" w:rsidP="00AA78DE">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09D49821" w14:textId="77777777" w:rsidTr="00B97A16">
        <w:tc>
          <w:tcPr>
            <w:tcW w:w="1701" w:type="dxa"/>
            <w:vAlign w:val="center"/>
          </w:tcPr>
          <w:p w14:paraId="032534F7" w14:textId="5679C3B7" w:rsidR="005871FC" w:rsidRPr="004B7003" w:rsidDel="00FF48A1" w:rsidRDefault="005871FC" w:rsidP="005871FC">
            <w:pPr>
              <w:jc w:val="center"/>
              <w:rPr>
                <w:rFonts w:eastAsia="等线" w:cs="Times New Roman"/>
                <w:szCs w:val="20"/>
              </w:rPr>
            </w:pPr>
            <w:r w:rsidRPr="004B7003">
              <w:rPr>
                <w:rFonts w:eastAsia="等线" w:cs="Times New Roman"/>
                <w:szCs w:val="20"/>
              </w:rPr>
              <w:t>CE</w:t>
            </w:r>
            <w:r w:rsidR="00897554" w:rsidRPr="004B7003">
              <w:rPr>
                <w:rFonts w:eastAsia="等线" w:cs="Times New Roman" w:hint="eastAsia"/>
                <w:szCs w:val="20"/>
              </w:rPr>
              <w:t>U</w:t>
            </w:r>
          </w:p>
        </w:tc>
        <w:tc>
          <w:tcPr>
            <w:tcW w:w="6663" w:type="dxa"/>
            <w:vAlign w:val="center"/>
          </w:tcPr>
          <w:p w14:paraId="456DAC97" w14:textId="03EB6573" w:rsidR="005871FC" w:rsidRPr="004B7003" w:rsidRDefault="005871FC" w:rsidP="005871FC">
            <w:pPr>
              <w:rPr>
                <w:rFonts w:eastAsia="等线" w:cs="Times New Roman"/>
                <w:szCs w:val="20"/>
              </w:rPr>
            </w:pPr>
            <w:r w:rsidRPr="004B7003">
              <w:rPr>
                <w:rFonts w:eastAsia="等线" w:cs="Times New Roman"/>
                <w:szCs w:val="20"/>
              </w:rPr>
              <w:t xml:space="preserve">Cooling energy </w:t>
            </w:r>
            <w:r w:rsidR="00897554" w:rsidRPr="004B7003">
              <w:rPr>
                <w:rFonts w:eastAsia="等线" w:cs="Times New Roman" w:hint="eastAsia"/>
                <w:szCs w:val="20"/>
              </w:rPr>
              <w:t>use</w:t>
            </w:r>
          </w:p>
        </w:tc>
        <w:tc>
          <w:tcPr>
            <w:tcW w:w="1275" w:type="dxa"/>
          </w:tcPr>
          <w:p w14:paraId="1B82F3ED" w14:textId="4C6006B3"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0A205840" w14:textId="77777777" w:rsidTr="00B97A16">
        <w:tc>
          <w:tcPr>
            <w:tcW w:w="1701" w:type="dxa"/>
            <w:vAlign w:val="center"/>
          </w:tcPr>
          <w:p w14:paraId="4E9707BD" w14:textId="15E64282" w:rsidR="005871FC" w:rsidRPr="004B7003" w:rsidRDefault="005871FC" w:rsidP="005871FC">
            <w:pPr>
              <w:jc w:val="center"/>
              <w:rPr>
                <w:rFonts w:eastAsia="等线" w:cs="Times New Roman"/>
                <w:szCs w:val="20"/>
              </w:rPr>
            </w:pPr>
            <w:r w:rsidRPr="004B7003">
              <w:t>C&amp;HS</w:t>
            </w:r>
          </w:p>
        </w:tc>
        <w:tc>
          <w:tcPr>
            <w:tcW w:w="6663" w:type="dxa"/>
            <w:vAlign w:val="center"/>
          </w:tcPr>
          <w:p w14:paraId="1310B21B" w14:textId="2F86D77D" w:rsidR="005871FC" w:rsidRPr="004B7003" w:rsidRDefault="005871FC" w:rsidP="005871FC">
            <w:pPr>
              <w:rPr>
                <w:rFonts w:eastAsia="等线" w:cs="Times New Roman"/>
                <w:szCs w:val="20"/>
              </w:rPr>
            </w:pPr>
            <w:r w:rsidRPr="004B7003">
              <w:rPr>
                <w:rFonts w:eastAsia="等线" w:cs="Times New Roman"/>
                <w:szCs w:val="20"/>
              </w:rPr>
              <w:t>Cooling and heating seasons</w:t>
            </w:r>
          </w:p>
        </w:tc>
        <w:tc>
          <w:tcPr>
            <w:tcW w:w="1275" w:type="dxa"/>
          </w:tcPr>
          <w:p w14:paraId="028D847D" w14:textId="2F10AEA2"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5E7C168" w14:textId="77777777" w:rsidTr="00B97A16">
        <w:tc>
          <w:tcPr>
            <w:tcW w:w="1701" w:type="dxa"/>
            <w:vAlign w:val="center"/>
          </w:tcPr>
          <w:p w14:paraId="41F79D18" w14:textId="77777777" w:rsidR="005871FC" w:rsidRPr="004B7003" w:rsidRDefault="005871FC" w:rsidP="005871FC">
            <w:pPr>
              <w:jc w:val="center"/>
              <w:rPr>
                <w:rFonts w:cs="Times New Roman"/>
                <w:szCs w:val="20"/>
              </w:rPr>
            </w:pPr>
            <w:r w:rsidRPr="004B7003">
              <w:rPr>
                <w:rFonts w:eastAsia="等线" w:cs="Times New Roman"/>
                <w:szCs w:val="20"/>
              </w:rPr>
              <w:t>CO</w:t>
            </w:r>
            <w:r w:rsidRPr="004B7003">
              <w:rPr>
                <w:rFonts w:eastAsia="等线" w:cs="Times New Roman"/>
                <w:szCs w:val="20"/>
                <w:vertAlign w:val="subscript"/>
              </w:rPr>
              <w:t>2</w:t>
            </w:r>
          </w:p>
        </w:tc>
        <w:tc>
          <w:tcPr>
            <w:tcW w:w="6663" w:type="dxa"/>
            <w:vAlign w:val="center"/>
          </w:tcPr>
          <w:p w14:paraId="53527CC1" w14:textId="77777777" w:rsidR="005871FC" w:rsidRPr="004B7003" w:rsidRDefault="005871FC" w:rsidP="005871FC">
            <w:pPr>
              <w:rPr>
                <w:rFonts w:cs="Times New Roman"/>
                <w:szCs w:val="20"/>
              </w:rPr>
            </w:pPr>
            <w:r w:rsidRPr="004B7003">
              <w:rPr>
                <w:rFonts w:eastAsia="等线" w:cs="Times New Roman"/>
                <w:szCs w:val="20"/>
              </w:rPr>
              <w:t xml:space="preserve">Carbon dioxide </w:t>
            </w:r>
          </w:p>
        </w:tc>
        <w:tc>
          <w:tcPr>
            <w:tcW w:w="1275" w:type="dxa"/>
          </w:tcPr>
          <w:p w14:paraId="1E88EC8E"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29DC4BAF" w14:textId="77777777" w:rsidTr="00B97A16">
        <w:tc>
          <w:tcPr>
            <w:tcW w:w="1701" w:type="dxa"/>
            <w:vAlign w:val="center"/>
          </w:tcPr>
          <w:p w14:paraId="26F360A4" w14:textId="77777777" w:rsidR="005871FC" w:rsidRPr="004B7003" w:rsidRDefault="005871FC" w:rsidP="005871FC">
            <w:pPr>
              <w:jc w:val="center"/>
              <w:rPr>
                <w:rFonts w:cs="Times New Roman"/>
                <w:szCs w:val="20"/>
              </w:rPr>
            </w:pPr>
            <w:r w:rsidRPr="004B7003">
              <w:rPr>
                <w:rFonts w:eastAsia="等线" w:cs="Times New Roman"/>
                <w:szCs w:val="20"/>
              </w:rPr>
              <w:t>DI</w:t>
            </w:r>
          </w:p>
        </w:tc>
        <w:tc>
          <w:tcPr>
            <w:tcW w:w="6663" w:type="dxa"/>
            <w:vAlign w:val="center"/>
          </w:tcPr>
          <w:p w14:paraId="61CF2D59" w14:textId="77777777" w:rsidR="005871FC" w:rsidRPr="004B7003" w:rsidRDefault="005871FC" w:rsidP="005871FC">
            <w:pPr>
              <w:rPr>
                <w:rFonts w:cs="Times New Roman"/>
                <w:szCs w:val="20"/>
              </w:rPr>
            </w:pPr>
            <w:r w:rsidRPr="004B7003">
              <w:rPr>
                <w:rFonts w:eastAsia="等线" w:cs="Times New Roman"/>
                <w:szCs w:val="20"/>
              </w:rPr>
              <w:t>Daylight illuminance</w:t>
            </w:r>
          </w:p>
        </w:tc>
        <w:tc>
          <w:tcPr>
            <w:tcW w:w="1275" w:type="dxa"/>
          </w:tcPr>
          <w:p w14:paraId="640B8AE4" w14:textId="77777777" w:rsidR="005871FC" w:rsidRPr="004B7003" w:rsidRDefault="005871FC" w:rsidP="005871FC">
            <w:pPr>
              <w:jc w:val="center"/>
              <w:rPr>
                <w:rFonts w:cs="Times New Roman"/>
                <w:szCs w:val="20"/>
              </w:rPr>
            </w:pPr>
            <w:r w:rsidRPr="004B7003">
              <w:rPr>
                <w:rFonts w:cs="Times New Roman"/>
                <w:szCs w:val="20"/>
              </w:rPr>
              <w:t>lux</w:t>
            </w:r>
          </w:p>
        </w:tc>
      </w:tr>
      <w:tr w:rsidR="004B7003" w:rsidRPr="004B7003" w14:paraId="5DDE5C97" w14:textId="77777777" w:rsidTr="00B97A16">
        <w:tc>
          <w:tcPr>
            <w:tcW w:w="1701" w:type="dxa"/>
            <w:vAlign w:val="center"/>
          </w:tcPr>
          <w:p w14:paraId="03503FE9" w14:textId="77777777" w:rsidR="005871FC" w:rsidRPr="004B7003" w:rsidRDefault="005871FC" w:rsidP="005871FC">
            <w:pPr>
              <w:jc w:val="center"/>
              <w:rPr>
                <w:rFonts w:cs="Times New Roman"/>
                <w:szCs w:val="20"/>
              </w:rPr>
            </w:pPr>
            <w:proofErr w:type="spellStart"/>
            <w:r w:rsidRPr="004B7003">
              <w:rPr>
                <w:rFonts w:eastAsia="等线" w:cs="Times New Roman"/>
                <w:szCs w:val="20"/>
              </w:rPr>
              <w:t>DIr</w:t>
            </w:r>
            <w:proofErr w:type="spellEnd"/>
          </w:p>
        </w:tc>
        <w:tc>
          <w:tcPr>
            <w:tcW w:w="6663" w:type="dxa"/>
            <w:vAlign w:val="center"/>
          </w:tcPr>
          <w:p w14:paraId="38B07E20" w14:textId="77777777" w:rsidR="005871FC" w:rsidRPr="004B7003" w:rsidRDefault="005871FC" w:rsidP="005871FC">
            <w:pPr>
              <w:rPr>
                <w:rFonts w:cs="Times New Roman"/>
                <w:szCs w:val="20"/>
              </w:rPr>
            </w:pPr>
            <w:r w:rsidRPr="004B7003">
              <w:rPr>
                <w:rFonts w:eastAsia="等线" w:cs="Times New Roman"/>
                <w:szCs w:val="20"/>
              </w:rPr>
              <w:t>Daylight illuminance at the reference point</w:t>
            </w:r>
          </w:p>
        </w:tc>
        <w:tc>
          <w:tcPr>
            <w:tcW w:w="1275" w:type="dxa"/>
          </w:tcPr>
          <w:p w14:paraId="65E3591B" w14:textId="77777777" w:rsidR="005871FC" w:rsidRPr="004B7003" w:rsidRDefault="005871FC" w:rsidP="005871FC">
            <w:pPr>
              <w:jc w:val="center"/>
              <w:rPr>
                <w:rFonts w:cs="Times New Roman"/>
                <w:szCs w:val="20"/>
              </w:rPr>
            </w:pPr>
            <w:r w:rsidRPr="004B7003">
              <w:rPr>
                <w:rFonts w:cs="Times New Roman"/>
                <w:szCs w:val="20"/>
              </w:rPr>
              <w:t>lux</w:t>
            </w:r>
          </w:p>
        </w:tc>
      </w:tr>
      <w:tr w:rsidR="004B7003" w:rsidRPr="004B7003" w14:paraId="1EB81461" w14:textId="77777777" w:rsidTr="00B97A16">
        <w:tc>
          <w:tcPr>
            <w:tcW w:w="1701" w:type="dxa"/>
            <w:vAlign w:val="center"/>
          </w:tcPr>
          <w:p w14:paraId="3692E965" w14:textId="77777777" w:rsidR="005871FC" w:rsidRPr="004B7003" w:rsidRDefault="005871FC" w:rsidP="005871FC">
            <w:pPr>
              <w:jc w:val="center"/>
              <w:rPr>
                <w:rFonts w:cs="Times New Roman"/>
                <w:szCs w:val="20"/>
              </w:rPr>
            </w:pPr>
            <w:r w:rsidRPr="004B7003">
              <w:rPr>
                <w:rFonts w:eastAsia="等线" w:cs="Times New Roman"/>
                <w:szCs w:val="20"/>
              </w:rPr>
              <w:t>EEU</w:t>
            </w:r>
          </w:p>
        </w:tc>
        <w:tc>
          <w:tcPr>
            <w:tcW w:w="6663" w:type="dxa"/>
            <w:vAlign w:val="center"/>
          </w:tcPr>
          <w:p w14:paraId="3D1087AE" w14:textId="77777777" w:rsidR="005871FC" w:rsidRPr="004B7003" w:rsidRDefault="005871FC" w:rsidP="005871FC">
            <w:pPr>
              <w:rPr>
                <w:rFonts w:cs="Times New Roman"/>
                <w:szCs w:val="20"/>
              </w:rPr>
            </w:pPr>
            <w:r w:rsidRPr="004B7003">
              <w:rPr>
                <w:rFonts w:eastAsia="等线" w:cs="Times New Roman"/>
                <w:szCs w:val="20"/>
              </w:rPr>
              <w:t>Electricity energy use</w:t>
            </w:r>
          </w:p>
        </w:tc>
        <w:tc>
          <w:tcPr>
            <w:tcW w:w="1275" w:type="dxa"/>
          </w:tcPr>
          <w:p w14:paraId="3E31FCB2"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12625951" w14:textId="77777777" w:rsidTr="00B97A16">
        <w:tc>
          <w:tcPr>
            <w:tcW w:w="1701" w:type="dxa"/>
            <w:vAlign w:val="center"/>
          </w:tcPr>
          <w:p w14:paraId="16F28D4E" w14:textId="77777777" w:rsidR="005871FC" w:rsidRPr="004B7003" w:rsidRDefault="005871FC" w:rsidP="005871FC">
            <w:pPr>
              <w:jc w:val="center"/>
              <w:rPr>
                <w:rFonts w:cs="Times New Roman"/>
                <w:szCs w:val="20"/>
              </w:rPr>
            </w:pPr>
            <w:r w:rsidRPr="004B7003">
              <w:rPr>
                <w:rFonts w:eastAsia="等线" w:cs="Times New Roman"/>
                <w:szCs w:val="20"/>
              </w:rPr>
              <w:t>F&amp;SD</w:t>
            </w:r>
          </w:p>
        </w:tc>
        <w:tc>
          <w:tcPr>
            <w:tcW w:w="6663" w:type="dxa"/>
            <w:vAlign w:val="center"/>
          </w:tcPr>
          <w:p w14:paraId="7223A86C" w14:textId="77777777" w:rsidR="005871FC" w:rsidRPr="004B7003" w:rsidRDefault="005871FC" w:rsidP="005871FC">
            <w:pPr>
              <w:rPr>
                <w:rFonts w:cs="Times New Roman"/>
                <w:szCs w:val="20"/>
              </w:rPr>
            </w:pPr>
            <w:r w:rsidRPr="004B7003">
              <w:rPr>
                <w:rFonts w:eastAsia="等线" w:cs="Times New Roman"/>
                <w:szCs w:val="20"/>
              </w:rPr>
              <w:t>Fenestration and shading devices</w:t>
            </w:r>
          </w:p>
        </w:tc>
        <w:tc>
          <w:tcPr>
            <w:tcW w:w="1275" w:type="dxa"/>
          </w:tcPr>
          <w:p w14:paraId="5D013530"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4F787DF" w14:textId="77777777" w:rsidTr="00B97A16">
        <w:tc>
          <w:tcPr>
            <w:tcW w:w="1701" w:type="dxa"/>
            <w:vAlign w:val="center"/>
          </w:tcPr>
          <w:p w14:paraId="62093AF6" w14:textId="1C16A8E8" w:rsidR="005871FC" w:rsidRPr="004B7003" w:rsidRDefault="005871FC" w:rsidP="005871FC">
            <w:pPr>
              <w:jc w:val="center"/>
              <w:rPr>
                <w:rFonts w:cs="Times New Roman"/>
                <w:szCs w:val="20"/>
              </w:rPr>
            </w:pPr>
            <w:r w:rsidRPr="004B7003">
              <w:rPr>
                <w:rFonts w:eastAsia="等线" w:cs="Times New Roman" w:hint="eastAsia"/>
                <w:szCs w:val="20"/>
              </w:rPr>
              <w:t>HED</w:t>
            </w:r>
          </w:p>
        </w:tc>
        <w:tc>
          <w:tcPr>
            <w:tcW w:w="6663" w:type="dxa"/>
            <w:vAlign w:val="center"/>
          </w:tcPr>
          <w:p w14:paraId="1727D499" w14:textId="2C5A8647" w:rsidR="005871FC" w:rsidRPr="004B7003" w:rsidRDefault="005871FC" w:rsidP="005871FC">
            <w:pPr>
              <w:rPr>
                <w:rFonts w:cs="Times New Roman"/>
                <w:szCs w:val="20"/>
              </w:rPr>
            </w:pPr>
            <w:r w:rsidRPr="004B7003">
              <w:rPr>
                <w:rFonts w:eastAsia="等线" w:cs="Times New Roman"/>
                <w:szCs w:val="20"/>
              </w:rPr>
              <w:t xml:space="preserve">Heating </w:t>
            </w:r>
            <w:r w:rsidRPr="004B7003">
              <w:rPr>
                <w:rFonts w:eastAsia="等线" w:cs="Times New Roman" w:hint="eastAsia"/>
                <w:szCs w:val="20"/>
              </w:rPr>
              <w:t>energy demand</w:t>
            </w:r>
          </w:p>
        </w:tc>
        <w:tc>
          <w:tcPr>
            <w:tcW w:w="1275" w:type="dxa"/>
          </w:tcPr>
          <w:p w14:paraId="6E13B444"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1E58261B" w14:textId="77777777" w:rsidTr="00B97A16">
        <w:tc>
          <w:tcPr>
            <w:tcW w:w="1701" w:type="dxa"/>
            <w:vAlign w:val="center"/>
          </w:tcPr>
          <w:p w14:paraId="27243088" w14:textId="77777777" w:rsidR="005871FC" w:rsidRPr="004B7003" w:rsidRDefault="005871FC" w:rsidP="005871FC">
            <w:pPr>
              <w:jc w:val="center"/>
              <w:rPr>
                <w:rFonts w:cs="Times New Roman"/>
                <w:szCs w:val="20"/>
              </w:rPr>
            </w:pPr>
            <w:r w:rsidRPr="004B7003">
              <w:rPr>
                <w:rFonts w:eastAsia="等线" w:cs="Times New Roman"/>
                <w:szCs w:val="20"/>
              </w:rPr>
              <w:t>HSD</w:t>
            </w:r>
          </w:p>
        </w:tc>
        <w:tc>
          <w:tcPr>
            <w:tcW w:w="6663" w:type="dxa"/>
            <w:vAlign w:val="center"/>
          </w:tcPr>
          <w:p w14:paraId="3266A5ED" w14:textId="77777777" w:rsidR="005871FC" w:rsidRPr="004B7003" w:rsidRDefault="005871FC" w:rsidP="005871FC">
            <w:pPr>
              <w:rPr>
                <w:rFonts w:cs="Times New Roman"/>
                <w:szCs w:val="20"/>
              </w:rPr>
            </w:pPr>
            <w:r w:rsidRPr="004B7003">
              <w:rPr>
                <w:rFonts w:eastAsia="等线" w:cs="Times New Roman"/>
                <w:szCs w:val="20"/>
              </w:rPr>
              <w:t>Horizontal shading devices</w:t>
            </w:r>
          </w:p>
        </w:tc>
        <w:tc>
          <w:tcPr>
            <w:tcW w:w="1275" w:type="dxa"/>
          </w:tcPr>
          <w:p w14:paraId="26F84ABE"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BF6A66F" w14:textId="77777777" w:rsidTr="00B97A16">
        <w:tc>
          <w:tcPr>
            <w:tcW w:w="1701" w:type="dxa"/>
            <w:vAlign w:val="center"/>
          </w:tcPr>
          <w:p w14:paraId="36BA8D6F" w14:textId="77777777" w:rsidR="005871FC" w:rsidRPr="004B7003" w:rsidRDefault="005871FC" w:rsidP="005871FC">
            <w:pPr>
              <w:jc w:val="center"/>
              <w:rPr>
                <w:rFonts w:cs="Times New Roman"/>
                <w:szCs w:val="20"/>
              </w:rPr>
            </w:pPr>
            <w:r w:rsidRPr="004B7003">
              <w:rPr>
                <w:rFonts w:eastAsia="等线" w:cs="Times New Roman"/>
                <w:szCs w:val="20"/>
              </w:rPr>
              <w:t>IEA</w:t>
            </w:r>
          </w:p>
        </w:tc>
        <w:tc>
          <w:tcPr>
            <w:tcW w:w="6663" w:type="dxa"/>
            <w:vAlign w:val="center"/>
          </w:tcPr>
          <w:p w14:paraId="2DD0BAEF" w14:textId="77777777" w:rsidR="005871FC" w:rsidRPr="004B7003" w:rsidRDefault="005871FC" w:rsidP="005871FC">
            <w:pPr>
              <w:rPr>
                <w:rFonts w:cs="Times New Roman"/>
                <w:szCs w:val="20"/>
              </w:rPr>
            </w:pPr>
            <w:r w:rsidRPr="004B7003">
              <w:rPr>
                <w:rFonts w:eastAsia="等线" w:cs="Times New Roman"/>
                <w:szCs w:val="20"/>
              </w:rPr>
              <w:t>International Energy Agency</w:t>
            </w:r>
          </w:p>
        </w:tc>
        <w:tc>
          <w:tcPr>
            <w:tcW w:w="1275" w:type="dxa"/>
          </w:tcPr>
          <w:p w14:paraId="3BA033F9"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5476A53D" w14:textId="77777777" w:rsidTr="00B97A16">
        <w:tc>
          <w:tcPr>
            <w:tcW w:w="1701" w:type="dxa"/>
            <w:vAlign w:val="center"/>
          </w:tcPr>
          <w:p w14:paraId="105BB509" w14:textId="77777777" w:rsidR="005871FC" w:rsidRPr="004B7003" w:rsidRDefault="005871FC" w:rsidP="005871FC">
            <w:pPr>
              <w:jc w:val="center"/>
              <w:rPr>
                <w:rFonts w:cs="Times New Roman"/>
                <w:szCs w:val="20"/>
              </w:rPr>
            </w:pPr>
            <w:r w:rsidRPr="004B7003">
              <w:rPr>
                <w:rFonts w:eastAsia="等线" w:cs="Times New Roman"/>
                <w:szCs w:val="20"/>
              </w:rPr>
              <w:t>IQR</w:t>
            </w:r>
          </w:p>
        </w:tc>
        <w:tc>
          <w:tcPr>
            <w:tcW w:w="6663" w:type="dxa"/>
            <w:vAlign w:val="center"/>
          </w:tcPr>
          <w:p w14:paraId="293CE367" w14:textId="77777777" w:rsidR="005871FC" w:rsidRPr="004B7003" w:rsidRDefault="005871FC" w:rsidP="005871FC">
            <w:pPr>
              <w:rPr>
                <w:rFonts w:cs="Times New Roman"/>
                <w:szCs w:val="20"/>
              </w:rPr>
            </w:pPr>
            <w:r w:rsidRPr="004B7003">
              <w:rPr>
                <w:rFonts w:eastAsia="等线" w:cs="Times New Roman"/>
                <w:szCs w:val="20"/>
              </w:rPr>
              <w:t>Inter-quartile range</w:t>
            </w:r>
          </w:p>
        </w:tc>
        <w:tc>
          <w:tcPr>
            <w:tcW w:w="1275" w:type="dxa"/>
          </w:tcPr>
          <w:p w14:paraId="1FECA4B0"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24963C8A" w14:textId="77777777" w:rsidTr="00B97A16">
        <w:tc>
          <w:tcPr>
            <w:tcW w:w="1701" w:type="dxa"/>
            <w:vAlign w:val="center"/>
          </w:tcPr>
          <w:p w14:paraId="66AE02EE"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rPr>
                    </m:ctrlPr>
                  </m:sSubPr>
                  <m:e>
                    <m:r>
                      <w:rPr>
                        <w:rFonts w:ascii="Cambria Math" w:hAnsi="Cambria Math" w:cs="Times New Roman"/>
                        <w:szCs w:val="20"/>
                      </w:rPr>
                      <m:t>IQR</m:t>
                    </m:r>
                  </m:e>
                  <m:sub>
                    <m:r>
                      <w:rPr>
                        <w:rFonts w:ascii="Cambria Math" w:hAnsi="Cambria Math" w:cs="Times New Roman"/>
                        <w:szCs w:val="20"/>
                      </w:rPr>
                      <m:t>p</m:t>
                    </m:r>
                  </m:sub>
                </m:sSub>
              </m:oMath>
            </m:oMathPara>
          </w:p>
        </w:tc>
        <w:tc>
          <w:tcPr>
            <w:tcW w:w="6663" w:type="dxa"/>
          </w:tcPr>
          <w:p w14:paraId="3CB34246" w14:textId="77777777" w:rsidR="005871FC" w:rsidRPr="004B7003" w:rsidRDefault="005871FC" w:rsidP="005871FC">
            <w:pPr>
              <w:rPr>
                <w:rFonts w:eastAsia="等线" w:cs="Times New Roman"/>
                <w:szCs w:val="20"/>
              </w:rPr>
            </w:pPr>
            <w:r w:rsidRPr="004B7003">
              <w:rPr>
                <w:rFonts w:cs="Times New Roman"/>
                <w:szCs w:val="20"/>
              </w:rPr>
              <w:t xml:space="preserve">interquartile range of the results </w:t>
            </w:r>
            <w:r w:rsidRPr="004B7003">
              <w:rPr>
                <w:rFonts w:cs="Times New Roman"/>
                <w:szCs w:val="20"/>
                <w:shd w:val="clear" w:color="auto" w:fill="FFFFFF"/>
              </w:rPr>
              <w:t>of the corresponding parameter results</w:t>
            </w:r>
          </w:p>
        </w:tc>
        <w:tc>
          <w:tcPr>
            <w:tcW w:w="1275" w:type="dxa"/>
          </w:tcPr>
          <w:p w14:paraId="44023ACA"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6EB9F03C" w14:textId="77777777" w:rsidTr="00B97A16">
        <w:tc>
          <w:tcPr>
            <w:tcW w:w="1701" w:type="dxa"/>
            <w:vAlign w:val="center"/>
          </w:tcPr>
          <w:p w14:paraId="329D35DA" w14:textId="77777777" w:rsidR="005871FC" w:rsidRPr="004B7003" w:rsidRDefault="005871FC" w:rsidP="005871FC">
            <w:pPr>
              <w:jc w:val="center"/>
              <w:rPr>
                <w:rFonts w:cs="Times New Roman"/>
                <w:szCs w:val="20"/>
              </w:rPr>
            </w:pPr>
            <w:r w:rsidRPr="004B7003">
              <w:rPr>
                <w:rFonts w:eastAsia="等线" w:cs="Times New Roman"/>
                <w:szCs w:val="20"/>
              </w:rPr>
              <w:t>LEU</w:t>
            </w:r>
          </w:p>
        </w:tc>
        <w:tc>
          <w:tcPr>
            <w:tcW w:w="6663" w:type="dxa"/>
            <w:vAlign w:val="center"/>
          </w:tcPr>
          <w:p w14:paraId="5427BD1E" w14:textId="77777777" w:rsidR="005871FC" w:rsidRPr="004B7003" w:rsidRDefault="005871FC" w:rsidP="005871FC">
            <w:pPr>
              <w:rPr>
                <w:rFonts w:cs="Times New Roman"/>
                <w:szCs w:val="20"/>
              </w:rPr>
            </w:pPr>
            <w:r w:rsidRPr="004B7003">
              <w:rPr>
                <w:rFonts w:eastAsia="等线" w:cs="Times New Roman"/>
                <w:szCs w:val="20"/>
              </w:rPr>
              <w:t>Lighting energy use</w:t>
            </w:r>
          </w:p>
        </w:tc>
        <w:tc>
          <w:tcPr>
            <w:tcW w:w="1275" w:type="dxa"/>
          </w:tcPr>
          <w:p w14:paraId="138F0856"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565810AC" w14:textId="77777777" w:rsidTr="00B97A16">
        <w:tc>
          <w:tcPr>
            <w:tcW w:w="1701" w:type="dxa"/>
            <w:vAlign w:val="center"/>
          </w:tcPr>
          <w:p w14:paraId="2A9CD9A6" w14:textId="77777777" w:rsidR="005871FC" w:rsidRPr="004B7003" w:rsidRDefault="005871FC" w:rsidP="005871FC">
            <w:pPr>
              <w:jc w:val="center"/>
              <w:rPr>
                <w:rFonts w:cs="Times New Roman"/>
                <w:szCs w:val="20"/>
              </w:rPr>
            </w:pPr>
            <w:r w:rsidRPr="004B7003">
              <w:rPr>
                <w:rFonts w:eastAsia="等线" w:cs="Times New Roman"/>
                <w:szCs w:val="20"/>
              </w:rPr>
              <w:t>LHS</w:t>
            </w:r>
          </w:p>
        </w:tc>
        <w:tc>
          <w:tcPr>
            <w:tcW w:w="6663" w:type="dxa"/>
            <w:vAlign w:val="center"/>
          </w:tcPr>
          <w:p w14:paraId="5E567E35" w14:textId="77777777" w:rsidR="005871FC" w:rsidRPr="004B7003" w:rsidRDefault="005871FC" w:rsidP="005871FC">
            <w:pPr>
              <w:rPr>
                <w:rFonts w:cs="Times New Roman"/>
                <w:szCs w:val="20"/>
              </w:rPr>
            </w:pPr>
            <w:r w:rsidRPr="004B7003">
              <w:rPr>
                <w:rFonts w:eastAsia="等线" w:cs="Times New Roman"/>
                <w:szCs w:val="20"/>
              </w:rPr>
              <w:t>Latin Hypercube Sampling</w:t>
            </w:r>
          </w:p>
        </w:tc>
        <w:tc>
          <w:tcPr>
            <w:tcW w:w="1275" w:type="dxa"/>
          </w:tcPr>
          <w:p w14:paraId="3734AD57"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6796A3FC" w14:textId="77777777" w:rsidTr="00B97A16">
        <w:tc>
          <w:tcPr>
            <w:tcW w:w="1701" w:type="dxa"/>
            <w:vAlign w:val="center"/>
          </w:tcPr>
          <w:p w14:paraId="1BD32180" w14:textId="77777777" w:rsidR="005871FC" w:rsidRPr="004B7003" w:rsidRDefault="005871FC" w:rsidP="005871FC">
            <w:pPr>
              <w:jc w:val="center"/>
              <w:rPr>
                <w:rFonts w:cs="Times New Roman"/>
                <w:szCs w:val="20"/>
              </w:rPr>
            </w:pPr>
            <w:r w:rsidRPr="004B7003">
              <w:rPr>
                <w:rFonts w:eastAsia="等线" w:cs="Times New Roman"/>
                <w:szCs w:val="20"/>
              </w:rPr>
              <w:t>MC</w:t>
            </w:r>
          </w:p>
        </w:tc>
        <w:tc>
          <w:tcPr>
            <w:tcW w:w="6663" w:type="dxa"/>
            <w:vAlign w:val="center"/>
          </w:tcPr>
          <w:p w14:paraId="0DB8EDAA" w14:textId="77777777" w:rsidR="005871FC" w:rsidRPr="004B7003" w:rsidRDefault="005871FC" w:rsidP="005871FC">
            <w:pPr>
              <w:rPr>
                <w:rFonts w:cs="Times New Roman"/>
                <w:szCs w:val="20"/>
              </w:rPr>
            </w:pPr>
            <w:r w:rsidRPr="004B7003">
              <w:rPr>
                <w:rFonts w:eastAsia="等线" w:cs="Times New Roman"/>
                <w:szCs w:val="20"/>
              </w:rPr>
              <w:t>Monte Carlo</w:t>
            </w:r>
          </w:p>
        </w:tc>
        <w:tc>
          <w:tcPr>
            <w:tcW w:w="1275" w:type="dxa"/>
          </w:tcPr>
          <w:p w14:paraId="0A825526"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360EE6F4" w14:textId="77777777" w:rsidTr="00B97A16">
        <w:tc>
          <w:tcPr>
            <w:tcW w:w="1701" w:type="dxa"/>
            <w:vAlign w:val="center"/>
          </w:tcPr>
          <w:p w14:paraId="0F784E3A" w14:textId="77777777" w:rsidR="005871FC" w:rsidRPr="004B7003" w:rsidRDefault="005871FC" w:rsidP="005871FC">
            <w:pPr>
              <w:jc w:val="center"/>
              <w:rPr>
                <w:rFonts w:cs="Times New Roman"/>
                <w:szCs w:val="20"/>
              </w:rPr>
            </w:pPr>
            <w:r w:rsidRPr="004B7003">
              <w:rPr>
                <w:rFonts w:eastAsia="等线" w:cs="Times New Roman"/>
                <w:szCs w:val="20"/>
              </w:rPr>
              <w:t>MRT</w:t>
            </w:r>
          </w:p>
        </w:tc>
        <w:tc>
          <w:tcPr>
            <w:tcW w:w="6663" w:type="dxa"/>
            <w:vAlign w:val="center"/>
          </w:tcPr>
          <w:p w14:paraId="155DD320" w14:textId="2482FFE1" w:rsidR="005871FC" w:rsidRPr="004B7003" w:rsidRDefault="005871FC" w:rsidP="005871FC">
            <w:pPr>
              <w:rPr>
                <w:rFonts w:cs="Times New Roman"/>
                <w:szCs w:val="20"/>
              </w:rPr>
            </w:pPr>
            <w:r w:rsidRPr="004B7003">
              <w:rPr>
                <w:rFonts w:eastAsia="等线" w:cs="Times New Roman"/>
                <w:szCs w:val="20"/>
              </w:rPr>
              <w:t>Mean radiant temperature</w:t>
            </w:r>
          </w:p>
        </w:tc>
        <w:tc>
          <w:tcPr>
            <w:tcW w:w="1275" w:type="dxa"/>
          </w:tcPr>
          <w:p w14:paraId="4B79341D" w14:textId="77777777" w:rsidR="005871FC" w:rsidRPr="004B7003" w:rsidRDefault="005871FC" w:rsidP="005871FC">
            <w:pPr>
              <w:jc w:val="center"/>
              <w:rPr>
                <w:rFonts w:cs="Times New Roman"/>
                <w:szCs w:val="20"/>
              </w:rPr>
            </w:pPr>
            <w:r w:rsidRPr="004B7003">
              <w:rPr>
                <w:rFonts w:eastAsia="等线" w:cs="Times New Roman"/>
                <w:szCs w:val="20"/>
              </w:rPr>
              <w:t>ºC</w:t>
            </w:r>
          </w:p>
        </w:tc>
      </w:tr>
      <w:tr w:rsidR="004B7003" w:rsidRPr="004B7003" w14:paraId="16DE32BB" w14:textId="77777777" w:rsidTr="00B97A16">
        <w:tc>
          <w:tcPr>
            <w:tcW w:w="1701" w:type="dxa"/>
            <w:vAlign w:val="center"/>
          </w:tcPr>
          <w:p w14:paraId="05EA02D9"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szCs w:val="20"/>
                      </w:rPr>
                    </m:ctrlPr>
                  </m:sSubPr>
                  <m:e>
                    <m:r>
                      <w:rPr>
                        <w:rFonts w:ascii="Cambria Math" w:hAnsi="Cambria Math" w:cs="Times New Roman"/>
                        <w:szCs w:val="20"/>
                      </w:rPr>
                      <m:t>μ</m:t>
                    </m:r>
                  </m:e>
                  <m:sub>
                    <m:r>
                      <w:rPr>
                        <w:rFonts w:ascii="Cambria Math" w:hAnsi="Cambria Math" w:cs="Times New Roman"/>
                        <w:szCs w:val="20"/>
                      </w:rPr>
                      <m:t>P</m:t>
                    </m:r>
                    <m:r>
                      <m:rPr>
                        <m:sty m:val="p"/>
                      </m:rPr>
                      <w:rPr>
                        <w:rFonts w:ascii="Cambria Math" w:hAnsi="Cambria Math" w:cs="Times New Roman"/>
                        <w:szCs w:val="20"/>
                      </w:rPr>
                      <m:t>@</m:t>
                    </m:r>
                    <m:r>
                      <w:rPr>
                        <w:rFonts w:ascii="Cambria Math" w:hAnsi="Cambria Math" w:cs="Times New Roman"/>
                        <w:szCs w:val="20"/>
                      </w:rPr>
                      <m:t>I</m:t>
                    </m:r>
                  </m:sub>
                </m:sSub>
              </m:oMath>
            </m:oMathPara>
          </w:p>
        </w:tc>
        <w:tc>
          <w:tcPr>
            <w:tcW w:w="6663" w:type="dxa"/>
          </w:tcPr>
          <w:p w14:paraId="7D7BE006" w14:textId="77777777" w:rsidR="005871FC" w:rsidRPr="004B7003" w:rsidRDefault="005871FC" w:rsidP="005871FC">
            <w:pPr>
              <w:rPr>
                <w:rFonts w:eastAsia="等线" w:cs="Times New Roman"/>
                <w:szCs w:val="20"/>
              </w:rPr>
            </w:pPr>
            <w:r w:rsidRPr="004B7003">
              <w:rPr>
                <w:rFonts w:cs="Times New Roman"/>
                <w:szCs w:val="20"/>
              </w:rPr>
              <w:t xml:space="preserve">Average output value for each input parameter in parametric analysis </w:t>
            </w:r>
          </w:p>
        </w:tc>
        <w:tc>
          <w:tcPr>
            <w:tcW w:w="1275" w:type="dxa"/>
          </w:tcPr>
          <w:p w14:paraId="144E31EE" w14:textId="77777777" w:rsidR="005871FC" w:rsidRPr="004B7003" w:rsidRDefault="005871FC" w:rsidP="005871FC">
            <w:pPr>
              <w:jc w:val="center"/>
              <w:rPr>
                <w:rFonts w:eastAsia="等线" w:cs="Times New Roman"/>
                <w:szCs w:val="20"/>
              </w:rPr>
            </w:pPr>
            <w:r w:rsidRPr="004B7003">
              <w:rPr>
                <w:rFonts w:cs="Times New Roman"/>
                <w:szCs w:val="20"/>
              </w:rPr>
              <w:t>-</w:t>
            </w:r>
          </w:p>
        </w:tc>
      </w:tr>
      <w:tr w:rsidR="004B7003" w:rsidRPr="004B7003" w14:paraId="36536B03" w14:textId="77777777" w:rsidTr="00B97A16">
        <w:tc>
          <w:tcPr>
            <w:tcW w:w="1701" w:type="dxa"/>
            <w:vAlign w:val="center"/>
          </w:tcPr>
          <w:p w14:paraId="654CFD68"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rPr>
                    </m:ctrlPr>
                  </m:sSubPr>
                  <m:e>
                    <m:r>
                      <w:rPr>
                        <w:rFonts w:ascii="Cambria Math" w:hAnsi="Cambria Math" w:cs="Times New Roman"/>
                        <w:szCs w:val="20"/>
                      </w:rPr>
                      <m:t>μ</m:t>
                    </m:r>
                  </m:e>
                  <m:sub>
                    <m:r>
                      <w:rPr>
                        <w:rFonts w:ascii="Cambria Math" w:hAnsi="Cambria Math" w:cs="Times New Roman"/>
                        <w:szCs w:val="20"/>
                      </w:rPr>
                      <m:t>p</m:t>
                    </m:r>
                  </m:sub>
                </m:sSub>
              </m:oMath>
            </m:oMathPara>
          </w:p>
        </w:tc>
        <w:tc>
          <w:tcPr>
            <w:tcW w:w="6663" w:type="dxa"/>
          </w:tcPr>
          <w:p w14:paraId="55A277F0" w14:textId="509F1BED" w:rsidR="005871FC" w:rsidRPr="004B7003" w:rsidRDefault="005871FC" w:rsidP="005871FC">
            <w:pPr>
              <w:rPr>
                <w:rFonts w:cs="Times New Roman"/>
                <w:szCs w:val="20"/>
              </w:rPr>
            </w:pPr>
            <w:r w:rsidRPr="004B7003">
              <w:rPr>
                <w:rFonts w:cs="Times New Roman"/>
                <w:szCs w:val="20"/>
              </w:rPr>
              <w:t>Mean of the result referring to a parameter in the sensitivity analysis</w:t>
            </w:r>
          </w:p>
        </w:tc>
        <w:tc>
          <w:tcPr>
            <w:tcW w:w="1275" w:type="dxa"/>
          </w:tcPr>
          <w:p w14:paraId="54E02760"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5F97E59E" w14:textId="77777777" w:rsidTr="00B97A16">
        <w:tc>
          <w:tcPr>
            <w:tcW w:w="1701" w:type="dxa"/>
            <w:vAlign w:val="center"/>
          </w:tcPr>
          <w:p w14:paraId="4FB2DD4E" w14:textId="77777777" w:rsidR="005871FC" w:rsidRPr="004B7003" w:rsidRDefault="005871FC" w:rsidP="005871FC">
            <w:pPr>
              <w:jc w:val="center"/>
              <w:rPr>
                <w:rFonts w:eastAsia="等线" w:cs="Times New Roman"/>
                <w:szCs w:val="20"/>
              </w:rPr>
            </w:pPr>
            <m:oMathPara>
              <m:oMath>
                <m:r>
                  <w:rPr>
                    <w:rFonts w:ascii="Cambria Math" w:hAnsi="Cambria Math" w:cs="Times New Roman"/>
                    <w:szCs w:val="20"/>
                  </w:rPr>
                  <m:t>p</m:t>
                </m:r>
              </m:oMath>
            </m:oMathPara>
          </w:p>
        </w:tc>
        <w:tc>
          <w:tcPr>
            <w:tcW w:w="6663" w:type="dxa"/>
          </w:tcPr>
          <w:p w14:paraId="1BE0DFEA" w14:textId="77777777" w:rsidR="005871FC" w:rsidRPr="004B7003" w:rsidRDefault="005871FC" w:rsidP="005871FC">
            <w:pPr>
              <w:rPr>
                <w:rFonts w:cs="Times New Roman"/>
                <w:szCs w:val="20"/>
              </w:rPr>
            </w:pPr>
            <w:r w:rsidRPr="004B7003">
              <w:rPr>
                <w:rFonts w:cs="Times New Roman"/>
                <w:szCs w:val="20"/>
              </w:rPr>
              <w:t>Parameter input to simulation in sensitivity analysis</w:t>
            </w:r>
          </w:p>
        </w:tc>
        <w:tc>
          <w:tcPr>
            <w:tcW w:w="1275" w:type="dxa"/>
          </w:tcPr>
          <w:p w14:paraId="1CFAE109"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5E84D1E5" w14:textId="77777777" w:rsidTr="00B97A16">
        <w:tc>
          <w:tcPr>
            <w:tcW w:w="1701" w:type="dxa"/>
            <w:vAlign w:val="center"/>
          </w:tcPr>
          <w:p w14:paraId="6150C5F3" w14:textId="77777777" w:rsidR="005871FC" w:rsidRPr="004B7003" w:rsidRDefault="005871FC" w:rsidP="005871FC">
            <w:pPr>
              <w:jc w:val="center"/>
              <w:rPr>
                <w:rFonts w:eastAsia="等线" w:cs="Times New Roman"/>
                <w:szCs w:val="20"/>
              </w:rPr>
            </w:pPr>
            <m:oMathPara>
              <m:oMath>
                <m:r>
                  <m:rPr>
                    <m:sty m:val="p"/>
                  </m:rPr>
                  <w:rPr>
                    <w:rFonts w:ascii="Cambria Math" w:hAnsi="Cambria Math" w:cs="Times New Roman"/>
                    <w:szCs w:val="20"/>
                  </w:rPr>
                  <m:t>∆</m:t>
                </m:r>
                <m:sSub>
                  <m:sSubPr>
                    <m:ctrlPr>
                      <w:rPr>
                        <w:rFonts w:ascii="Cambria Math" w:hAnsi="Cambria Math" w:cs="Times New Roman"/>
                        <w:szCs w:val="20"/>
                      </w:rPr>
                    </m:ctrlPr>
                  </m:sSubPr>
                  <m:e>
                    <m:r>
                      <w:rPr>
                        <w:rFonts w:ascii="Cambria Math" w:hAnsi="Cambria Math" w:cs="Times New Roman"/>
                        <w:szCs w:val="20"/>
                      </w:rPr>
                      <m:t>P</m:t>
                    </m:r>
                  </m:e>
                  <m:sub>
                    <m:r>
                      <w:rPr>
                        <w:rFonts w:ascii="Cambria Math" w:hAnsi="Cambria Math" w:cs="Times New Roman"/>
                        <w:szCs w:val="20"/>
                      </w:rPr>
                      <m:t>p</m:t>
                    </m:r>
                  </m:sub>
                </m:sSub>
                <m:r>
                  <m:rPr>
                    <m:sty m:val="p"/>
                  </m:rPr>
                  <w:rPr>
                    <w:rFonts w:ascii="Cambria Math" w:hAnsi="Cambria Math" w:cs="Times New Roman"/>
                    <w:szCs w:val="20"/>
                  </w:rPr>
                  <m:t>%</m:t>
                </m:r>
              </m:oMath>
            </m:oMathPara>
          </w:p>
        </w:tc>
        <w:tc>
          <w:tcPr>
            <w:tcW w:w="6663" w:type="dxa"/>
          </w:tcPr>
          <w:p w14:paraId="72C6D62A" w14:textId="67A72304" w:rsidR="005871FC" w:rsidRPr="004B7003" w:rsidRDefault="005871FC" w:rsidP="005871FC">
            <w:pPr>
              <w:rPr>
                <w:rFonts w:cs="Times New Roman"/>
                <w:szCs w:val="20"/>
              </w:rPr>
            </w:pPr>
            <w:r w:rsidRPr="004B7003">
              <w:rPr>
                <w:rFonts w:cs="Times New Roman"/>
                <w:szCs w:val="20"/>
              </w:rPr>
              <w:t>Percentage changes compared to the baseline condition results in the sensitivity analysis</w:t>
            </w:r>
          </w:p>
        </w:tc>
        <w:tc>
          <w:tcPr>
            <w:tcW w:w="1275" w:type="dxa"/>
          </w:tcPr>
          <w:p w14:paraId="5112EFC2"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4A1EBA56" w14:textId="77777777" w:rsidTr="00B97A16">
        <w:tc>
          <w:tcPr>
            <w:tcW w:w="1701" w:type="dxa"/>
            <w:vAlign w:val="center"/>
          </w:tcPr>
          <w:p w14:paraId="28753807"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rPr>
                    </m:ctrlPr>
                  </m:sSubPr>
                  <m:e>
                    <m:r>
                      <w:rPr>
                        <w:rFonts w:ascii="Cambria Math" w:hAnsi="Cambria Math" w:cs="Times New Roman"/>
                        <w:szCs w:val="20"/>
                      </w:rPr>
                      <m:t>P</m:t>
                    </m:r>
                  </m:e>
                  <m:sub>
                    <m:r>
                      <w:rPr>
                        <w:rFonts w:ascii="Cambria Math" w:hAnsi="Cambria Math" w:cs="Times New Roman"/>
                        <w:szCs w:val="20"/>
                      </w:rPr>
                      <m:t>p</m:t>
                    </m:r>
                  </m:sub>
                </m:sSub>
              </m:oMath>
            </m:oMathPara>
          </w:p>
        </w:tc>
        <w:tc>
          <w:tcPr>
            <w:tcW w:w="6663" w:type="dxa"/>
          </w:tcPr>
          <w:p w14:paraId="33F3255B" w14:textId="35A3C4D2" w:rsidR="005871FC" w:rsidRPr="004B7003" w:rsidRDefault="005871FC" w:rsidP="005871FC">
            <w:pPr>
              <w:rPr>
                <w:rFonts w:cs="Times New Roman"/>
                <w:szCs w:val="20"/>
              </w:rPr>
            </w:pPr>
            <w:r w:rsidRPr="004B7003">
              <w:rPr>
                <w:rFonts w:cs="Times New Roman"/>
                <w:szCs w:val="20"/>
              </w:rPr>
              <w:t xml:space="preserve">Simulation result series for a certain parameter </w:t>
            </w:r>
          </w:p>
        </w:tc>
        <w:tc>
          <w:tcPr>
            <w:tcW w:w="1275" w:type="dxa"/>
          </w:tcPr>
          <w:p w14:paraId="11ECF279"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4D1B0C3A" w14:textId="77777777" w:rsidTr="00B97A16">
        <w:tc>
          <w:tcPr>
            <w:tcW w:w="1701" w:type="dxa"/>
            <w:vAlign w:val="center"/>
          </w:tcPr>
          <w:p w14:paraId="17DF5FCB" w14:textId="77777777" w:rsidR="005871FC" w:rsidRPr="004B7003" w:rsidRDefault="00000000" w:rsidP="005871FC">
            <w:pPr>
              <w:jc w:val="center"/>
              <w:rPr>
                <w:rFonts w:eastAsia="等线" w:cs="Times New Roman"/>
                <w:szCs w:val="20"/>
              </w:rPr>
            </w:pPr>
            <m:oMathPara>
              <m:oMath>
                <m:sSup>
                  <m:sSupPr>
                    <m:ctrlPr>
                      <w:rPr>
                        <w:rFonts w:ascii="Cambria Math" w:hAnsi="Cambria Math" w:cs="Times New Roman"/>
                        <w:i/>
                        <w:szCs w:val="20"/>
                      </w:rPr>
                    </m:ctrlPr>
                  </m:sSupPr>
                  <m:e>
                    <m:sSub>
                      <m:sSubPr>
                        <m:ctrlPr>
                          <w:rPr>
                            <w:rFonts w:ascii="Cambria Math" w:hAnsi="Cambria Math" w:cs="Times New Roman"/>
                            <w:i/>
                            <w:szCs w:val="20"/>
                          </w:rPr>
                        </m:ctrlPr>
                      </m:sSubPr>
                      <m:e>
                        <m:r>
                          <w:rPr>
                            <w:rFonts w:ascii="Cambria Math" w:hAnsi="Cambria Math" w:cs="Times New Roman"/>
                            <w:szCs w:val="20"/>
                          </w:rPr>
                          <m:t>P</m:t>
                        </m:r>
                      </m:e>
                      <m:sub>
                        <m:r>
                          <w:rPr>
                            <w:rFonts w:ascii="Cambria Math" w:hAnsi="Cambria Math" w:cs="Times New Roman"/>
                            <w:szCs w:val="20"/>
                          </w:rPr>
                          <m:t>p</m:t>
                        </m:r>
                      </m:sub>
                    </m:sSub>
                  </m:e>
                  <m:sup>
                    <m:r>
                      <w:rPr>
                        <w:rFonts w:ascii="Cambria Math" w:hAnsi="Cambria Math" w:cs="Times New Roman"/>
                        <w:szCs w:val="20"/>
                      </w:rPr>
                      <m:t>baseline</m:t>
                    </m:r>
                  </m:sup>
                </m:sSup>
              </m:oMath>
            </m:oMathPara>
          </w:p>
        </w:tc>
        <w:tc>
          <w:tcPr>
            <w:tcW w:w="6663" w:type="dxa"/>
          </w:tcPr>
          <w:p w14:paraId="6F6AAD75" w14:textId="547751F7" w:rsidR="005871FC" w:rsidRPr="004B7003" w:rsidRDefault="005871FC" w:rsidP="005871FC">
            <w:pPr>
              <w:rPr>
                <w:rFonts w:cs="Times New Roman"/>
                <w:szCs w:val="20"/>
              </w:rPr>
            </w:pPr>
            <w:r w:rsidRPr="004B7003">
              <w:rPr>
                <w:rFonts w:cs="Times New Roman"/>
                <w:szCs w:val="20"/>
              </w:rPr>
              <w:t>Baseline model results</w:t>
            </w:r>
          </w:p>
        </w:tc>
        <w:tc>
          <w:tcPr>
            <w:tcW w:w="1275" w:type="dxa"/>
          </w:tcPr>
          <w:p w14:paraId="6A8D62FA"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2D0C6FC" w14:textId="77777777" w:rsidTr="00B97A16">
        <w:tc>
          <w:tcPr>
            <w:tcW w:w="1701" w:type="dxa"/>
            <w:vAlign w:val="center"/>
          </w:tcPr>
          <w:p w14:paraId="21B0ED21"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szCs w:val="20"/>
                      </w:rPr>
                    </m:ctrlPr>
                  </m:sSubPr>
                  <m:e>
                    <m:r>
                      <w:rPr>
                        <w:rFonts w:ascii="Cambria Math" w:hAnsi="Cambria Math" w:cs="Times New Roman"/>
                        <w:szCs w:val="20"/>
                      </w:rPr>
                      <m:t>P</m:t>
                    </m:r>
                  </m:e>
                  <m:sub>
                    <m:r>
                      <m:rPr>
                        <m:sty m:val="p"/>
                      </m:rPr>
                      <w:rPr>
                        <w:rFonts w:ascii="Cambria Math" w:hAnsi="Cambria Math" w:cs="Times New Roman"/>
                        <w:szCs w:val="20"/>
                      </w:rPr>
                      <m:t>@</m:t>
                    </m:r>
                    <m:r>
                      <w:rPr>
                        <w:rFonts w:ascii="Cambria Math" w:hAnsi="Cambria Math" w:cs="Times New Roman"/>
                        <w:szCs w:val="20"/>
                      </w:rPr>
                      <m:t>I</m:t>
                    </m:r>
                  </m:sub>
                </m:sSub>
              </m:oMath>
            </m:oMathPara>
          </w:p>
        </w:tc>
        <w:tc>
          <w:tcPr>
            <w:tcW w:w="6663" w:type="dxa"/>
          </w:tcPr>
          <w:p w14:paraId="1B85DF96" w14:textId="4C113AA8" w:rsidR="005871FC" w:rsidRPr="004B7003" w:rsidRDefault="005871FC" w:rsidP="005871FC">
            <w:pPr>
              <w:rPr>
                <w:rFonts w:cs="Times New Roman"/>
                <w:szCs w:val="20"/>
              </w:rPr>
            </w:pPr>
            <w:r w:rsidRPr="004B7003">
              <w:rPr>
                <w:rFonts w:cs="Times New Roman"/>
                <w:szCs w:val="20"/>
              </w:rPr>
              <w:t xml:space="preserve">The simulation result for parameters at the input of </w:t>
            </w:r>
            <w:r w:rsidRPr="004B7003">
              <w:rPr>
                <w:rFonts w:cs="Times New Roman"/>
                <w:i/>
                <w:iCs/>
                <w:szCs w:val="20"/>
              </w:rPr>
              <w:t>I</w:t>
            </w:r>
            <w:r w:rsidRPr="004B7003">
              <w:rPr>
                <w:rFonts w:cs="Times New Roman"/>
                <w:szCs w:val="20"/>
              </w:rPr>
              <w:t xml:space="preserve"> in parametric analysis </w:t>
            </w:r>
          </w:p>
        </w:tc>
        <w:tc>
          <w:tcPr>
            <w:tcW w:w="1275" w:type="dxa"/>
          </w:tcPr>
          <w:p w14:paraId="79DF33BD"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5708DEA3" w14:textId="77777777" w:rsidTr="007615CC">
        <w:tc>
          <w:tcPr>
            <w:tcW w:w="1701" w:type="dxa"/>
            <w:vAlign w:val="center"/>
          </w:tcPr>
          <w:p w14:paraId="1E6E65A0" w14:textId="740B539C" w:rsidR="005871FC" w:rsidRPr="004B7003" w:rsidRDefault="00000000" w:rsidP="005871FC">
            <w:pPr>
              <w:jc w:val="center"/>
              <w:rPr>
                <w:rFonts w:eastAsia="等线" w:cs="Times New Roman"/>
                <w:szCs w:val="20"/>
              </w:rPr>
            </w:pPr>
            <m:oMathPara>
              <m:oMath>
                <m:sSub>
                  <m:sSubPr>
                    <m:ctrlPr>
                      <w:rPr>
                        <w:rFonts w:ascii="Cambria Math" w:hAnsi="Cambria Math" w:cs="Times New Roman"/>
                        <w:szCs w:val="20"/>
                      </w:rPr>
                    </m:ctrlPr>
                  </m:sSubPr>
                  <m:e>
                    <m:r>
                      <w:rPr>
                        <w:rFonts w:ascii="Cambria Math" w:hAnsi="Cambria Math" w:cs="Times New Roman"/>
                        <w:szCs w:val="20"/>
                      </w:rPr>
                      <m:t>ρ</m:t>
                    </m:r>
                  </m:e>
                  <m:sub>
                    <m:r>
                      <w:rPr>
                        <w:rFonts w:ascii="Cambria Math" w:hAnsi="Cambria Math" w:cs="Times New Roman"/>
                        <w:szCs w:val="20"/>
                      </w:rPr>
                      <m:t>p</m:t>
                    </m:r>
                    <m:sSub>
                      <m:sSubPr>
                        <m:ctrlPr>
                          <w:rPr>
                            <w:rFonts w:ascii="Cambria Math" w:hAnsi="Cambria Math" w:cs="Times New Roman"/>
                            <w:i/>
                            <w:szCs w:val="20"/>
                          </w:rPr>
                        </m:ctrlPr>
                      </m:sSubPr>
                      <m:e>
                        <m:r>
                          <w:rPr>
                            <w:rFonts w:ascii="Cambria Math" w:hAnsi="Cambria Math" w:cs="Times New Roman"/>
                            <w:szCs w:val="20"/>
                          </w:rPr>
                          <m:t>P</m:t>
                        </m:r>
                      </m:e>
                      <m:sub>
                        <m:r>
                          <w:rPr>
                            <w:rFonts w:ascii="Cambria Math" w:hAnsi="Cambria Math" w:cs="Times New Roman"/>
                            <w:szCs w:val="20"/>
                          </w:rPr>
                          <m:t>p</m:t>
                        </m:r>
                      </m:sub>
                    </m:sSub>
                  </m:sub>
                </m:sSub>
              </m:oMath>
            </m:oMathPara>
          </w:p>
        </w:tc>
        <w:tc>
          <w:tcPr>
            <w:tcW w:w="6663" w:type="dxa"/>
            <w:shd w:val="clear" w:color="auto" w:fill="auto"/>
          </w:tcPr>
          <w:p w14:paraId="0C3D67D3" w14:textId="1BD3CB04" w:rsidR="005871FC" w:rsidRPr="004B7003" w:rsidRDefault="005871FC" w:rsidP="005871FC">
            <w:pPr>
              <w:rPr>
                <w:rFonts w:cs="Times New Roman"/>
                <w:szCs w:val="20"/>
              </w:rPr>
            </w:pPr>
            <w:r w:rsidRPr="004B7003">
              <w:rPr>
                <w:rFonts w:cs="Times New Roman"/>
                <w:szCs w:val="20"/>
              </w:rPr>
              <w:t xml:space="preserve">Pearson correlations of simulation inputs, </w:t>
            </w:r>
            <w:r w:rsidRPr="004B7003">
              <w:rPr>
                <w:rFonts w:cs="Times New Roman"/>
                <w:i/>
                <w:iCs/>
                <w:szCs w:val="20"/>
              </w:rPr>
              <w:t>p,</w:t>
            </w:r>
            <w:r w:rsidRPr="004B7003">
              <w:rPr>
                <w:rFonts w:cs="Times New Roman"/>
                <w:szCs w:val="20"/>
              </w:rPr>
              <w:t xml:space="preserve"> and outputs, </w:t>
            </w:r>
            <m:oMath>
              <m:sSub>
                <m:sSubPr>
                  <m:ctrlPr>
                    <w:rPr>
                      <w:rFonts w:ascii="Cambria Math" w:hAnsi="Cambria Math" w:cs="Times New Roman"/>
                      <w:i/>
                      <w:szCs w:val="20"/>
                    </w:rPr>
                  </m:ctrlPr>
                </m:sSubPr>
                <m:e>
                  <m:r>
                    <w:rPr>
                      <w:rFonts w:ascii="Cambria Math" w:hAnsi="Cambria Math" w:cs="Times New Roman"/>
                      <w:szCs w:val="20"/>
                    </w:rPr>
                    <m:t>P</m:t>
                  </m:r>
                </m:e>
                <m:sub>
                  <m:r>
                    <w:rPr>
                      <w:rFonts w:ascii="Cambria Math" w:hAnsi="Cambria Math" w:cs="Times New Roman"/>
                      <w:szCs w:val="20"/>
                    </w:rPr>
                    <m:t>p</m:t>
                  </m:r>
                </m:sub>
              </m:sSub>
            </m:oMath>
          </w:p>
        </w:tc>
        <w:tc>
          <w:tcPr>
            <w:tcW w:w="1275" w:type="dxa"/>
          </w:tcPr>
          <w:p w14:paraId="2AC4B2B7"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E4AF490" w14:textId="77777777" w:rsidTr="007615CC">
        <w:tc>
          <w:tcPr>
            <w:tcW w:w="1701" w:type="dxa"/>
            <w:vAlign w:val="center"/>
          </w:tcPr>
          <w:p w14:paraId="0A51E9FC"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shd w:val="clear" w:color="auto" w:fill="FFFFFF"/>
                      </w:rPr>
                    </m:ctrlPr>
                  </m:sSubPr>
                  <m:e>
                    <m:r>
                      <w:rPr>
                        <w:rFonts w:ascii="Cambria Math" w:hAnsi="Cambria Math" w:cs="Times New Roman"/>
                        <w:szCs w:val="20"/>
                        <w:shd w:val="clear" w:color="auto" w:fill="FFFFFF"/>
                      </w:rPr>
                      <m:t>Q</m:t>
                    </m:r>
                  </m:e>
                  <m:sub>
                    <m:r>
                      <w:rPr>
                        <w:rFonts w:ascii="Cambria Math" w:hAnsi="Cambria Math" w:cs="Times New Roman"/>
                        <w:szCs w:val="20"/>
                        <w:shd w:val="clear" w:color="auto" w:fill="FFFFFF"/>
                      </w:rPr>
                      <m:t>3@p</m:t>
                    </m:r>
                  </m:sub>
                </m:sSub>
              </m:oMath>
            </m:oMathPara>
          </w:p>
        </w:tc>
        <w:tc>
          <w:tcPr>
            <w:tcW w:w="6663" w:type="dxa"/>
            <w:shd w:val="clear" w:color="auto" w:fill="auto"/>
          </w:tcPr>
          <w:p w14:paraId="038A2910" w14:textId="11767D85" w:rsidR="005871FC" w:rsidRPr="004B7003" w:rsidRDefault="005871FC" w:rsidP="005871FC">
            <w:pPr>
              <w:rPr>
                <w:rFonts w:eastAsia="等线" w:cs="Times New Roman"/>
                <w:szCs w:val="20"/>
              </w:rPr>
            </w:pPr>
            <w:r w:rsidRPr="004B7003">
              <w:rPr>
                <w:rFonts w:cs="Times New Roman"/>
                <w:szCs w:val="20"/>
                <w:shd w:val="clear" w:color="auto" w:fill="FFFFFF"/>
              </w:rPr>
              <w:t>The 3</w:t>
            </w:r>
            <w:r w:rsidRPr="004B7003">
              <w:rPr>
                <w:rFonts w:cs="Times New Roman"/>
                <w:szCs w:val="20"/>
                <w:shd w:val="clear" w:color="auto" w:fill="FFFFFF"/>
                <w:vertAlign w:val="superscript"/>
              </w:rPr>
              <w:t>rd</w:t>
            </w:r>
            <w:r w:rsidRPr="004B7003">
              <w:rPr>
                <w:rFonts w:cs="Times New Roman"/>
                <w:szCs w:val="20"/>
                <w:shd w:val="clear" w:color="auto" w:fill="FFFFFF"/>
              </w:rPr>
              <w:t xml:space="preserve"> quartile of the corresponding </w:t>
            </w:r>
            <w:r w:rsidR="00446CFC" w:rsidRPr="004B7003">
              <w:rPr>
                <w:rFonts w:cs="Times New Roman"/>
                <w:szCs w:val="20"/>
                <w:shd w:val="clear" w:color="auto" w:fill="FFFFFF"/>
              </w:rPr>
              <w:t>sensitivity</w:t>
            </w:r>
            <w:r w:rsidR="00446CFC" w:rsidRPr="004B7003">
              <w:rPr>
                <w:rFonts w:cs="Times New Roman" w:hint="eastAsia"/>
                <w:szCs w:val="20"/>
                <w:shd w:val="clear" w:color="auto" w:fill="FFFFFF"/>
              </w:rPr>
              <w:t xml:space="preserve"> analysis</w:t>
            </w:r>
            <w:r w:rsidRPr="004B7003">
              <w:rPr>
                <w:rFonts w:cs="Times New Roman"/>
                <w:szCs w:val="20"/>
                <w:shd w:val="clear" w:color="auto" w:fill="FFFFFF"/>
              </w:rPr>
              <w:t xml:space="preserve"> results</w:t>
            </w:r>
          </w:p>
        </w:tc>
        <w:tc>
          <w:tcPr>
            <w:tcW w:w="1275" w:type="dxa"/>
          </w:tcPr>
          <w:p w14:paraId="66560D59"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3A501F94" w14:textId="77777777" w:rsidTr="007615CC">
        <w:tc>
          <w:tcPr>
            <w:tcW w:w="1701" w:type="dxa"/>
            <w:vAlign w:val="center"/>
          </w:tcPr>
          <w:p w14:paraId="6C94FAFF"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shd w:val="clear" w:color="auto" w:fill="FFFFFF"/>
                      </w:rPr>
                    </m:ctrlPr>
                  </m:sSubPr>
                  <m:e>
                    <m:r>
                      <w:rPr>
                        <w:rFonts w:ascii="Cambria Math" w:hAnsi="Cambria Math" w:cs="Times New Roman"/>
                        <w:szCs w:val="20"/>
                        <w:shd w:val="clear" w:color="auto" w:fill="FFFFFF"/>
                      </w:rPr>
                      <m:t>Q</m:t>
                    </m:r>
                  </m:e>
                  <m:sub>
                    <m:r>
                      <w:rPr>
                        <w:rFonts w:ascii="Cambria Math" w:hAnsi="Cambria Math" w:cs="Times New Roman"/>
                        <w:szCs w:val="20"/>
                        <w:shd w:val="clear" w:color="auto" w:fill="FFFFFF"/>
                      </w:rPr>
                      <m:t>1@p</m:t>
                    </m:r>
                  </m:sub>
                </m:sSub>
              </m:oMath>
            </m:oMathPara>
          </w:p>
        </w:tc>
        <w:tc>
          <w:tcPr>
            <w:tcW w:w="6663" w:type="dxa"/>
            <w:shd w:val="clear" w:color="auto" w:fill="auto"/>
          </w:tcPr>
          <w:p w14:paraId="2A6DFBCE" w14:textId="78184D73" w:rsidR="005871FC" w:rsidRPr="004B7003" w:rsidRDefault="005871FC" w:rsidP="005871FC">
            <w:pPr>
              <w:rPr>
                <w:rFonts w:eastAsia="等线" w:cs="Times New Roman"/>
                <w:szCs w:val="20"/>
              </w:rPr>
            </w:pPr>
            <w:r w:rsidRPr="004B7003">
              <w:rPr>
                <w:rFonts w:cs="Times New Roman"/>
                <w:szCs w:val="20"/>
                <w:shd w:val="clear" w:color="auto" w:fill="FFFFFF"/>
              </w:rPr>
              <w:t>The 1</w:t>
            </w:r>
            <w:r w:rsidRPr="004B7003">
              <w:rPr>
                <w:rFonts w:cs="Times New Roman"/>
                <w:szCs w:val="20"/>
                <w:shd w:val="clear" w:color="auto" w:fill="FFFFFF"/>
                <w:vertAlign w:val="superscript"/>
              </w:rPr>
              <w:t>st</w:t>
            </w:r>
            <w:r w:rsidRPr="004B7003">
              <w:rPr>
                <w:rFonts w:cs="Times New Roman"/>
                <w:szCs w:val="20"/>
                <w:shd w:val="clear" w:color="auto" w:fill="FFFFFF"/>
              </w:rPr>
              <w:t xml:space="preserve"> quartile of the corresponding </w:t>
            </w:r>
            <w:r w:rsidR="00446CFC" w:rsidRPr="004B7003">
              <w:rPr>
                <w:rFonts w:cs="Times New Roman"/>
                <w:szCs w:val="20"/>
                <w:shd w:val="clear" w:color="auto" w:fill="FFFFFF"/>
              </w:rPr>
              <w:t>sensitivity</w:t>
            </w:r>
            <w:r w:rsidR="00446CFC" w:rsidRPr="004B7003">
              <w:rPr>
                <w:rFonts w:cs="Times New Roman" w:hint="eastAsia"/>
                <w:szCs w:val="20"/>
                <w:shd w:val="clear" w:color="auto" w:fill="FFFFFF"/>
              </w:rPr>
              <w:t xml:space="preserve"> analysis</w:t>
            </w:r>
            <w:r w:rsidR="00446CFC" w:rsidRPr="004B7003">
              <w:rPr>
                <w:rFonts w:cs="Times New Roman"/>
                <w:szCs w:val="20"/>
                <w:shd w:val="clear" w:color="auto" w:fill="FFFFFF"/>
              </w:rPr>
              <w:t xml:space="preserve"> </w:t>
            </w:r>
            <w:r w:rsidRPr="004B7003">
              <w:rPr>
                <w:rFonts w:cs="Times New Roman"/>
                <w:szCs w:val="20"/>
                <w:shd w:val="clear" w:color="auto" w:fill="FFFFFF"/>
              </w:rPr>
              <w:t>results</w:t>
            </w:r>
          </w:p>
        </w:tc>
        <w:tc>
          <w:tcPr>
            <w:tcW w:w="1275" w:type="dxa"/>
          </w:tcPr>
          <w:p w14:paraId="5861C85B"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EDD7809" w14:textId="77777777" w:rsidTr="00B97A16">
        <w:tc>
          <w:tcPr>
            <w:tcW w:w="1701" w:type="dxa"/>
            <w:vAlign w:val="center"/>
          </w:tcPr>
          <w:p w14:paraId="2ED84669" w14:textId="77777777" w:rsidR="005871FC" w:rsidRPr="004B7003" w:rsidRDefault="005871FC" w:rsidP="005871FC">
            <w:pPr>
              <w:jc w:val="center"/>
              <w:rPr>
                <w:rFonts w:cs="Times New Roman"/>
                <w:szCs w:val="20"/>
              </w:rPr>
            </w:pPr>
            <w:r w:rsidRPr="004B7003">
              <w:rPr>
                <w:rFonts w:eastAsia="等线" w:cs="Times New Roman"/>
                <w:szCs w:val="20"/>
              </w:rPr>
              <w:lastRenderedPageBreak/>
              <w:t>SD</w:t>
            </w:r>
          </w:p>
        </w:tc>
        <w:tc>
          <w:tcPr>
            <w:tcW w:w="6663" w:type="dxa"/>
            <w:vAlign w:val="center"/>
          </w:tcPr>
          <w:p w14:paraId="3A11F539" w14:textId="77777777" w:rsidR="005871FC" w:rsidRPr="004B7003" w:rsidRDefault="005871FC" w:rsidP="005871FC">
            <w:pPr>
              <w:rPr>
                <w:rFonts w:cs="Times New Roman"/>
                <w:szCs w:val="20"/>
              </w:rPr>
            </w:pPr>
            <w:r w:rsidRPr="004B7003">
              <w:rPr>
                <w:rFonts w:eastAsia="等线" w:cs="Times New Roman"/>
                <w:szCs w:val="20"/>
              </w:rPr>
              <w:t>Shading devices</w:t>
            </w:r>
          </w:p>
        </w:tc>
        <w:tc>
          <w:tcPr>
            <w:tcW w:w="1275" w:type="dxa"/>
          </w:tcPr>
          <w:p w14:paraId="5DF965B2"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614D0882" w14:textId="77777777" w:rsidTr="00B97A16">
        <w:tc>
          <w:tcPr>
            <w:tcW w:w="1701" w:type="dxa"/>
            <w:vAlign w:val="center"/>
          </w:tcPr>
          <w:p w14:paraId="1A9E7794" w14:textId="77777777" w:rsidR="005871FC" w:rsidRPr="004B7003" w:rsidRDefault="005871FC" w:rsidP="005871FC">
            <w:pPr>
              <w:jc w:val="center"/>
              <w:rPr>
                <w:rFonts w:cs="Times New Roman"/>
                <w:szCs w:val="20"/>
              </w:rPr>
            </w:pPr>
            <w:r w:rsidRPr="004B7003">
              <w:rPr>
                <w:rFonts w:eastAsia="等线" w:cs="Times New Roman"/>
                <w:szCs w:val="20"/>
              </w:rPr>
              <w:t>SDA</w:t>
            </w:r>
          </w:p>
        </w:tc>
        <w:tc>
          <w:tcPr>
            <w:tcW w:w="6663" w:type="dxa"/>
            <w:vAlign w:val="center"/>
          </w:tcPr>
          <w:p w14:paraId="4C5E37BD" w14:textId="77777777" w:rsidR="005871FC" w:rsidRPr="004B7003" w:rsidRDefault="005871FC" w:rsidP="005871FC">
            <w:pPr>
              <w:rPr>
                <w:rFonts w:cs="Times New Roman"/>
                <w:szCs w:val="20"/>
              </w:rPr>
            </w:pPr>
            <w:r w:rsidRPr="004B7003">
              <w:rPr>
                <w:rFonts w:eastAsia="等线" w:cs="Times New Roman"/>
                <w:szCs w:val="20"/>
              </w:rPr>
              <w:t>Shading device tilt angles</w:t>
            </w:r>
          </w:p>
        </w:tc>
        <w:tc>
          <w:tcPr>
            <w:tcW w:w="1275" w:type="dxa"/>
          </w:tcPr>
          <w:p w14:paraId="558D38BB" w14:textId="77777777" w:rsidR="005871FC" w:rsidRPr="004B7003" w:rsidRDefault="005871FC" w:rsidP="005871FC">
            <w:pPr>
              <w:jc w:val="center"/>
              <w:rPr>
                <w:rFonts w:cs="Times New Roman"/>
                <w:szCs w:val="20"/>
              </w:rPr>
            </w:pPr>
            <w:r w:rsidRPr="004B7003">
              <w:rPr>
                <w:rFonts w:eastAsia="等线" w:cs="Times New Roman"/>
                <w:szCs w:val="20"/>
              </w:rPr>
              <w:t>º</w:t>
            </w:r>
          </w:p>
        </w:tc>
      </w:tr>
      <w:tr w:rsidR="004B7003" w:rsidRPr="004B7003" w14:paraId="5C098A14" w14:textId="77777777" w:rsidTr="00B97A16">
        <w:tc>
          <w:tcPr>
            <w:tcW w:w="1701" w:type="dxa"/>
            <w:vAlign w:val="center"/>
          </w:tcPr>
          <w:p w14:paraId="4395333A" w14:textId="77777777" w:rsidR="005871FC" w:rsidRPr="004B7003" w:rsidRDefault="005871FC" w:rsidP="005871FC">
            <w:pPr>
              <w:jc w:val="center"/>
              <w:rPr>
                <w:rFonts w:cs="Times New Roman"/>
                <w:szCs w:val="20"/>
              </w:rPr>
            </w:pPr>
            <w:r w:rsidRPr="004B7003">
              <w:rPr>
                <w:rFonts w:eastAsia="等线" w:cs="Times New Roman"/>
                <w:szCs w:val="20"/>
              </w:rPr>
              <w:t>SDD</w:t>
            </w:r>
          </w:p>
        </w:tc>
        <w:tc>
          <w:tcPr>
            <w:tcW w:w="6663" w:type="dxa"/>
            <w:vAlign w:val="center"/>
          </w:tcPr>
          <w:p w14:paraId="4DDB0FBC" w14:textId="77777777" w:rsidR="005871FC" w:rsidRPr="004B7003" w:rsidRDefault="005871FC" w:rsidP="005871FC">
            <w:pPr>
              <w:rPr>
                <w:rFonts w:cs="Times New Roman"/>
                <w:szCs w:val="20"/>
              </w:rPr>
            </w:pPr>
            <w:r w:rsidRPr="004B7003">
              <w:rPr>
                <w:rFonts w:eastAsia="等线" w:cs="Times New Roman"/>
                <w:szCs w:val="20"/>
              </w:rPr>
              <w:t>Shading device depths</w:t>
            </w:r>
          </w:p>
        </w:tc>
        <w:tc>
          <w:tcPr>
            <w:tcW w:w="1275" w:type="dxa"/>
          </w:tcPr>
          <w:p w14:paraId="67F78D11" w14:textId="77777777" w:rsidR="005871FC" w:rsidRPr="004B7003" w:rsidRDefault="005871FC" w:rsidP="005871FC">
            <w:pPr>
              <w:jc w:val="center"/>
              <w:rPr>
                <w:rFonts w:cs="Times New Roman"/>
                <w:szCs w:val="20"/>
              </w:rPr>
            </w:pPr>
            <w:r w:rsidRPr="004B7003">
              <w:rPr>
                <w:rFonts w:cs="Times New Roman"/>
                <w:szCs w:val="20"/>
              </w:rPr>
              <w:t>m</w:t>
            </w:r>
          </w:p>
        </w:tc>
      </w:tr>
      <w:tr w:rsidR="004B7003" w:rsidRPr="004B7003" w14:paraId="37F4B392" w14:textId="77777777" w:rsidTr="00B97A16">
        <w:tc>
          <w:tcPr>
            <w:tcW w:w="1701" w:type="dxa"/>
            <w:vAlign w:val="center"/>
          </w:tcPr>
          <w:p w14:paraId="50D88745" w14:textId="77777777" w:rsidR="005871FC" w:rsidRPr="004B7003" w:rsidRDefault="005871FC" w:rsidP="005871FC">
            <w:pPr>
              <w:jc w:val="center"/>
              <w:rPr>
                <w:rFonts w:cs="Times New Roman"/>
                <w:szCs w:val="20"/>
              </w:rPr>
            </w:pPr>
            <w:r w:rsidRPr="004B7003">
              <w:rPr>
                <w:rFonts w:eastAsia="等线" w:cs="Times New Roman"/>
                <w:szCs w:val="20"/>
              </w:rPr>
              <w:t>SDN</w:t>
            </w:r>
          </w:p>
        </w:tc>
        <w:tc>
          <w:tcPr>
            <w:tcW w:w="6663" w:type="dxa"/>
            <w:vAlign w:val="center"/>
          </w:tcPr>
          <w:p w14:paraId="1DCA4739" w14:textId="77777777" w:rsidR="005871FC" w:rsidRPr="004B7003" w:rsidRDefault="005871FC" w:rsidP="005871FC">
            <w:pPr>
              <w:rPr>
                <w:rFonts w:cs="Times New Roman"/>
                <w:szCs w:val="20"/>
              </w:rPr>
            </w:pPr>
            <w:r w:rsidRPr="004B7003">
              <w:rPr>
                <w:rFonts w:eastAsia="等线" w:cs="Times New Roman"/>
                <w:szCs w:val="20"/>
              </w:rPr>
              <w:t>Number of shadings</w:t>
            </w:r>
          </w:p>
        </w:tc>
        <w:tc>
          <w:tcPr>
            <w:tcW w:w="1275" w:type="dxa"/>
          </w:tcPr>
          <w:p w14:paraId="741B116C"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41C45034" w14:textId="77777777" w:rsidTr="00B97A16">
        <w:tc>
          <w:tcPr>
            <w:tcW w:w="1701" w:type="dxa"/>
            <w:vAlign w:val="center"/>
          </w:tcPr>
          <w:p w14:paraId="1C28F5C0" w14:textId="77777777" w:rsidR="005871FC" w:rsidRPr="004B7003" w:rsidRDefault="005871FC" w:rsidP="005871FC">
            <w:pPr>
              <w:jc w:val="center"/>
              <w:rPr>
                <w:rFonts w:cs="Times New Roman"/>
                <w:szCs w:val="20"/>
              </w:rPr>
            </w:pPr>
            <w:r w:rsidRPr="004B7003">
              <w:rPr>
                <w:rFonts w:eastAsia="等线" w:cs="Times New Roman"/>
                <w:szCs w:val="20"/>
              </w:rPr>
              <w:t>SDT</w:t>
            </w:r>
          </w:p>
        </w:tc>
        <w:tc>
          <w:tcPr>
            <w:tcW w:w="6663" w:type="dxa"/>
            <w:vAlign w:val="center"/>
          </w:tcPr>
          <w:p w14:paraId="6A6897D2" w14:textId="77777777" w:rsidR="005871FC" w:rsidRPr="004B7003" w:rsidRDefault="005871FC" w:rsidP="005871FC">
            <w:pPr>
              <w:rPr>
                <w:rFonts w:cs="Times New Roman"/>
                <w:szCs w:val="20"/>
              </w:rPr>
            </w:pPr>
            <w:r w:rsidRPr="004B7003">
              <w:rPr>
                <w:rFonts w:eastAsia="等线" w:cs="Times New Roman"/>
                <w:szCs w:val="20"/>
              </w:rPr>
              <w:t>Shading device type</w:t>
            </w:r>
          </w:p>
        </w:tc>
        <w:tc>
          <w:tcPr>
            <w:tcW w:w="1275" w:type="dxa"/>
          </w:tcPr>
          <w:p w14:paraId="499541A8"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2C2FED1" w14:textId="77777777" w:rsidTr="00B97A16">
        <w:tc>
          <w:tcPr>
            <w:tcW w:w="1701" w:type="dxa"/>
            <w:vAlign w:val="center"/>
          </w:tcPr>
          <w:p w14:paraId="1642AED4" w14:textId="77777777" w:rsidR="005871FC" w:rsidRPr="004B7003" w:rsidRDefault="005871FC" w:rsidP="005871FC">
            <w:pPr>
              <w:jc w:val="center"/>
              <w:rPr>
                <w:rFonts w:cs="Times New Roman"/>
                <w:szCs w:val="20"/>
              </w:rPr>
            </w:pPr>
            <w:r w:rsidRPr="004B7003">
              <w:rPr>
                <w:rFonts w:eastAsia="等线" w:cs="Times New Roman"/>
                <w:szCs w:val="20"/>
              </w:rPr>
              <w:t>SHG</w:t>
            </w:r>
          </w:p>
        </w:tc>
        <w:tc>
          <w:tcPr>
            <w:tcW w:w="6663" w:type="dxa"/>
            <w:vAlign w:val="center"/>
          </w:tcPr>
          <w:p w14:paraId="1739BCE1" w14:textId="77777777" w:rsidR="005871FC" w:rsidRPr="004B7003" w:rsidRDefault="005871FC" w:rsidP="005871FC">
            <w:pPr>
              <w:rPr>
                <w:rFonts w:cs="Times New Roman"/>
                <w:szCs w:val="20"/>
              </w:rPr>
            </w:pPr>
            <w:r w:rsidRPr="004B7003">
              <w:rPr>
                <w:rFonts w:eastAsia="等线" w:cs="Times New Roman"/>
                <w:szCs w:val="20"/>
              </w:rPr>
              <w:t>Solar heat gains</w:t>
            </w:r>
          </w:p>
        </w:tc>
        <w:tc>
          <w:tcPr>
            <w:tcW w:w="1275" w:type="dxa"/>
          </w:tcPr>
          <w:p w14:paraId="1D0FD09E" w14:textId="77777777" w:rsidR="005871FC" w:rsidRPr="004B7003" w:rsidRDefault="005871FC" w:rsidP="005871FC">
            <w:pPr>
              <w:jc w:val="center"/>
              <w:rPr>
                <w:rFonts w:cs="Times New Roman"/>
                <w:szCs w:val="20"/>
              </w:rPr>
            </w:pPr>
            <w:r w:rsidRPr="004B7003">
              <w:rPr>
                <w:rFonts w:cs="Times New Roman"/>
                <w:szCs w:val="20"/>
              </w:rPr>
              <w:t>W/m</w:t>
            </w:r>
            <w:r w:rsidRPr="004B7003">
              <w:rPr>
                <w:rFonts w:cs="Times New Roman"/>
                <w:szCs w:val="20"/>
                <w:vertAlign w:val="superscript"/>
              </w:rPr>
              <w:t>2</w:t>
            </w:r>
          </w:p>
        </w:tc>
      </w:tr>
      <w:tr w:rsidR="004B7003" w:rsidRPr="004B7003" w14:paraId="30B40881" w14:textId="77777777" w:rsidTr="00B97A16">
        <w:tc>
          <w:tcPr>
            <w:tcW w:w="1701" w:type="dxa"/>
            <w:vAlign w:val="center"/>
          </w:tcPr>
          <w:p w14:paraId="0DB63AFF" w14:textId="77777777" w:rsidR="005871FC" w:rsidRPr="004B7003" w:rsidRDefault="00000000" w:rsidP="005871FC">
            <w:pPr>
              <w:jc w:val="center"/>
              <w:rPr>
                <w:rFonts w:eastAsia="等线" w:cs="Times New Roman"/>
                <w:szCs w:val="20"/>
              </w:rPr>
            </w:pPr>
            <m:oMathPara>
              <m:oMath>
                <m:sSub>
                  <m:sSubPr>
                    <m:ctrlPr>
                      <w:rPr>
                        <w:rFonts w:ascii="Cambria Math" w:hAnsi="Cambria Math" w:cs="Times New Roman"/>
                        <w:i/>
                        <w:szCs w:val="20"/>
                      </w:rPr>
                    </m:ctrlPr>
                  </m:sSubPr>
                  <m:e>
                    <m:r>
                      <w:rPr>
                        <w:rFonts w:ascii="Cambria Math" w:hAnsi="Cambria Math" w:cs="Times New Roman"/>
                        <w:szCs w:val="20"/>
                      </w:rPr>
                      <m:t>σ</m:t>
                    </m:r>
                  </m:e>
                  <m:sub>
                    <m:r>
                      <w:rPr>
                        <w:rFonts w:ascii="Cambria Math" w:hAnsi="Cambria Math" w:cs="Times New Roman"/>
                        <w:szCs w:val="20"/>
                      </w:rPr>
                      <m:t>p</m:t>
                    </m:r>
                  </m:sub>
                </m:sSub>
              </m:oMath>
            </m:oMathPara>
          </w:p>
        </w:tc>
        <w:tc>
          <w:tcPr>
            <w:tcW w:w="6663" w:type="dxa"/>
          </w:tcPr>
          <w:p w14:paraId="2301FC6B" w14:textId="0E9056BF" w:rsidR="005871FC" w:rsidRPr="004B7003" w:rsidRDefault="005871FC" w:rsidP="005871FC">
            <w:pPr>
              <w:rPr>
                <w:rFonts w:eastAsia="等线" w:cs="Times New Roman"/>
                <w:szCs w:val="20"/>
              </w:rPr>
            </w:pPr>
            <w:r w:rsidRPr="004B7003">
              <w:rPr>
                <w:rFonts w:cs="Times New Roman"/>
                <w:szCs w:val="20"/>
              </w:rPr>
              <w:t xml:space="preserve">Standard deviation of </w:t>
            </w:r>
            <w:r w:rsidRPr="004B7003">
              <w:rPr>
                <w:rFonts w:cs="Times New Roman"/>
                <w:i/>
                <w:iCs/>
                <w:szCs w:val="20"/>
              </w:rPr>
              <w:t>p</w:t>
            </w:r>
            <w:r w:rsidRPr="004B7003">
              <w:rPr>
                <w:rFonts w:cs="Times New Roman"/>
                <w:szCs w:val="20"/>
              </w:rPr>
              <w:t xml:space="preserve"> simulation results</w:t>
            </w:r>
          </w:p>
        </w:tc>
        <w:tc>
          <w:tcPr>
            <w:tcW w:w="1275" w:type="dxa"/>
          </w:tcPr>
          <w:p w14:paraId="1E3D4CB2"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09E273FA" w14:textId="77777777" w:rsidTr="00B97A16">
        <w:tc>
          <w:tcPr>
            <w:tcW w:w="1701" w:type="dxa"/>
            <w:vAlign w:val="center"/>
          </w:tcPr>
          <w:p w14:paraId="05B70D6A" w14:textId="151F564D" w:rsidR="005871FC" w:rsidRPr="004B7003" w:rsidRDefault="005871FC" w:rsidP="005871FC">
            <w:pPr>
              <w:jc w:val="center"/>
              <w:rPr>
                <w:rFonts w:cs="Times New Roman"/>
                <w:szCs w:val="20"/>
              </w:rPr>
            </w:pPr>
            <w:r w:rsidRPr="004B7003">
              <w:rPr>
                <w:rFonts w:eastAsia="等线" w:cs="Times New Roman"/>
                <w:szCs w:val="20"/>
              </w:rPr>
              <w:t>TE</w:t>
            </w:r>
            <w:r w:rsidR="00BC5F02" w:rsidRPr="004B7003">
              <w:rPr>
                <w:rFonts w:eastAsia="等线" w:cs="Times New Roman" w:hint="eastAsia"/>
                <w:szCs w:val="20"/>
              </w:rPr>
              <w:t>D</w:t>
            </w:r>
          </w:p>
        </w:tc>
        <w:tc>
          <w:tcPr>
            <w:tcW w:w="6663" w:type="dxa"/>
            <w:vAlign w:val="center"/>
          </w:tcPr>
          <w:p w14:paraId="5A8A5919" w14:textId="7A6DA48A" w:rsidR="005871FC" w:rsidRPr="004B7003" w:rsidRDefault="005871FC" w:rsidP="005871FC">
            <w:pPr>
              <w:rPr>
                <w:rFonts w:cs="Times New Roman"/>
                <w:szCs w:val="20"/>
              </w:rPr>
            </w:pPr>
            <w:r w:rsidRPr="004B7003">
              <w:rPr>
                <w:rFonts w:eastAsia="等线" w:cs="Times New Roman"/>
                <w:szCs w:val="20"/>
              </w:rPr>
              <w:t xml:space="preserve">Total energy </w:t>
            </w:r>
            <w:r w:rsidR="00BC5F02" w:rsidRPr="004B7003">
              <w:rPr>
                <w:rFonts w:eastAsia="等线" w:cs="Times New Roman" w:hint="eastAsia"/>
                <w:szCs w:val="20"/>
              </w:rPr>
              <w:t>demands</w:t>
            </w:r>
          </w:p>
        </w:tc>
        <w:tc>
          <w:tcPr>
            <w:tcW w:w="1275" w:type="dxa"/>
          </w:tcPr>
          <w:p w14:paraId="0888F9C3"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6C621CDC" w14:textId="77777777" w:rsidTr="00B97A16">
        <w:tc>
          <w:tcPr>
            <w:tcW w:w="1701" w:type="dxa"/>
            <w:vAlign w:val="center"/>
          </w:tcPr>
          <w:p w14:paraId="0D8CA01C" w14:textId="6F70C7A6" w:rsidR="00BC5F02" w:rsidRPr="004B7003" w:rsidRDefault="00BC5F02" w:rsidP="005871FC">
            <w:pPr>
              <w:jc w:val="center"/>
              <w:rPr>
                <w:rFonts w:eastAsia="等线" w:cs="Times New Roman"/>
                <w:szCs w:val="20"/>
              </w:rPr>
            </w:pPr>
            <w:r w:rsidRPr="004B7003">
              <w:rPr>
                <w:rFonts w:eastAsia="等线" w:cs="Times New Roman" w:hint="eastAsia"/>
                <w:szCs w:val="20"/>
              </w:rPr>
              <w:t>TEU</w:t>
            </w:r>
          </w:p>
        </w:tc>
        <w:tc>
          <w:tcPr>
            <w:tcW w:w="6663" w:type="dxa"/>
            <w:vAlign w:val="center"/>
          </w:tcPr>
          <w:p w14:paraId="66E6FB9B" w14:textId="21DF4ABA" w:rsidR="00BC5F02" w:rsidRPr="004B7003" w:rsidRDefault="00BC5F02" w:rsidP="005871FC">
            <w:pPr>
              <w:rPr>
                <w:rFonts w:eastAsia="等线" w:cs="Times New Roman"/>
                <w:szCs w:val="20"/>
              </w:rPr>
            </w:pPr>
            <w:r w:rsidRPr="004B7003">
              <w:rPr>
                <w:rFonts w:eastAsia="等线" w:cs="Times New Roman"/>
                <w:szCs w:val="20"/>
              </w:rPr>
              <w:t xml:space="preserve">Total energy </w:t>
            </w:r>
            <w:r w:rsidRPr="004B7003">
              <w:rPr>
                <w:rFonts w:eastAsia="等线" w:cs="Times New Roman" w:hint="eastAsia"/>
                <w:szCs w:val="20"/>
              </w:rPr>
              <w:t>uses</w:t>
            </w:r>
          </w:p>
        </w:tc>
        <w:tc>
          <w:tcPr>
            <w:tcW w:w="1275" w:type="dxa"/>
          </w:tcPr>
          <w:p w14:paraId="464F544E" w14:textId="77777777" w:rsidR="00BC5F02" w:rsidRPr="004B7003" w:rsidRDefault="00BC5F02" w:rsidP="005871FC">
            <w:pPr>
              <w:jc w:val="center"/>
              <w:rPr>
                <w:rFonts w:cs="Times New Roman"/>
                <w:szCs w:val="20"/>
              </w:rPr>
            </w:pPr>
          </w:p>
        </w:tc>
      </w:tr>
      <w:tr w:rsidR="004B7003" w:rsidRPr="004B7003" w14:paraId="245ED3B5" w14:textId="77777777" w:rsidTr="00B97A16">
        <w:tc>
          <w:tcPr>
            <w:tcW w:w="1701" w:type="dxa"/>
            <w:vAlign w:val="center"/>
          </w:tcPr>
          <w:p w14:paraId="4F87F1E5" w14:textId="77777777" w:rsidR="005871FC" w:rsidRPr="004B7003" w:rsidRDefault="005871FC" w:rsidP="005871FC">
            <w:pPr>
              <w:jc w:val="center"/>
              <w:rPr>
                <w:rFonts w:cs="Times New Roman"/>
                <w:szCs w:val="20"/>
              </w:rPr>
            </w:pPr>
            <w:r w:rsidRPr="004B7003">
              <w:rPr>
                <w:rFonts w:eastAsia="等线" w:cs="Times New Roman"/>
                <w:szCs w:val="20"/>
              </w:rPr>
              <w:t>VFR</w:t>
            </w:r>
          </w:p>
        </w:tc>
        <w:tc>
          <w:tcPr>
            <w:tcW w:w="6663" w:type="dxa"/>
            <w:vAlign w:val="center"/>
          </w:tcPr>
          <w:p w14:paraId="2D57C140" w14:textId="77777777" w:rsidR="005871FC" w:rsidRPr="004B7003" w:rsidRDefault="005871FC" w:rsidP="005871FC">
            <w:pPr>
              <w:rPr>
                <w:rFonts w:cs="Times New Roman"/>
                <w:szCs w:val="20"/>
              </w:rPr>
            </w:pPr>
            <w:r w:rsidRPr="004B7003">
              <w:rPr>
                <w:rFonts w:eastAsia="等线" w:cs="Times New Roman"/>
                <w:szCs w:val="20"/>
              </w:rPr>
              <w:t>Ventilation volume density flowrate</w:t>
            </w:r>
          </w:p>
        </w:tc>
        <w:tc>
          <w:tcPr>
            <w:tcW w:w="1275" w:type="dxa"/>
          </w:tcPr>
          <w:p w14:paraId="1A9D6CAC" w14:textId="77777777" w:rsidR="005871FC" w:rsidRPr="004B7003" w:rsidRDefault="005871FC" w:rsidP="005871FC">
            <w:pPr>
              <w:jc w:val="center"/>
              <w:rPr>
                <w:rFonts w:cs="Times New Roman"/>
                <w:szCs w:val="20"/>
              </w:rPr>
            </w:pPr>
            <w:r w:rsidRPr="004B7003">
              <w:rPr>
                <w:rFonts w:cs="Times New Roman"/>
                <w:szCs w:val="20"/>
              </w:rPr>
              <w:t>m</w:t>
            </w:r>
            <w:r w:rsidRPr="004B7003">
              <w:rPr>
                <w:rFonts w:cs="Times New Roman"/>
                <w:szCs w:val="20"/>
                <w:vertAlign w:val="superscript"/>
              </w:rPr>
              <w:t>3</w:t>
            </w:r>
            <w:r w:rsidRPr="004B7003">
              <w:rPr>
                <w:rFonts w:cs="Times New Roman"/>
                <w:szCs w:val="20"/>
              </w:rPr>
              <w:t>/s</w:t>
            </w:r>
          </w:p>
        </w:tc>
      </w:tr>
      <w:tr w:rsidR="004B7003" w:rsidRPr="004B7003" w14:paraId="7E0AD406" w14:textId="77777777" w:rsidTr="00B97A16">
        <w:tc>
          <w:tcPr>
            <w:tcW w:w="1701" w:type="dxa"/>
            <w:vAlign w:val="center"/>
          </w:tcPr>
          <w:p w14:paraId="64EC9CB2" w14:textId="77777777" w:rsidR="005871FC" w:rsidRPr="004B7003" w:rsidRDefault="005871FC" w:rsidP="005871FC">
            <w:pPr>
              <w:jc w:val="center"/>
              <w:rPr>
                <w:rFonts w:cs="Times New Roman"/>
                <w:szCs w:val="20"/>
              </w:rPr>
            </w:pPr>
            <w:r w:rsidRPr="004B7003">
              <w:rPr>
                <w:rFonts w:eastAsia="等线" w:cs="Times New Roman"/>
                <w:szCs w:val="20"/>
              </w:rPr>
              <w:t>VHG</w:t>
            </w:r>
          </w:p>
        </w:tc>
        <w:tc>
          <w:tcPr>
            <w:tcW w:w="6663" w:type="dxa"/>
            <w:vAlign w:val="center"/>
          </w:tcPr>
          <w:p w14:paraId="64443F9D" w14:textId="77777777" w:rsidR="005871FC" w:rsidRPr="004B7003" w:rsidRDefault="005871FC" w:rsidP="005871FC">
            <w:pPr>
              <w:rPr>
                <w:rFonts w:cs="Times New Roman"/>
                <w:szCs w:val="20"/>
              </w:rPr>
            </w:pPr>
            <w:r w:rsidRPr="004B7003">
              <w:rPr>
                <w:rFonts w:eastAsia="等线" w:cs="Times New Roman"/>
                <w:szCs w:val="20"/>
              </w:rPr>
              <w:t>Ventilation heat gains</w:t>
            </w:r>
          </w:p>
        </w:tc>
        <w:tc>
          <w:tcPr>
            <w:tcW w:w="1275" w:type="dxa"/>
          </w:tcPr>
          <w:p w14:paraId="294959E8"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79FF9743" w14:textId="77777777" w:rsidTr="00B97A16">
        <w:tc>
          <w:tcPr>
            <w:tcW w:w="1701" w:type="dxa"/>
            <w:vAlign w:val="center"/>
          </w:tcPr>
          <w:p w14:paraId="0074D39C" w14:textId="77777777" w:rsidR="005871FC" w:rsidRPr="004B7003" w:rsidRDefault="005871FC" w:rsidP="005871FC">
            <w:pPr>
              <w:jc w:val="center"/>
              <w:rPr>
                <w:rFonts w:cs="Times New Roman"/>
                <w:szCs w:val="20"/>
              </w:rPr>
            </w:pPr>
            <w:r w:rsidRPr="004B7003">
              <w:rPr>
                <w:rFonts w:eastAsia="等线" w:cs="Times New Roman"/>
                <w:szCs w:val="20"/>
              </w:rPr>
              <w:t>VHL</w:t>
            </w:r>
          </w:p>
        </w:tc>
        <w:tc>
          <w:tcPr>
            <w:tcW w:w="6663" w:type="dxa"/>
            <w:vAlign w:val="center"/>
          </w:tcPr>
          <w:p w14:paraId="1CE6AAAA" w14:textId="77777777" w:rsidR="005871FC" w:rsidRPr="004B7003" w:rsidRDefault="005871FC" w:rsidP="005871FC">
            <w:pPr>
              <w:rPr>
                <w:rFonts w:cs="Times New Roman"/>
                <w:szCs w:val="20"/>
              </w:rPr>
            </w:pPr>
            <w:r w:rsidRPr="004B7003">
              <w:rPr>
                <w:rFonts w:eastAsia="等线" w:cs="Times New Roman"/>
                <w:szCs w:val="20"/>
              </w:rPr>
              <w:t>Ventilation heat losses</w:t>
            </w:r>
          </w:p>
        </w:tc>
        <w:tc>
          <w:tcPr>
            <w:tcW w:w="1275" w:type="dxa"/>
          </w:tcPr>
          <w:p w14:paraId="582E0EEE" w14:textId="77777777" w:rsidR="005871FC" w:rsidRPr="004B7003" w:rsidRDefault="005871FC" w:rsidP="005871FC">
            <w:pPr>
              <w:jc w:val="center"/>
              <w:rPr>
                <w:rFonts w:cs="Times New Roman"/>
                <w:szCs w:val="20"/>
              </w:rPr>
            </w:pPr>
            <w:r w:rsidRPr="004B7003">
              <w:rPr>
                <w:rFonts w:cs="Times New Roman"/>
                <w:szCs w:val="20"/>
              </w:rPr>
              <w:t>kWh/m</w:t>
            </w:r>
            <w:r w:rsidRPr="004B7003">
              <w:rPr>
                <w:rFonts w:cs="Times New Roman"/>
                <w:szCs w:val="20"/>
                <w:vertAlign w:val="superscript"/>
              </w:rPr>
              <w:t>2</w:t>
            </w:r>
          </w:p>
        </w:tc>
      </w:tr>
      <w:tr w:rsidR="004B7003" w:rsidRPr="004B7003" w14:paraId="6E6A5838" w14:textId="77777777" w:rsidTr="00B97A16">
        <w:tc>
          <w:tcPr>
            <w:tcW w:w="1701" w:type="dxa"/>
            <w:vAlign w:val="center"/>
          </w:tcPr>
          <w:p w14:paraId="5D5AE2EB" w14:textId="77777777" w:rsidR="005871FC" w:rsidRPr="004B7003" w:rsidRDefault="005871FC" w:rsidP="005871FC">
            <w:pPr>
              <w:jc w:val="center"/>
              <w:rPr>
                <w:rFonts w:cs="Times New Roman"/>
                <w:szCs w:val="20"/>
              </w:rPr>
            </w:pPr>
            <w:r w:rsidRPr="004B7003">
              <w:rPr>
                <w:rFonts w:eastAsia="等线" w:cs="Times New Roman"/>
                <w:szCs w:val="20"/>
              </w:rPr>
              <w:t>VSD</w:t>
            </w:r>
          </w:p>
        </w:tc>
        <w:tc>
          <w:tcPr>
            <w:tcW w:w="6663" w:type="dxa"/>
            <w:vAlign w:val="center"/>
          </w:tcPr>
          <w:p w14:paraId="02C03BB3" w14:textId="77777777" w:rsidR="005871FC" w:rsidRPr="004B7003" w:rsidRDefault="005871FC" w:rsidP="005871FC">
            <w:pPr>
              <w:rPr>
                <w:rFonts w:cs="Times New Roman"/>
                <w:szCs w:val="20"/>
              </w:rPr>
            </w:pPr>
            <w:r w:rsidRPr="004B7003">
              <w:rPr>
                <w:rFonts w:eastAsia="等线" w:cs="Times New Roman"/>
                <w:szCs w:val="20"/>
              </w:rPr>
              <w:t>Vertical shading devices</w:t>
            </w:r>
          </w:p>
        </w:tc>
        <w:tc>
          <w:tcPr>
            <w:tcW w:w="1275" w:type="dxa"/>
          </w:tcPr>
          <w:p w14:paraId="23BEEBD7" w14:textId="77777777" w:rsidR="005871FC" w:rsidRPr="004B7003" w:rsidRDefault="005871FC" w:rsidP="005871FC">
            <w:pPr>
              <w:jc w:val="center"/>
              <w:rPr>
                <w:rFonts w:cs="Times New Roman"/>
                <w:szCs w:val="20"/>
              </w:rPr>
            </w:pPr>
            <w:r w:rsidRPr="004B7003">
              <w:rPr>
                <w:rFonts w:cs="Times New Roman"/>
                <w:szCs w:val="20"/>
              </w:rPr>
              <w:t>-</w:t>
            </w:r>
          </w:p>
        </w:tc>
      </w:tr>
      <w:tr w:rsidR="004B7003" w:rsidRPr="004B7003" w14:paraId="3760E62E" w14:textId="77777777" w:rsidTr="00B97A16">
        <w:tc>
          <w:tcPr>
            <w:tcW w:w="1701" w:type="dxa"/>
            <w:vAlign w:val="center"/>
          </w:tcPr>
          <w:p w14:paraId="00C74745" w14:textId="77777777" w:rsidR="005871FC" w:rsidRPr="004B7003" w:rsidRDefault="005871FC" w:rsidP="005871FC">
            <w:pPr>
              <w:jc w:val="center"/>
              <w:rPr>
                <w:rFonts w:cs="Times New Roman"/>
                <w:szCs w:val="20"/>
              </w:rPr>
            </w:pPr>
            <w:r w:rsidRPr="004B7003">
              <w:rPr>
                <w:rFonts w:eastAsia="等线" w:cs="Times New Roman"/>
                <w:szCs w:val="20"/>
              </w:rPr>
              <w:t>WFO</w:t>
            </w:r>
          </w:p>
        </w:tc>
        <w:tc>
          <w:tcPr>
            <w:tcW w:w="6663" w:type="dxa"/>
            <w:vAlign w:val="center"/>
          </w:tcPr>
          <w:p w14:paraId="7805DD55" w14:textId="77777777" w:rsidR="005871FC" w:rsidRPr="004B7003" w:rsidRDefault="005871FC" w:rsidP="005871FC">
            <w:pPr>
              <w:rPr>
                <w:rFonts w:cs="Times New Roman"/>
                <w:szCs w:val="20"/>
              </w:rPr>
            </w:pPr>
            <w:r w:rsidRPr="004B7003">
              <w:rPr>
                <w:rFonts w:eastAsia="等线" w:cs="Times New Roman"/>
                <w:szCs w:val="20"/>
              </w:rPr>
              <w:t>Window facing orientation</w:t>
            </w:r>
          </w:p>
        </w:tc>
        <w:tc>
          <w:tcPr>
            <w:tcW w:w="1275" w:type="dxa"/>
          </w:tcPr>
          <w:p w14:paraId="1408F9B9" w14:textId="77777777" w:rsidR="005871FC" w:rsidRPr="004B7003" w:rsidRDefault="005871FC" w:rsidP="005871FC">
            <w:pPr>
              <w:jc w:val="center"/>
              <w:rPr>
                <w:rFonts w:cs="Times New Roman"/>
                <w:szCs w:val="20"/>
              </w:rPr>
            </w:pPr>
            <w:r w:rsidRPr="004B7003">
              <w:rPr>
                <w:rFonts w:cs="Times New Roman"/>
                <w:szCs w:val="20"/>
              </w:rPr>
              <w:t>-</w:t>
            </w:r>
          </w:p>
        </w:tc>
      </w:tr>
      <w:tr w:rsidR="005871FC" w:rsidRPr="004B7003" w14:paraId="544C71B5" w14:textId="77777777" w:rsidTr="00B97A16">
        <w:tc>
          <w:tcPr>
            <w:tcW w:w="1701" w:type="dxa"/>
            <w:tcBorders>
              <w:bottom w:val="single" w:sz="12" w:space="0" w:color="auto"/>
            </w:tcBorders>
            <w:vAlign w:val="center"/>
          </w:tcPr>
          <w:p w14:paraId="1B6B407D" w14:textId="77777777" w:rsidR="005871FC" w:rsidRPr="004B7003" w:rsidRDefault="005871FC" w:rsidP="005871FC">
            <w:pPr>
              <w:jc w:val="center"/>
              <w:rPr>
                <w:rFonts w:cs="Times New Roman"/>
                <w:szCs w:val="20"/>
              </w:rPr>
            </w:pPr>
            <w:r w:rsidRPr="004B7003">
              <w:rPr>
                <w:rFonts w:eastAsia="等线" w:cs="Times New Roman"/>
                <w:szCs w:val="20"/>
              </w:rPr>
              <w:t>WWR</w:t>
            </w:r>
          </w:p>
        </w:tc>
        <w:tc>
          <w:tcPr>
            <w:tcW w:w="6663" w:type="dxa"/>
            <w:tcBorders>
              <w:bottom w:val="single" w:sz="12" w:space="0" w:color="auto"/>
            </w:tcBorders>
            <w:vAlign w:val="center"/>
          </w:tcPr>
          <w:p w14:paraId="7C95C3B6" w14:textId="4367E8E1" w:rsidR="005871FC" w:rsidRPr="004B7003" w:rsidRDefault="005871FC" w:rsidP="005871FC">
            <w:pPr>
              <w:rPr>
                <w:rFonts w:cs="Times New Roman"/>
                <w:szCs w:val="20"/>
              </w:rPr>
            </w:pPr>
            <w:r w:rsidRPr="004B7003">
              <w:rPr>
                <w:rFonts w:eastAsia="等线" w:cs="Times New Roman"/>
                <w:szCs w:val="20"/>
              </w:rPr>
              <w:t>Window-to-wall ratio</w:t>
            </w:r>
          </w:p>
        </w:tc>
        <w:tc>
          <w:tcPr>
            <w:tcW w:w="1275" w:type="dxa"/>
            <w:tcBorders>
              <w:bottom w:val="single" w:sz="12" w:space="0" w:color="auto"/>
            </w:tcBorders>
          </w:tcPr>
          <w:p w14:paraId="18822830" w14:textId="77777777" w:rsidR="005871FC" w:rsidRPr="004B7003" w:rsidRDefault="005871FC" w:rsidP="005871FC">
            <w:pPr>
              <w:jc w:val="center"/>
              <w:rPr>
                <w:rFonts w:cs="Times New Roman"/>
                <w:szCs w:val="20"/>
              </w:rPr>
            </w:pPr>
            <w:r w:rsidRPr="004B7003">
              <w:rPr>
                <w:rFonts w:cs="Times New Roman"/>
                <w:szCs w:val="20"/>
              </w:rPr>
              <w:t>-</w:t>
            </w:r>
          </w:p>
        </w:tc>
      </w:tr>
    </w:tbl>
    <w:p w14:paraId="5D318737" w14:textId="77777777" w:rsidR="00791B3A" w:rsidRPr="004B7003" w:rsidRDefault="00791B3A">
      <w:pPr>
        <w:widowControl/>
        <w:spacing w:line="240" w:lineRule="auto"/>
        <w:jc w:val="left"/>
        <w:rPr>
          <w:b/>
          <w:bCs/>
          <w:szCs w:val="24"/>
        </w:rPr>
      </w:pPr>
    </w:p>
    <w:bookmarkEnd w:id="2"/>
    <w:p w14:paraId="4CA973F3" w14:textId="5372263B" w:rsidR="006A3746" w:rsidRPr="004B7003" w:rsidRDefault="006A3746">
      <w:pPr>
        <w:widowControl/>
        <w:spacing w:line="240" w:lineRule="auto"/>
        <w:jc w:val="left"/>
        <w:rPr>
          <w:b/>
          <w:bCs/>
          <w:kern w:val="44"/>
          <w:sz w:val="24"/>
          <w:szCs w:val="24"/>
        </w:rPr>
      </w:pPr>
      <w:r w:rsidRPr="004B7003">
        <w:rPr>
          <w:b/>
          <w:bCs/>
          <w:szCs w:val="24"/>
        </w:rPr>
        <w:br w:type="page"/>
      </w:r>
    </w:p>
    <w:p w14:paraId="3ECCED59" w14:textId="1BEC208D" w:rsidR="008D09D8" w:rsidRPr="004B7003" w:rsidRDefault="00350EC4" w:rsidP="00943D28">
      <w:pPr>
        <w:pStyle w:val="Heading1"/>
        <w:rPr>
          <w:rFonts w:eastAsiaTheme="minorEastAsia"/>
          <w:szCs w:val="24"/>
        </w:rPr>
      </w:pPr>
      <w:bookmarkStart w:id="4" w:name="_Hlk162615915"/>
      <w:r w:rsidRPr="004B7003">
        <w:rPr>
          <w:rFonts w:eastAsiaTheme="minorEastAsia"/>
          <w:szCs w:val="24"/>
        </w:rPr>
        <w:lastRenderedPageBreak/>
        <w:t>1. Introduction</w:t>
      </w:r>
    </w:p>
    <w:p w14:paraId="7573845E" w14:textId="76E2431F" w:rsidR="00A51C4A" w:rsidRPr="004B7003" w:rsidRDefault="00D12BF4" w:rsidP="009D3B73">
      <w:bookmarkStart w:id="5" w:name="OLE_LINK2"/>
      <w:r w:rsidRPr="004B7003">
        <w:t xml:space="preserve">Buildings, as a key part of </w:t>
      </w:r>
      <w:r w:rsidR="001A774B" w:rsidRPr="004B7003">
        <w:t xml:space="preserve">the </w:t>
      </w:r>
      <w:r w:rsidRPr="004B7003">
        <w:t>built environment</w:t>
      </w:r>
      <w:r w:rsidR="001A774B" w:rsidRPr="004B7003">
        <w:t>,</w:t>
      </w:r>
      <w:r w:rsidRPr="004B7003">
        <w:t xml:space="preserve"> impact </w:t>
      </w:r>
      <w:r w:rsidR="001A774B" w:rsidRPr="004B7003">
        <w:t xml:space="preserve">both </w:t>
      </w:r>
      <w:r w:rsidRPr="004B7003">
        <w:t xml:space="preserve">human life and the environment </w:t>
      </w:r>
      <w:r w:rsidRPr="004B7003">
        <w:fldChar w:fldCharType="begin" w:fldLock="1"/>
      </w:r>
      <w:r w:rsidR="003D1645">
        <w:instrText>ADDIN CSL_CITATION {"citationItems":[{"id":"ITEM-1","itemData":{"DOI":"10.4324/9780429347511","author":[{"dropping-particle":"","family":"Huw","given":"Heywood","non-dropping-particle":"","parse-names":false,"suffix":""}],"id":"ITEM-1","issued":{"date-parts":[["2019"]]},"publisher":"RIBA Publishing","publisher-place":"London","title":"101 Rules of Thumb for Sustainable Buildings and Cities (1st ed.)","type":"book"},"uris":["http://www.mendeley.com/documents/?uuid=f14fbbdc-cd65-46ec-8796-04b480baf11d"]}],"mendeley":{"formattedCitation":"[1]","plainTextFormattedCitation":"[1]","previouslyFormattedCitation":"[1]"},"properties":{"noteIndex":0},"schema":"https://github.com/citation-style-language/schema/raw/master/csl-citation.json"}</w:instrText>
      </w:r>
      <w:r w:rsidRPr="004B7003">
        <w:fldChar w:fldCharType="separate"/>
      </w:r>
      <w:r w:rsidR="007551DD" w:rsidRPr="004B7003">
        <w:rPr>
          <w:noProof/>
        </w:rPr>
        <w:t>[1]</w:t>
      </w:r>
      <w:r w:rsidRPr="004B7003">
        <w:fldChar w:fldCharType="end"/>
      </w:r>
      <w:r w:rsidRPr="004B7003">
        <w:t xml:space="preserve">. Typically, we spend </w:t>
      </w:r>
      <w:r w:rsidR="00F41EFA" w:rsidRPr="004B7003">
        <w:t>approximately</w:t>
      </w:r>
      <w:r w:rsidRPr="004B7003">
        <w:t xml:space="preserve"> 90% of our time in buildings</w:t>
      </w:r>
      <w:r w:rsidR="000D0E8D" w:rsidRPr="004B7003">
        <w:t>,</w:t>
      </w:r>
      <w:r w:rsidRPr="004B7003">
        <w:t xml:space="preserve"> hence a </w:t>
      </w:r>
      <w:r w:rsidR="00F41EFA" w:rsidRPr="004B7003">
        <w:t>comfortable</w:t>
      </w:r>
      <w:r w:rsidRPr="004B7003">
        <w:t xml:space="preserve"> internal environment is </w:t>
      </w:r>
      <w:r w:rsidR="00F41EFA" w:rsidRPr="004B7003">
        <w:t>beneficial</w:t>
      </w:r>
      <w:r w:rsidRPr="004B7003">
        <w:t xml:space="preserve"> to our work efficiency, and the avoidance of</w:t>
      </w:r>
      <w:bookmarkEnd w:id="5"/>
      <w:r w:rsidR="005305EA" w:rsidRPr="004B7003">
        <w:t xml:space="preserve"> </w:t>
      </w:r>
      <w:r w:rsidR="001E778B" w:rsidRPr="004B7003">
        <w:t>s</w:t>
      </w:r>
      <w:r w:rsidR="00D965B4" w:rsidRPr="004B7003">
        <w:t>ick building syndrome</w:t>
      </w:r>
      <w:r w:rsidR="00BE2629" w:rsidRPr="004B7003">
        <w:t xml:space="preserve"> </w:t>
      </w:r>
      <w:r w:rsidR="00A86310" w:rsidRPr="004B7003">
        <w:fldChar w:fldCharType="begin" w:fldLock="1"/>
      </w:r>
      <w:r w:rsidR="003D1645">
        <w:instrText>ADDIN CSL_CITATION {"citationItems":[{"id":"ITEM-1","itemData":{"DOI":"10.1038/sj.jes.7500490","ISSN":"15590631","PMID":"16721413","abstract":"Personal exposure to environmental substances is largely determined by time-microenvironment-activity patterns while moving across locations or microenvironments. Therefore, time-microenvironment-activity data are particularly useful in modeling exposure. We investigated determinants of workday time-microenvironment-activity patterns of the adult urban population in seven European cities. The EXPOLIS study assessed workday time- microenvironment-activity patterns among a total of 1427 subjects (age 19-60 years) in Helsinki (Finland), Athens (Greece), Basel (Switzerland), Grenoble (France), Milan (Italy), Prague (Czech Republic), and Oxford (UK). Subjects completed time-microenvironment-activity diaries during two working days. We present time spent indoors - at home, at work, and elsewhere, and time exposed to tobacco smoke indoors for all cities. The contribution of sociodemographic factors has been assessed using regression models. More than 90% of the variance in indoor time-microenvironment-activity patterns originated from differences between and within subjects rather than between cities. The most common factors that were associated with indoor time-microenvironment-activity patterns, with similar contributions in all cities, were the specific work status, employment status, whether the participants were living alone, and whether the participants had children at home. Gender and season were associated with indoor time-microenvironment-activity patterns as well but the effects were rather heterogeneous across the seven cities. Exposure to second-hand tobacco smoke differed substantially across these cities. The heterogeneity of these factors across cities may reflect city-specific characteristics but selection biases in the sampled local populations may also explain part of the findings. Determinants of time-microenvironment-activity patterns need to be taken into account in exposure assessment, epidemiological analyses, exposure simulations, as well as in the development of preventive strategies that focus on time-microenvironment-activity patterns that ultimately determine exposures. © 2007 Nature Publishing Group All rights reserved.","author":[{"dropping-particle":"","family":"Schweizer","given":"Christian","non-dropping-particle":"","parse-names":false,"suffix":""},{"dropping-particle":"","family":"Edwards","given":"Rufus David","non-dropping-particle":"","parse-names":false,"suffix":""},{"dropping-particle":"","family":"Bayer-Oglesby","given":"Lucy","non-dropping-particle":"","parse-names":false,"suffix":""},{"dropping-particle":"","family":"Gauderman","given":"William James","non-dropping-particle":"","parse-names":false,"suffix":""},{"dropping-particle":"","family":"Ilacqua","given":"Vito","non-dropping-particle":"","parse-names":false,"suffix":""},{"dropping-particle":"","family":"Juhani Jantunen","given":"Matti","non-dropping-particle":"","parse-names":false,"suffix":""},{"dropping-particle":"","family":"Lai","given":"Hak Kan","non-dropping-particle":"","parse-names":false,"suffix":""},{"dropping-particle":"","family":"Nieuwenhuijsen","given":"Mark","non-dropping-particle":"","parse-names":false,"suffix":""},{"dropping-particle":"","family":"Künzli","given":"Nino","non-dropping-particle":"","parse-names":false,"suffix":""}],"container-title":"Journal of Exposure Science and Environmental Epidemiology","id":"ITEM-1","issue":"2","issued":{"date-parts":[["2007"]]},"page":"170-181","title":"Indoor time-microenvironment-activity patterns in seven regions of Europe","type":"article-journal","volume":"17"},"uris":["http://www.mendeley.com/documents/?uuid=81273970-c923-49bf-b972-211a59aea559"]},{"id":"ITEM-2","itemData":{"author":[{"dropping-particle":"","family":"ASHRAE","given":"","non-dropping-particle":"","parse-names":false,"suffix":""}],"id":"ITEM-2","issued":{"date-parts":[["2017"]]},"publisher-place":"Atlanta","title":"ASHRAE Handbook Fundamentals","type":"report"},"uris":["http://www.mendeley.com/documents/?uuid=24d8c00f-57f7-4f95-8e89-3839df561564"]},{"id":"ITEM-3","itemData":{"URL":"https://www.wondermakers.com/Portals/0/docs/Sick building syndrome by WHO.pdf","abstract":"PURPOSE: To illustrate the utility of CYP450 genotyping to guide clinical psychopharmacological treatment decisions and minimize or avoid harmful and costly adverse drug reactions (ADRs)., DATA SOURCES: DNA was extracted from a whole blood sample from the case study subject and tested for CYP450 gene polymorphisms in the CLIA certified Laboratory of Personalized Health at Genomas, Inc. Clinical data were obtained from patient records and clinician observations., CONCLUSIONS: We present a case in which the ascertainment of multiple CYP450 isoenzyme deficiencies resulted in a dramatic change in psychotropic treatment approach. Shortly after making these adjustments, the patient saw a significant improvement in most of her debilitating psychiatric symptoms., IMPLICATIONS FOR PRACTICE: In complex cases, CYP450 DNA testing can guide pharmacotherapy by exposing innate hepatic metabolic deficiencies as a result of DNA polymorphism. In such cases, clinicians can favor treatments that target functional isoenzyme pathways rather than deficient or null pathways thus leading to decreased risk of ADRs and improved patient response. Copyright2011 The Author(s) Journal compilation Copyright2011 American Academy of Nurse Practitioners.","accessed":{"date-parts":[["2024","4","2"]]},"author":[{"dropping-particle":"","family":"WHO - CEPIS","given":"","non-dropping-particle":"","parse-names":false,"suffix":""}],"container-title":"Centro Panamericano de Ingenieria Sanitaria y Ciencias del Ambiente","id":"ITEM-3","issued":{"date-parts":[["2008"]]},"page":"22","title":"Sick Building Syndrome Symptoms","type":"webpage"},"uris":["http://www.mendeley.com/documents/?uuid=d8e2d961-6509-4403-b054-7a0fe1bcc37c"]}],"mendeley":{"formattedCitation":"[2–4]","plainTextFormattedCitation":"[2–4]","previouslyFormattedCitation":"[2–4]"},"properties":{"noteIndex":0},"schema":"https://github.com/citation-style-language/schema/raw/master/csl-citation.json"}</w:instrText>
      </w:r>
      <w:r w:rsidR="00A86310" w:rsidRPr="004B7003">
        <w:fldChar w:fldCharType="separate"/>
      </w:r>
      <w:r w:rsidR="007551DD" w:rsidRPr="004B7003">
        <w:rPr>
          <w:noProof/>
        </w:rPr>
        <w:t>[2–4]</w:t>
      </w:r>
      <w:r w:rsidR="00A86310" w:rsidRPr="004B7003">
        <w:fldChar w:fldCharType="end"/>
      </w:r>
      <w:r w:rsidR="005305EA" w:rsidRPr="004B7003">
        <w:t xml:space="preserve">. </w:t>
      </w:r>
      <w:r w:rsidR="00F41EFA" w:rsidRPr="004B7003">
        <w:t>Besides, t</w:t>
      </w:r>
      <w:r w:rsidR="000052CF" w:rsidRPr="004B7003">
        <w:t xml:space="preserve">he </w:t>
      </w:r>
      <w:r w:rsidR="001A774B" w:rsidRPr="004B7003">
        <w:t>building sector account</w:t>
      </w:r>
      <w:r w:rsidR="000052CF" w:rsidRPr="004B7003">
        <w:t>s</w:t>
      </w:r>
      <w:r w:rsidR="001A774B" w:rsidRPr="004B7003">
        <w:t xml:space="preserve"> for a substantial portion of </w:t>
      </w:r>
      <w:r w:rsidR="00233853" w:rsidRPr="004B7003">
        <w:t xml:space="preserve">global </w:t>
      </w:r>
      <w:r w:rsidR="001A774B" w:rsidRPr="004B7003">
        <w:t>energy consumption, contributing to 36% of global final energy</w:t>
      </w:r>
      <w:r w:rsidR="00AE017C" w:rsidRPr="004B7003">
        <w:t>,</w:t>
      </w:r>
      <w:r w:rsidR="001A774B" w:rsidRPr="004B7003">
        <w:t xml:space="preserve"> and</w:t>
      </w:r>
      <w:r w:rsidR="001B1287" w:rsidRPr="004B7003">
        <w:t xml:space="preserve"> </w:t>
      </w:r>
      <w:r w:rsidR="00874C39" w:rsidRPr="004B7003">
        <w:t xml:space="preserve">it </w:t>
      </w:r>
      <w:r w:rsidR="00AE017C" w:rsidRPr="004B7003">
        <w:t xml:space="preserve">is </w:t>
      </w:r>
      <w:r w:rsidR="001B1287" w:rsidRPr="004B7003">
        <w:t>associated</w:t>
      </w:r>
      <w:r w:rsidR="001A774B" w:rsidRPr="004B7003">
        <w:t xml:space="preserve"> </w:t>
      </w:r>
      <w:r w:rsidR="000D0E8D" w:rsidRPr="004B7003">
        <w:t xml:space="preserve">with </w:t>
      </w:r>
      <w:r w:rsidR="001A774B" w:rsidRPr="004B7003">
        <w:t>39%</w:t>
      </w:r>
      <w:r w:rsidR="00DA6A28" w:rsidRPr="004B7003">
        <w:t xml:space="preserve"> </w:t>
      </w:r>
      <w:r w:rsidR="00AE017C" w:rsidRPr="004B7003">
        <w:t xml:space="preserve">of </w:t>
      </w:r>
      <w:r w:rsidR="00DA6A28" w:rsidRPr="004B7003">
        <w:t>Carbon dioxide</w:t>
      </w:r>
      <w:r w:rsidR="001A774B" w:rsidRPr="004B7003">
        <w:t xml:space="preserve"> </w:t>
      </w:r>
      <w:r w:rsidR="00DA6A28" w:rsidRPr="004B7003">
        <w:t>(</w:t>
      </w:r>
      <w:r w:rsidR="001A774B" w:rsidRPr="004B7003">
        <w:t>CO</w:t>
      </w:r>
      <w:r w:rsidR="001A774B" w:rsidRPr="004B7003">
        <w:rPr>
          <w:vertAlign w:val="subscript"/>
        </w:rPr>
        <w:t>2</w:t>
      </w:r>
      <w:r w:rsidR="00DA6A28" w:rsidRPr="004B7003">
        <w:t>)</w:t>
      </w:r>
      <w:r w:rsidR="001A774B" w:rsidRPr="004B7003">
        <w:t xml:space="preserve"> emissions </w:t>
      </w:r>
      <w:r w:rsidR="00BF5ECF" w:rsidRPr="004B7003">
        <w:fldChar w:fldCharType="begin" w:fldLock="1"/>
      </w:r>
      <w:r w:rsidR="007551DD" w:rsidRPr="004B7003">
        <w:instrText>ADDIN CSL_CITATION {"citationItems":[{"id":"ITEM-1","itemData":{"abstract":"REN21 is the only global renewable energy community of actors from science, governments, NGOs and industry.","author":[{"dropping-particle":"","family":"United Nations Environment Programme (UNEP)","given":"","non-dropping-particle":"","parse-names":false,"suffix":""}],"id":"ITEM-1","issued":{"date-parts":[["2021"]]},"publisher-place":"Nairobi","title":"2021 Global Status Report for Buildings and Construction: Towards a Zero‑emission, Efficient and Resilient Buildings and Construction Sector","type":"report"},"uris":["http://www.mendeley.com/documents/?uuid=b841ea50-21f6-4704-a39a-8889e0428c0b"]}],"mendeley":{"formattedCitation":"[5]","plainTextFormattedCitation":"[5]","previouslyFormattedCitation":"[5]"},"properties":{"noteIndex":0},"schema":"https://github.com/citation-style-language/schema/raw/master/csl-citation.json"}</w:instrText>
      </w:r>
      <w:r w:rsidR="00BF5ECF" w:rsidRPr="004B7003">
        <w:fldChar w:fldCharType="separate"/>
      </w:r>
      <w:r w:rsidR="007551DD" w:rsidRPr="004B7003">
        <w:rPr>
          <w:noProof/>
        </w:rPr>
        <w:t>[5]</w:t>
      </w:r>
      <w:r w:rsidR="00BF5ECF" w:rsidRPr="004B7003">
        <w:fldChar w:fldCharType="end"/>
      </w:r>
      <w:r w:rsidR="00060EB8" w:rsidRPr="004B7003">
        <w:t>.</w:t>
      </w:r>
      <w:bookmarkStart w:id="6" w:name="OLE_LINK18"/>
      <w:r w:rsidR="00B4387F" w:rsidRPr="004B7003">
        <w:t xml:space="preserve"> </w:t>
      </w:r>
      <w:r w:rsidR="001C79FE" w:rsidRPr="004B7003">
        <w:t xml:space="preserve">This is </w:t>
      </w:r>
      <w:r w:rsidR="000D0E8D" w:rsidRPr="004B7003">
        <w:t>partly</w:t>
      </w:r>
      <w:r w:rsidR="001C79FE" w:rsidRPr="004B7003">
        <w:t xml:space="preserve"> </w:t>
      </w:r>
      <w:r w:rsidR="000D0E8D" w:rsidRPr="004B7003">
        <w:t>because of</w:t>
      </w:r>
      <w:r w:rsidR="00A60FD5" w:rsidRPr="004B7003">
        <w:t xml:space="preserve"> the</w:t>
      </w:r>
      <w:r w:rsidR="00B4387F" w:rsidRPr="004B7003">
        <w:t xml:space="preserve"> a</w:t>
      </w:r>
      <w:r w:rsidR="006A1C78" w:rsidRPr="004B7003">
        <w:t xml:space="preserve">rchitectural diversity </w:t>
      </w:r>
      <w:r w:rsidR="00A60FD5" w:rsidRPr="004B7003">
        <w:t>of</w:t>
      </w:r>
      <w:r w:rsidR="00091F00" w:rsidRPr="004B7003">
        <w:t xml:space="preserve"> the modern urban </w:t>
      </w:r>
      <w:r w:rsidR="000D0E8D" w:rsidRPr="004B7003">
        <w:t>morphology</w:t>
      </w:r>
      <w:r w:rsidR="00091F00" w:rsidRPr="004B7003">
        <w:t xml:space="preserve"> </w:t>
      </w:r>
      <w:r w:rsidR="00F41EFA" w:rsidRPr="004B7003">
        <w:t xml:space="preserve">which </w:t>
      </w:r>
      <w:r w:rsidR="00673281" w:rsidRPr="004B7003">
        <w:t>result</w:t>
      </w:r>
      <w:r w:rsidR="00F41EFA" w:rsidRPr="004B7003">
        <w:t>s</w:t>
      </w:r>
      <w:r w:rsidR="00673281" w:rsidRPr="004B7003">
        <w:t xml:space="preserve"> in </w:t>
      </w:r>
      <w:r w:rsidR="00F41EFA" w:rsidRPr="004B7003">
        <w:t>miscellaneous</w:t>
      </w:r>
      <w:r w:rsidR="00673281" w:rsidRPr="004B7003">
        <w:t xml:space="preserve"> </w:t>
      </w:r>
      <w:r w:rsidR="007D3C90" w:rsidRPr="004B7003">
        <w:t xml:space="preserve">energy consumption patterns </w:t>
      </w:r>
      <w:r w:rsidR="00EA650B" w:rsidRPr="004B7003">
        <w:t>during</w:t>
      </w:r>
      <w:r w:rsidR="00060EB8" w:rsidRPr="004B7003">
        <w:t xml:space="preserve"> cooling and heating seasons</w:t>
      </w:r>
      <w:r w:rsidR="007D4D6E" w:rsidRPr="004B7003">
        <w:rPr>
          <w:rFonts w:hint="eastAsia"/>
        </w:rPr>
        <w:t xml:space="preserve"> (C&amp;HS)</w:t>
      </w:r>
      <w:r w:rsidR="00060EB8" w:rsidRPr="004B7003">
        <w:t xml:space="preserve"> </w:t>
      </w:r>
      <w:r w:rsidR="00A86310" w:rsidRPr="004B7003">
        <w:fldChar w:fldCharType="begin" w:fldLock="1"/>
      </w:r>
      <w:r w:rsidR="007B144A">
        <w:instrText>ADDIN CSL_CITATION {"citationItems":[{"id":"ITEM-1","itemData":{"author":[{"dropping-particle":"","family":"ASHRAE","given":"","non-dropping-particle":"","parse-names":false,"suffix":""}],"id":"ITEM-1","issued":{"date-parts":[["2017"]]},"publisher-place":"Atlanta","title":"ASHRAE Handbook Fundamentals","type":"report"},"uris":["http://www.mendeley.com/documents/?uuid=24d8c00f-57f7-4f95-8e89-3839df561564"]},{"id":"ITEM-2","itemData":{"author":[{"dropping-particle":"","family":"The Chartered Institution of Building Services Engineers (CIBSE)","given":"","non-dropping-particle":"","parse-names":false,"suffix":""}],"id":"ITEM-2","issued":{"date-parts":[["2017"]]},"publisher":"CIBSE","publisher-place":"London","title":"CIBSE Guide A Environmental design","type":"book"},"uris":["http://www.mendeley.com/documents/?uuid=627cb6b6-5acd-4b0d-a8cb-f420cdb0f84f"]},{"id":"ITEM-3","itemData":{"DOI":"10.1016/j.buildenv.2021.107675","ISSN":"03601323","abstract":"The indoor air temperature and cooling load are highly affected by the surrounding environment. Enhancing outdoor thermal performance leads to a positive impact on energy consumption for cooling purposes, specifically in hot climate countries such as the UAE. The UAE weather characteristics specified as desert climate, however, it is more humid than the other cities with similar climate conditions. It has been found that a limited number of publications concern with the direct impact of urban morphology on the indoor cooling load within local climate conditions of the UAE. Moreover, the integrated and direct impact of height diversity on the indoor cooling load at an urban scale requires more investigation. This study aims to explore the impact of urban morphology, specifically height diversity on the cooling load within local climate conditions of the UAE. Furthermore, it aims to find an optimized cooling consumption prototype of an urban block to emphasize the study novelty. It adopts urban planning and building morphology to optimize the outdoor thermal performance and reflect this enhancement on indoor energy consumption. The results show that the orientation is the most influential factor in the urban block cooling load and energy consumption. It is significantly and directly control the amount of solar radiation and buildings solar gain. The minimum direct solar gain of the base case configuration concerning the orientation is recorded in the N–S with a reduction of 13% compared to the NE-SW orientation. This has resulted in a reduction in cooling load by 6.4% between these two orientations. Further to that, the reduction in outdoor air temperature and solar gain by implementing the building's height diversity resulted in a reduction in cooling load by 4.6% between the base case and the urban block configuration with the building's height diversity.","author":[{"dropping-particle":"","family":"Shareef","given":"Sundus","non-dropping-particle":"","parse-names":false,"suffix":""}],"container-title":"Building and Environment","id":"ITEM-3","issue":"February","issued":{"date-parts":[["2021"]]},"publisher":"Elsevier Ltd","title":"The impact of urban morphology and building's height diversity on energy consumption at urban scale. The case study of Dubai","type":"article-journal","volume":"194"},"uris":["http://www.mendeley.com/documents/?uuid=cce24050-5554-43d7-9429-ef9d9b272a8a"]},{"id":"ITEM-4","itemData":{"URL":"https://www.pland.gov.hk/file/tech_doc/hkpsg/full/pdf/ch11.pdf","accessed":{"date-parts":[["2024","1","15"]]},"author":[{"dropping-particle":"","family":"Hong Kong Planning Department","given":"","non-dropping-particle":"","parse-names":false,"suffix":""}],"container-title":"Hong Kong Planning Standards and Guidelines","id":"ITEM-4","issued":{"date-parts":[["2015"]]},"page":"56","title":"Chapter 11: Urban Design Guidelines","type":"webpage"},"uris":["http://www.mendeley.com/documents/?uuid=06b4a44e-3866-4f66-9559-e1d9362524f0"]}],"mendeley":{"formattedCitation":"[3,6–8]","plainTextFormattedCitation":"[3,6–8]","previouslyFormattedCitation":"[3,6–8]"},"properties":{"noteIndex":0},"schema":"https://github.com/citation-style-language/schema/raw/master/csl-citation.json"}</w:instrText>
      </w:r>
      <w:r w:rsidR="00A86310" w:rsidRPr="004B7003">
        <w:fldChar w:fldCharType="separate"/>
      </w:r>
      <w:r w:rsidR="007551DD" w:rsidRPr="004B7003">
        <w:rPr>
          <w:noProof/>
        </w:rPr>
        <w:t>[3,6–8]</w:t>
      </w:r>
      <w:r w:rsidR="00A86310" w:rsidRPr="004B7003">
        <w:fldChar w:fldCharType="end"/>
      </w:r>
      <w:r w:rsidR="00A51C4A" w:rsidRPr="004B7003">
        <w:t>.</w:t>
      </w:r>
      <w:r w:rsidR="00C20931" w:rsidRPr="004B7003">
        <w:t xml:space="preserve"> </w:t>
      </w:r>
      <w:r w:rsidR="00747480" w:rsidRPr="004B7003">
        <w:t xml:space="preserve"> </w:t>
      </w:r>
      <w:bookmarkEnd w:id="6"/>
    </w:p>
    <w:p w14:paraId="0025CD2F" w14:textId="402EBFB3" w:rsidR="00147546" w:rsidRPr="004B7003" w:rsidRDefault="00E154CC" w:rsidP="009D3B73">
      <w:r w:rsidRPr="004B7003">
        <w:t>Passive techniques, such as</w:t>
      </w:r>
      <w:r w:rsidR="001813DE" w:rsidRPr="004B7003">
        <w:t xml:space="preserve"> </w:t>
      </w:r>
      <w:r w:rsidR="008252C2" w:rsidRPr="004B7003">
        <w:t>the u</w:t>
      </w:r>
      <w:r w:rsidR="00C26077" w:rsidRPr="004B7003">
        <w:t>tilization</w:t>
      </w:r>
      <w:r w:rsidR="008252C2" w:rsidRPr="004B7003">
        <w:t xml:space="preserve"> of</w:t>
      </w:r>
      <w:r w:rsidRPr="004B7003">
        <w:t xml:space="preserve"> shading devices</w:t>
      </w:r>
      <w:r w:rsidR="001813DE" w:rsidRPr="004B7003">
        <w:t xml:space="preserve"> (SD)</w:t>
      </w:r>
      <w:r w:rsidRPr="004B7003">
        <w:t xml:space="preserve"> and natural ventilation, have traditionally been employed to decrease</w:t>
      </w:r>
      <w:r w:rsidR="007F40B2" w:rsidRPr="004B7003">
        <w:t xml:space="preserve"> building</w:t>
      </w:r>
      <w:r w:rsidRPr="004B7003">
        <w:t xml:space="preserve"> energy demand</w:t>
      </w:r>
      <w:r w:rsidR="000D0E8D" w:rsidRPr="004B7003">
        <w:t>s</w:t>
      </w:r>
      <w:r w:rsidRPr="004B7003">
        <w:t xml:space="preserve"> </w:t>
      </w:r>
      <w:r w:rsidR="00104035" w:rsidRPr="004B7003">
        <w:t>while</w:t>
      </w:r>
      <w:r w:rsidRPr="004B7003">
        <w:t xml:space="preserve"> enhanc</w:t>
      </w:r>
      <w:r w:rsidR="00104035" w:rsidRPr="004B7003">
        <w:t>ing</w:t>
      </w:r>
      <w:r w:rsidRPr="004B7003">
        <w:t xml:space="preserve"> occupant</w:t>
      </w:r>
      <w:r w:rsidR="00104035" w:rsidRPr="004B7003">
        <w:t>s’</w:t>
      </w:r>
      <w:r w:rsidRPr="004B7003">
        <w:t xml:space="preserve"> comfort and well-being </w:t>
      </w:r>
      <w:r w:rsidR="007551DD" w:rsidRPr="004B7003">
        <w:fldChar w:fldCharType="begin" w:fldLock="1"/>
      </w:r>
      <w:r w:rsidR="00781CCA" w:rsidRPr="004B7003">
        <w:instrText>ADDIN CSL_CITATION {"citationItems":[{"id":"ITEM-1","itemData":{"DOI":"10.1115/1.4027154","ISSN":"0195-0738","abstract":"The aim of this paper is to demonstrate the role of shading devices in the improvement of energy efficiency of buildings in hot dusty and dry tropical regions. The effect of shading in reducing the energy consumption of buildings is investigated by considering a case study of a guest house chosen because of its logical design approach to reduce thermal loads. The building plan, measurements, and details on schedules of building usage activities have been used as input data to a simulation program of the building. Based on the inputs, a thermal building model is developed in trnsys 17 simulation program and the effect of external shading on the building has been explored. It is seen that building design and orientation determine the effectiveness of shading. Movable shading over windows has a significant impact reducing temperatures by about 1.5 °C in each thermal zone. The difference in thermal energy loads of the building calculated from modeling simulations of the base case and the control case utilizing movable shading devices is approximately 8%. A programmable logic controllers (PLC)-based movable shading device has been designed to facilitate optimal shading control. The results enable us to draw inferences regarding the additional contribution of the shading factor in energy saving techniques for buildings.","author":[{"dropping-particle":"","family":"Samanta","given":"Akash","non-dropping-particle":"","parse-names":false,"suffix":""},{"dropping-particle":"","family":"Saha","given":"Saibal","non-dropping-particle":"","parse-names":false,"suffix":""},{"dropping-particle":"","family":"Biswas","given":"Jhumoor","non-dropping-particle":"","parse-names":false,"suffix":""},{"dropping-particle":"","family":"Dutta","given":"Arindam","non-dropping-particle":"","parse-names":false,"suffix":""}],"container-title":"Journal of Energy Resources Technology","id":"ITEM-1","issue":"2","issued":{"date-parts":[["2014"]]},"title":"Evaluation of Impact of Shading Devices on Energy Consumption of Buildings in Tropical Regions","type":"article-journal","volume":"136"},"uris":["http://www.mendeley.com/documents/?uuid=8d7bacdc-0ec3-4526-8db8-87d113d16342"]},{"id":"ITEM-2","itemData":{"author":[{"dropping-particle":"","family":"Krygiel","given":"Eddy","non-dropping-particle":"","parse-names":false,"suffix":""},{"dropping-particle":"","family":"Nies","given":"Brad","non-dropping-particle":"","parse-names":false,"suffix":""},{"dropping-particle":"","family":"McDowell","given":"Steve","non-dropping-particle":"","parse-names":false,"suffix":""}],"id":"ITEM-2","issued":{"date-parts":[["2008"]]},"number-of-pages":"76-126","publisher":"Wiley Publishing","publisher-place":"Indiana","title":"Green BIM: Successful Sustainable Design with Building Information Modeling","type":"book"},"uris":["http://www.mendeley.com/documents/?uuid=37e62c0e-c61a-4781-aef3-2713c0d4135d"]},{"id":"ITEM-3","itemData":{"ISSN":"15606686","abstract":"This paper presents the relationship between daylighting performance and shading device design in the perimeter area of buildings. In the area of tropic and sub-tropic, designers always face with the contradiction between solar heat gain and daylighting using. Factors such as different type of shading device, material reflectance, fenestration design, opening ratio, and daylight distribution will be considered in this study. Models study will base on horizontal, vertical, and eggrate types of shading device and tested under an artificial sky in the hemisphere daylight skydome. This paper discusses and analyzes certain aspects critical to develop regression models to predict the daylight distribution of a room with different shading device design.","author":[{"dropping-particle":"","family":"Chou","given":"Chia Peng","non-dropping-particle":"","parse-names":false,"suffix":""}],"container-title":"Tamkang Journal of Science and Engineering","id":"ITEM-3","issue":"4","issued":{"date-parts":[["2004"]]},"page":"205-212","title":"The performance of daylighting with shading device in architecture design","type":"article-journal","volume":"7"},"uris":["http://www.mendeley.com/documents/?uuid=bd16d844-6103-45dc-aaf3-5a8e2c3233b9"]}],"mendeley":{"formattedCitation":"[9–11]","plainTextFormattedCitation":"[9–11]","previouslyFormattedCitation":"[9–11]"},"properties":{"noteIndex":0},"schema":"https://github.com/citation-style-language/schema/raw/master/csl-citation.json"}</w:instrText>
      </w:r>
      <w:r w:rsidR="007551DD" w:rsidRPr="004B7003">
        <w:fldChar w:fldCharType="separate"/>
      </w:r>
      <w:r w:rsidR="007551DD" w:rsidRPr="004B7003">
        <w:rPr>
          <w:noProof/>
        </w:rPr>
        <w:t>[9–11]</w:t>
      </w:r>
      <w:r w:rsidR="007551DD" w:rsidRPr="004B7003">
        <w:fldChar w:fldCharType="end"/>
      </w:r>
      <w:r w:rsidR="007551DD" w:rsidRPr="004B7003">
        <w:t>. F</w:t>
      </w:r>
      <w:r w:rsidRPr="004B7003">
        <w:t>enestration and shading devices (F</w:t>
      </w:r>
      <w:r w:rsidR="00295411" w:rsidRPr="004B7003">
        <w:rPr>
          <w:rFonts w:hint="eastAsia"/>
        </w:rPr>
        <w:t>&amp;</w:t>
      </w:r>
      <w:r w:rsidRPr="004B7003">
        <w:t xml:space="preserve">SD), </w:t>
      </w:r>
      <w:r w:rsidR="00AC077C" w:rsidRPr="004B7003">
        <w:t xml:space="preserve">as two significant </w:t>
      </w:r>
      <w:r w:rsidR="00FA10DF" w:rsidRPr="004B7003">
        <w:t xml:space="preserve">sustainable </w:t>
      </w:r>
      <w:r w:rsidR="000D0E8D" w:rsidRPr="004B7003">
        <w:t xml:space="preserve">building </w:t>
      </w:r>
      <w:r w:rsidR="00FA10DF" w:rsidRPr="004B7003">
        <w:t>strategies</w:t>
      </w:r>
      <w:r w:rsidR="00AC077C" w:rsidRPr="004B7003">
        <w:t>, have been widely used</w:t>
      </w:r>
      <w:r w:rsidR="00FA10DF" w:rsidRPr="004B7003">
        <w:t xml:space="preserve"> </w:t>
      </w:r>
      <w:r w:rsidR="00812C53" w:rsidRPr="004B7003">
        <w:t xml:space="preserve">to passively control </w:t>
      </w:r>
      <w:r w:rsidR="00AC077C" w:rsidRPr="004B7003">
        <w:t xml:space="preserve">building zone </w:t>
      </w:r>
      <w:r w:rsidRPr="004B7003">
        <w:t>solar</w:t>
      </w:r>
      <w:r w:rsidR="00812C53" w:rsidRPr="004B7003">
        <w:t xml:space="preserve"> </w:t>
      </w:r>
      <w:r w:rsidR="00F83B67" w:rsidRPr="004B7003">
        <w:t xml:space="preserve">heat </w:t>
      </w:r>
      <w:r w:rsidR="00812C53" w:rsidRPr="004B7003">
        <w:t>gains</w:t>
      </w:r>
      <w:r w:rsidR="00AE017C" w:rsidRPr="004B7003">
        <w:t xml:space="preserve"> (SHG)</w:t>
      </w:r>
      <w:r w:rsidRPr="004B7003">
        <w:t xml:space="preserve">, glare, and ventilation </w:t>
      </w:r>
      <w:r w:rsidR="00A86310" w:rsidRPr="004B7003">
        <w:fldChar w:fldCharType="begin" w:fldLock="1"/>
      </w:r>
      <w:r w:rsidR="007551DD" w:rsidRPr="004B7003">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id":"ITEM-2","itemData":{"author":[{"dropping-particle":"","family":"Glover","given":"P","non-dropping-particle":"","parse-names":false,"suffix":""}],"id":"ITEM-2","issued":{"date-parts":[["2013"]]},"publisher":"Butterworth &amp; Co.","publisher-place":"Devon","title":"Building Surveys","type":"book"},"uris":["http://www.mendeley.com/documents/?uuid=1f143a4f-122e-4444-a177-0df8787c45d5"]}],"mendeley":{"formattedCitation":"[6,12]","plainTextFormattedCitation":"[6,12]","previouslyFormattedCitation":"[6,12]"},"properties":{"noteIndex":0},"schema":"https://github.com/citation-style-language/schema/raw/master/csl-citation.json"}</w:instrText>
      </w:r>
      <w:r w:rsidR="00A86310" w:rsidRPr="004B7003">
        <w:fldChar w:fldCharType="separate"/>
      </w:r>
      <w:r w:rsidR="007551DD" w:rsidRPr="004B7003">
        <w:rPr>
          <w:noProof/>
        </w:rPr>
        <w:t>[6,12]</w:t>
      </w:r>
      <w:r w:rsidR="00A86310" w:rsidRPr="004B7003">
        <w:fldChar w:fldCharType="end"/>
      </w:r>
      <w:r w:rsidR="001C4ECD" w:rsidRPr="004B7003">
        <w:t>.</w:t>
      </w:r>
      <w:r w:rsidR="001C4ECD" w:rsidRPr="004B7003" w:rsidDel="001C4ECD">
        <w:t xml:space="preserve"> </w:t>
      </w:r>
      <w:r w:rsidR="00AE0EB0" w:rsidRPr="004B7003">
        <w:rPr>
          <w:szCs w:val="24"/>
        </w:rPr>
        <w:t>Valladares-Rendón et al.</w:t>
      </w:r>
      <w:r w:rsidR="008A700C" w:rsidRPr="004B7003">
        <w:rPr>
          <w:szCs w:val="24"/>
        </w:rPr>
        <w:t xml:space="preserve"> </w:t>
      </w:r>
      <w:r w:rsidR="00AE0EB0" w:rsidRPr="004B7003">
        <w:rPr>
          <w:szCs w:val="24"/>
        </w:rPr>
        <w:fldChar w:fldCharType="begin" w:fldLock="1"/>
      </w:r>
      <w:r w:rsidR="007551DD" w:rsidRPr="004B7003">
        <w:rPr>
          <w:szCs w:val="24"/>
        </w:rPr>
        <w:instrText>ADDIN CSL_CITATION {"citationItems":[{"id":"ITEM-1","itemData":{"DOI":"10.1016/j.enbuild.2016.12.073","ISSN":"03787788","abstract":"Urban patterns without highly designed buildings increase the urban heat and energy demands. Solar control techniques encompass strategies that, if properly designed and applied, can decrease solar radiation and cooling demands. The aim of this research is to establish and recommend the most effective and balanced solutions to decrease insolation and increase energy savings while balancing daylighting and visibility. Four main classes were reviewed: façade self-shading, shading devices, window-to-wall-ratio and building orientation. The results showed that the cases with such passive strategies effectively lowered the insolation and achieved potential energy savings of 4.64% to 76.57%. The strategies selected for six cases were suitable for subtropical and temperate zones. The most recommended solutions were complex designs of façade self-shadings and shading devices; their strategic placements and accurate designs can further improve their performance. The optimal building orientation is essential for determining optimal façades for the strategic placement of both complex and simple designs. A worldwide guide of azimuth angles was calculated for 59 locations. The results show that 58.62% locations should apply complex designs to the east, 24.13% to the northeast, 12.06% to the west and 5.17% to the southeast orientations for solar protection. In tropical and subtropical zones, complex designs can be integrated with renewable technologies.","author":[{"dropping-particle":"","family":"Valladares-Rendón","given":"L. G.","non-dropping-particle":"","parse-names":false,"suffix":""},{"dropping-particle":"","family":"Schmid","given":"Gerd","non-dropping-particle":"","parse-names":false,"suffix":""},{"dropping-particle":"","family":"Lo","given":"Shang Lien","non-dropping-particle":"","parse-names":false,"suffix":""}],"container-title":"Energy and Buildings","id":"ITEM-1","issue":"71","issued":{"date-parts":[["2017"]]},"page":"458-479","publisher":"Elsevier B.V.","title":"Review on energy savings by solar control techniques and optimal building orientation for the strategic placement of façade shading systems","type":"article-journal","volume":"140"},"uris":["http://www.mendeley.com/documents/?uuid=291d1999-35ce-40de-9db0-b6a776f2a3ba"]}],"mendeley":{"formattedCitation":"[13]","plainTextFormattedCitation":"[13]","previouslyFormattedCitation":"[13]"},"properties":{"noteIndex":0},"schema":"https://github.com/citation-style-language/schema/raw/master/csl-citation.json"}</w:instrText>
      </w:r>
      <w:r w:rsidR="00AE0EB0" w:rsidRPr="004B7003">
        <w:rPr>
          <w:szCs w:val="24"/>
        </w:rPr>
        <w:fldChar w:fldCharType="separate"/>
      </w:r>
      <w:r w:rsidR="007551DD" w:rsidRPr="004B7003">
        <w:rPr>
          <w:noProof/>
          <w:szCs w:val="24"/>
        </w:rPr>
        <w:t>[13]</w:t>
      </w:r>
      <w:r w:rsidR="00AE0EB0" w:rsidRPr="004B7003">
        <w:rPr>
          <w:szCs w:val="24"/>
        </w:rPr>
        <w:fldChar w:fldCharType="end"/>
      </w:r>
      <w:r w:rsidR="00AE0EB0" w:rsidRPr="004B7003">
        <w:rPr>
          <w:szCs w:val="24"/>
        </w:rPr>
        <w:t xml:space="preserve"> </w:t>
      </w:r>
      <w:r w:rsidR="003F2DF2" w:rsidRPr="004B7003">
        <w:rPr>
          <w:szCs w:val="24"/>
        </w:rPr>
        <w:t xml:space="preserve">found </w:t>
      </w:r>
      <w:r w:rsidR="00AE0EB0" w:rsidRPr="004B7003">
        <w:rPr>
          <w:szCs w:val="24"/>
        </w:rPr>
        <w:t>that</w:t>
      </w:r>
      <w:r w:rsidR="00E650BB" w:rsidRPr="004B7003">
        <w:rPr>
          <w:szCs w:val="24"/>
        </w:rPr>
        <w:t xml:space="preserve"> </w:t>
      </w:r>
      <w:r w:rsidR="005D23AA" w:rsidRPr="004B7003">
        <w:rPr>
          <w:szCs w:val="24"/>
        </w:rPr>
        <w:t xml:space="preserve">varying </w:t>
      </w:r>
      <w:r w:rsidR="00AA5562" w:rsidRPr="004B7003">
        <w:rPr>
          <w:rFonts w:cs="Times New Roman"/>
          <w:szCs w:val="20"/>
        </w:rPr>
        <w:t>window</w:t>
      </w:r>
      <w:r w:rsidR="00AE017C" w:rsidRPr="004B7003">
        <w:rPr>
          <w:rFonts w:cs="Times New Roman"/>
          <w:szCs w:val="20"/>
        </w:rPr>
        <w:t>-</w:t>
      </w:r>
      <w:r w:rsidR="00AA5562" w:rsidRPr="004B7003">
        <w:rPr>
          <w:rFonts w:cs="Times New Roman"/>
          <w:szCs w:val="20"/>
        </w:rPr>
        <w:t>to</w:t>
      </w:r>
      <w:r w:rsidR="00AE017C" w:rsidRPr="004B7003">
        <w:rPr>
          <w:rFonts w:cs="Times New Roman"/>
          <w:szCs w:val="20"/>
        </w:rPr>
        <w:t>-</w:t>
      </w:r>
      <w:r w:rsidR="00AA5562" w:rsidRPr="004B7003">
        <w:rPr>
          <w:rFonts w:cs="Times New Roman"/>
          <w:szCs w:val="20"/>
        </w:rPr>
        <w:t>wall ratio (</w:t>
      </w:r>
      <w:r w:rsidR="00AE0EB0" w:rsidRPr="004B7003">
        <w:rPr>
          <w:szCs w:val="24"/>
        </w:rPr>
        <w:t>WWR</w:t>
      </w:r>
      <w:r w:rsidR="00AA5562" w:rsidRPr="004B7003">
        <w:rPr>
          <w:szCs w:val="24"/>
        </w:rPr>
        <w:t>)</w:t>
      </w:r>
      <w:r w:rsidR="004B254D" w:rsidRPr="004B7003">
        <w:rPr>
          <w:szCs w:val="24"/>
        </w:rPr>
        <w:t xml:space="preserve"> </w:t>
      </w:r>
      <w:r w:rsidR="00720770" w:rsidRPr="004B7003">
        <w:t xml:space="preserve">can </w:t>
      </w:r>
      <w:r w:rsidR="00AE017C" w:rsidRPr="004B7003">
        <w:t>save</w:t>
      </w:r>
      <w:r w:rsidR="00AE0EB0" w:rsidRPr="004B7003">
        <w:t xml:space="preserve"> </w:t>
      </w:r>
      <w:r w:rsidR="000C3F37" w:rsidRPr="004B7003">
        <w:t xml:space="preserve">building energy </w:t>
      </w:r>
      <w:r w:rsidR="00720770" w:rsidRPr="004B7003">
        <w:t>up to</w:t>
      </w:r>
      <w:r w:rsidR="00AE0EB0" w:rsidRPr="004B7003">
        <w:t xml:space="preserve"> </w:t>
      </w:r>
      <w:r w:rsidR="007B38E6" w:rsidRPr="004B7003">
        <w:t>75.57</w:t>
      </w:r>
      <w:r w:rsidR="00AE0EB0" w:rsidRPr="004B7003">
        <w:t>%.</w:t>
      </w:r>
      <w:r w:rsidR="00295411" w:rsidRPr="004B7003">
        <w:t xml:space="preserve"> </w:t>
      </w:r>
      <w:r w:rsidR="00343FB4" w:rsidRPr="004B7003">
        <w:t>Additionally, s</w:t>
      </w:r>
      <w:r w:rsidR="00B02A26" w:rsidRPr="004B7003">
        <w:t xml:space="preserve">everal studies have shown that by incorporating </w:t>
      </w:r>
      <w:r w:rsidR="006D7D54" w:rsidRPr="004B7003">
        <w:t>SD</w:t>
      </w:r>
      <w:r w:rsidR="00B02A26" w:rsidRPr="004B7003">
        <w:t xml:space="preserve"> in buildings, </w:t>
      </w:r>
      <w:r w:rsidR="000D0E8D" w:rsidRPr="004B7003">
        <w:t xml:space="preserve">the reductions in </w:t>
      </w:r>
      <w:r w:rsidR="00B02A26" w:rsidRPr="004B7003">
        <w:t>energy consumption</w:t>
      </w:r>
      <w:r w:rsidR="000D0E8D" w:rsidRPr="004B7003">
        <w:t xml:space="preserve"> and summer indoor temperature</w:t>
      </w:r>
      <w:r w:rsidR="00B02A26" w:rsidRPr="004B7003">
        <w:t xml:space="preserve"> </w:t>
      </w:r>
      <w:r w:rsidR="000D0E8D" w:rsidRPr="004B7003">
        <w:t xml:space="preserve">can be </w:t>
      </w:r>
      <w:r w:rsidR="00B02A26" w:rsidRPr="004B7003">
        <w:t>up to about</w:t>
      </w:r>
      <w:r w:rsidR="0002166F" w:rsidRPr="004B7003">
        <w:t xml:space="preserve"> </w:t>
      </w:r>
      <w:r w:rsidR="00AE0EB0" w:rsidRPr="004B7003">
        <w:t>19.70</w:t>
      </w:r>
      <w:r w:rsidR="00B02A26" w:rsidRPr="004B7003">
        <w:t xml:space="preserve">% </w:t>
      </w:r>
      <w:r w:rsidR="000D0E8D" w:rsidRPr="004B7003">
        <w:t xml:space="preserve">and </w:t>
      </w:r>
      <w:r w:rsidR="00B02A26" w:rsidRPr="004B7003">
        <w:t>1.5°C</w:t>
      </w:r>
      <w:r w:rsidR="000D0E8D" w:rsidRPr="004B7003">
        <w:t xml:space="preserve"> respectively</w:t>
      </w:r>
      <w:r w:rsidR="00B02A26" w:rsidRPr="004B7003">
        <w:t xml:space="preserve"> </w:t>
      </w:r>
      <w:r w:rsidR="007049A1" w:rsidRPr="004B7003">
        <w:fldChar w:fldCharType="begin" w:fldLock="1"/>
      </w:r>
      <w:r w:rsidR="007551DD" w:rsidRPr="004B7003">
        <w:instrText>ADDIN CSL_CITATION {"citationItems":[{"id":"ITEM-1","itemData":{"DOI":"10.1016/j.solener.2014.01.009","ISSN":"0038092X","abstract":"Large windows and highly glazed façades have been increasingly used in new buildings, allowing access to daylight, solar gain and external view. Sunrays passing through non-shaded windows and glazed facades significantly increases the air temperature in summer, especially in hot climates such as in Jordan. This negatively affects thermal comfort, increases the cooling load and becomes a source of glare, which harms the visual environment. The current research examined the effect of using shading devices on air temperature, visual environment and users' interaction in offices facing south-west façade at Jordan University of Science and Technology (JUST). Generally, shading devices are used to protect inner spaces from direct solar gain through openings, windows and large glazed surfaces. In such orientation, windows require special considerations to control solar gain, improve the visual environment and reduce glare. The research used real-time experiments and computer simulations to study how the shading devices will work in controlling air temperature and improving illuminance level. Three fixed shading devices (vertical fins, diagonal fins and egg crate) were installed in three identical offices in two stages: the first stage used temporary material while second one used improved design and permanent materials. Thereafter, the air temperature, illuminance level, thermal and visual environment were monitored and compared to non-shaded office. Computer simulations: IES/SunCast and Radiance were used to study solar and daylight distribution over the offices' surfaces around the year. The results showed that the temperature in offices with shading devices compared to the office without shading devices was reduced to acceptable level. Visual environment was improved by controlling the illuminance level, improving uniformity and eliminating glare. Offices with diagonal fins and egg crate shading devices performed better compared to the office with vertical fins and the base case. © 2014 Elsevier Ltd.","author":[{"dropping-particle":"","family":"Freewan","given":"Ahmed A.Y.","non-dropping-particle":"","parse-names":false,"suffix":""}],"container-title":"Solar Energy","id":"ITEM-1","issued":{"date-parts":[["2014"]]},"page":"14-30","publisher":"Elsevier Ltd","title":"Impact of external shading devices on thermal and daylighting performance of offices in hot climate regions","type":"article-journal","volume":"102"},"uris":["http://www.mendeley.com/documents/?uuid=57519895-71de-4173-909e-d8b9b8829c83"]},{"id":"ITEM-2","itemData":{"DOI":"10.1016/j.enbuild.2019.03.044","ISSN":"03787788","abstract":"In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Buildings","id":"ITEM-2","issued":{"date-parts":[["2019"]]},"page":"78-91","publisher":"Elsevier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Kong","type":"article-journal","volume":"193"},"uris":["http://www.mendeley.com/documents/?uuid=20f28891-bf5c-479d-b1c0-a797222461d3"]},{"id":"ITEM-3","itemData":{"DOI":"10.1016/j.enbuild.2016.12.073","ISSN":"03787788","abstract":"Urban patterns without highly designed buildings increase the urban heat and energy demands. Solar control techniques encompass strategies that, if properly designed and applied, can decrease solar radiation and cooling demands. The aim of this research is to establish and recommend the most effective and balanced solutions to decrease insolation and increase energy savings while balancing daylighting and visibility. Four main classes were reviewed: façade self-shading, shading devices, window-to-wall-ratio and building orientation. The results showed that the cases with such passive strategies effectively lowered the insolation and achieved potential energy savings of 4.64% to 76.57%. The strategies selected for six cases were suitable for subtropical and temperate zones. The most recommended solutions were complex designs of façade self-shadings and shading devices; their strategic placements and accurate designs can further improve their performance. The optimal building orientation is essential for determining optimal façades for the strategic placement of both complex and simple designs. A worldwide guide of azimuth angles was calculated for 59 locations. The results show that 58.62% locations should apply complex designs to the east, 24.13% to the northeast, 12.06% to the west and 5.17% to the southeast orientations for solar protection. In tropical and subtropical zones, complex designs can be integrated with renewable technologies.","author":[{"dropping-particle":"","family":"Valladares-Rendón","given":"L. G.","non-dropping-particle":"","parse-names":false,"suffix":""},{"dropping-particle":"","family":"Schmid","given":"Gerd","non-dropping-particle":"","parse-names":false,"suffix":""},{"dropping-particle":"","family":"Lo","given":"Shang Lien","non-dropping-particle":"","parse-names":false,"suffix":""}],"container-title":"Energy and Buildings","id":"ITEM-3","issue":"71","issued":{"date-parts":[["2017"]]},"page":"458-479","publisher":"Elsevier B.V.","title":"Review on energy savings by solar control techniques and optimal building orientation for the strategic placement of façade shading systems","type":"article-journal","volume":"140"},"uris":["http://www.mendeley.com/documents/?uuid=291d1999-35ce-40de-9db0-b6a776f2a3ba"]},{"id":"ITEM-4","itemData":{"DOI":"10.1016/j.enbuild.2021.110787","ISSN":"03787788","abstract":"Physics-based energy simulation methods are widely used for the prediction of building energy consumption and daylighting in commercial buildings. Such simulations are performed to evaluate the design of new buildings or to predict the benefits of various retrofits to the building's performance. However, there are uncertainties in the results from such simulations, with higher uncertainty if the model used is not validated empirically. This study focuses on the co-simulation of daylight and energy modeling to evaluate the energy performance impacts of dynamic shading. The Generalized Pattern Search algorithm is used to minimize the root mean square error between measured and simulated data to perform the calibration of the baseline energy model while adjusting the building envelope material properties. Next, the results using three different modeling methods for windows and shading devices in EnergyPlus were compared to measured data. The results show that the use of the simple layered model to represent the dynamic shading system performed better than other two models, when compared to the experimental data. They also indicate that part of the difference between the model results and experimental data originates from sky model calculations and ground reflectance inputs. From the results it is also observed that using different modeling methods for the window and shading device can impact the coincidental energy consumption results from cooling and lighting by up to 20%.","author":[{"dropping-particle":"","family":"Kunwar","given":"Niraj","non-dropping-particle":"","parse-names":false,"suffix":""},{"dropping-particle":"","family":"Cetin","given":"Kristen S.","non-dropping-particle":"","parse-names":false,"suffix":""},{"dropping-particle":"","family":"Passe","given":"Ulrike","non-dropping-particle":"","parse-names":false,"suffix":""}],"container-title":"Energy and Buildings","id":"ITEM-4","issued":{"date-parts":[["2021"]]},"page":"110787","publisher":"Elsevier B.V.","title":"Calibration of energy simulation using optimization for buildings with dynamic shading systems","type":"article-journal","volume":"236"},"uris":["http://www.mendeley.com/documents/?uuid=83135cca-2c9d-4005-9781-a8c946a03980"]},{"id":"ITEM-5","itemData":{"DOI":"10.1016/j.tsep.2020.100812","ISSN":"24519049","abstract":"This research assesses the effect of outdoor parameters, including solar radiation and shading and glazing configurations, on indoor thermal comfort and air quality in multi-purpose halls in Auckland, New Zealand. The Design of Experiment (DOE) method by using CFD simulation has been utilized for this study. Input parameters are windows length, overhang angle, and overhang length, while output parameters are occupant zone average temperature and mass fraction. The temperature sensitivity to the glazing parameter changes with time, and its maximum occurs at 11:00 and is 95%, while for the shading ones happen at 9:00 and is 50%. The peak of CO2 mass fraction sensitivity to glazing and shading parameters coincides at 9:00 and is 90% and 80, respectively. The variation rate of temperature and CO2 mass fraction VS. Glazing parameter (W.L) is approximately positive on the summer day. However, it has a nonlinear and complex behavior, while the shading one has a sinusoidal behavior. On the other hand, on the winter day, the temperature variation rate is almost linear regarding this factor. The result shows that appropriate shading and glazing situation for each time is different, and for reaching the best comfort, dynamic shading and glazing should be designed. Comfort criteria sensitivity within the school is highly dependent on glazing parameters compared with shading configurations. The temperature can be controlled up to 3 and 1.6 degrees on the summer and winter day, respectively. Finally, it can be concluded that glazing tools can compensate for a significant amount of required heating in the winter days, and shading devices and openings can control the air quality in the school buildings with neglectable overheating.","author":[{"dropping-particle":"","family":"Amini","given":"Reza","non-dropping-particle":"","parse-names":false,"suffix":""},{"dropping-particle":"","family":"Ghaffarianhoseini","given":"Amirhosein","non-dropping-particle":"","parse-names":false,"suffix":""},{"dropping-particle":"","family":"Ghaffarianhoseini","given":"Ali","non-dropping-particle":"","parse-names":false,"suffix":""},{"dropping-particle":"","family":"Berardi","given":"Umberto","non-dropping-particle":"","parse-names":false,"suffix":""}],"container-title":"Thermal Science and Engineering Progress","id":"ITEM-5","issue":"July 2020","issued":{"date-parts":[["2021"]]},"page":"100812","publisher":"Elsevier Ltd","title":"Numerical investigation of indoor thermal comfort and air quality for a multi-purpose hall with various shading and glazing ratios","type":"article-journal","volume":"22"},"uris":["http://www.mendeley.com/documents/?uuid=20771747-0edc-42de-a882-561d9a18f395"]}],"mendeley":{"formattedCitation":"[13–17]","plainTextFormattedCitation":"[13–17]","previouslyFormattedCitation":"[13–17]"},"properties":{"noteIndex":0},"schema":"https://github.com/citation-style-language/schema/raw/master/csl-citation.json"}</w:instrText>
      </w:r>
      <w:r w:rsidR="007049A1" w:rsidRPr="004B7003">
        <w:fldChar w:fldCharType="separate"/>
      </w:r>
      <w:r w:rsidR="007551DD" w:rsidRPr="004B7003">
        <w:rPr>
          <w:noProof/>
        </w:rPr>
        <w:t>[13–17]</w:t>
      </w:r>
      <w:r w:rsidR="007049A1" w:rsidRPr="004B7003">
        <w:fldChar w:fldCharType="end"/>
      </w:r>
      <w:r w:rsidR="00B02A26" w:rsidRPr="004B7003">
        <w:t xml:space="preserve">. </w:t>
      </w:r>
      <w:r w:rsidRPr="004B7003">
        <w:t xml:space="preserve">However, </w:t>
      </w:r>
      <w:r w:rsidR="00295411" w:rsidRPr="004B7003">
        <w:t>F</w:t>
      </w:r>
      <w:r w:rsidR="00295411" w:rsidRPr="004B7003">
        <w:rPr>
          <w:rFonts w:hint="eastAsia"/>
        </w:rPr>
        <w:t>&amp;</w:t>
      </w:r>
      <w:r w:rsidR="00295411" w:rsidRPr="004B7003">
        <w:t>SD</w:t>
      </w:r>
      <w:r w:rsidR="00343FB4" w:rsidRPr="004B7003">
        <w:t xml:space="preserve"> systems</w:t>
      </w:r>
      <w:r w:rsidR="008A700C" w:rsidRPr="004B7003">
        <w:t xml:space="preserve"> </w:t>
      </w:r>
      <w:r w:rsidRPr="004B7003">
        <w:t xml:space="preserve">are double-edged swords </w:t>
      </w:r>
      <w:r w:rsidR="00BB3665" w:rsidRPr="004B7003">
        <w:t>in terms of</w:t>
      </w:r>
      <w:r w:rsidRPr="004B7003">
        <w:t xml:space="preserve"> their thermal, ventilation, and energy performances</w:t>
      </w:r>
      <w:r w:rsidR="00C25421" w:rsidRPr="004B7003">
        <w:t xml:space="preserve"> across</w:t>
      </w:r>
      <w:r w:rsidRPr="004B7003">
        <w:t xml:space="preserve"> different seasons</w:t>
      </w:r>
      <w:r w:rsidR="007A28AE" w:rsidRPr="004B7003">
        <w:t xml:space="preserve"> </w:t>
      </w:r>
      <w:r w:rsidR="00E74EBA" w:rsidRPr="004B7003">
        <w:fldChar w:fldCharType="begin" w:fldLock="1"/>
      </w:r>
      <w:r w:rsidR="003D1645">
        <w:instrText>ADDIN CSL_CITATION {"citationItems":[{"id":"ITEM-1","itemData":{"URL":"https://www.yourhome.gov.au/passive-design/shading","accessed":{"date-parts":[["2024","1","16"]]},"author":[{"dropping-particle":"","family":"Caitlin","given":"McGee","non-dropping-particle":"","parse-names":false,"suffix":""}],"container-title":"Australian Government","id":"ITEM-1","issued":{"date-parts":[["2013"]]},"title":"Shading","type":"webpage"},"uris":["http://www.mendeley.com/documents/?uuid=35ae2014-766a-4c99-a980-422bf7c2c6e4"]}],"mendeley":{"formattedCitation":"[18]","plainTextFormattedCitation":"[18]","previouslyFormattedCitation":"[18]"},"properties":{"noteIndex":0},"schema":"https://github.com/citation-style-language/schema/raw/master/csl-citation.json"}</w:instrText>
      </w:r>
      <w:r w:rsidR="00E74EBA" w:rsidRPr="004B7003">
        <w:fldChar w:fldCharType="separate"/>
      </w:r>
      <w:r w:rsidR="007551DD" w:rsidRPr="004B7003">
        <w:rPr>
          <w:noProof/>
        </w:rPr>
        <w:t>[18]</w:t>
      </w:r>
      <w:r w:rsidR="00E74EBA" w:rsidRPr="004B7003">
        <w:fldChar w:fldCharType="end"/>
      </w:r>
      <w:r w:rsidRPr="004B7003">
        <w:t xml:space="preserve">. </w:t>
      </w:r>
      <w:r w:rsidR="00F37AFC" w:rsidRPr="004B7003">
        <w:t>F</w:t>
      </w:r>
      <w:r w:rsidR="00E30B0B" w:rsidRPr="004B7003">
        <w:t>or instance</w:t>
      </w:r>
      <w:r w:rsidR="00F37AFC" w:rsidRPr="004B7003">
        <w:t xml:space="preserve">, </w:t>
      </w:r>
      <w:r w:rsidR="00B802F4" w:rsidRPr="004B7003">
        <w:t>e</w:t>
      </w:r>
      <w:r w:rsidRPr="004B7003">
        <w:t>xcessive</w:t>
      </w:r>
      <w:r w:rsidR="00174135" w:rsidRPr="004B7003">
        <w:t xml:space="preserve"> </w:t>
      </w:r>
      <w:r w:rsidRPr="004B7003">
        <w:t xml:space="preserve">SHG </w:t>
      </w:r>
      <w:r w:rsidR="0096192B" w:rsidRPr="004B7003">
        <w:t>can be</w:t>
      </w:r>
      <w:r w:rsidRPr="004B7003">
        <w:t xml:space="preserve"> avoided by adding SDs </w:t>
      </w:r>
      <w:r w:rsidR="00AE017C" w:rsidRPr="004B7003">
        <w:t xml:space="preserve">or smaller windows </w:t>
      </w:r>
      <w:r w:rsidR="00B86F12" w:rsidRPr="004B7003">
        <w:t xml:space="preserve">for </w:t>
      </w:r>
      <w:r w:rsidRPr="004B7003">
        <w:t xml:space="preserve">summer cooling while </w:t>
      </w:r>
      <w:r w:rsidR="00756C9F" w:rsidRPr="004B7003">
        <w:t xml:space="preserve">in winter </w:t>
      </w:r>
      <w:r w:rsidR="000A6050" w:rsidRPr="004B7003">
        <w:t xml:space="preserve">these same </w:t>
      </w:r>
      <w:r w:rsidR="000B6DB2" w:rsidRPr="004B7003">
        <w:t xml:space="preserve">strategies </w:t>
      </w:r>
      <w:r w:rsidR="00974AE0" w:rsidRPr="004B7003">
        <w:t>can</w:t>
      </w:r>
      <w:r w:rsidRPr="004B7003">
        <w:t xml:space="preserve"> block SHG </w:t>
      </w:r>
      <w:r w:rsidR="00974AE0" w:rsidRPr="004B7003">
        <w:t xml:space="preserve">hence </w:t>
      </w:r>
      <w:r w:rsidRPr="004B7003">
        <w:t>increas</w:t>
      </w:r>
      <w:r w:rsidR="00AE017C" w:rsidRPr="004B7003">
        <w:t>ing</w:t>
      </w:r>
      <w:r w:rsidRPr="004B7003">
        <w:t xml:space="preserve"> heating loads </w:t>
      </w:r>
      <w:r w:rsidRPr="004B7003">
        <w:fldChar w:fldCharType="begin" w:fldLock="1"/>
      </w:r>
      <w:r w:rsidR="007551DD" w:rsidRPr="004B7003">
        <w:instrText>ADDIN CSL_CITATION {"citationItems":[{"id":"ITEM-1","itemData":{"author":[{"dropping-particle":"","family":"ASHRAE","given":"","non-dropping-particle":"","parse-names":false,"suffix":""}],"id":"ITEM-1","issued":{"date-parts":[["2019"]]},"title":"ASHRAE 62.1-2019 Ventilation for Acceptable Indoor Air Quality","type":"book"},"uris":["http://www.mendeley.com/documents/?uuid=0448d9f0-e14b-4c91-8890-e85ba6730f0e"]}],"mendeley":{"formattedCitation":"[19]","plainTextFormattedCitation":"[19]","previouslyFormattedCitation":"[19]"},"properties":{"noteIndex":0},"schema":"https://github.com/citation-style-language/schema/raw/master/csl-citation.json"}</w:instrText>
      </w:r>
      <w:r w:rsidRPr="004B7003">
        <w:fldChar w:fldCharType="separate"/>
      </w:r>
      <w:r w:rsidR="007551DD" w:rsidRPr="004B7003">
        <w:rPr>
          <w:noProof/>
        </w:rPr>
        <w:t>[19]</w:t>
      </w:r>
      <w:r w:rsidRPr="004B7003">
        <w:fldChar w:fldCharType="end"/>
      </w:r>
      <w:r w:rsidRPr="004B7003">
        <w:t xml:space="preserve">. </w:t>
      </w:r>
      <w:r w:rsidR="000A6050" w:rsidRPr="004B7003">
        <w:t>Furthermore</w:t>
      </w:r>
      <w:r w:rsidRPr="004B7003">
        <w:t xml:space="preserve">, excessive use of SDs can block daylight and wind from reaching deeper zone areas and increase </w:t>
      </w:r>
      <w:r w:rsidR="00AE017C" w:rsidRPr="004B7003">
        <w:t xml:space="preserve">the </w:t>
      </w:r>
      <w:r w:rsidRPr="004B7003">
        <w:t xml:space="preserve">reliance on artificial lighting and mechanical ventilation </w:t>
      </w:r>
      <w:r w:rsidRPr="004B7003">
        <w:fldChar w:fldCharType="begin" w:fldLock="1"/>
      </w:r>
      <w:r w:rsidR="007551DD" w:rsidRPr="004B7003">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mendeley":{"formattedCitation":"[6]","plainTextFormattedCitation":"[6]","previouslyFormattedCitation":"[6]"},"properties":{"noteIndex":0},"schema":"https://github.com/citation-style-language/schema/raw/master/csl-citation.json"}</w:instrText>
      </w:r>
      <w:r w:rsidRPr="004B7003">
        <w:fldChar w:fldCharType="separate"/>
      </w:r>
      <w:r w:rsidR="007551DD" w:rsidRPr="004B7003">
        <w:rPr>
          <w:noProof/>
        </w:rPr>
        <w:t>[6]</w:t>
      </w:r>
      <w:r w:rsidRPr="004B7003">
        <w:fldChar w:fldCharType="end"/>
      </w:r>
      <w:r w:rsidRPr="004B7003">
        <w:t xml:space="preserve">. </w:t>
      </w:r>
      <w:r w:rsidR="000A6050" w:rsidRPr="004B7003">
        <w:t>T</w:t>
      </w:r>
      <w:r w:rsidR="0002166F" w:rsidRPr="004B7003">
        <w:t>o enhance indoor air quality and ensure thermal comfort, ventilation</w:t>
      </w:r>
      <w:r w:rsidR="00B36E25" w:rsidRPr="004B7003">
        <w:t xml:space="preserve"> </w:t>
      </w:r>
      <w:r w:rsidR="001040BB" w:rsidRPr="004B7003">
        <w:t xml:space="preserve">induced </w:t>
      </w:r>
      <w:r w:rsidR="0002166F" w:rsidRPr="004B7003">
        <w:t xml:space="preserve">by F&amp;SD should be increased during summer and restricted during winter </w:t>
      </w:r>
      <w:r w:rsidR="00F22F48" w:rsidRPr="004B7003">
        <w:fldChar w:fldCharType="begin" w:fldLock="1"/>
      </w:r>
      <w:r w:rsidR="007551DD" w:rsidRPr="004B7003">
        <w:instrText>ADDIN CSL_CITATION {"citationItems":[{"id":"ITEM-1","itemData":{"author":[{"dropping-particle":"","family":"ASHRAE","given":"","non-dropping-particle":"","parse-names":false,"suffix":""}],"id":"ITEM-1","issued":{"date-parts":[["2019"]]},"title":"ASHRAE 62.1-2019 Ventilation for Acceptable Indoor Air Quality","type":"book"},"uris":["http://www.mendeley.com/documents/?uuid=0448d9f0-e14b-4c91-8890-e85ba6730f0e"]}],"mendeley":{"formattedCitation":"[19]","plainTextFormattedCitation":"[19]","previouslyFormattedCitation":"[19]"},"properties":{"noteIndex":0},"schema":"https://github.com/citation-style-language/schema/raw/master/csl-citation.json"}</w:instrText>
      </w:r>
      <w:r w:rsidR="00F22F48" w:rsidRPr="004B7003">
        <w:fldChar w:fldCharType="separate"/>
      </w:r>
      <w:r w:rsidR="007551DD" w:rsidRPr="004B7003">
        <w:rPr>
          <w:noProof/>
        </w:rPr>
        <w:t>[19]</w:t>
      </w:r>
      <w:r w:rsidR="00F22F48" w:rsidRPr="004B7003">
        <w:fldChar w:fldCharType="end"/>
      </w:r>
      <w:r w:rsidR="00F22F48" w:rsidRPr="004B7003">
        <w:t>.</w:t>
      </w:r>
      <w:r w:rsidR="008E51BB" w:rsidRPr="004B7003">
        <w:t xml:space="preserve"> </w:t>
      </w:r>
      <w:bookmarkStart w:id="7" w:name="OLE_LINK30"/>
      <w:r w:rsidR="00DE7941" w:rsidRPr="004B7003">
        <w:t>The</w:t>
      </w:r>
      <w:r w:rsidR="00DE7941" w:rsidRPr="004B7003">
        <w:rPr>
          <w:rFonts w:hint="eastAsia"/>
        </w:rPr>
        <w:t xml:space="preserve">se above </w:t>
      </w:r>
      <w:r w:rsidR="00DE7941" w:rsidRPr="004B7003">
        <w:t xml:space="preserve">phenomena indicate </w:t>
      </w:r>
      <w:r w:rsidR="00DE7941" w:rsidRPr="004B7003">
        <w:rPr>
          <w:rFonts w:hint="eastAsia"/>
        </w:rPr>
        <w:t xml:space="preserve">the </w:t>
      </w:r>
      <w:r w:rsidR="00DE7941" w:rsidRPr="004B7003">
        <w:t>necessity</w:t>
      </w:r>
      <w:r w:rsidR="00DE7941" w:rsidRPr="004B7003">
        <w:rPr>
          <w:rFonts w:hint="eastAsia"/>
        </w:rPr>
        <w:t xml:space="preserve"> of</w:t>
      </w:r>
      <w:r w:rsidR="00DE7941" w:rsidRPr="004B7003">
        <w:t xml:space="preserve"> </w:t>
      </w:r>
      <w:r w:rsidR="0041563B">
        <w:t xml:space="preserve">a </w:t>
      </w:r>
      <w:r w:rsidR="00DE7941" w:rsidRPr="004B7003">
        <w:t xml:space="preserve">thorough understanding of F&amp;SD configurations to achieve high performance throughout the year </w:t>
      </w:r>
      <w:r w:rsidR="00DE7941" w:rsidRPr="004B7003">
        <w:rPr>
          <w:rFonts w:hint="eastAsia"/>
        </w:rPr>
        <w:t>from</w:t>
      </w:r>
      <w:r w:rsidR="00DE7941" w:rsidRPr="004B7003">
        <w:t xml:space="preserve"> these passive strategies</w:t>
      </w:r>
      <w:r w:rsidR="00980F51" w:rsidRPr="004B7003">
        <w:t>.</w:t>
      </w:r>
      <w:bookmarkEnd w:id="7"/>
      <w:r w:rsidR="00DE7941" w:rsidRPr="004B7003">
        <w:rPr>
          <w:rFonts w:ascii="Segoe UI" w:hAnsi="Segoe UI" w:cs="Segoe UI"/>
          <w:sz w:val="27"/>
          <w:szCs w:val="27"/>
          <w:shd w:val="clear" w:color="auto" w:fill="5D5CDE"/>
        </w:rPr>
        <w:t xml:space="preserve"> </w:t>
      </w:r>
    </w:p>
    <w:p w14:paraId="5D99A503" w14:textId="56846B6B" w:rsidR="00331CF5" w:rsidRPr="004B7003" w:rsidRDefault="001F2F9D" w:rsidP="009D3B73">
      <w:r w:rsidRPr="004B7003">
        <w:rPr>
          <w:rFonts w:hint="eastAsia"/>
        </w:rPr>
        <w:t>P</w:t>
      </w:r>
      <w:r w:rsidR="00DB1A6E" w:rsidRPr="004B7003">
        <w:t>aramet</w:t>
      </w:r>
      <w:r w:rsidR="000D7AA3" w:rsidRPr="004B7003">
        <w:rPr>
          <w:rFonts w:hint="eastAsia"/>
        </w:rPr>
        <w:t>r</w:t>
      </w:r>
      <w:r w:rsidR="000D7AA3" w:rsidRPr="004B7003">
        <w:t xml:space="preserve">ic analysis </w:t>
      </w:r>
      <w:r w:rsidRPr="004B7003">
        <w:t>aims at finding</w:t>
      </w:r>
      <w:r w:rsidR="000D7AA3" w:rsidRPr="004B7003">
        <w:t xml:space="preserve"> the influence of different </w:t>
      </w:r>
      <w:r w:rsidR="000D0E8D" w:rsidRPr="004B7003">
        <w:t xml:space="preserve">input </w:t>
      </w:r>
      <w:r w:rsidR="000D7AA3" w:rsidRPr="004B7003">
        <w:t xml:space="preserve">parameters on the </w:t>
      </w:r>
      <w:r w:rsidR="000D0E8D" w:rsidRPr="004B7003">
        <w:t xml:space="preserve">problem </w:t>
      </w:r>
      <w:r w:rsidR="000D7AA3" w:rsidRPr="004B7003">
        <w:t>solution</w:t>
      </w:r>
      <w:r w:rsidR="000D0E8D" w:rsidRPr="004B7003">
        <w:t>s</w:t>
      </w:r>
      <w:r w:rsidR="0028306F" w:rsidRPr="004B7003">
        <w:rPr>
          <w:rFonts w:hint="eastAsia"/>
        </w:rPr>
        <w:t>;</w:t>
      </w:r>
      <w:r w:rsidR="00ED4DCD" w:rsidRPr="004B7003">
        <w:t xml:space="preserve"> </w:t>
      </w:r>
      <w:r w:rsidR="00A96D4F" w:rsidRPr="004B7003">
        <w:t xml:space="preserve">sensitivity analysis </w:t>
      </w:r>
      <w:r w:rsidR="000D0E8D" w:rsidRPr="004B7003">
        <w:t xml:space="preserve">emerges </w:t>
      </w:r>
      <w:r w:rsidR="003E2610" w:rsidRPr="004B7003">
        <w:t xml:space="preserve">as a noteworthy practice </w:t>
      </w:r>
      <w:r w:rsidR="000D0E8D" w:rsidRPr="004B7003">
        <w:t>to</w:t>
      </w:r>
      <w:r w:rsidR="003E2610" w:rsidRPr="004B7003">
        <w:t xml:space="preserve"> identif</w:t>
      </w:r>
      <w:r w:rsidR="000D0E8D" w:rsidRPr="004B7003">
        <w:t>y</w:t>
      </w:r>
      <w:r w:rsidR="003E2610" w:rsidRPr="004B7003">
        <w:t xml:space="preserve"> key inputs that greatly influence the output</w:t>
      </w:r>
      <w:r w:rsidR="009C466E" w:rsidRPr="004B7003">
        <w:t>s</w:t>
      </w:r>
      <w:r w:rsidR="003E2610" w:rsidRPr="004B7003">
        <w:t xml:space="preserve"> </w:t>
      </w:r>
      <w:r w:rsidR="00A86310" w:rsidRPr="004B7003">
        <w:fldChar w:fldCharType="begin" w:fldLock="1"/>
      </w:r>
      <w:r w:rsidR="007551DD" w:rsidRPr="004B7003">
        <w:instrText>ADDIN CSL_CITATION {"citationItems":[{"id":"ITEM-1","itemData":{"DOI":"10.1016/j.esd.2021.06.003","ISSN":"23524669","abstract":"A large part of the energy for heating and cooling is consumed due to human needs for thermal comfort in the living environment. It is important to use a suitable method to design an energy-efficient building to satisfy the thermal comfort of residents throughout the year. This paper focuses on the implementation of the sensitivity analysis in the area of energy analysis of a prefabricated timber building on box models. The sensitivity analysis plays an important role in early planning, partially also presenting the energy analysis. A combination of the building energy simulation and the sensitivity analysis technique identifies key variables by order, which can either have a strong or insignificant impact on the further design of the energy efficiency of a building. Moreover, this paper presents a sensitivity analysis method performed on the case study of six different timber building models where design parameters, such as geometry, insulation features, glazing ratio and distribution, shading control and interior set-point temperatures, are varied in environments with different climatic conditions: moderate (Ljubljana), warm (Athens), and cold (Helsinki). The sensitivity analysis for a range of variable input parameters is conducted by using the global sensitivity analysis technique, i.e. the Morris method, which is based on the elementary effect. The main objective of the article is to provide guidance for researchers, professionals and building planners about the parameters they should focus on in the early planning of an energy-efficient timber building to reduce the energy required for heating and cooling, thereby ensuring constant thermal comfort in the living environment. The results of the sensitivity analysis, which serve as guidelines, show that the overall U-factor of a window, the solar heat gain coefficient, and a set-point temperature for heating are design variables that most affect the heating energy demand for the considered one- and two-storey box models in the three locations. The dominant parameters have on average 30% more influence on heating energy demand in cold climates than parameters in moderate climates and 88% more than in warm climates. While shading control and solar heat gain coefficient are the most influential parameters for cooling energy demand, with the dominant parameters in warm climates having on average 39% more influence than parameters in moderate climates and 49% more influence than parameters in cold climate…","author":[{"dropping-particle":"","family":"Maučec","given":"Damjan","non-dropping-particle":"","parse-names":false,"suffix":""},{"dropping-particle":"","family":"Premrov","given":"Miroslav","non-dropping-particle":"","parse-names":false,"suffix":""},{"dropping-particle":"","family":"Leskovar","given":"Vesna Žegarac","non-dropping-particle":"","parse-names":false,"suffix":""}],"container-title":"Energy for Sustainable Development","id":"ITEM-1","issued":{"date-parts":[["2021"]]},"page":"86-102","title":"Use of sensitivity analysis for a determination of dominant design parameters affecting energy efficiency of timber buildings in different climates","type":"article-journal","volume":"63"},"uris":["http://www.mendeley.com/documents/?uuid=4e5d07a9-8a93-4b05-991d-18b6bdcacc09"]},{"id":"ITEM-2","itemData":{"DOI":"10.1016/j.buildenv.2012.08.028","ISSN":"03601323","abstract":"This paper presents a comprehensive global uncertainty and sensitivity analysis of daylighting and energy performance for private offices with automated interior roller shades using an advanced integrated thermal and lighting simulation model. The purpose was to identify the more important factors with respect to building thermal and lighting energy performance so as to facilitate decision making in building design stage and simplify further investigation such as optimization analysis. Seven studied parameters were selected: window-to-floor ratio, shading transmittance, shading front and back reflectance, space aspect ratio, insulation thermal resistance and glazing type. The performance metrics include useful daylight illuminance (500-2000. lux), annual lighting, heating and cooling demand per unit floor area and annual source energy consumption per unit floor area. The uncertainty analysis is based on the Monte Carlo method with Latin Hypercube Sampling, showing the possible ranges in these performance indices. The sensitivity analysis uses a variance-based method in the extended FAST implementation. Application of the analysis to perimeter private office spaces for the climate of Philadelphia showed the first order and total order effects of each studied parameter to determine the building parameters that have the most significant impact. Results are presented for different facade orientations. © 2012 Elsevier Ltd.","author":[{"dropping-particle":"","family":"Shen","given":"Hui","non-dropping-particle":"","parse-names":false,"suffix":""},{"dropping-particle":"","family":"Tzempelikos","given":"Athanasios","non-dropping-particle":"","parse-names":false,"suffix":""}],"container-title":"Building and Environment","id":"ITEM-2","issued":{"date-parts":[["2013"]]},"page":"303-314","publisher":"Elsevier Ltd","title":"Sensitivity analysis on daylighting and energy performance of perimeter offices with automated shading","type":"article-journal","volume":"59"},"uris":["http://www.mendeley.com/documents/?uuid=985f54b4-26b5-4cc5-8285-63516c068a18"]},{"id":"ITEM-3","itemData":{"ISBN":"9780470725184","author":[{"dropping-particle":"","family":"Saltelli","given":"Andrea","non-dropping-particle":"","parse-names":false,"suffix":""},{"dropping-particle":"","family":"Ratto","given":"Marco","non-dropping-particle":"","parse-names":false,"suffix":""},{"dropping-particle":"","family":"Andres","given":"Terry","non-dropping-particle":"","parse-names":false,"suffix":""},{"dropping-particle":"","family":"Campolongo","given":"Francesca","non-dropping-particle":"","parse-names":false,"suffix":""},{"dropping-particle":"","family":"Cariboni","given":"Jessica","non-dropping-particle":"","parse-names":false,"suffix":""},{"dropping-particle":"","family":"Gatelli","given":"Debora","non-dropping-particle":"","parse-names":false,"suffix":""},{"dropping-particle":"","family":"Saisana","given":"Michaela","non-dropping-particle":"","parse-names":false,"suffix":""},{"dropping-particle":"","family":"Tarantola","given":"Stefano","non-dropping-particle":"","parse-names":false,"suffix":""}],"id":"ITEM-3","issued":{"date-parts":[["2008"]]},"publisher":"John Wiley &amp; Sons, Ltd","publisher-place":"West Sussex","title":"Global Sensitivity Analysis. The Primer","type":"book"},"uris":["http://www.mendeley.com/documents/?uuid=67914eb4-24f3-40df-8cae-ff6558ffce89"]}],"mendeley":{"formattedCitation":"[20–22]","plainTextFormattedCitation":"[20–22]","previouslyFormattedCitation":"[20–22]"},"properties":{"noteIndex":0},"schema":"https://github.com/citation-style-language/schema/raw/master/csl-citation.json"}</w:instrText>
      </w:r>
      <w:r w:rsidR="00A86310" w:rsidRPr="004B7003">
        <w:fldChar w:fldCharType="separate"/>
      </w:r>
      <w:r w:rsidR="007551DD" w:rsidRPr="004B7003">
        <w:rPr>
          <w:noProof/>
        </w:rPr>
        <w:t>[20–22]</w:t>
      </w:r>
      <w:r w:rsidR="00A86310" w:rsidRPr="004B7003">
        <w:fldChar w:fldCharType="end"/>
      </w:r>
      <w:r w:rsidR="00A96D4F" w:rsidRPr="004B7003">
        <w:t>.</w:t>
      </w:r>
      <w:r w:rsidR="00BF4DD2" w:rsidRPr="004B7003">
        <w:t xml:space="preserve"> These two approach</w:t>
      </w:r>
      <w:r w:rsidR="00DB1A6E" w:rsidRPr="004B7003">
        <w:t>es</w:t>
      </w:r>
      <w:r w:rsidR="00BF4DD2" w:rsidRPr="004B7003">
        <w:t xml:space="preserve"> prioritize </w:t>
      </w:r>
      <w:r w:rsidR="0028306F" w:rsidRPr="004B7003">
        <w:rPr>
          <w:rFonts w:hint="eastAsia"/>
        </w:rPr>
        <w:t>input</w:t>
      </w:r>
      <w:r w:rsidR="0028306F" w:rsidRPr="004B7003">
        <w:t xml:space="preserve">s </w:t>
      </w:r>
      <w:r w:rsidR="003D0452" w:rsidRPr="004B7003">
        <w:rPr>
          <w:rFonts w:hint="eastAsia"/>
        </w:rPr>
        <w:t xml:space="preserve">contributing </w:t>
      </w:r>
      <w:r w:rsidR="00BF4DD2" w:rsidRPr="004B7003">
        <w:t xml:space="preserve">the most to output variability, thereby </w:t>
      </w:r>
      <w:r w:rsidR="003D0452" w:rsidRPr="004B7003">
        <w:t>facilitating</w:t>
      </w:r>
      <w:r w:rsidR="00BF4DD2" w:rsidRPr="004B7003">
        <w:t xml:space="preserve"> the achievement of energy-saving goals or other </w:t>
      </w:r>
      <w:r w:rsidR="0028306F" w:rsidRPr="004B7003">
        <w:t>building</w:t>
      </w:r>
      <w:r w:rsidR="0028306F" w:rsidRPr="004B7003">
        <w:rPr>
          <w:rFonts w:hint="eastAsia"/>
        </w:rPr>
        <w:t xml:space="preserve"> </w:t>
      </w:r>
      <w:r w:rsidR="00BF4DD2" w:rsidRPr="004B7003">
        <w:t>design</w:t>
      </w:r>
      <w:r w:rsidR="00132F0C" w:rsidRPr="004B7003">
        <w:t>/retrofit</w:t>
      </w:r>
      <w:r w:rsidR="00BF4DD2" w:rsidRPr="004B7003">
        <w:t xml:space="preserve"> objectives.</w:t>
      </w:r>
      <w:r w:rsidR="00903027" w:rsidRPr="004B7003">
        <w:t xml:space="preserve"> </w:t>
      </w:r>
      <w:r w:rsidR="009C466E" w:rsidRPr="004B7003">
        <w:t>S</w:t>
      </w:r>
      <w:r w:rsidR="008668BC" w:rsidRPr="004B7003">
        <w:t xml:space="preserve">everal </w:t>
      </w:r>
      <w:r w:rsidR="00721549" w:rsidRPr="004B7003">
        <w:t xml:space="preserve">environmental and energy performance </w:t>
      </w:r>
      <w:r w:rsidR="008668BC" w:rsidRPr="004B7003">
        <w:t xml:space="preserve">studies </w:t>
      </w:r>
      <w:r w:rsidR="00A86310" w:rsidRPr="004B7003">
        <w:fldChar w:fldCharType="begin" w:fldLock="1"/>
      </w:r>
      <w:r w:rsidR="007551DD" w:rsidRPr="004B7003">
        <w:instrText>ADDIN CSL_CITATION {"citationItems":[{"id":"ITEM-1","itemData":{"DOI":"10.1016/j.jobe.2022.105749","ISSN":"23527102","abstract":"Buildings are responsible for a large portion of global energy consumption and carbon emissions. Improvements in building design contribute to reducing environmental impacts of buildings. In this context, a crucial issue is to understand which design variables should be considered while which variables could be negligible. The objective of this study is to develop a framework for assessing the influence of various design variables throughout the design process in the environmental impacts of a building over its life cycle. This methodological framework combined building information modelling and life cycle assessment tools and a global sensitivity analysis using the Morris elementary effects method. A residential building was applied to demonstrate the developed framework. The influence of six design variables in early design stages (including, floor area, aspect ratio, floor height, orientation, window-to-wall ratio and number of floors), nine variables in detailed design stages (including, structure type of external and internal walls, type of insulation material for external and internal walls, insulation material for floors, waterproofing and insulation material for roof, type of window frame, and glazing type), and four variables in construction design stages (including, type of finishing for external walls, internal walls and floors, and roof tiles) are examined. Three environmental impact criteria (including, embodied, operational, and life-cycle environmental impacts) of a building are considered. The results identified the most influential variables throughout the design process, highlighting aspect ratio in early design stage, the structure and insulation materials for walls in detailed design stages, and the roof title in construction design stages. The outcomes of this research can assist in understanding the importance of design variables in each design stage throughout the design process of a building.","author":[{"dropping-particle":"","family":"Zhou","given":"Yijun","non-dropping-particle":"","parse-names":false,"suffix":""},{"dropping-particle":"","family":"Tam","given":"Vivian WY","non-dropping-particle":"","parse-names":false,"suffix":""},{"dropping-particle":"","family":"Le","given":"Khoa N.","non-dropping-particle":"","parse-names":false,"suffix":""}],"container-title":"Journal of Building Engineering","id":"ITEM-1","issue":"November 2022","issued":{"date-parts":[["2023"]]},"page":"105749","publisher":"Elsevier Ltd","title":"Sensitivity analysis of design variables in life-cycle environmental impacts of buildings","type":"article-journal","volume":"65"},"uris":["http://www.mendeley.com/documents/?uuid=6535d7c8-7f5e-4c5a-8b3d-69a818cd10f1"]},{"id":"ITEM-2","itemData":{"DOI":"10.1016/j.jobe.2017.11.020","ISSN":"23527102","abstract":"In this research, one-factor-at-a-time (OFAT) and variance-based sensitivity analysis methods integrate with EnergyPlus through MATLAB to define predominant variables affecting the energy efficiency of buildings in the early phase of building design. To explore the capabilities of the developed method, it is tested on a typical room model; and the impacts of the design variables, including building orientation, window size, overhang system, and the glazing and walls specifications on the building energy demands are studied in four main weather conditions of Iran. The local and global sensitivity analysis of the annual cooling, heating, lighting and total building electricity are carried out. The results show that for our typical case study, the window size is the prevailing parameter on the annual cooling, heating and total building energy electricity while the glazing visible transmittance has the greatest influence on the annual lighting one in all weather conditions. The developed simulation-based sensitivity analysis method demonstrates a useful tool that aids building energy engineers and decision-makers to concentrate on the most important parameters in the initial stages of planning and promote the building energy efficiency.","author":[{"dropping-particle":"","family":"Delgarm","given":"Navid","non-dropping-particle":"","parse-names":false,"suffix":""},{"dropping-particle":"","family":"Sajadi","given":"Behrang","non-dropping-particle":"","parse-names":false,"suffix":""},{"dropping-particle":"","family":"Azarbad","given":"Khadijeh","non-dropping-particle":"","parse-names":false,"suffix":""},{"dropping-particle":"","family":"Delgarm","given":"Saeed","non-dropping-particle":"","parse-names":false,"suffix":""}],"container-title":"Journal of Building Engineering","id":"ITEM-2","issue":"November 2017","issued":{"date-parts":[["2018"]]},"page":"181-193","publisher":"Elsevier Ltd","title":"Sensitivity analysis of building energy performance: A simulation-based approach using OFAT and variance-based sensitivity analysis methods","type":"article-journal","volume":"15"},"uris":["http://www.mendeley.com/documents/?uuid=45f2f968-715a-4654-885c-1606f57a1805"]},{"id":"ITEM-3","itemData":{"DOI":"10.1016/j.solener.2010.05.008","ISSN":"0038092X","abstract":"Natural night ventilation is an interesting passive cooling method in moderate climates. Driven by wind and stack generated pressures, it cools down the exposed building structure at night, in which the heat of the previous day is accumulated. The performance of natural night ventilation highly depends on the external weather conditions and especially on the outdoor temperature. An increase of this outdoor temperature is noticed over the last century and the IPCC predicts an additional rise to the end of this century. A methodology is needed to evaluate the reliable operation of the indoor climate of buildings in case of warmer and uncertain summer conditions. The uncertainty on the climate and on other design data can be very important in the decision process of a building project.The aim of this research is to develop a methodology to predict the performance of natural night ventilation using building energy simulation taking into account the uncertainties in the input. The performance evaluation of natural night ventilation is based on uncertainty and sensitivity analysis.The results of the uncertainty analysis showed that thermal comfort in a single office cooled with single-sided night ventilation had the largest uncertainty. The uncertainties on thermal comfort in case of passive stack and cross ventilation were substantially smaller. However, since wind, as the main driving force for cross ventilation, is highly variable, the cross ventilation strategy required larger louvre areas than the stack ventilation strategy to achieve a similar performance. The differences in uncertainty between the orientations were small.Sensitivity analysis was used to determine the most dominant set of input parameters causing the uncertainty on thermal comfort. The internal heat gains, solar heat gain coefficient of the sunblinds, internal convective heat transfer coefficient, thermophysical properties related to thermal mass, set-point temperatures controlling the natural night ventilation, the discharge coefficient Cd of the night ventilation opening and the wind pressure coefficients Cp were identified to have the largest impact on the uncertainty of thermal comfort.The impact of the warming climate on the uncertainty of thermal comfort was determined. The uncertainty on thermal comfort appeared to increase significantly when a weather data set with recurrence time of 10. years (warm weather) was applied in the transient simulations in stead of a standard weather…","author":[{"dropping-particle":"","family":"Breesch","given":"H.","non-dropping-particle":"","parse-names":false,"suffix":""},{"dropping-particle":"","family":"Janssens","given":"A.","non-dropping-particle":"","parse-names":false,"suffix":""}],"container-title":"Solar Energy","id":"ITEM-3","issue":"8","issued":{"date-parts":[["2010"]]},"page":"1453-1467","publisher":"Elsevier Ltd","title":"Performance evaluation of passive cooling in office buildings based on uncertainty and sensitivity analysis","type":"article-journal","volume":"84"},"uris":["http://www.mendeley.com/documents/?uuid=0fdd16e7-99bf-4b15-b847-6a2dffa166c4"]},{"id":"ITEM-4","itemData":{"DOI":"10.1016/j.enbuild.2023.113284","ISSN":"03787788","abstract":"Due to the high energy consumption in the building sector and the ever-increasing urbanisation rate, the demand for retrofitting old buildings in urban areas is increasing in China, especially in metropolitan cities like Beijing. However, despite national and local policies calling for extensive building retrofitting, it is a challenge to determine a cost-effective retrofit strategy. Considering this, the study establishes a novel approach that analyses the sensitivity of building energy consumption on parameters defining the materials used on the building envelope, as well as the solar shading and airtightness of the building. This research builds EnergyPlus models using geometric data captured from the map, building fabric data from local design standards, and a set of varying activity schedules, and carries out simulations to calculate the building energy consumption of a residential neighbourhood in Beijing, China. The energy consumption data is then used for a sensitivity analysis using the Morris Method on 14 building envelope parameters in total. For different building shapes, the sensitivity analysis results highlight that the energy is most sensitive to infiltration, followed by window U-value and window SHGC. The solar absorptances and U-values of external walls and roofs are also found to have a moderate influence on total energy consumption. By using predicted weather files, this research further discusses the changing influences of these parameters considering climate change over the next few decades. The approach of this research is instructive for the analysis of buildings in other cities in cold climate regions due to the generalisability of the studied neighbourhood, and the result has the potential to inform the building management teams and policymakers to determine suitable retrofit strategies.","author":[{"dropping-particle":"","family":"Deng","given":"Yingqi","non-dropping-particle":"","parse-names":false,"suffix":""},{"dropping-particle":"","family":"Zhou","given":"Yinan","non-dropping-particle":"","parse-names":false,"suffix":""},{"dropping-particle":"","family":"Wang","given":"Hong","non-dropping-particle":"","parse-names":false,"suffix":""},{"dropping-particle":"","family":"Xu","given":"Chen","non-dropping-particle":"","parse-names":false,"suffix":""},{"dropping-particle":"","family":"Wang","given":"Weixiang","non-dropping-particle":"","parse-names":false,"suffix":""},{"dropping-particle":"","family":"Zhou","given":"Tiantian","non-dropping-particle":"","parse-names":false,"suffix":""},{"dropping-particle":"","family":"Liu","given":"Xuan","non-dropping-particle":"","parse-names":false,"suffix":""},{"dropping-particle":"","family":"Liang","given":"Huaqing","non-dropping-particle":"","parse-names":false,"suffix":""},{"dropping-particle":"","family":"Yu","given":"Diran","non-dropping-particle":"","parse-names":false,"suffix":""}],"container-title":"Energy and Buildings","id":"ITEM-4","issue":"30","issued":{"date-parts":[["2023"]]},"page":"113284","publisher":"Elsevier B.V.","title":"Simulation-based sensitivity analysis of energy performance applied to an old Beijing residential neighbourhood for retrofit strategy optimisation with climate change prediction","type":"article-journal","volume":"294"},"uris":["http://www.mendeley.com/documents/?uuid=3bac924a-5496-4ba9-a4f8-3e39fec8544f"]},{"id":"ITEM-5","itemData":{"DOI":"10.1016/j.apenergy.2016.10.007","ISSN":"03062619","abstract":"Fenestration has become an integral part of the buildings and has a significant impact on the energy and indoor visual performances. Inappropriate design of the fenestration component may lead to low energy efficiency and visual discomfort as a result of high solar and thermal heat gains, excessive daylight and direct sunlight. External venetian blind has been identified as one of the effective shading devices for controlling the heat gains and daylight through fenestration. This study explores uncertainty and sensitivity analyses to identify and prioritize the most influencing parameters for designing glazed components that include external shading devices for office buildings. The study was performed for hot-dry climate of Jodhpur (Latitude 26° 180'N, longitude 73° 010'E) using EnergyPlus, a whole building energy simulation tool providing a large number of inputs for eight façade orientations. A total 150 and 845 data points (for each orientation) for input variables were generated using Hyper Cubic Sampling and extended FAST methods for uncertainty and sensitivity analyses respectively. Results indicated a large uncertainty in the lighting, HVAC, source energy consumptions and useful daylight illuminance (UDI). The estimated coefficients of variation were highest (up to 106%) for UDI, followed by lighting energy (up to 45%) and HVAC energy use (around 33%). The sensitivity analysis identified window to wall ratio, glazing type, blind type (orientation of slats) and slat angle as highly influencing factors for energy and visual performances regardless of façade orientation. The other influencing parameters are interior surface absorptance of wall and front surface solar reflectance of blind slat; however, the magnitude of influence varied with façade orientation.","author":[{"dropping-particle":"","family":"Singh","given":"Ramkishore","non-dropping-particle":"","parse-names":false,"suffix":""},{"dropping-particle":"","family":"Lazarus","given":"I. J.","non-dropping-particle":"","parse-names":false,"suffix":""},{"dropping-particle":"","family":"Kishore","given":"V. V.N.","non-dropping-particle":"","parse-names":false,"suffix":""}],"container-title":"Applied Energy","id":"ITEM-5","issued":{"date-parts":[["2016"]]},"page":"155-170","publisher":"Elsevier Ltd","title":"Uncertainty and sensitivity analyses of energy and visual performances of office building with external venetian blind shading in hot-dry climate","type":"article-journal","volume":"184"},"uris":["http://www.mendeley.com/documents/?uuid=cc6d0f3f-d917-42df-8a04-bf7dae560d59"]},{"id":"ITEM-6","itemData":{"DOI":"10.1016/j.jobe.2017.09.012","ISSN":"23527102","abstract":"Daylighting performance is an integral feature of sustainable building design. In this paper, two performance criteria were defined, namely an annual glaring index (AGI) and an annual energy requirement for lighting (AEL). Based on 1900 daylight simulations of an office building located in Montreal (Canada), a sensitivity analysis was performed to identify the most influential building design variables among a list of 15. Two sensitivity analysis techniques were employed. Window-to-wall ratios and the overhang dimension were among the most influential parameters for both AEL and AGI, whereas building orientation and aspect ratio, as well as visible transmittance, were found to have a relatively weak influence. A Pareto front demonstrating the optimal tradeoffs between AEL and AGI was approximated from the simulation sample. Finally, a metamodel is developed to calculate rapidly the daylight performance indices for a given set of the 15 design variables.","author":[{"dropping-particle":"","family":"Maltais","given":"Louis Gabriel","non-dropping-particle":"","parse-names":false,"suffix":""},{"dropping-particle":"","family":"Gosselin","given":"Louis","non-dropping-particle":"","parse-names":false,"suffix":""}],"container-title":"Journal of Building Engineering","id":"ITEM-6","issue":"September","issued":{"date-parts":[["2017"]]},"page":"61-72","publisher":"Elsevier Ltd","title":"Daylighting ‘energy and comfort’ performance in office buildings: Sensitivity analysis, metamodel and pareto front","type":"article-journal","volume":"14"},"uris":["http://www.mendeley.com/documents/?uuid=03683344-6a60-4f3b-aaa3-d23308215d13"]}],"mendeley":{"formattedCitation":"[23–28]","plainTextFormattedCitation":"[23–28]","previouslyFormattedCitation":"[23–28]"},"properties":{"noteIndex":0},"schema":"https://github.com/citation-style-language/schema/raw/master/csl-citation.json"}</w:instrText>
      </w:r>
      <w:r w:rsidR="00A86310" w:rsidRPr="004B7003">
        <w:fldChar w:fldCharType="separate"/>
      </w:r>
      <w:r w:rsidR="007551DD" w:rsidRPr="004B7003">
        <w:rPr>
          <w:noProof/>
        </w:rPr>
        <w:t>[23–28]</w:t>
      </w:r>
      <w:r w:rsidR="00A86310" w:rsidRPr="004B7003">
        <w:fldChar w:fldCharType="end"/>
      </w:r>
      <w:r w:rsidR="009C466E" w:rsidRPr="004B7003">
        <w:t xml:space="preserve"> have been </w:t>
      </w:r>
      <w:r w:rsidR="00A96D4F" w:rsidRPr="004B7003">
        <w:lastRenderedPageBreak/>
        <w:t>conduct</w:t>
      </w:r>
      <w:r w:rsidR="008668BC" w:rsidRPr="004B7003">
        <w:t>ed on</w:t>
      </w:r>
      <w:r w:rsidR="00147A90" w:rsidRPr="004B7003">
        <w:t xml:space="preserve"> </w:t>
      </w:r>
      <w:r w:rsidR="009C466E" w:rsidRPr="004B7003">
        <w:t xml:space="preserve">F&amp;SD </w:t>
      </w:r>
      <w:r w:rsidR="004068A3" w:rsidRPr="004B7003">
        <w:t xml:space="preserve">using </w:t>
      </w:r>
      <w:r w:rsidR="00147A90" w:rsidRPr="004B7003">
        <w:t>parametr</w:t>
      </w:r>
      <w:r w:rsidR="004C166A" w:rsidRPr="004B7003">
        <w:t>ic</w:t>
      </w:r>
      <w:r w:rsidR="00147A90" w:rsidRPr="004B7003">
        <w:t xml:space="preserve"> and</w:t>
      </w:r>
      <w:r w:rsidR="00A96D4F" w:rsidRPr="004B7003">
        <w:t xml:space="preserve"> sensitivity analys</w:t>
      </w:r>
      <w:r w:rsidR="004068A3" w:rsidRPr="004B7003">
        <w:t>e</w:t>
      </w:r>
      <w:r w:rsidR="00A96D4F" w:rsidRPr="004B7003">
        <w:t>s</w:t>
      </w:r>
      <w:r w:rsidR="009C466E" w:rsidRPr="004B7003">
        <w:t xml:space="preserve">, </w:t>
      </w:r>
      <w:r w:rsidR="00901F96" w:rsidRPr="004B7003">
        <w:t xml:space="preserve">focused on </w:t>
      </w:r>
      <w:r w:rsidR="00A7765B" w:rsidRPr="004B7003">
        <w:t>fenestration-</w:t>
      </w:r>
      <w:r w:rsidR="00BD42DF" w:rsidRPr="004B7003">
        <w:t>related parameters such as WWR, window</w:t>
      </w:r>
      <w:r w:rsidR="009C466E" w:rsidRPr="004B7003">
        <w:t>-</w:t>
      </w:r>
      <w:r w:rsidR="00BD42DF" w:rsidRPr="004B7003">
        <w:t>facing orientation</w:t>
      </w:r>
      <w:r w:rsidR="004E45C7" w:rsidRPr="004B7003">
        <w:t xml:space="preserve"> (WFO)</w:t>
      </w:r>
      <w:r w:rsidR="00AE017C" w:rsidRPr="004B7003">
        <w:t>,</w:t>
      </w:r>
      <w:r w:rsidR="00175E33" w:rsidRPr="004B7003">
        <w:t xml:space="preserve"> </w:t>
      </w:r>
      <w:r w:rsidR="00A7765B" w:rsidRPr="004B7003">
        <w:t>SD-</w:t>
      </w:r>
      <w:r w:rsidR="00341B67" w:rsidRPr="004B7003">
        <w:t xml:space="preserve">related parameters such as </w:t>
      </w:r>
      <w:r w:rsidRPr="004B7003">
        <w:t xml:space="preserve">shading device </w:t>
      </w:r>
      <w:r w:rsidR="00341B67" w:rsidRPr="004B7003">
        <w:t>tilt angles</w:t>
      </w:r>
      <w:r w:rsidRPr="004B7003">
        <w:t xml:space="preserve"> (SDA) and depths</w:t>
      </w:r>
      <w:r w:rsidR="00341B67" w:rsidRPr="004B7003">
        <w:t>, and the</w:t>
      </w:r>
      <w:r w:rsidR="00175E33" w:rsidRPr="004B7003">
        <w:t xml:space="preserve"> influence of </w:t>
      </w:r>
      <w:r w:rsidR="00341B67" w:rsidRPr="004B7003">
        <w:t>these</w:t>
      </w:r>
      <w:r w:rsidR="004E45C7" w:rsidRPr="004B7003">
        <w:t xml:space="preserve"> </w:t>
      </w:r>
      <w:r w:rsidRPr="004B7003">
        <w:t>parameter</w:t>
      </w:r>
      <w:r w:rsidR="00341B67" w:rsidRPr="004B7003">
        <w:t>s</w:t>
      </w:r>
      <w:r w:rsidR="00E57415" w:rsidRPr="004B7003">
        <w:t xml:space="preserve"> on </w:t>
      </w:r>
      <w:r w:rsidR="00341B67" w:rsidRPr="004B7003">
        <w:t xml:space="preserve">zone thermal </w:t>
      </w:r>
      <w:r w:rsidR="0036076E" w:rsidRPr="004B7003">
        <w:t>performances</w:t>
      </w:r>
      <w:r w:rsidR="00341B67" w:rsidRPr="004B7003">
        <w:t xml:space="preserve">, </w:t>
      </w:r>
      <w:r w:rsidR="002D4CB5" w:rsidRPr="004B7003">
        <w:t xml:space="preserve">daylight </w:t>
      </w:r>
      <w:r w:rsidR="00BD42DF" w:rsidRPr="004B7003">
        <w:t>conditions</w:t>
      </w:r>
      <w:r w:rsidR="00341B67" w:rsidRPr="004B7003">
        <w:t>, and energy performances</w:t>
      </w:r>
      <w:r w:rsidR="00BD42DF" w:rsidRPr="004B7003">
        <w:t>, etc</w:t>
      </w:r>
      <w:r w:rsidR="00AA7FD5" w:rsidRPr="004B7003">
        <w:t xml:space="preserve">. </w:t>
      </w:r>
      <w:r w:rsidR="00996E81" w:rsidRPr="004B7003">
        <w:t>For instance</w:t>
      </w:r>
      <w:r w:rsidR="00383606" w:rsidRPr="004B7003">
        <w:t xml:space="preserve">, </w:t>
      </w:r>
      <w:bookmarkStart w:id="8" w:name="OLE_LINK9"/>
      <w:r w:rsidR="00A7765B" w:rsidRPr="004B7003">
        <w:rPr>
          <w:szCs w:val="24"/>
        </w:rPr>
        <w:t xml:space="preserve">Ghosh and </w:t>
      </w:r>
      <w:proofErr w:type="spellStart"/>
      <w:r w:rsidR="00A7765B" w:rsidRPr="004B7003">
        <w:rPr>
          <w:szCs w:val="24"/>
        </w:rPr>
        <w:t>Neogi</w:t>
      </w:r>
      <w:proofErr w:type="spellEnd"/>
      <w:r w:rsidR="00A7765B" w:rsidRPr="004B7003">
        <w:rPr>
          <w:szCs w:val="24"/>
        </w:rPr>
        <w:t xml:space="preserve"> </w:t>
      </w:r>
      <w:r w:rsidR="00A7765B" w:rsidRPr="004B7003">
        <w:fldChar w:fldCharType="begin" w:fldLock="1"/>
      </w:r>
      <w:r w:rsidR="007551DD" w:rsidRPr="004B7003">
        <w:instrText>ADDIN CSL_CITATION {"citationItems":[{"id":"ITEM-1","itemData":{"DOI":"10.1016/j.solener.2018.04.025","ISSN":"0038092X","abstract":"Glazed facades are being increasingly used in modern buildings in order to improve the daylight availability in the interiors, offer better external views and also add to the architectural beauty of the building. However this increased usage of glazed facades is leading to higher solar gain inside the building which is becoming a major issue in hot climatic regions. External shadings are thus used to protect the buildings from direct solar radiation which cause high solar gain as well as discomfort due to glare. The present study summarizes the effect of geometrical factors like window to wall ratio (WWR) and window positioning on the heating, cooling and lighting energy consumption of a South facing building cell in warm and humid climate. The performances of different commonly used external solar shading devices have been compared. The study also proposes the design of an external shading device which, when compared with the existing shading designs, leads to reduction in annual energy consumption of the building. The simulations were carried out using building energy simulation program EnergyPlus for the warm and humid climate of Kolkata, India. In order to validate the applicability of the new shading in other locations experiencing similar climate, the performance of the proposed shading was also evaluated for two other locations- Naples in USA and Hanoi in Vietnam. In both of these cases the new shading offered better performance than the other existing shading designs.","author":[{"dropping-particle":"","family":"Ghosh","given":"Amrita","non-dropping-particle":"","parse-names":false,"suffix":""},{"dropping-particle":"","family":"Neogi","given":"Subhasis","non-dropping-particle":"","parse-names":false,"suffix":""}],"container-title":"Solar Energy","id":"ITEM-1","issue":"April","issued":{"date-parts":[["2018"]]},"page":"94-104","publisher":"Elsevier","title":"Effect of fenestration geometrical factors on building energy consumption and performance evaluation of a new external solar shading device in warm and humid climatic condition","type":"article-journal","volume":"169"},"uris":["http://www.mendeley.com/documents/?uuid=012fb424-92c5-4e9b-a828-c6a89102bef0"]}],"mendeley":{"formattedCitation":"[29]","plainTextFormattedCitation":"[29]","previouslyFormattedCitation":"[29]"},"properties":{"noteIndex":0},"schema":"https://github.com/citation-style-language/schema/raw/master/csl-citation.json"}</w:instrText>
      </w:r>
      <w:r w:rsidR="00A7765B" w:rsidRPr="004B7003">
        <w:fldChar w:fldCharType="separate"/>
      </w:r>
      <w:r w:rsidR="007551DD" w:rsidRPr="004B7003">
        <w:rPr>
          <w:noProof/>
        </w:rPr>
        <w:t>[29]</w:t>
      </w:r>
      <w:r w:rsidR="00A7765B" w:rsidRPr="004B7003">
        <w:fldChar w:fldCharType="end"/>
      </w:r>
      <w:r w:rsidR="00A7765B" w:rsidRPr="004B7003">
        <w:rPr>
          <w:szCs w:val="24"/>
        </w:rPr>
        <w:t xml:space="preserve"> </w:t>
      </w:r>
      <w:r w:rsidR="00A7765B" w:rsidRPr="004B7003">
        <w:rPr>
          <w:rFonts w:cs="Times New Roman"/>
          <w:szCs w:val="20"/>
        </w:rPr>
        <w:t xml:space="preserve">numerically investigated the effect of </w:t>
      </w:r>
      <w:r w:rsidR="00DC6708" w:rsidRPr="004B7003">
        <w:rPr>
          <w:rFonts w:cs="Times New Roman"/>
          <w:szCs w:val="20"/>
        </w:rPr>
        <w:t>various</w:t>
      </w:r>
      <w:r w:rsidR="00A7765B" w:rsidRPr="004B7003">
        <w:rPr>
          <w:rFonts w:cs="Times New Roman"/>
          <w:szCs w:val="20"/>
        </w:rPr>
        <w:t xml:space="preserve"> WWR</w:t>
      </w:r>
      <w:r w:rsidR="0058192B" w:rsidRPr="004B7003">
        <w:rPr>
          <w:rFonts w:cs="Times New Roman"/>
          <w:szCs w:val="20"/>
        </w:rPr>
        <w:t>s</w:t>
      </w:r>
      <w:r w:rsidR="00A7765B" w:rsidRPr="004B7003">
        <w:rPr>
          <w:rFonts w:cs="Times New Roman"/>
          <w:szCs w:val="20"/>
        </w:rPr>
        <w:t>, window positioning</w:t>
      </w:r>
      <w:r w:rsidR="009E4B43" w:rsidRPr="004B7003">
        <w:rPr>
          <w:rFonts w:cs="Times New Roman"/>
          <w:szCs w:val="20"/>
        </w:rPr>
        <w:t>s</w:t>
      </w:r>
      <w:r w:rsidR="00AE017C" w:rsidRPr="004B7003">
        <w:rPr>
          <w:rFonts w:cs="Times New Roman"/>
          <w:szCs w:val="20"/>
        </w:rPr>
        <w:t>,</w:t>
      </w:r>
      <w:r w:rsidR="00A7765B" w:rsidRPr="004B7003">
        <w:rPr>
          <w:rFonts w:cs="Times New Roman"/>
          <w:szCs w:val="20"/>
        </w:rPr>
        <w:t xml:space="preserve"> and external shading types on </w:t>
      </w:r>
      <w:r w:rsidR="00DC6708" w:rsidRPr="004B7003">
        <w:rPr>
          <w:rFonts w:cs="Times New Roman"/>
          <w:szCs w:val="20"/>
        </w:rPr>
        <w:t xml:space="preserve">a </w:t>
      </w:r>
      <w:r w:rsidR="009C466E" w:rsidRPr="004B7003">
        <w:rPr>
          <w:rFonts w:cs="Times New Roman"/>
          <w:szCs w:val="20"/>
        </w:rPr>
        <w:t>south-facing building</w:t>
      </w:r>
      <w:r w:rsidR="00DC6708" w:rsidRPr="004B7003">
        <w:rPr>
          <w:rFonts w:cs="Times New Roman"/>
          <w:szCs w:val="20"/>
        </w:rPr>
        <w:t>’s</w:t>
      </w:r>
      <w:r w:rsidR="009C466E" w:rsidRPr="004B7003">
        <w:rPr>
          <w:rFonts w:cs="Times New Roman"/>
          <w:szCs w:val="20"/>
        </w:rPr>
        <w:t xml:space="preserve"> </w:t>
      </w:r>
      <w:r w:rsidR="00A7765B" w:rsidRPr="004B7003">
        <w:rPr>
          <w:rFonts w:cs="Times New Roman"/>
          <w:szCs w:val="20"/>
        </w:rPr>
        <w:t>heating, cooling</w:t>
      </w:r>
      <w:r w:rsidR="00AE017C" w:rsidRPr="004B7003">
        <w:rPr>
          <w:rFonts w:cs="Times New Roman"/>
          <w:szCs w:val="20"/>
        </w:rPr>
        <w:t>,</w:t>
      </w:r>
      <w:r w:rsidR="00A7765B" w:rsidRPr="004B7003">
        <w:rPr>
          <w:rFonts w:cs="Times New Roman"/>
          <w:szCs w:val="20"/>
        </w:rPr>
        <w:t xml:space="preserve"> and lighting energy consumption in Kolkata</w:t>
      </w:r>
      <w:r w:rsidR="00EC539A" w:rsidRPr="004B7003">
        <w:rPr>
          <w:rFonts w:cs="Times New Roman" w:hint="eastAsia"/>
          <w:szCs w:val="20"/>
        </w:rPr>
        <w:t xml:space="preserve">, </w:t>
      </w:r>
      <w:r w:rsidR="00A7765B" w:rsidRPr="004B7003">
        <w:rPr>
          <w:rFonts w:cs="Times New Roman"/>
          <w:szCs w:val="20"/>
        </w:rPr>
        <w:t>India</w:t>
      </w:r>
      <w:r w:rsidR="00EC539A" w:rsidRPr="004B7003">
        <w:rPr>
          <w:rFonts w:cs="Times New Roman" w:hint="eastAsia"/>
          <w:szCs w:val="20"/>
        </w:rPr>
        <w:t>,</w:t>
      </w:r>
      <w:r w:rsidR="00A7765B" w:rsidRPr="004B7003">
        <w:rPr>
          <w:rFonts w:cs="Times New Roman"/>
          <w:szCs w:val="20"/>
        </w:rPr>
        <w:t xml:space="preserve"> </w:t>
      </w:r>
      <w:r w:rsidR="001963F4" w:rsidRPr="004B7003">
        <w:t xml:space="preserve">a </w:t>
      </w:r>
      <w:r w:rsidR="00A7765B" w:rsidRPr="004B7003">
        <w:t>cooling-dominated region</w:t>
      </w:r>
      <w:r w:rsidR="00A7765B" w:rsidRPr="004B7003">
        <w:rPr>
          <w:rFonts w:cs="Times New Roman"/>
          <w:szCs w:val="20"/>
        </w:rPr>
        <w:t xml:space="preserve">. They </w:t>
      </w:r>
      <w:r w:rsidR="00621F4D" w:rsidRPr="004B7003">
        <w:rPr>
          <w:rFonts w:cs="Times New Roman"/>
          <w:szCs w:val="20"/>
        </w:rPr>
        <w:t xml:space="preserve">found </w:t>
      </w:r>
      <w:r w:rsidR="00102138" w:rsidRPr="004B7003">
        <w:rPr>
          <w:rFonts w:cs="Times New Roman"/>
          <w:szCs w:val="20"/>
        </w:rPr>
        <w:t xml:space="preserve">that </w:t>
      </w:r>
      <w:r w:rsidR="00A7765B" w:rsidRPr="004B7003">
        <w:rPr>
          <w:rFonts w:cs="Times New Roman"/>
          <w:szCs w:val="20"/>
        </w:rPr>
        <w:t>WW</w:t>
      </w:r>
      <w:r w:rsidR="00621F4D" w:rsidRPr="004B7003">
        <w:rPr>
          <w:rFonts w:cs="Times New Roman"/>
          <w:szCs w:val="20"/>
        </w:rPr>
        <w:t>R</w:t>
      </w:r>
      <w:r w:rsidR="00AF3781" w:rsidRPr="004B7003">
        <w:rPr>
          <w:rFonts w:cs="Times New Roman"/>
          <w:szCs w:val="20"/>
        </w:rPr>
        <w:t xml:space="preserve"> </w:t>
      </w:r>
      <w:r w:rsidR="009C466E" w:rsidRPr="004B7003">
        <w:rPr>
          <w:rFonts w:cs="Times New Roman"/>
          <w:szCs w:val="20"/>
        </w:rPr>
        <w:t xml:space="preserve">increase </w:t>
      </w:r>
      <w:r w:rsidR="00006A98" w:rsidRPr="004B7003">
        <w:rPr>
          <w:rFonts w:cs="Times New Roman"/>
          <w:szCs w:val="20"/>
        </w:rPr>
        <w:t>res</w:t>
      </w:r>
      <w:r w:rsidR="00B53FEE" w:rsidRPr="004B7003">
        <w:rPr>
          <w:rFonts w:cs="Times New Roman"/>
          <w:szCs w:val="20"/>
        </w:rPr>
        <w:t xml:space="preserve">ulted in </w:t>
      </w:r>
      <w:r w:rsidR="007B32B2" w:rsidRPr="004B7003">
        <w:rPr>
          <w:rFonts w:cs="Times New Roman"/>
          <w:szCs w:val="20"/>
        </w:rPr>
        <w:t>increased</w:t>
      </w:r>
      <w:r w:rsidR="00B53FEE" w:rsidRPr="004B7003">
        <w:rPr>
          <w:rFonts w:cs="Times New Roman"/>
          <w:szCs w:val="20"/>
        </w:rPr>
        <w:t xml:space="preserve"> </w:t>
      </w:r>
      <w:r w:rsidR="00AE017C" w:rsidRPr="004B7003">
        <w:rPr>
          <w:rFonts w:cs="Times New Roman"/>
          <w:szCs w:val="20"/>
        </w:rPr>
        <w:t xml:space="preserve">total energy use </w:t>
      </w:r>
      <w:r w:rsidR="00AF3781" w:rsidRPr="004B7003">
        <w:rPr>
          <w:rFonts w:cs="Times New Roman"/>
          <w:szCs w:val="20"/>
        </w:rPr>
        <w:t>(TEU)</w:t>
      </w:r>
      <w:r w:rsidR="00621F4D" w:rsidRPr="004B7003">
        <w:rPr>
          <w:rFonts w:cs="Times New Roman"/>
          <w:szCs w:val="20"/>
        </w:rPr>
        <w:t xml:space="preserve">, </w:t>
      </w:r>
      <w:r w:rsidR="002D076B" w:rsidRPr="004B7003">
        <w:rPr>
          <w:rFonts w:cs="Times New Roman"/>
          <w:szCs w:val="20"/>
        </w:rPr>
        <w:t>w</w:t>
      </w:r>
      <w:r w:rsidR="00156B9B" w:rsidRPr="004B7003">
        <w:rPr>
          <w:rFonts w:cs="Times New Roman"/>
          <w:szCs w:val="20"/>
        </w:rPr>
        <w:t>hile</w:t>
      </w:r>
      <w:r w:rsidR="00FB2DD7" w:rsidRPr="004B7003">
        <w:rPr>
          <w:rFonts w:cs="Times New Roman"/>
          <w:szCs w:val="20"/>
        </w:rPr>
        <w:t xml:space="preserve"> the use of</w:t>
      </w:r>
      <w:r w:rsidR="007503B8" w:rsidRPr="004B7003">
        <w:rPr>
          <w:rFonts w:cs="Times New Roman"/>
          <w:szCs w:val="20"/>
        </w:rPr>
        <w:t xml:space="preserve"> </w:t>
      </w:r>
      <w:r w:rsidR="00AF3781" w:rsidRPr="004B7003">
        <w:t>horizontal shading devices (HSD) and vertical shading devices (VSD) result</w:t>
      </w:r>
      <w:r w:rsidR="00FB2DD7" w:rsidRPr="004B7003">
        <w:t>ed</w:t>
      </w:r>
      <w:r w:rsidR="00AF3781" w:rsidRPr="004B7003">
        <w:t xml:space="preserve"> in a reduction of </w:t>
      </w:r>
      <w:r w:rsidR="00A7765B" w:rsidRPr="004B7003">
        <w:rPr>
          <w:rFonts w:cs="Times New Roman"/>
          <w:szCs w:val="20"/>
        </w:rPr>
        <w:t xml:space="preserve">TEU by 3.0% </w:t>
      </w:r>
      <w:r w:rsidR="00AF3781" w:rsidRPr="004B7003">
        <w:rPr>
          <w:rFonts w:cs="Times New Roman"/>
          <w:szCs w:val="20"/>
        </w:rPr>
        <w:t xml:space="preserve">and </w:t>
      </w:r>
      <w:r w:rsidR="00A7765B" w:rsidRPr="004B7003">
        <w:rPr>
          <w:rFonts w:cs="Times New Roman"/>
          <w:szCs w:val="20"/>
        </w:rPr>
        <w:t>1.83</w:t>
      </w:r>
      <w:r w:rsidR="00A7765B" w:rsidRPr="004B7003">
        <w:t>%</w:t>
      </w:r>
      <w:r w:rsidR="00AF3781" w:rsidRPr="004B7003">
        <w:t xml:space="preserve"> </w:t>
      </w:r>
      <w:r w:rsidR="007824C5" w:rsidRPr="004B7003">
        <w:t>respectively</w:t>
      </w:r>
      <w:r w:rsidR="00A7765B" w:rsidRPr="004B7003">
        <w:rPr>
          <w:szCs w:val="24"/>
        </w:rPr>
        <w:t xml:space="preserve">. </w:t>
      </w:r>
      <w:proofErr w:type="spellStart"/>
      <w:r w:rsidR="00A96D4F" w:rsidRPr="004B7003">
        <w:t>Delgarm</w:t>
      </w:r>
      <w:bookmarkEnd w:id="8"/>
      <w:proofErr w:type="spellEnd"/>
      <w:r w:rsidR="00A96D4F" w:rsidRPr="004B7003">
        <w:t xml:space="preserve"> et al. </w:t>
      </w:r>
      <w:r w:rsidR="00A96D4F" w:rsidRPr="004B7003">
        <w:fldChar w:fldCharType="begin" w:fldLock="1"/>
      </w:r>
      <w:r w:rsidR="007551DD" w:rsidRPr="004B7003">
        <w:instrText>ADDIN CSL_CITATION {"citationItems":[{"id":"ITEM-1","itemData":{"DOI":"10.1016/j.jobe.2017.11.020","ISSN":"23527102","abstract":"In this research, one-factor-at-a-time (OFAT) and variance-based sensitivity analysis methods integrate with EnergyPlus through MATLAB to define predominant variables affecting the energy efficiency of buildings in the early phase of building design. To explore the capabilities of the developed method, it is tested on a typical room model; and the impacts of the design variables, including building orientation, window size, overhang system, and the glazing and walls specifications on the building energy demands are studied in four main weather conditions of Iran. The local and global sensitivity analysis of the annual cooling, heating, lighting and total building electricity are carried out. The results show that for our typical case study, the window size is the prevailing parameter on the annual cooling, heating and total building energy electricity while the glazing visible transmittance has the greatest influence on the annual lighting one in all weather conditions. The developed simulation-based sensitivity analysis method demonstrates a useful tool that aids building energy engineers and decision-makers to concentrate on the most important parameters in the initial stages of planning and promote the building energy efficiency.","author":[{"dropping-particle":"","family":"Delgarm","given":"Navid","non-dropping-particle":"","parse-names":false,"suffix":""},{"dropping-particle":"","family":"Sajadi","given":"Behrang","non-dropping-particle":"","parse-names":false,"suffix":""},{"dropping-particle":"","family":"Azarbad","given":"Khadijeh","non-dropping-particle":"","parse-names":false,"suffix":""},{"dropping-particle":"","family":"Delgarm","given":"Saeed","non-dropping-particle":"","parse-names":false,"suffix":""}],"container-title":"Journal of Building Engineering","id":"ITEM-1","issue":"November 2017","issued":{"date-parts":[["2018"]]},"page":"181-193","publisher":"Elsevier Ltd","title":"Sensitivity analysis of building energy performance: A simulation-based approach using OFAT and variance-based sensitivity analysis methods","type":"article-journal","volume":"15"},"uris":["http://www.mendeley.com/documents/?uuid=45f2f968-715a-4654-885c-1606f57a1805"]}],"mendeley":{"formattedCitation":"[24]","plainTextFormattedCitation":"[24]","previouslyFormattedCitation":"[24]"},"properties":{"noteIndex":0},"schema":"https://github.com/citation-style-language/schema/raw/master/csl-citation.json"}</w:instrText>
      </w:r>
      <w:r w:rsidR="00A96D4F" w:rsidRPr="004B7003">
        <w:fldChar w:fldCharType="separate"/>
      </w:r>
      <w:r w:rsidR="007551DD" w:rsidRPr="004B7003">
        <w:rPr>
          <w:noProof/>
        </w:rPr>
        <w:t>[24]</w:t>
      </w:r>
      <w:r w:rsidR="00A96D4F" w:rsidRPr="004B7003">
        <w:fldChar w:fldCharType="end"/>
      </w:r>
      <w:r w:rsidR="00A96D4F" w:rsidRPr="004B7003">
        <w:t xml:space="preserve"> </w:t>
      </w:r>
      <w:r w:rsidR="00996E81" w:rsidRPr="004B7003">
        <w:t xml:space="preserve">carried out </w:t>
      </w:r>
      <w:r w:rsidR="001245DA" w:rsidRPr="004B7003">
        <w:t xml:space="preserve">a </w:t>
      </w:r>
      <w:r w:rsidR="00A96D4F" w:rsidRPr="004B7003">
        <w:t>sensitivity analysis of</w:t>
      </w:r>
      <w:r w:rsidR="0096728F" w:rsidRPr="004B7003">
        <w:t xml:space="preserve"> a</w:t>
      </w:r>
      <w:r w:rsidR="00A96D4F" w:rsidRPr="004B7003">
        <w:t xml:space="preserve"> </w:t>
      </w:r>
      <w:r w:rsidR="000D3D9E" w:rsidRPr="004B7003">
        <w:t>building</w:t>
      </w:r>
      <w:r w:rsidR="0096728F" w:rsidRPr="004B7003">
        <w:t>’s</w:t>
      </w:r>
      <w:r w:rsidR="000D3D9E" w:rsidRPr="004B7003">
        <w:t xml:space="preserve"> </w:t>
      </w:r>
      <w:r w:rsidR="00AC2F6F" w:rsidRPr="004B7003">
        <w:t>F</w:t>
      </w:r>
      <w:r w:rsidR="00AC2F6F" w:rsidRPr="004B7003">
        <w:rPr>
          <w:rFonts w:hint="eastAsia"/>
        </w:rPr>
        <w:t>&amp;</w:t>
      </w:r>
      <w:r w:rsidR="00AC2F6F" w:rsidRPr="004B7003">
        <w:t>SD performances</w:t>
      </w:r>
      <w:r w:rsidR="00A96D4F" w:rsidRPr="004B7003">
        <w:t xml:space="preserve"> on the annual cooling, heating,</w:t>
      </w:r>
      <w:r w:rsidR="00ED2C1D" w:rsidRPr="004B7003">
        <w:t xml:space="preserve"> </w:t>
      </w:r>
      <w:r w:rsidR="005B183C" w:rsidRPr="004B7003">
        <w:t xml:space="preserve">and </w:t>
      </w:r>
      <w:r w:rsidR="00A96D4F" w:rsidRPr="004B7003">
        <w:t>lighting</w:t>
      </w:r>
      <w:r w:rsidR="009C466E" w:rsidRPr="004B7003">
        <w:t xml:space="preserve"> loads</w:t>
      </w:r>
      <w:r w:rsidR="008A700C" w:rsidRPr="004B7003">
        <w:t>,</w:t>
      </w:r>
      <w:r w:rsidR="00A96D4F" w:rsidRPr="004B7003">
        <w:t xml:space="preserve"> </w:t>
      </w:r>
      <w:r w:rsidR="005B183C" w:rsidRPr="004B7003">
        <w:t xml:space="preserve">as well as </w:t>
      </w:r>
      <w:r w:rsidR="0096728F" w:rsidRPr="004B7003">
        <w:t>total</w:t>
      </w:r>
      <w:r w:rsidR="00A96D4F" w:rsidRPr="004B7003">
        <w:t xml:space="preserve"> electricity</w:t>
      </w:r>
      <w:r w:rsidR="0096728F" w:rsidRPr="004B7003">
        <w:t xml:space="preserve"> consumption</w:t>
      </w:r>
      <w:r w:rsidR="00A96D4F" w:rsidRPr="004B7003">
        <w:t xml:space="preserve">. </w:t>
      </w:r>
      <w:r w:rsidR="00DA2769" w:rsidRPr="004B7003">
        <w:t xml:space="preserve">They </w:t>
      </w:r>
      <w:r w:rsidR="00AC2F6F" w:rsidRPr="004B7003">
        <w:t>focused on</w:t>
      </w:r>
      <w:r w:rsidR="00AE017C" w:rsidRPr="004B7003">
        <w:t xml:space="preserve"> </w:t>
      </w:r>
      <w:r w:rsidR="00AC2F6F" w:rsidRPr="004B7003">
        <w:t xml:space="preserve">HSD and </w:t>
      </w:r>
      <w:r w:rsidR="00DA2769" w:rsidRPr="004B7003">
        <w:t xml:space="preserve">found that the window size </w:t>
      </w:r>
      <w:r w:rsidR="00AC2F6F" w:rsidRPr="004B7003">
        <w:t>(</w:t>
      </w:r>
      <w:r w:rsidR="000523A9" w:rsidRPr="004B7003">
        <w:t xml:space="preserve">or </w:t>
      </w:r>
      <w:r w:rsidR="00AC2F6F" w:rsidRPr="004B7003">
        <w:t xml:space="preserve">WWR) </w:t>
      </w:r>
      <w:r w:rsidR="00DD1C3A" w:rsidRPr="004B7003">
        <w:t>wa</w:t>
      </w:r>
      <w:r w:rsidR="00DA2769" w:rsidRPr="004B7003">
        <w:t xml:space="preserve">s the prevailing parameter </w:t>
      </w:r>
      <w:r w:rsidR="00AE017C" w:rsidRPr="004B7003">
        <w:rPr>
          <w:rFonts w:hint="eastAsia"/>
        </w:rPr>
        <w:t>influencing</w:t>
      </w:r>
      <w:r w:rsidR="00DA2769" w:rsidRPr="004B7003">
        <w:t xml:space="preserve"> </w:t>
      </w:r>
      <w:r w:rsidRPr="004B7003">
        <w:t>the</w:t>
      </w:r>
      <w:r w:rsidRPr="004B7003">
        <w:rPr>
          <w:rFonts w:hint="eastAsia"/>
        </w:rPr>
        <w:t xml:space="preserve"> </w:t>
      </w:r>
      <w:r w:rsidR="00DA2769" w:rsidRPr="004B7003">
        <w:t xml:space="preserve">annual </w:t>
      </w:r>
      <w:r w:rsidR="00461733" w:rsidRPr="004B7003">
        <w:t>energy performance</w:t>
      </w:r>
      <w:r w:rsidR="00DA2769" w:rsidRPr="004B7003">
        <w:t xml:space="preserve">. </w:t>
      </w:r>
      <w:r w:rsidR="00A96D4F" w:rsidRPr="004B7003">
        <w:t xml:space="preserve">Huo et al. </w:t>
      </w:r>
      <w:r w:rsidR="00A96D4F" w:rsidRPr="004B7003">
        <w:fldChar w:fldCharType="begin" w:fldLock="1"/>
      </w:r>
      <w:r w:rsidR="007551DD" w:rsidRPr="004B7003">
        <w:instrText>ADDIN CSL_CITATION {"citationItems":[{"id":"ITEM-1","itemData":{"DOI":"10.1016/j.solener.2021.05.046","ISSN":"0038092X","abstract":"The development and promotion of nearly zero-energy buildings (NZEBs) is an inevitable trend of building energy conservation, and external venetian blind shading (EVBS) is one of the most effective technologies for NZEBs. Therefore, this study aims to analyze and optimize the energy-saving performance of EVBS for NZEBs in different climate regions of China. Based on EnergyPlus, the optimal shading arrangements of NZEBs are obtained by evaluating the shading performance of different shading slat angles, orientations, window-to-wall ratios (WWRs) and locations. The results show that the energy saving potential of EVBS for NZEBs is significant, especially in southwest of China. And the energy-saving trends of EVBS with different shading arrangements are similar regardless of the climates, and the maximum energy saving potential per unit window area of EVBS is obtained in slat angle of 0°, west orientation and low WWR. The total energy saving potential (P) gradually decreases first and then increases rapidly as the slat angle increases for all slat angle (0°~180°) shading conditions. And the multi-orientation shading effect is the sum of each single-orientation shading effect. In addition, the cooling efficiency index (CEI) is proposed to evaluate the importance of shading to reduce the cooling demand of buildings, and to guide the improvement of the self-performance of shading. This research will be helpful in guiding the application of EVBS for residential NZEBs in different climate regions of China.","author":[{"dropping-particle":"","family":"Huo","given":"Huimin","non-dropping-particle":"","parse-names":false,"suffix":""},{"dropping-particle":"","family":"Xu","given":"Wei","non-dropping-particle":"","parse-names":false,"suffix":""},{"dropping-particle":"","family":"Li","given":"Angui","non-dropping-particle":"","parse-names":false,"suffix":""},{"dropping-particle":"","family":"Lv","given":"Yanjie","non-dropping-particle":"","parse-names":false,"suffix":""},{"dropping-particle":"","family":"Liu","given":"Changping","non-dropping-particle":"","parse-names":false,"suffix":""}],"container-title":"Solar Energy","id":"ITEM-1","issue":"January","issued":{"date-parts":[["2021"]]},"page":"54-71","publisher":"Elsevier Ltd","title":"Analysis and optimization of external venetian blind shading for nearly zero-energy buildings in different climate regions of China","type":"article-journal","volume":"223"},"uris":["http://www.mendeley.com/documents/?uuid=dbd80b82-0b7e-48fd-9bb1-488ab2089fa4"]}],"mendeley":{"formattedCitation":"[30]","plainTextFormattedCitation":"[30]","previouslyFormattedCitation":"[30]"},"properties":{"noteIndex":0},"schema":"https://github.com/citation-style-language/schema/raw/master/csl-citation.json"}</w:instrText>
      </w:r>
      <w:r w:rsidR="00A96D4F" w:rsidRPr="004B7003">
        <w:fldChar w:fldCharType="separate"/>
      </w:r>
      <w:r w:rsidR="007551DD" w:rsidRPr="004B7003">
        <w:rPr>
          <w:noProof/>
        </w:rPr>
        <w:t>[30]</w:t>
      </w:r>
      <w:r w:rsidR="00A96D4F" w:rsidRPr="004B7003">
        <w:fldChar w:fldCharType="end"/>
      </w:r>
      <w:r w:rsidR="00A96D4F" w:rsidRPr="004B7003">
        <w:t xml:space="preserve"> </w:t>
      </w:r>
      <w:r w:rsidR="0036076E" w:rsidRPr="004B7003">
        <w:t>analy</w:t>
      </w:r>
      <w:r w:rsidR="00AE017C" w:rsidRPr="004B7003">
        <w:t>z</w:t>
      </w:r>
      <w:r w:rsidR="0036076E" w:rsidRPr="004B7003">
        <w:t>ed</w:t>
      </w:r>
      <w:r w:rsidR="00A96D4F" w:rsidRPr="004B7003">
        <w:t xml:space="preserve"> and optimized external </w:t>
      </w:r>
      <w:r w:rsidR="001245DA" w:rsidRPr="004B7003">
        <w:t>V</w:t>
      </w:r>
      <w:r w:rsidR="00A96D4F" w:rsidRPr="004B7003">
        <w:t xml:space="preserve">enetian blind shading for zero-energy buildings in 8 different climate </w:t>
      </w:r>
      <w:r w:rsidR="00C23369" w:rsidRPr="004B7003">
        <w:t xml:space="preserve">zones </w:t>
      </w:r>
      <w:r w:rsidR="00A96D4F" w:rsidRPr="004B7003">
        <w:t xml:space="preserve">in China. They found </w:t>
      </w:r>
      <w:r w:rsidR="0029562B" w:rsidRPr="004B7003">
        <w:t xml:space="preserve">that </w:t>
      </w:r>
      <w:r w:rsidR="00A96D4F" w:rsidRPr="004B7003">
        <w:t xml:space="preserve">the maximum </w:t>
      </w:r>
      <w:r w:rsidR="005805B9" w:rsidRPr="004B7003">
        <w:t xml:space="preserve">potential </w:t>
      </w:r>
      <w:r w:rsidR="00A96D4F" w:rsidRPr="004B7003">
        <w:t>energy saving</w:t>
      </w:r>
      <w:r w:rsidRPr="004B7003">
        <w:rPr>
          <w:rFonts w:hint="eastAsia"/>
        </w:rPr>
        <w:t>s</w:t>
      </w:r>
      <w:r w:rsidR="00A96D4F" w:rsidRPr="004B7003">
        <w:t xml:space="preserve"> per window area of </w:t>
      </w:r>
      <w:r w:rsidR="00AE017C" w:rsidRPr="004B7003">
        <w:t>SD</w:t>
      </w:r>
      <w:r w:rsidR="00A96D4F" w:rsidRPr="004B7003">
        <w:t xml:space="preserve"> </w:t>
      </w:r>
      <w:r w:rsidRPr="004B7003">
        <w:t xml:space="preserve">were </w:t>
      </w:r>
      <w:r w:rsidR="0089604D" w:rsidRPr="004B7003">
        <w:t xml:space="preserve">at </w:t>
      </w:r>
      <w:r w:rsidR="00A96D4F" w:rsidRPr="004B7003">
        <w:t>0°</w:t>
      </w:r>
      <w:r w:rsidR="009C466E" w:rsidRPr="004B7003">
        <w:t xml:space="preserve"> slat angle</w:t>
      </w:r>
      <w:r w:rsidR="00A96D4F" w:rsidRPr="004B7003">
        <w:t>, west</w:t>
      </w:r>
      <w:r w:rsidR="005805B9" w:rsidRPr="004B7003">
        <w:t xml:space="preserve"> WFO</w:t>
      </w:r>
      <w:r w:rsidR="00FC1157" w:rsidRPr="004B7003">
        <w:t>,</w:t>
      </w:r>
      <w:r w:rsidR="00A96D4F" w:rsidRPr="004B7003">
        <w:t xml:space="preserve"> and low</w:t>
      </w:r>
      <w:r w:rsidR="00147546" w:rsidRPr="004B7003">
        <w:t>er</w:t>
      </w:r>
      <w:r w:rsidR="00A96D4F" w:rsidRPr="004B7003">
        <w:t xml:space="preserve"> WWR. </w:t>
      </w:r>
      <w:bookmarkStart w:id="9" w:name="OLE_LINK6"/>
      <w:r w:rsidR="00A96D4F" w:rsidRPr="004B7003">
        <w:t>Huo</w:t>
      </w:r>
      <w:bookmarkEnd w:id="9"/>
      <w:r w:rsidR="00A96D4F" w:rsidRPr="004B7003">
        <w:t xml:space="preserve"> et al. </w:t>
      </w:r>
      <w:r w:rsidR="00A96D4F" w:rsidRPr="004B7003">
        <w:fldChar w:fldCharType="begin" w:fldLock="1"/>
      </w:r>
      <w:r w:rsidR="007551DD" w:rsidRPr="004B7003">
        <w:instrText>ADDIN CSL_CITATION {"citationItems":[{"id":"ITEM-1","itemData":{"DOI":"10.1016/j.jobe.2021.102401","ISSN":"23527102","abstract":"External Venetian blind shading (EVBS) is identified as an effective technology for reducing cooling demand in summer. Inappropriate design of the fenestration component may led to low energy efficiency, and there lacks simple methods to guide the application of EVBS in different climate zones of China, especially for nearly zero-energy buildings (NZEBs). This study explored sensitivity and regression analysis to identify and prioritize the most influencing parameters for cooling demand and shading performance, then used regression models to predict the shading performance. A new method of MC-AHP was proposed and used to quantify the sensitivity of the related factors, which was classified into three categories, on cooling demand and shading performance. The sensitivity analysis identified meteorological parameters are the most significant parameters affecting the cooling demand with a comprehensive weight of 0.82. Followed by building parameters with a weight of 0.11 and shading parameters with a weight of 0.07. The key influential sub-factors of these three types of parameters are outdoor temperature and solar radiation; shape factor (SF) and south window-to-wall ratio (SWWR); shading orientation (SO) and slat angle (SA), respectively. In addition, regression models between the shading performance and the key influential sub-factors were established for NZEBs with EVBS in different climate regions of China. And error analysis verified the accuracy of these models, which reveals that these regression models can effectively and accurately predict the shading performance. The regression analysis results indicate that WWR, SF, and SA are linearly related to the shading performance of EVBS, and the shading performance is always linearly related to SA regardless of how the shading orientation, WWR and SF change. This study can help architects determine the priority order of the optimal design of different building parameters in decision-making stages, then guide the efficient application of EVBS in new and retrofitted NZEBs.","author":[{"dropping-particle":"","family":"Huo","given":"Huimin","non-dropping-particle":"","parse-names":false,"suffix":""},{"dropping-particle":"","family":"Xu","given":"Wei","non-dropping-particle":"","parse-names":false,"suffix":""},{"dropping-particle":"","family":"Li","given":"Angui","non-dropping-particle":"","parse-names":false,"suffix":""},{"dropping-particle":"","family":"Chu","given":"Junjie","non-dropping-particle":"","parse-names":false,"suffix":""},{"dropping-particle":"","family":"Lv","given":"Yanjie","non-dropping-particle":"","parse-names":false,"suffix":""}],"container-title":"Journal of Building Engineering","id":"ITEM-1","issued":{"date-parts":[["2021"]]},"page":"102401","publisher":"Elsevier Ltd","title":"Sensitivity analysis and prediction of shading effect of external Venetian blind for nearly zero-energy buildings in China","type":"article-journal","volume":"41"},"uris":["http://www.mendeley.com/documents/?uuid=7431bd7d-033f-4895-8ab8-20fc9750b1d5"]}],"mendeley":{"formattedCitation":"[31]","plainTextFormattedCitation":"[31]","previouslyFormattedCitation":"[31]"},"properties":{"noteIndex":0},"schema":"https://github.com/citation-style-language/schema/raw/master/csl-citation.json"}</w:instrText>
      </w:r>
      <w:r w:rsidR="00A96D4F" w:rsidRPr="004B7003">
        <w:fldChar w:fldCharType="separate"/>
      </w:r>
      <w:r w:rsidR="007551DD" w:rsidRPr="004B7003">
        <w:rPr>
          <w:noProof/>
        </w:rPr>
        <w:t>[31]</w:t>
      </w:r>
      <w:r w:rsidR="00A96D4F" w:rsidRPr="004B7003">
        <w:fldChar w:fldCharType="end"/>
      </w:r>
      <w:r w:rsidR="00A96D4F" w:rsidRPr="004B7003">
        <w:t xml:space="preserve"> conducted sensitivity and regression analysis of </w:t>
      </w:r>
      <w:r w:rsidR="00FC1157" w:rsidRPr="004B7003">
        <w:t xml:space="preserve">the </w:t>
      </w:r>
      <w:r w:rsidR="00A96D4F" w:rsidRPr="004B7003">
        <w:t xml:space="preserve">shading effect of external </w:t>
      </w:r>
      <w:r w:rsidR="00461733" w:rsidRPr="004B7003">
        <w:t>V</w:t>
      </w:r>
      <w:r w:rsidR="00A96D4F" w:rsidRPr="004B7003">
        <w:t>enetian blind</w:t>
      </w:r>
      <w:r w:rsidR="00DB1A6E" w:rsidRPr="004B7003">
        <w:t>s</w:t>
      </w:r>
      <w:r w:rsidR="00A96D4F" w:rsidRPr="004B7003">
        <w:t xml:space="preserve"> to identify and prioritize the most influencing parameters</w:t>
      </w:r>
      <w:r w:rsidR="005805B9" w:rsidRPr="004B7003">
        <w:t>, and found building shape factor, south WWR</w:t>
      </w:r>
      <w:r w:rsidRPr="004B7003">
        <w:rPr>
          <w:rFonts w:hint="eastAsia"/>
        </w:rPr>
        <w:t xml:space="preserve">, </w:t>
      </w:r>
      <w:r w:rsidR="005805B9" w:rsidRPr="004B7003">
        <w:t>and</w:t>
      </w:r>
      <w:r w:rsidRPr="004B7003">
        <w:t xml:space="preserve"> SDA</w:t>
      </w:r>
      <w:r w:rsidR="00E93DB7" w:rsidRPr="004B7003">
        <w:t>,</w:t>
      </w:r>
      <w:r w:rsidR="005805B9" w:rsidRPr="004B7003">
        <w:t xml:space="preserve"> </w:t>
      </w:r>
      <w:r w:rsidR="00AE017C" w:rsidRPr="004B7003">
        <w:t xml:space="preserve">significantly contribute to </w:t>
      </w:r>
      <w:r w:rsidR="00A96D4F" w:rsidRPr="004B7003">
        <w:t xml:space="preserve">cooling demand and shading performance. </w:t>
      </w:r>
      <w:bookmarkStart w:id="10" w:name="OLE_LINK10"/>
      <w:r w:rsidR="00A96D4F" w:rsidRPr="004B7003">
        <w:t>Singh</w:t>
      </w:r>
      <w:bookmarkEnd w:id="10"/>
      <w:r w:rsidR="00A96D4F" w:rsidRPr="004B7003">
        <w:t xml:space="preserve"> et al. </w:t>
      </w:r>
      <w:r w:rsidR="00A96D4F" w:rsidRPr="004B7003">
        <w:fldChar w:fldCharType="begin" w:fldLock="1"/>
      </w:r>
      <w:r w:rsidR="007551DD" w:rsidRPr="004B7003">
        <w:instrText>ADDIN CSL_CITATION {"citationItems":[{"id":"ITEM-1","itemData":{"DOI":"10.1016/j.apenergy.2016.10.007","ISSN":"03062619","abstract":"Fenestration has become an integral part of the buildings and has a significant impact on the energy and indoor visual performances. Inappropriate design of the fenestration component may lead to low energy efficiency and visual discomfort as a result of high solar and thermal heat gains, excessive daylight and direct sunlight. External venetian blind has been identified as one of the effective shading devices for controlling the heat gains and daylight through fenestration. This study explores uncertainty and sensitivity analyses to identify and prioritize the most influencing parameters for designing glazed components that include external shading devices for office buildings. The study was performed for hot-dry climate of Jodhpur (Latitude 26° 180'N, longitude 73° 010'E) using EnergyPlus, a whole building energy simulation tool providing a large number of inputs for eight façade orientations. A total 150 and 845 data points (for each orientation) for input variables were generated using Hyper Cubic Sampling and extended FAST methods for uncertainty and sensitivity analyses respectively. Results indicated a large uncertainty in the lighting, HVAC, source energy consumptions and useful daylight illuminance (UDI). The estimated coefficients of variation were highest (up to 106%) for UDI, followed by lighting energy (up to 45%) and HVAC energy use (around 33%). The sensitivity analysis identified window to wall ratio, glazing type, blind type (orientation of slats) and slat angle as highly influencing factors for energy and visual performances regardless of façade orientation. The other influencing parameters are interior surface absorptance of wall and front surface solar reflectance of blind slat; however, the magnitude of influence varied with façade orientation.","author":[{"dropping-particle":"","family":"Singh","given":"Ramkishore","non-dropping-particle":"","parse-names":false,"suffix":""},{"dropping-particle":"","family":"Lazarus","given":"I. J.","non-dropping-particle":"","parse-names":false,"suffix":""},{"dropping-particle":"","family":"Kishore","given":"V. V.N.","non-dropping-particle":"","parse-names":false,"suffix":""}],"container-title":"Applied Energy","id":"ITEM-1","issued":{"date-parts":[["2016"]]},"page":"155-170","publisher":"Elsevier Ltd","title":"Uncertainty and sensitivity analyses of energy and visual performances of office building with external venetian blind shading in hot-dry climate","type":"article-journal","volume":"184"},"uris":["http://www.mendeley.com/documents/?uuid=cc6d0f3f-d917-42df-8a04-bf7dae560d59"]}],"mendeley":{"formattedCitation":"[27]","plainTextFormattedCitation":"[27]","previouslyFormattedCitation":"[27]"},"properties":{"noteIndex":0},"schema":"https://github.com/citation-style-language/schema/raw/master/csl-citation.json"}</w:instrText>
      </w:r>
      <w:r w:rsidR="00A96D4F" w:rsidRPr="004B7003">
        <w:fldChar w:fldCharType="separate"/>
      </w:r>
      <w:r w:rsidR="007551DD" w:rsidRPr="004B7003">
        <w:rPr>
          <w:noProof/>
        </w:rPr>
        <w:t>[27]</w:t>
      </w:r>
      <w:r w:rsidR="00A96D4F" w:rsidRPr="004B7003">
        <w:fldChar w:fldCharType="end"/>
      </w:r>
      <w:r w:rsidR="00A96D4F" w:rsidRPr="004B7003">
        <w:t xml:space="preserve"> </w:t>
      </w:r>
      <w:r w:rsidR="0036076E" w:rsidRPr="004B7003">
        <w:t>analy</w:t>
      </w:r>
      <w:r w:rsidR="005E2598" w:rsidRPr="004B7003">
        <w:t>z</w:t>
      </w:r>
      <w:r w:rsidR="0036076E" w:rsidRPr="004B7003">
        <w:t>ed</w:t>
      </w:r>
      <w:r w:rsidR="006B3A95" w:rsidRPr="004B7003">
        <w:t xml:space="preserve"> the</w:t>
      </w:r>
      <w:r w:rsidR="00A96D4F" w:rsidRPr="004B7003">
        <w:t xml:space="preserve"> energy and visual performances of office building</w:t>
      </w:r>
      <w:r w:rsidR="00FC1157" w:rsidRPr="004B7003">
        <w:t>s</w:t>
      </w:r>
      <w:r w:rsidR="00A96D4F" w:rsidRPr="004B7003">
        <w:t xml:space="preserve"> with external </w:t>
      </w:r>
      <w:r w:rsidR="00FC1157" w:rsidRPr="004B7003">
        <w:t>V</w:t>
      </w:r>
      <w:r w:rsidR="00A96D4F" w:rsidRPr="004B7003">
        <w:t>enetian blind shading in hot-dry climate</w:t>
      </w:r>
      <w:r w:rsidR="005E2598" w:rsidRPr="004B7003">
        <w:t>s</w:t>
      </w:r>
      <w:r w:rsidR="006C5A1A" w:rsidRPr="004B7003">
        <w:t xml:space="preserve"> and found</w:t>
      </w:r>
      <w:r w:rsidR="00A96D4F" w:rsidRPr="004B7003">
        <w:t xml:space="preserve"> a large uncertainty in the lighting, HVAC, source energy consumptions</w:t>
      </w:r>
      <w:r w:rsidR="005E2598" w:rsidRPr="004B7003">
        <w:t>,</w:t>
      </w:r>
      <w:r w:rsidR="00A96D4F" w:rsidRPr="004B7003">
        <w:t xml:space="preserve"> and useful daylight illuminance</w:t>
      </w:r>
      <w:r w:rsidR="00DE7178" w:rsidRPr="004B7003">
        <w:t xml:space="preserve"> (DI)</w:t>
      </w:r>
      <w:r w:rsidR="00A96D4F" w:rsidRPr="004B7003">
        <w:t xml:space="preserve">. </w:t>
      </w:r>
      <w:bookmarkStart w:id="11" w:name="OLE_LINK11"/>
      <w:r w:rsidR="00147546" w:rsidRPr="004B7003">
        <w:t xml:space="preserve">Liu et al. </w:t>
      </w:r>
      <w:r w:rsidR="00147546" w:rsidRPr="004B7003">
        <w:fldChar w:fldCharType="begin" w:fldLock="1"/>
      </w:r>
      <w:r w:rsidR="007551DD" w:rsidRPr="004B7003">
        <w:instrText>ADDIN CSL_CITATION {"citationItems":[{"id":"ITEM-1","itemData":{"DOI":"10.1016/j.enbuild.2019.03.044","ISSN":"03787788","abstract":"In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Buildings","id":"ITEM-1","issued":{"date-parts":[["2019"]]},"page":"78-91","publisher":"Elsevier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mendeley":{"formattedCitation":"[15]","plainTextFormattedCitation":"[15]","previouslyFormattedCitation":"[15]"},"properties":{"noteIndex":0},"schema":"https://github.com/citation-style-language/schema/raw/master/csl-citation.json"}</w:instrText>
      </w:r>
      <w:r w:rsidR="00147546" w:rsidRPr="004B7003">
        <w:fldChar w:fldCharType="separate"/>
      </w:r>
      <w:r w:rsidR="007551DD" w:rsidRPr="004B7003">
        <w:rPr>
          <w:noProof/>
        </w:rPr>
        <w:t>[15]</w:t>
      </w:r>
      <w:r w:rsidR="00147546" w:rsidRPr="004B7003">
        <w:fldChar w:fldCharType="end"/>
      </w:r>
      <w:r w:rsidR="00147546" w:rsidRPr="004B7003">
        <w:t xml:space="preserve"> investigated the impacts of </w:t>
      </w:r>
      <w:r w:rsidR="0028306F" w:rsidRPr="004B7003">
        <w:rPr>
          <w:rFonts w:hint="eastAsia"/>
        </w:rPr>
        <w:t>SDA</w:t>
      </w:r>
      <w:r w:rsidR="00147546" w:rsidRPr="004B7003">
        <w:t xml:space="preserve">, depths, and number of </w:t>
      </w:r>
      <w:r w:rsidR="00AE017C" w:rsidRPr="004B7003">
        <w:t>HSD and VSD</w:t>
      </w:r>
      <w:r w:rsidR="00DA70BA" w:rsidRPr="004B7003">
        <w:t xml:space="preserve"> </w:t>
      </w:r>
      <w:r w:rsidR="00147546" w:rsidRPr="004B7003">
        <w:t xml:space="preserve">respectively on </w:t>
      </w:r>
      <w:r w:rsidR="009C466E" w:rsidRPr="004B7003">
        <w:t xml:space="preserve">building </w:t>
      </w:r>
      <w:r w:rsidR="00147546" w:rsidRPr="004B7003">
        <w:t>energy performance</w:t>
      </w:r>
      <w:r w:rsidR="00857247" w:rsidRPr="004B7003">
        <w:t xml:space="preserve"> </w:t>
      </w:r>
      <w:r w:rsidR="002112D7" w:rsidRPr="004B7003">
        <w:t xml:space="preserve">with </w:t>
      </w:r>
      <w:r w:rsidR="009C466E" w:rsidRPr="004B7003">
        <w:t xml:space="preserve">western-façade-installed </w:t>
      </w:r>
      <w:r w:rsidR="00857247" w:rsidRPr="004B7003">
        <w:t>SD</w:t>
      </w:r>
      <w:r w:rsidR="00147546" w:rsidRPr="004B7003">
        <w:t xml:space="preserve">. They found the </w:t>
      </w:r>
      <w:r w:rsidRPr="004B7003">
        <w:t xml:space="preserve">energy saving </w:t>
      </w:r>
      <w:r w:rsidR="00147546" w:rsidRPr="004B7003">
        <w:t>increase</w:t>
      </w:r>
      <w:r w:rsidRPr="004B7003">
        <w:t>d</w:t>
      </w:r>
      <w:r w:rsidR="00147546" w:rsidRPr="004B7003">
        <w:t xml:space="preserve"> by </w:t>
      </w:r>
      <w:r w:rsidRPr="004B7003">
        <w:rPr>
          <w:rFonts w:hint="eastAsia"/>
        </w:rPr>
        <w:t>SDA</w:t>
      </w:r>
      <w:r w:rsidRPr="004B7003" w:rsidDel="001F2F9D">
        <w:t xml:space="preserve"> </w:t>
      </w:r>
      <w:r w:rsidR="009C466E" w:rsidRPr="004B7003">
        <w:t xml:space="preserve">variations </w:t>
      </w:r>
      <w:r w:rsidR="00147546" w:rsidRPr="004B7003">
        <w:t>for</w:t>
      </w:r>
      <w:r w:rsidR="00665AF2" w:rsidRPr="004B7003">
        <w:t xml:space="preserve"> the</w:t>
      </w:r>
      <w:r w:rsidR="00147546" w:rsidRPr="004B7003">
        <w:t xml:space="preserve"> VSD</w:t>
      </w:r>
      <w:r w:rsidR="009C466E" w:rsidRPr="004B7003">
        <w:t xml:space="preserve"> was</w:t>
      </w:r>
      <w:r w:rsidR="00147546" w:rsidRPr="004B7003">
        <w:t xml:space="preserve"> </w:t>
      </w:r>
      <w:r w:rsidR="0012242D" w:rsidRPr="004B7003">
        <w:t>comparatively higher</w:t>
      </w:r>
      <w:r w:rsidR="00147546" w:rsidRPr="004B7003">
        <w:t xml:space="preserve"> than </w:t>
      </w:r>
      <w:r w:rsidR="00EC539A" w:rsidRPr="004B7003">
        <w:rPr>
          <w:rFonts w:hint="eastAsia"/>
        </w:rPr>
        <w:t xml:space="preserve">that </w:t>
      </w:r>
      <w:r w:rsidR="00147546" w:rsidRPr="004B7003">
        <w:t>for</w:t>
      </w:r>
      <w:r w:rsidR="00665AF2" w:rsidRPr="004B7003">
        <w:t xml:space="preserve"> the</w:t>
      </w:r>
      <w:r w:rsidR="00147546" w:rsidRPr="004B7003">
        <w:t xml:space="preserve"> HSD</w:t>
      </w:r>
      <w:r w:rsidR="009C466E" w:rsidRPr="004B7003">
        <w:t>;</w:t>
      </w:r>
      <w:r w:rsidR="00147546" w:rsidRPr="004B7003">
        <w:t xml:space="preserve"> </w:t>
      </w:r>
      <w:r w:rsidR="00EA564F" w:rsidRPr="004B7003">
        <w:t>however,</w:t>
      </w:r>
      <w:r w:rsidR="00147546" w:rsidRPr="004B7003">
        <w:t xml:space="preserve"> the latter </w:t>
      </w:r>
      <w:r w:rsidR="00EA564F" w:rsidRPr="004B7003">
        <w:t xml:space="preserve">showed the capacity to </w:t>
      </w:r>
      <w:r w:rsidR="00147546" w:rsidRPr="004B7003">
        <w:t>achieve maximum energy saving with a smaller</w:t>
      </w:r>
      <w:r w:rsidR="00881025" w:rsidRPr="004B7003">
        <w:t xml:space="preserve"> SD</w:t>
      </w:r>
      <w:r w:rsidR="00147546" w:rsidRPr="004B7003">
        <w:t xml:space="preserve"> total area. </w:t>
      </w:r>
    </w:p>
    <w:bookmarkEnd w:id="11"/>
    <w:p w14:paraId="0CBA0466" w14:textId="7B922AA1" w:rsidR="005C4CA5" w:rsidRPr="004B7003" w:rsidRDefault="004E4C00" w:rsidP="004A2204">
      <w:r w:rsidRPr="004B7003">
        <w:t>E</w:t>
      </w:r>
      <w:r w:rsidR="006C31C1" w:rsidRPr="004B7003">
        <w:t xml:space="preserve">xisting literature on </w:t>
      </w:r>
      <w:r w:rsidR="00D23E1D" w:rsidRPr="004B7003">
        <w:t xml:space="preserve">F&amp;SD </w:t>
      </w:r>
      <w:r w:rsidR="006C31C1" w:rsidRPr="004B7003">
        <w:t>sensitivity analyses extensively explores</w:t>
      </w:r>
      <w:r w:rsidR="006F7791" w:rsidRPr="004B7003">
        <w:t xml:space="preserve"> </w:t>
      </w:r>
      <w:r w:rsidR="006C31C1" w:rsidRPr="004B7003">
        <w:t xml:space="preserve">energy performance </w:t>
      </w:r>
      <w:r w:rsidR="00FD08DC" w:rsidRPr="004B7003">
        <w:rPr>
          <w:rFonts w:hint="eastAsia"/>
        </w:rPr>
        <w:t>and</w:t>
      </w:r>
      <w:r w:rsidR="006C31C1" w:rsidRPr="004B7003">
        <w:t xml:space="preserve"> often focus</w:t>
      </w:r>
      <w:r w:rsidR="007823EA" w:rsidRPr="004B7003">
        <w:rPr>
          <w:rFonts w:hint="eastAsia"/>
        </w:rPr>
        <w:t>es</w:t>
      </w:r>
      <w:r w:rsidR="006C31C1" w:rsidRPr="004B7003">
        <w:t xml:space="preserve"> on thermal performance, daylighting, and cooling energy</w:t>
      </w:r>
      <w:r w:rsidR="00FD08DC" w:rsidRPr="004B7003">
        <w:rPr>
          <w:rFonts w:hint="eastAsia"/>
        </w:rPr>
        <w:t>; however,</w:t>
      </w:r>
      <w:r w:rsidR="006C31C1" w:rsidRPr="004B7003">
        <w:t xml:space="preserve"> the interactions between these parameters</w:t>
      </w:r>
      <w:r w:rsidR="00FD08DC" w:rsidRPr="004B7003">
        <w:rPr>
          <w:rFonts w:hint="eastAsia"/>
        </w:rPr>
        <w:t xml:space="preserve"> </w:t>
      </w:r>
      <w:r w:rsidR="00395C29" w:rsidRPr="004B7003">
        <w:t>a</w:t>
      </w:r>
      <w:r w:rsidR="00FD08DC" w:rsidRPr="004B7003">
        <w:t>re</w:t>
      </w:r>
      <w:r w:rsidR="00FD08DC" w:rsidRPr="004B7003">
        <w:rPr>
          <w:rFonts w:hint="eastAsia"/>
        </w:rPr>
        <w:t xml:space="preserve"> not </w:t>
      </w:r>
      <w:r w:rsidR="00FD08DC" w:rsidRPr="004B7003">
        <w:t>adequately consider</w:t>
      </w:r>
      <w:r w:rsidR="00FD08DC" w:rsidRPr="004B7003">
        <w:rPr>
          <w:rFonts w:hint="eastAsia"/>
        </w:rPr>
        <w:t>ed</w:t>
      </w:r>
      <w:r w:rsidR="00430A05" w:rsidRPr="004B7003">
        <w:t xml:space="preserve">. </w:t>
      </w:r>
      <w:r w:rsidR="001F2F9D" w:rsidRPr="004B7003">
        <w:t>Meanwhile</w:t>
      </w:r>
      <w:r w:rsidR="00DC3391" w:rsidRPr="004B7003">
        <w:t xml:space="preserve">, </w:t>
      </w:r>
      <w:r w:rsidR="001F2F9D" w:rsidRPr="004B7003">
        <w:t>a</w:t>
      </w:r>
      <w:r w:rsidR="001F2F9D" w:rsidRPr="004B7003">
        <w:rPr>
          <w:rFonts w:hint="eastAsia"/>
        </w:rPr>
        <w:t xml:space="preserve"> </w:t>
      </w:r>
      <w:r w:rsidR="00855A0E" w:rsidRPr="004B7003">
        <w:t>detailed</w:t>
      </w:r>
      <w:r w:rsidR="00DC3391" w:rsidRPr="004B7003">
        <w:t xml:space="preserve"> evaluation</w:t>
      </w:r>
      <w:r w:rsidR="00166264" w:rsidRPr="004B7003">
        <w:t xml:space="preserve"> </w:t>
      </w:r>
      <w:r w:rsidR="00DC3391" w:rsidRPr="004B7003">
        <w:t>of the influence of F&amp;SD</w:t>
      </w:r>
      <w:r w:rsidR="00E866D8" w:rsidRPr="004B7003">
        <w:t xml:space="preserve"> </w:t>
      </w:r>
      <w:r w:rsidR="00B72DE5" w:rsidRPr="004B7003">
        <w:t>particularly</w:t>
      </w:r>
      <w:r w:rsidR="00DC3391" w:rsidRPr="004B7003">
        <w:t xml:space="preserve"> on zone </w:t>
      </w:r>
      <w:r w:rsidR="00DB590D" w:rsidRPr="004B7003">
        <w:t>SHG</w:t>
      </w:r>
      <w:r w:rsidR="001F2F9D" w:rsidRPr="004B7003">
        <w:rPr>
          <w:rFonts w:hint="eastAsia"/>
        </w:rPr>
        <w:t xml:space="preserve"> </w:t>
      </w:r>
      <w:r w:rsidR="001F2F9D" w:rsidRPr="004B7003">
        <w:t>and ventilation</w:t>
      </w:r>
      <w:r w:rsidR="00DC3391" w:rsidRPr="004B7003">
        <w:t xml:space="preserve"> </w:t>
      </w:r>
      <w:r w:rsidR="007B21FB" w:rsidRPr="004B7003">
        <w:t>across</w:t>
      </w:r>
      <w:r w:rsidR="00DC3391" w:rsidRPr="004B7003">
        <w:t xml:space="preserve"> seasons </w:t>
      </w:r>
      <w:r w:rsidR="002D1AD6" w:rsidRPr="004B7003">
        <w:t xml:space="preserve">was found to be </w:t>
      </w:r>
      <w:r w:rsidR="00DC3391" w:rsidRPr="004B7003">
        <w:t xml:space="preserve">lacking, </w:t>
      </w:r>
      <w:r w:rsidR="006F7882" w:rsidRPr="004B7003">
        <w:t xml:space="preserve">hence the need </w:t>
      </w:r>
      <w:r w:rsidR="00B72DE5" w:rsidRPr="004B7003">
        <w:t>for thorough</w:t>
      </w:r>
      <w:r w:rsidR="006F7882" w:rsidRPr="004B7003">
        <w:t xml:space="preserve"> investigat</w:t>
      </w:r>
      <w:r w:rsidR="00B72DE5" w:rsidRPr="004B7003">
        <w:t>ions of</w:t>
      </w:r>
      <w:r w:rsidR="00EF58CB" w:rsidRPr="004B7003">
        <w:t xml:space="preserve"> the impacts of</w:t>
      </w:r>
      <w:r w:rsidR="00595322" w:rsidRPr="004B7003">
        <w:t xml:space="preserve"> </w:t>
      </w:r>
      <w:r w:rsidR="00DC3391" w:rsidRPr="004B7003">
        <w:t xml:space="preserve">F&amp;SDs </w:t>
      </w:r>
      <w:r w:rsidR="00EF58CB" w:rsidRPr="004B7003">
        <w:t xml:space="preserve">on </w:t>
      </w:r>
      <w:r w:rsidR="00666D01" w:rsidRPr="004B7003">
        <w:t>building performance</w:t>
      </w:r>
      <w:r w:rsidR="00DC3391" w:rsidRPr="004B7003">
        <w:t xml:space="preserve">. </w:t>
      </w:r>
      <w:r w:rsidR="0090328F" w:rsidRPr="004B7003">
        <w:t xml:space="preserve">For example, </w:t>
      </w:r>
      <w:bookmarkStart w:id="12" w:name="OLE_LINK26"/>
      <w:r w:rsidR="0090328F" w:rsidRPr="004B7003">
        <w:t>SHG</w:t>
      </w:r>
      <w:r w:rsidR="001F2F9D" w:rsidRPr="004B7003">
        <w:t>, influenced by F&amp;SDs</w:t>
      </w:r>
      <w:r w:rsidR="001F2F9D" w:rsidRPr="004B7003">
        <w:rPr>
          <w:rFonts w:hint="eastAsia"/>
        </w:rPr>
        <w:t>,</w:t>
      </w:r>
      <w:r w:rsidR="0090328F" w:rsidRPr="004B7003">
        <w:t xml:space="preserve"> is desirable in winter but should be minimized in summer</w:t>
      </w:r>
      <w:r w:rsidR="001F2F9D" w:rsidRPr="004B7003">
        <w:t>; h</w:t>
      </w:r>
      <w:r w:rsidR="0090328F" w:rsidRPr="004B7003">
        <w:t xml:space="preserve">owever, the influence of </w:t>
      </w:r>
      <w:r w:rsidR="00666D01" w:rsidRPr="004B7003">
        <w:t xml:space="preserve">F&amp;SD impacts on </w:t>
      </w:r>
      <w:r w:rsidR="0090328F" w:rsidRPr="004B7003">
        <w:t xml:space="preserve">building performance variations in </w:t>
      </w:r>
      <w:r w:rsidR="00EE5C9C" w:rsidRPr="004B7003">
        <w:t xml:space="preserve">both </w:t>
      </w:r>
      <w:r w:rsidR="00995B26" w:rsidRPr="004B7003">
        <w:t xml:space="preserve">C&amp;HS </w:t>
      </w:r>
      <w:r w:rsidR="0090328F" w:rsidRPr="004B7003">
        <w:t xml:space="preserve">has not received much attention in recent </w:t>
      </w:r>
      <w:r w:rsidR="0090328F" w:rsidRPr="004B7003">
        <w:lastRenderedPageBreak/>
        <w:t xml:space="preserve">literature. Most studies concentrated on </w:t>
      </w:r>
      <w:r w:rsidR="00EE5C9C" w:rsidRPr="004B7003">
        <w:t xml:space="preserve">cooling seasons or </w:t>
      </w:r>
      <w:r w:rsidR="0090328F" w:rsidRPr="004B7003">
        <w:t>cooling energy usage</w:t>
      </w:r>
      <w:r w:rsidR="0010108B" w:rsidRPr="004B7003">
        <w:rPr>
          <w:rFonts w:hint="eastAsia"/>
        </w:rPr>
        <w:t>s</w:t>
      </w:r>
      <w:r w:rsidR="0090328F" w:rsidRPr="004B7003">
        <w:t>, neglecting the heating energy usage</w:t>
      </w:r>
      <w:r w:rsidR="0010108B" w:rsidRPr="004B7003">
        <w:rPr>
          <w:rFonts w:hint="eastAsia"/>
        </w:rPr>
        <w:t>s/demands</w:t>
      </w:r>
      <w:r w:rsidR="00721FC2" w:rsidRPr="004B7003">
        <w:rPr>
          <w:rFonts w:hint="eastAsia"/>
        </w:rPr>
        <w:t xml:space="preserve"> </w:t>
      </w:r>
      <w:r w:rsidR="00721FC2" w:rsidRPr="004B7003">
        <w:t>inclusion</w:t>
      </w:r>
      <w:r w:rsidR="00721FC2" w:rsidRPr="004B7003">
        <w:rPr>
          <w:rFonts w:hint="eastAsia"/>
        </w:rPr>
        <w:t>s</w:t>
      </w:r>
      <w:r w:rsidR="0090328F" w:rsidRPr="004B7003">
        <w:t xml:space="preserve">. </w:t>
      </w:r>
      <w:bookmarkEnd w:id="12"/>
      <w:r w:rsidR="00995B26" w:rsidRPr="004B7003">
        <w:t xml:space="preserve">Besides, most studies focused on horizontal SD and </w:t>
      </w:r>
      <w:r w:rsidR="00721FC2" w:rsidRPr="004B7003">
        <w:t>overlooked the</w:t>
      </w:r>
      <w:r w:rsidR="00995B26" w:rsidRPr="004B7003">
        <w:t xml:space="preserve"> comparison between VSD and HSD performances </w:t>
      </w:r>
      <w:r w:rsidR="009C466E" w:rsidRPr="004B7003">
        <w:t>under</w:t>
      </w:r>
      <w:r w:rsidR="00995B26" w:rsidRPr="004B7003">
        <w:t xml:space="preserve"> a more comprehensive F&amp;SD context, despite their significantly distinct environmental performances </w:t>
      </w:r>
      <w:r w:rsidR="00A86310" w:rsidRPr="004B7003">
        <w:fldChar w:fldCharType="begin" w:fldLock="1"/>
      </w:r>
      <w:r w:rsidR="007551DD" w:rsidRPr="004B7003">
        <w:instrText>ADDIN CSL_CITATION {"citationItems":[{"id":"ITEM-1","itemData":{"DOI":"10.1115/1.4027154","ISSN":"0195-0738","abstract":"The aim of this paper is to demonstrate the role of shading devices in the improvement of energy efficiency of buildings in hot dusty and dry tropical regions. The effect of shading in reducing the energy consumption of buildings is investigated by considering a case study of a guest house chosen because of its logical design approach to reduce thermal loads. The building plan, measurements, and details on schedules of building usage activities have been used as input data to a simulation program of the building. Based on the inputs, a thermal building model is developed in trnsys 17 simulation program and the effect of external shading on the building has been explored. It is seen that building design and orientation determine the effectiveness of shading. Movable shading over windows has a significant impact reducing temperatures by about 1.5 °C in each thermal zone. The difference in thermal energy loads of the building calculated from modeling simulations of the base case and the control case utilizing movable shading devices is approximately 8%. A programmable logic controllers (PLC)-based movable shading device has been designed to facilitate optimal shading control. The results enable us to draw inferences regarding the additional contribution of the shading factor in energy saving techniques for buildings.","author":[{"dropping-particle":"","family":"Samanta","given":"Akash","non-dropping-particle":"","parse-names":false,"suffix":""},{"dropping-particle":"","family":"Saha","given":"Saibal","non-dropping-particle":"","parse-names":false,"suffix":""},{"dropping-particle":"","family":"Biswas","given":"Jhumoor","non-dropping-particle":"","parse-names":false,"suffix":""},{"dropping-particle":"","family":"Dutta","given":"Arindam","non-dropping-particle":"","parse-names":false,"suffix":""}],"container-title":"Journal of Energy Resources Technology","id":"ITEM-1","issue":"2","issued":{"date-parts":[["2014"]]},"title":"Evaluation of Impact of Shading Devices on Energy Consumption of Buildings in Tropical Regions","type":"article-journal","volume":"136"},"uris":["http://www.mendeley.com/documents/?uuid=818f9c3c-0461-40e9-9265-9c3d4bc58b4b"]},{"id":"ITEM-2","itemData":{"author":[{"dropping-particle":"","family":"Littlefair","given":"P. J.","non-dropping-particle":"","parse-names":false,"suffix":""}],"id":"ITEM-2","issued":{"date-parts":[["2018"]]},"publisher":"IHS BRE Press","publisher-place":"London","title":"Solar Shading of Buildings","type":"book"},"uris":["http://www.mendeley.com/documents/?uuid=7337d24a-546a-4068-8a8f-dfb0e15da0f6"]},{"id":"ITEM-3","itemData":{"DOI":"10.1016/j.enconman.2009.08.039","ISSN":"01968904","abstract":"This paper examines the effect of vertical and horizontal shading devices on the quality of daylight in buildings and the associated energy saving. Excessive daylight in architectural spaces contributes negatively to the energy consumption in buildings. Blinds and shading devices are good solutions to attenuate the surplus amount of daylight in spaces. Accordingly, this study evaluates the effect of shading devices on the amount of light flux and the associated solar energy in buildings. It estimates the energy consumption attributed to lighting spaces for three common positions of shading devices. Computer simulation strategy was undertaken to correlate the illuminance level in spaces with room geometry and architectural shading elements. The Holophane model for lighting calculations was used to estimate the average illuminance level on workplane and correlate it with the expected saving energy in buildings. The study concluded that there is an optimal orientation for shading devices that keeps the internal illuminance level within the acceptable range with minimum amount of solar heat gain. © 2009 Elsevier Ltd. All rights reserved.","author":[{"dropping-particle":"","family":"Alzoubi","given":"Hussain H.","non-dropping-particle":"","parse-names":false,"suffi</w:instrText>
      </w:r>
      <w:r w:rsidR="007551DD" w:rsidRPr="004B7003">
        <w:rPr>
          <w:rFonts w:hint="eastAsia"/>
        </w:rPr>
        <w:instrText>x":""},{"dropping-particle":"","family":"Al-Zoubi","given":"Amneh H.","non-dropping-particle":"","parse-names":false,"suffix":""}],"container-title":"Energy Conversion and Management","id":"ITEM-3","issue":"8","issued":{"date-parts":[["2010"]]},"note":"</w:instrText>
      </w:r>
      <w:r w:rsidR="007551DD" w:rsidRPr="004B7003">
        <w:rPr>
          <w:rFonts w:hint="eastAsia"/>
        </w:rPr>
        <w:instrText>光的图值得借鉴</w:instrText>
      </w:r>
      <w:r w:rsidR="007551DD" w:rsidRPr="004B7003">
        <w:rPr>
          <w:rFonts w:hint="eastAsia"/>
        </w:rPr>
        <w:instrText>","page":"1592-1599","publisher":"Elsevier Ltd","title":"Assessment of building façade performance in terms of daylighting and the associated energy consumption in architectural spaces: Vertical and horizontal shading devices for southern exposure fa</w:instrText>
      </w:r>
      <w:r w:rsidR="007551DD" w:rsidRPr="004B7003">
        <w:instrText>cades","type":"article-journal","volume":"51"},"uris":["http://www.mendeley.com/documents/?uuid=a79664da-99c3-473f-a0ad-5f6275cfd24f"]},{"id":"ITEM-4","itemData":{"DOI":"10.1016/j.asej.2021.02.008","ISSN":"20904479","abstract":"Thermal comfort preference in primary schools is quite crucial because of the difficulty of young students to show and reflect their actual status of comfort: they may come with a jacket early morning in winter, but they may not take it off later in the afternoon. Little research on thermal comfort has been done in educational buildings globally as compared to other types of buildings such as working places. This research was focused on the ultimate type of shading devices in relation to thermal energy performance such as indoor air temperature, solar heat gain, and day-lighting from one side and thermal comfort preference from the other. In this research, we used a variety of tools such as thermal imaging cameras, TAS EDSL software. There is a clear lack in economical perspective for the users in this region to try to adapt without heavy reliance on air-conditioning systems, one of the major contribution of this study is to provide alternatives for sustainable buildings. We observed that vertical shading systems were generally more preferable for efficient shading in hot regions.","author":[{"dropping-particle":"","family":"Alwetaishi","given":"Mamdooh","non-dropping-particle":"","parse-names":false,"suffix":""},{"dropping-particle":"","family":"Al-Khatri","given":"Hanan","non-dropping-particle":"","parse-names":false,"suffix":""},{"dropping-particle":"","family":"Benjeddou","given":"Omrane","non-dropping-particle":"","parse-names":false,"suffix":""},{"dropping-particle":"","family":"Shamseldin","given":"Amal","non-dropping-particle":"","parse-names":false,"suffix":""},{"dropping-particle":"","family":"Alsehli","given":"Mishal","non-dropping-particle":"","parse-names":false,"suffix":""},{"dropping-particle":"","family":"Alghamdi","given":"Saleh","non-dropping-particle":"","parse-names":false,"suffix":""},{"dropping-particle":"","family":"Shrahily","given":"Raid","non-dropping-particle":"","parse-names":false,"suffix":""}],"container-title":"Ain Shams Engineering Journal","id":"ITEM-4","issue":"3","issued":{"date-parts":[["2021"]]}</w:instrText>
      </w:r>
      <w:r w:rsidR="007551DD" w:rsidRPr="004B7003">
        <w:rPr>
          <w:rFonts w:hint="eastAsia"/>
        </w:rPr>
        <w:instrText>,"note":"</w:instrText>
      </w:r>
      <w:r w:rsidR="007551DD" w:rsidRPr="004B7003">
        <w:rPr>
          <w:rFonts w:hint="eastAsia"/>
        </w:rPr>
        <w:instrText>算是比较全面了</w:instrText>
      </w:r>
      <w:r w:rsidR="007551DD" w:rsidRPr="004B7003">
        <w:rPr>
          <w:rFonts w:hint="eastAsia"/>
        </w:rPr>
        <w:instrText xml:space="preserve"> </w:instrText>
      </w:r>
      <w:r w:rsidR="007551DD" w:rsidRPr="004B7003">
        <w:rPr>
          <w:rFonts w:hint="eastAsia"/>
        </w:rPr>
        <w:instrText>可以借鉴</w:instrText>
      </w:r>
      <w:r w:rsidR="007551DD" w:rsidRPr="004B7003">
        <w:rPr>
          <w:rFonts w:hint="eastAsia"/>
        </w:rPr>
        <w:instrText>","page":"3229-3239","publisher":"Ain Shams University","title":"An investigation of shading devices in a hot region: A case study in a school building","type":"article-journal","volume":"12"},"uris":["http://www.mendeley.com/document</w:instrText>
      </w:r>
      <w:r w:rsidR="007551DD" w:rsidRPr="004B7003">
        <w:instrText>s/?uuid=f6a6df22-fcfa-459e-b3cd-875694d3411b"]}],"mendeley":{"formattedCitation":"[9,32–34]","plainTextFormattedCitation":"[9,32–34]","previouslyFormattedCitation":"[9,32–34]"},"properties":{"noteIndex":0},"schema":"https://github.com/citation-style-language/schema/raw/master/csl-citation.json"}</w:instrText>
      </w:r>
      <w:r w:rsidR="00A86310" w:rsidRPr="004B7003">
        <w:fldChar w:fldCharType="separate"/>
      </w:r>
      <w:r w:rsidR="007551DD" w:rsidRPr="004B7003">
        <w:rPr>
          <w:noProof/>
        </w:rPr>
        <w:t>[9,32–34]</w:t>
      </w:r>
      <w:r w:rsidR="00A86310" w:rsidRPr="004B7003">
        <w:fldChar w:fldCharType="end"/>
      </w:r>
      <w:r w:rsidR="00995B26" w:rsidRPr="004B7003">
        <w:t xml:space="preserve">. </w:t>
      </w:r>
      <w:r w:rsidR="00721FC2" w:rsidRPr="004B7003">
        <w:t>Furthermore</w:t>
      </w:r>
      <w:r w:rsidR="00964AC0" w:rsidRPr="004B7003">
        <w:t>, in densely populated areas with complex and diverse urban layouts, the building zone WWR, WFO, and SDs exhibit a greater variation with a larger range of possibilities</w:t>
      </w:r>
      <w:r w:rsidR="004F1F94" w:rsidRPr="004B7003">
        <w:t xml:space="preserve"> </w:t>
      </w:r>
      <w:r w:rsidR="004F1F94" w:rsidRPr="004B7003">
        <w:fldChar w:fldCharType="begin" w:fldLock="1"/>
      </w:r>
      <w:r w:rsidR="007B144A">
        <w:instrText>ADDIN CSL_CITATION {"citationItems":[{"id":"ITEM-1","itemData":{"URL":"https://www.pland.gov.hk/file/tech_doc/hkpsg/full/pdf/ch11.pdf","accessed":{"date-parts":[["2024","1","15"]]},"author":[{"dropping-particle":"","family":"Hong Kong Planning Department","given":"","non-dropping-particle":"","parse-names":false,"suffix":""}],"container-title":"Hong Kong Planning Standards and Guidelines","id":"ITEM-1","issued":{"date-parts":[["2015"]]},"page":"56","title":"Chapter 11: Urban Design Guidelines","type":"webpage"},"uris":["http://www.mendeley.com/documents/?uuid=06b4a44e-3866-4f66-9559-e1d9362524f0"]}],"mendeley":{"formattedCitation":"[8]","plainTextFormattedCitation":"[8]","previouslyFormattedCitation":"[8]"},"properties":{"noteIndex":0},"schema":"https://github.com/citation-style-language/schema/raw/master/csl-citation.json"}</w:instrText>
      </w:r>
      <w:r w:rsidR="004F1F94" w:rsidRPr="004B7003">
        <w:fldChar w:fldCharType="separate"/>
      </w:r>
      <w:r w:rsidR="007551DD" w:rsidRPr="004B7003">
        <w:rPr>
          <w:noProof/>
        </w:rPr>
        <w:t>[8]</w:t>
      </w:r>
      <w:r w:rsidR="004F1F94" w:rsidRPr="004B7003">
        <w:fldChar w:fldCharType="end"/>
      </w:r>
      <w:r w:rsidR="00964AC0" w:rsidRPr="004B7003">
        <w:t xml:space="preserve">. However, current </w:t>
      </w:r>
      <w:r w:rsidR="00DA70BA" w:rsidRPr="004B7003">
        <w:t xml:space="preserve">parametric </w:t>
      </w:r>
      <w:r w:rsidR="00964AC0" w:rsidRPr="004B7003">
        <w:t xml:space="preserve">research is </w:t>
      </w:r>
      <w:r w:rsidR="00DA70BA" w:rsidRPr="004B7003">
        <w:t xml:space="preserve">primarily </w:t>
      </w:r>
      <w:r w:rsidR="00964AC0" w:rsidRPr="004B7003">
        <w:t>limited to four WFO</w:t>
      </w:r>
      <w:r w:rsidR="007823EA" w:rsidRPr="004B7003">
        <w:rPr>
          <w:rFonts w:hint="eastAsia"/>
        </w:rPr>
        <w:t>s</w:t>
      </w:r>
      <w:r w:rsidR="00964AC0" w:rsidRPr="004B7003">
        <w:t xml:space="preserve">, namely </w:t>
      </w:r>
      <w:r w:rsidR="00294F2A" w:rsidRPr="004B7003">
        <w:t xml:space="preserve">east, west, </w:t>
      </w:r>
      <w:r w:rsidR="00964AC0" w:rsidRPr="004B7003">
        <w:t>south</w:t>
      </w:r>
      <w:r w:rsidR="00294F2A" w:rsidRPr="004B7003">
        <w:t xml:space="preserve">, and </w:t>
      </w:r>
      <w:r w:rsidR="00964AC0" w:rsidRPr="004B7003">
        <w:t>north</w:t>
      </w:r>
      <w:r w:rsidR="00294F2A" w:rsidRPr="004B7003">
        <w:t xml:space="preserve">, and </w:t>
      </w:r>
      <w:r w:rsidR="00964AC0" w:rsidRPr="004B7003">
        <w:t xml:space="preserve">has not explored the potential of additional </w:t>
      </w:r>
      <w:r w:rsidR="00294F2A" w:rsidRPr="004B7003">
        <w:t>WFO</w:t>
      </w:r>
      <w:r w:rsidR="007823EA" w:rsidRPr="004B7003">
        <w:rPr>
          <w:rFonts w:hint="eastAsia"/>
        </w:rPr>
        <w:t>s</w:t>
      </w:r>
      <w:r w:rsidR="00903911" w:rsidRPr="004B7003">
        <w:t xml:space="preserve"> such as south-east, south-west, etc</w:t>
      </w:r>
      <w:r w:rsidR="00964AC0" w:rsidRPr="004B7003">
        <w:t xml:space="preserve">. </w:t>
      </w:r>
      <w:r w:rsidR="00721FC2" w:rsidRPr="004B7003">
        <w:t>Additionally</w:t>
      </w:r>
      <w:r w:rsidR="00430A05" w:rsidRPr="004B7003">
        <w:t xml:space="preserve">, </w:t>
      </w:r>
      <w:r w:rsidR="00C96278" w:rsidRPr="004B7003">
        <w:t xml:space="preserve">although buildings </w:t>
      </w:r>
      <w:r w:rsidR="00C16329" w:rsidRPr="004B7003">
        <w:t>function as</w:t>
      </w:r>
      <w:r w:rsidR="00C96278" w:rsidRPr="004B7003">
        <w:t xml:space="preserve"> intermediar</w:t>
      </w:r>
      <w:r w:rsidR="007823EA" w:rsidRPr="004B7003">
        <w:rPr>
          <w:rFonts w:hint="eastAsia"/>
        </w:rPr>
        <w:t>ies</w:t>
      </w:r>
      <w:r w:rsidR="00C96278" w:rsidRPr="004B7003">
        <w:t xml:space="preserve"> for the individuals who inhabit </w:t>
      </w:r>
      <w:r w:rsidR="007823EA" w:rsidRPr="004B7003">
        <w:t>them</w:t>
      </w:r>
      <w:r w:rsidR="00DC3391" w:rsidRPr="004B7003">
        <w:t>;</w:t>
      </w:r>
      <w:r w:rsidR="00430A05" w:rsidRPr="004B7003">
        <w:t xml:space="preserve"> crucial aspects of occupant comfort, such as</w:t>
      </w:r>
      <w:r w:rsidR="00B9659F" w:rsidRPr="004B7003">
        <w:t xml:space="preserve"> SHG,</w:t>
      </w:r>
      <w:r w:rsidR="00430A05" w:rsidRPr="004B7003">
        <w:t xml:space="preserve"> </w:t>
      </w:r>
      <w:r w:rsidR="00341B67" w:rsidRPr="004B7003">
        <w:t xml:space="preserve">natural </w:t>
      </w:r>
      <w:r w:rsidR="00430A05" w:rsidRPr="004B7003">
        <w:t>ventilation</w:t>
      </w:r>
      <w:r w:rsidR="00DC3391" w:rsidRPr="004B7003">
        <w:t>,</w:t>
      </w:r>
      <w:r w:rsidR="00430A05" w:rsidRPr="004B7003">
        <w:t xml:space="preserve"> </w:t>
      </w:r>
      <w:r w:rsidR="00C96278" w:rsidRPr="004B7003">
        <w:t>day</w:t>
      </w:r>
      <w:r w:rsidR="00430A05" w:rsidRPr="004B7003">
        <w:t>light</w:t>
      </w:r>
      <w:r w:rsidR="00DC3391" w:rsidRPr="004B7003">
        <w:t>,</w:t>
      </w:r>
      <w:r w:rsidR="00C96278" w:rsidRPr="004B7003">
        <w:t xml:space="preserve"> and their combined impacts</w:t>
      </w:r>
      <w:r w:rsidR="00595322" w:rsidRPr="004B7003">
        <w:t xml:space="preserve"> </w:t>
      </w:r>
      <w:r w:rsidR="00721FC2" w:rsidRPr="004B7003">
        <w:t>by</w:t>
      </w:r>
      <w:r w:rsidR="00595322" w:rsidRPr="004B7003">
        <w:t xml:space="preserve"> F&amp;SD</w:t>
      </w:r>
      <w:r w:rsidR="00042374" w:rsidRPr="004B7003">
        <w:t xml:space="preserve"> </w:t>
      </w:r>
      <w:r w:rsidR="00D34F9E" w:rsidRPr="004B7003">
        <w:t>configurations</w:t>
      </w:r>
      <w:r w:rsidR="007823EA" w:rsidRPr="004B7003">
        <w:rPr>
          <w:rFonts w:hint="eastAsia"/>
        </w:rPr>
        <w:t>,</w:t>
      </w:r>
      <w:r w:rsidR="00430A05" w:rsidRPr="004B7003">
        <w:t xml:space="preserve"> have not been</w:t>
      </w:r>
      <w:r w:rsidR="00595322" w:rsidRPr="004B7003">
        <w:t xml:space="preserve"> comprehensively</w:t>
      </w:r>
      <w:r w:rsidR="00430A05" w:rsidRPr="004B7003">
        <w:t xml:space="preserve"> discussed</w:t>
      </w:r>
      <w:r w:rsidR="006A3E34" w:rsidRPr="004B7003">
        <w:t xml:space="preserve"> in existing studies</w:t>
      </w:r>
      <w:r w:rsidR="00430A05" w:rsidRPr="004B7003">
        <w:t>.</w:t>
      </w:r>
      <w:bookmarkStart w:id="13" w:name="OLE_LINK1"/>
      <w:r w:rsidR="00D34F9E" w:rsidRPr="004B7003">
        <w:t xml:space="preserve"> </w:t>
      </w:r>
      <w:r w:rsidR="00121D41" w:rsidRPr="004B7003">
        <w:t>Considering</w:t>
      </w:r>
      <w:r w:rsidR="00BF4DFD" w:rsidRPr="004B7003">
        <w:t xml:space="preserve"> </w:t>
      </w:r>
      <w:r w:rsidR="00C7492B" w:rsidRPr="004B7003">
        <w:t xml:space="preserve">all </w:t>
      </w:r>
      <w:r w:rsidR="00BF4DFD" w:rsidRPr="004B7003">
        <w:t xml:space="preserve">these observations, it is crucial to enhance the understanding of the key influential parameters in </w:t>
      </w:r>
      <w:r w:rsidR="00042374" w:rsidRPr="004B7003">
        <w:t>building</w:t>
      </w:r>
      <w:r w:rsidR="00BF4DFD" w:rsidRPr="004B7003">
        <w:t xml:space="preserve"> design or retrofitting, particularly </w:t>
      </w:r>
      <w:r w:rsidR="00DB1A6E" w:rsidRPr="004B7003">
        <w:t>concerning</w:t>
      </w:r>
      <w:r w:rsidR="00BF4DFD" w:rsidRPr="004B7003">
        <w:t xml:space="preserve"> </w:t>
      </w:r>
      <w:r w:rsidR="00EE5C9C" w:rsidRPr="004B7003">
        <w:t xml:space="preserve">SHG, </w:t>
      </w:r>
      <w:r w:rsidR="00BF4DFD" w:rsidRPr="004B7003">
        <w:t xml:space="preserve">ventilation, </w:t>
      </w:r>
      <w:r w:rsidR="007E4FBC" w:rsidRPr="004B7003">
        <w:t xml:space="preserve">lighting, </w:t>
      </w:r>
      <w:r w:rsidR="00BF4DFD" w:rsidRPr="004B7003">
        <w:t>and energy performance</w:t>
      </w:r>
      <w:r w:rsidR="005E54FD" w:rsidRPr="004B7003">
        <w:t xml:space="preserve"> in the context of F&amp;SD</w:t>
      </w:r>
      <w:r w:rsidR="00A9727F" w:rsidRPr="004B7003">
        <w:t xml:space="preserve"> </w:t>
      </w:r>
      <w:r w:rsidR="004E0F52" w:rsidRPr="004B7003">
        <w:t>under</w:t>
      </w:r>
      <w:r w:rsidR="008D79E8" w:rsidRPr="004B7003">
        <w:t xml:space="preserve"> </w:t>
      </w:r>
      <w:r w:rsidR="000D55FC" w:rsidRPr="004B7003">
        <w:t>C&amp;HS</w:t>
      </w:r>
      <w:r w:rsidR="00595322" w:rsidRPr="004B7003">
        <w:t>.</w:t>
      </w:r>
      <w:r w:rsidR="00903E6F" w:rsidRPr="004B7003">
        <w:t xml:space="preserve"> </w:t>
      </w:r>
      <w:r w:rsidR="006D7F79" w:rsidRPr="004B7003">
        <w:t xml:space="preserve">To fill these research gaps, this study aims to investigate the impacts of the variation of F&amp;SD configurations on </w:t>
      </w:r>
      <w:r w:rsidR="00B9659F" w:rsidRPr="004B7003">
        <w:t xml:space="preserve">the </w:t>
      </w:r>
      <w:r w:rsidR="006D7F79" w:rsidRPr="004B7003">
        <w:t xml:space="preserve">thermal, ventilation, and energy performance of buildings in </w:t>
      </w:r>
      <w:r w:rsidR="00F81FBC" w:rsidRPr="004B7003">
        <w:t>C&amp;HS</w:t>
      </w:r>
      <w:r w:rsidR="006D7F79" w:rsidRPr="004B7003">
        <w:t xml:space="preserve">. </w:t>
      </w:r>
      <w:r w:rsidR="00903911" w:rsidRPr="004B7003">
        <w:t>To achieve this aim, a brute-force parametric analysis, Monte Carlo sensitivity analysis</w:t>
      </w:r>
      <w:r w:rsidR="00B9659F" w:rsidRPr="004B7003">
        <w:t>,</w:t>
      </w:r>
      <w:r w:rsidR="00903911" w:rsidRPr="004B7003">
        <w:t xml:space="preserve"> and simulation</w:t>
      </w:r>
      <w:r w:rsidR="009C466E" w:rsidRPr="004B7003">
        <w:t>s</w:t>
      </w:r>
      <w:r w:rsidR="00903911" w:rsidRPr="004B7003">
        <w:t xml:space="preserve"> of an office unit </w:t>
      </w:r>
      <w:r w:rsidR="009C466E" w:rsidRPr="004B7003">
        <w:t xml:space="preserve">model </w:t>
      </w:r>
      <w:r w:rsidR="00903911" w:rsidRPr="004B7003">
        <w:t xml:space="preserve">in Shanghai, China </w:t>
      </w:r>
      <w:r w:rsidR="00721FC2" w:rsidRPr="004B7003">
        <w:t>w</w:t>
      </w:r>
      <w:r w:rsidR="007823EA" w:rsidRPr="004B7003">
        <w:t>ere</w:t>
      </w:r>
      <w:r w:rsidR="00721FC2" w:rsidRPr="004B7003">
        <w:t xml:space="preserve"> </w:t>
      </w:r>
      <w:r w:rsidR="00B075D1" w:rsidRPr="004B7003">
        <w:t>conducted</w:t>
      </w:r>
      <w:r w:rsidR="00903911" w:rsidRPr="004B7003">
        <w:t xml:space="preserve"> using </w:t>
      </w:r>
      <w:proofErr w:type="spellStart"/>
      <w:r w:rsidR="00903911" w:rsidRPr="004B7003">
        <w:t>EnergyPlus</w:t>
      </w:r>
      <w:proofErr w:type="spellEnd"/>
      <w:r w:rsidR="00903911" w:rsidRPr="004B7003">
        <w:t xml:space="preserve"> and </w:t>
      </w:r>
      <w:proofErr w:type="spellStart"/>
      <w:r w:rsidR="00903911" w:rsidRPr="004B7003">
        <w:t>jEplus</w:t>
      </w:r>
      <w:proofErr w:type="spellEnd"/>
      <w:r w:rsidR="00903911" w:rsidRPr="004B7003">
        <w:t>. The model unit was simulated with varied F&amp;SD at various façade orientations to evaluate the</w:t>
      </w:r>
      <w:r w:rsidR="00B6017E" w:rsidRPr="004B7003">
        <w:t xml:space="preserve"> sustainable</w:t>
      </w:r>
      <w:r w:rsidR="00903911" w:rsidRPr="004B7003">
        <w:t xml:space="preserve"> </w:t>
      </w:r>
      <w:r w:rsidR="00B6017E" w:rsidRPr="004B7003">
        <w:t>designs</w:t>
      </w:r>
      <w:r w:rsidR="007823EA" w:rsidRPr="004B7003">
        <w:t>’</w:t>
      </w:r>
      <w:r w:rsidR="00B6017E" w:rsidRPr="004B7003">
        <w:t xml:space="preserve"> </w:t>
      </w:r>
      <w:r w:rsidR="009C10E3" w:rsidRPr="004B7003">
        <w:t>influence on</w:t>
      </w:r>
      <w:r w:rsidR="00B6017E" w:rsidRPr="004B7003">
        <w:t xml:space="preserve"> </w:t>
      </w:r>
      <w:r w:rsidR="00903911" w:rsidRPr="004B7003">
        <w:t xml:space="preserve">zone solar heat gains, indoor temperature, </w:t>
      </w:r>
      <w:r w:rsidR="00B6017E" w:rsidRPr="004B7003">
        <w:t xml:space="preserve">ventilation performance, </w:t>
      </w:r>
      <w:r w:rsidR="00903911" w:rsidRPr="004B7003">
        <w:t xml:space="preserve">daylighting, and energy consumption. </w:t>
      </w:r>
      <w:r w:rsidR="00A47C62" w:rsidRPr="004B7003">
        <w:t>Shanghai</w:t>
      </w:r>
      <w:r w:rsidR="00721FC2" w:rsidRPr="004B7003">
        <w:rPr>
          <w:rFonts w:hint="eastAsia"/>
        </w:rPr>
        <w:t xml:space="preserve"> </w:t>
      </w:r>
      <w:r w:rsidR="00090573" w:rsidRPr="004B7003">
        <w:t xml:space="preserve">is </w:t>
      </w:r>
      <w:r w:rsidR="00A47C62" w:rsidRPr="004B7003">
        <w:t xml:space="preserve">a typical region with demands </w:t>
      </w:r>
      <w:r w:rsidR="00E25A03" w:rsidRPr="004B7003">
        <w:t>for</w:t>
      </w:r>
      <w:r w:rsidR="00A671F1" w:rsidRPr="004B7003">
        <w:t xml:space="preserve"> both</w:t>
      </w:r>
      <w:r w:rsidR="00A47C62" w:rsidRPr="004B7003">
        <w:t xml:space="preserve"> heating and cooling</w:t>
      </w:r>
      <w:r w:rsidR="00721FC2" w:rsidRPr="004B7003">
        <w:t xml:space="preserve"> representing a humid subtropical climate</w:t>
      </w:r>
      <w:r w:rsidR="00A47C62" w:rsidRPr="004B7003">
        <w:t xml:space="preserve"> and </w:t>
      </w:r>
      <w:r w:rsidR="00E25A03" w:rsidRPr="004B7003">
        <w:t xml:space="preserve">has </w:t>
      </w:r>
      <w:r w:rsidR="00A47C62" w:rsidRPr="004B7003">
        <w:t>diverse urban plan</w:t>
      </w:r>
      <w:r w:rsidR="00B9659F" w:rsidRPr="004B7003">
        <w:t>s</w:t>
      </w:r>
      <w:r w:rsidR="00A47C62" w:rsidRPr="004B7003">
        <w:t xml:space="preserve"> </w:t>
      </w:r>
      <w:r w:rsidR="00A92905" w:rsidRPr="004B7003">
        <w:t xml:space="preserve">with </w:t>
      </w:r>
      <w:r w:rsidR="006B3967" w:rsidRPr="004B7003">
        <w:t>mixed</w:t>
      </w:r>
      <w:r w:rsidR="00A47C62" w:rsidRPr="004B7003">
        <w:t xml:space="preserve"> building </w:t>
      </w:r>
      <w:r w:rsidR="00A92905" w:rsidRPr="004B7003">
        <w:t>types</w:t>
      </w:r>
      <w:r w:rsidR="00BC14A2" w:rsidRPr="004B7003">
        <w:t xml:space="preserve"> </w:t>
      </w:r>
      <w:r w:rsidR="00742EEA" w:rsidRPr="004B7003">
        <w:fldChar w:fldCharType="begin" w:fldLock="1"/>
      </w:r>
      <w:r w:rsidR="007551DD" w:rsidRPr="004B7003">
        <w:instrText>ADDIN CSL_CITATION {"citationItems":[{"id":"ITEM-1","itemData":{"DOI":"10.1016/j.enbuild.2019.06.023","ISSN":"03787788","abstract":"Building energy consumption is a vital component of the global energy mandate. A major part of the building energy is consumed in providing thermal comfort to occupants. Passive cooling techniques can be a promising alternative to satisfy the cooling requirements of the building as well as to reduce the building energy consumption. Selection of suitable passive cooling technique is dependent on many factors, including climatic conditions, building space constraints and performance of the passive technique. Thus, in order to adopt a suitable passive cooling technique for a given building, a thorough knowledge of different passive cooling techniques along with their applications and performance parameters is necessary. The objective of this article is to provide a comprehensive review on passive cooling techniques along with its classification, working, applications, recent developments and to analyze the influence of significant parameters such as building cooling load and indoor temperature on the performance of passive cooling techniques. The review establishes that passive cooling techniques have the potential to maintain the indoor temperature within comfort range while reducing the building cooling load.","author":[{"dropping-particle":"","family":"Bhamare","given":"Dnyandip K.","non-dropping-particle":"","parse-names":false,"suffix":""},{"dropping-particle":"","family":"Rathod","given":"Manish K.","non-dropping-particle":"","parse-names":false,"suffix":""},{"dropping-particle":"","family":"Banerjee","given":"Jyotirmay","non-dropping-particle":"","parse-names":false,"suffix":""}],"container-title":"Energy and Buildings","id":"ITEM-1","issued":{"date-parts":[["2019"]]},"page":"467-490","publisher":"Elsevier B.V.","title":"Passive cooling techniques for building and their applicability in different climatic zones—The state of art","type":"article-journal","volume":"198"},"uris":["http://www.mendeley.com/documents/?uuid=05758917-6c0d-4a44-a7e7-11735aac003c"]},{"id":"ITEM-2","itemData":{"DOI":"10.1016/j.jclepro.2019.119866","ISSN":"09596526","abstract":"Advanced control strategies are central components of smart buildings. For model-based control algorithms, the quality of the model that represents building systems and dynamics is essential to guarantee satisfactory performance of smart building control and automation. For the model predictive control of the heating, ventilation, and air conditioning systems in buildings coupled with natural ventilation, a high-fidelity model is necessary to reliably predict the thermal responses of the building under various environmental and operational conditions. This task can be accomplished by using a deep neural network, which can capture the dynamics of complicated physical processes, such as natural ventilation. Training a deep neural network requires the collection of a large amount of data; however, in practice, the target building may not have enough operational data available. This study demonstrates how transfer learning could help with this dilemma. By freezing most layers of a deep neural network model with 42,902 parameters that are pre-trained on multi-year data from a source room in Beijing, the model can be re-trained with only 200 trainable parameters on only 15 days of data from the target room in Shanghai that has entirely different floor area, building material, and window size. The proposed transfer learning model achieves high accuracy predicting both indoor air temperature and relative humidity for a time horizon from 10 minutes to 2 hours, showing the mean squared error almost one magnitude smaller than the comparison model that is only trained on source data or target data. This methodology can be applied to the design of the control system in a new building which reduces the required amount of data for the training of the model, thus saving costs in control system design and commissioning.","author":[{"dropping-particle":"","family":"Chen","given":"Yujiao","non-dropping-particle":"","parse-names":false,"suffix":""},{"dropping-particle":"","family":"Tong","given":"Zheming","non-dropping-particle":"","parse-names":false,"suffix":""},{"dropping-particle":"","family":"Zheng","given":"Yang","non-dropping-particle":"","parse-names":false,"suffix":""},{"dropping-particle":"","family":"Samuelson","given":"Holly","non-dropping-particle":"","parse-names":false,"suffix":""},{"dropping-particle":"","family":"Norford","given":"Leslie","non-dropping-particle":"","parse-names":false,"suffix":""}],"container-title":"Journal of Cleaner Production","id":"ITEM-2","issued":{"date-parts":[["2020"]]},"page":"119866","publisher":"Elsevier Ltd","title":"Transfer learning with deep neural networks for model predictive control of HVAC and natural ventilation in smart buildings","type":"article-journal","volume":"254"},"uris":["http://www.mendeley.com/documents/?uuid=78ab295d-1371-4cb2-95fa-683e3d9abddf"]}],"mendeley":{"formattedCitation":"[35,36]","plainTextFormattedCitation":"[35,36]","previouslyFormattedCitation":"[35,36]"},"properties":{"noteIndex":0},"schema":"https://github.com/citation-style-language/schema/raw/master/csl-citation.json"}</w:instrText>
      </w:r>
      <w:r w:rsidR="00742EEA" w:rsidRPr="004B7003">
        <w:fldChar w:fldCharType="separate"/>
      </w:r>
      <w:r w:rsidR="007551DD" w:rsidRPr="004B7003">
        <w:rPr>
          <w:noProof/>
        </w:rPr>
        <w:t>[35,36]</w:t>
      </w:r>
      <w:r w:rsidR="00742EEA" w:rsidRPr="004B7003">
        <w:fldChar w:fldCharType="end"/>
      </w:r>
      <w:r w:rsidR="00D07950" w:rsidRPr="004B7003">
        <w:t>,</w:t>
      </w:r>
      <w:r w:rsidR="00090573" w:rsidRPr="004B7003">
        <w:t xml:space="preserve"> hence</w:t>
      </w:r>
      <w:r w:rsidR="00A47C62" w:rsidRPr="004B7003">
        <w:t xml:space="preserve"> </w:t>
      </w:r>
      <w:r w:rsidR="00785C23" w:rsidRPr="004B7003">
        <w:t xml:space="preserve">was </w:t>
      </w:r>
      <w:r w:rsidR="00A47C62" w:rsidRPr="004B7003">
        <w:t xml:space="preserve">selected </w:t>
      </w:r>
      <w:r w:rsidR="00726AB0" w:rsidRPr="004B7003">
        <w:t xml:space="preserve">as </w:t>
      </w:r>
      <w:r w:rsidR="00A47C62" w:rsidRPr="004B7003">
        <w:t>the region</w:t>
      </w:r>
      <w:r w:rsidR="00726AB0" w:rsidRPr="004B7003">
        <w:t xml:space="preserve"> for this investigation</w:t>
      </w:r>
      <w:r w:rsidR="00A47C62" w:rsidRPr="004B7003">
        <w:t xml:space="preserve">. </w:t>
      </w:r>
      <w:bookmarkStart w:id="14" w:name="_Hlk148551095"/>
      <w:bookmarkEnd w:id="13"/>
    </w:p>
    <w:bookmarkEnd w:id="14"/>
    <w:p w14:paraId="1E30BB08" w14:textId="59B37989" w:rsidR="002261AE" w:rsidRPr="004B7003" w:rsidRDefault="00226498" w:rsidP="003255A1">
      <w:pPr>
        <w:pStyle w:val="Heading1"/>
        <w:rPr>
          <w:szCs w:val="24"/>
        </w:rPr>
      </w:pPr>
      <w:r w:rsidRPr="004B7003">
        <w:rPr>
          <w:rStyle w:val="Heading1Char"/>
          <w:b/>
          <w:bCs/>
          <w:szCs w:val="24"/>
          <w:lang w:val="en-US"/>
        </w:rPr>
        <w:t>2</w:t>
      </w:r>
      <w:r w:rsidRPr="004B7003">
        <w:rPr>
          <w:szCs w:val="24"/>
        </w:rPr>
        <w:t>. Materials</w:t>
      </w:r>
      <w:r w:rsidR="001B2567" w:rsidRPr="004B7003">
        <w:rPr>
          <w:szCs w:val="24"/>
        </w:rPr>
        <w:t xml:space="preserve"> and Methods</w:t>
      </w:r>
    </w:p>
    <w:p w14:paraId="00C57AC4" w14:textId="2DBDE236" w:rsidR="007A26D7" w:rsidRPr="004B7003" w:rsidRDefault="00CC4F40" w:rsidP="007A26D7">
      <w:pPr>
        <w:rPr>
          <w:szCs w:val="24"/>
        </w:rPr>
      </w:pPr>
      <w:r w:rsidRPr="004B7003">
        <w:rPr>
          <w:szCs w:val="24"/>
        </w:rPr>
        <w:t xml:space="preserve">As shown in the flow chart in Fig. 1, the methodology for this study involved three main steps. </w:t>
      </w:r>
      <w:r w:rsidR="00831807" w:rsidRPr="004B7003">
        <w:rPr>
          <w:szCs w:val="24"/>
        </w:rPr>
        <w:t xml:space="preserve">The first step was the </w:t>
      </w:r>
      <w:r w:rsidR="00325CE6" w:rsidRPr="004B7003">
        <w:rPr>
          <w:szCs w:val="24"/>
        </w:rPr>
        <w:t xml:space="preserve">creation of the </w:t>
      </w:r>
      <w:r w:rsidR="007D3B34" w:rsidRPr="004B7003">
        <w:rPr>
          <w:szCs w:val="24"/>
        </w:rPr>
        <w:t xml:space="preserve">building cell </w:t>
      </w:r>
      <w:r w:rsidR="00D26C05" w:rsidRPr="004B7003">
        <w:rPr>
          <w:szCs w:val="24"/>
        </w:rPr>
        <w:t xml:space="preserve">model </w:t>
      </w:r>
      <w:r w:rsidR="00325CE6" w:rsidRPr="004B7003">
        <w:rPr>
          <w:szCs w:val="24"/>
        </w:rPr>
        <w:t>as well as</w:t>
      </w:r>
      <w:r w:rsidR="00470FF3" w:rsidRPr="004B7003">
        <w:rPr>
          <w:szCs w:val="24"/>
        </w:rPr>
        <w:t xml:space="preserve"> </w:t>
      </w:r>
      <w:r w:rsidR="00F65F9B" w:rsidRPr="004B7003">
        <w:rPr>
          <w:szCs w:val="24"/>
        </w:rPr>
        <w:t>its</w:t>
      </w:r>
      <w:r w:rsidR="00470FF3" w:rsidRPr="004B7003">
        <w:rPr>
          <w:szCs w:val="24"/>
        </w:rPr>
        <w:t xml:space="preserve"> various </w:t>
      </w:r>
      <w:r w:rsidR="00325CE6" w:rsidRPr="004B7003">
        <w:rPr>
          <w:szCs w:val="24"/>
        </w:rPr>
        <w:t xml:space="preserve">F&amp;SD </w:t>
      </w:r>
      <w:r w:rsidR="00470FF3" w:rsidRPr="004B7003">
        <w:rPr>
          <w:szCs w:val="24"/>
        </w:rPr>
        <w:t>configur</w:t>
      </w:r>
      <w:r w:rsidR="00265C3E" w:rsidRPr="004B7003">
        <w:rPr>
          <w:szCs w:val="24"/>
        </w:rPr>
        <w:t xml:space="preserve">ations </w:t>
      </w:r>
      <w:r w:rsidR="001C0C5F" w:rsidRPr="004B7003">
        <w:rPr>
          <w:szCs w:val="24"/>
        </w:rPr>
        <w:t>through</w:t>
      </w:r>
      <w:r w:rsidR="00F455FF" w:rsidRPr="004B7003">
        <w:rPr>
          <w:szCs w:val="24"/>
        </w:rPr>
        <w:t xml:space="preserve"> </w:t>
      </w:r>
      <w:proofErr w:type="spellStart"/>
      <w:r w:rsidR="00F455FF" w:rsidRPr="004B7003">
        <w:rPr>
          <w:szCs w:val="24"/>
        </w:rPr>
        <w:t>EnergyPlus</w:t>
      </w:r>
      <w:proofErr w:type="spellEnd"/>
      <w:r w:rsidR="00944758" w:rsidRPr="004B7003">
        <w:rPr>
          <w:szCs w:val="24"/>
        </w:rPr>
        <w:t>. The second step involve</w:t>
      </w:r>
      <w:r w:rsidR="005617E5" w:rsidRPr="004B7003">
        <w:rPr>
          <w:szCs w:val="24"/>
        </w:rPr>
        <w:t>d</w:t>
      </w:r>
      <w:r w:rsidR="00944758" w:rsidRPr="004B7003">
        <w:rPr>
          <w:szCs w:val="24"/>
        </w:rPr>
        <w:t xml:space="preserve"> a </w:t>
      </w:r>
      <w:r w:rsidR="00AC670E" w:rsidRPr="004B7003">
        <w:t>brute-force</w:t>
      </w:r>
      <w:r w:rsidR="00AC670E" w:rsidRPr="004B7003">
        <w:rPr>
          <w:szCs w:val="24"/>
        </w:rPr>
        <w:t xml:space="preserve"> parametric analysis</w:t>
      </w:r>
      <w:r w:rsidR="007D3B34" w:rsidRPr="004B7003">
        <w:rPr>
          <w:szCs w:val="24"/>
        </w:rPr>
        <w:t xml:space="preserve"> </w:t>
      </w:r>
      <w:r w:rsidR="008D0A2D" w:rsidRPr="004B7003">
        <w:rPr>
          <w:szCs w:val="24"/>
        </w:rPr>
        <w:t>after</w:t>
      </w:r>
      <w:r w:rsidR="00132101" w:rsidRPr="004B7003">
        <w:rPr>
          <w:szCs w:val="24"/>
        </w:rPr>
        <w:t xml:space="preserve"> </w:t>
      </w:r>
      <w:r w:rsidR="007D3B34" w:rsidRPr="004B7003">
        <w:rPr>
          <w:szCs w:val="24"/>
        </w:rPr>
        <w:t xml:space="preserve">11,760 </w:t>
      </w:r>
      <w:r w:rsidR="00E94B9E" w:rsidRPr="004B7003">
        <w:rPr>
          <w:szCs w:val="24"/>
        </w:rPr>
        <w:t xml:space="preserve">F&amp;SD </w:t>
      </w:r>
      <w:r w:rsidR="007D3B34" w:rsidRPr="004B7003">
        <w:rPr>
          <w:szCs w:val="24"/>
        </w:rPr>
        <w:t>simulations</w:t>
      </w:r>
      <w:r w:rsidR="004351D1" w:rsidRPr="004B7003">
        <w:rPr>
          <w:szCs w:val="24"/>
        </w:rPr>
        <w:t xml:space="preserve"> using </w:t>
      </w:r>
      <w:proofErr w:type="spellStart"/>
      <w:r w:rsidR="004351D1" w:rsidRPr="004B7003">
        <w:rPr>
          <w:szCs w:val="24"/>
        </w:rPr>
        <w:t>jEplus</w:t>
      </w:r>
      <w:proofErr w:type="spellEnd"/>
      <w:r w:rsidR="00633FE8" w:rsidRPr="004B7003">
        <w:rPr>
          <w:szCs w:val="24"/>
        </w:rPr>
        <w:t>. T</w:t>
      </w:r>
      <w:r w:rsidR="00034B3A" w:rsidRPr="004B7003">
        <w:rPr>
          <w:szCs w:val="24"/>
        </w:rPr>
        <w:t>he third step</w:t>
      </w:r>
      <w:r w:rsidR="00F455FF" w:rsidRPr="004B7003">
        <w:rPr>
          <w:szCs w:val="24"/>
        </w:rPr>
        <w:t xml:space="preserve"> </w:t>
      </w:r>
      <w:r w:rsidR="008D0A2D" w:rsidRPr="004B7003">
        <w:rPr>
          <w:szCs w:val="24"/>
        </w:rPr>
        <w:t>include</w:t>
      </w:r>
      <w:r w:rsidR="005617E5" w:rsidRPr="004B7003">
        <w:rPr>
          <w:szCs w:val="24"/>
        </w:rPr>
        <w:t>d</w:t>
      </w:r>
      <w:r w:rsidR="00633FE8" w:rsidRPr="004B7003">
        <w:rPr>
          <w:szCs w:val="24"/>
        </w:rPr>
        <w:t xml:space="preserve"> </w:t>
      </w:r>
      <w:r w:rsidR="00034B3A" w:rsidRPr="004B7003">
        <w:rPr>
          <w:szCs w:val="24"/>
        </w:rPr>
        <w:t xml:space="preserve">a </w:t>
      </w:r>
      <w:r w:rsidR="00AC670E" w:rsidRPr="004B7003">
        <w:rPr>
          <w:szCs w:val="24"/>
        </w:rPr>
        <w:t xml:space="preserve">Monte Carlo sensitivity analysis </w:t>
      </w:r>
      <w:r w:rsidR="00633FE8" w:rsidRPr="004B7003">
        <w:rPr>
          <w:szCs w:val="24"/>
        </w:rPr>
        <w:t>of</w:t>
      </w:r>
      <w:r w:rsidR="007D3B34" w:rsidRPr="004B7003">
        <w:rPr>
          <w:szCs w:val="24"/>
        </w:rPr>
        <w:t xml:space="preserve"> 2</w:t>
      </w:r>
      <w:r w:rsidR="005617E5" w:rsidRPr="004B7003">
        <w:rPr>
          <w:szCs w:val="24"/>
        </w:rPr>
        <w:t>,</w:t>
      </w:r>
      <w:r w:rsidR="007D3B34" w:rsidRPr="004B7003">
        <w:rPr>
          <w:szCs w:val="24"/>
        </w:rPr>
        <w:t>500 groups of</w:t>
      </w:r>
      <w:r w:rsidR="00AC670E" w:rsidRPr="004B7003">
        <w:rPr>
          <w:szCs w:val="24"/>
        </w:rPr>
        <w:t xml:space="preserve"> simulation </w:t>
      </w:r>
      <w:r w:rsidR="008D0A2D" w:rsidRPr="004B7003">
        <w:rPr>
          <w:szCs w:val="24"/>
        </w:rPr>
        <w:t xml:space="preserve">results </w:t>
      </w:r>
      <w:r w:rsidR="00AC670E" w:rsidRPr="004B7003">
        <w:rPr>
          <w:szCs w:val="24"/>
        </w:rPr>
        <w:t xml:space="preserve">using </w:t>
      </w:r>
      <w:proofErr w:type="spellStart"/>
      <w:r w:rsidR="00AC670E" w:rsidRPr="004B7003">
        <w:rPr>
          <w:szCs w:val="24"/>
        </w:rPr>
        <w:t>EnergyPlus</w:t>
      </w:r>
      <w:proofErr w:type="spellEnd"/>
      <w:r w:rsidR="00AC670E" w:rsidRPr="004B7003">
        <w:rPr>
          <w:szCs w:val="24"/>
        </w:rPr>
        <w:t xml:space="preserve"> and </w:t>
      </w:r>
      <w:proofErr w:type="spellStart"/>
      <w:r w:rsidR="00AC670E" w:rsidRPr="004B7003">
        <w:rPr>
          <w:szCs w:val="24"/>
        </w:rPr>
        <w:t>jEplus</w:t>
      </w:r>
      <w:proofErr w:type="spellEnd"/>
      <w:r w:rsidR="00AC670E" w:rsidRPr="004B7003">
        <w:rPr>
          <w:szCs w:val="24"/>
        </w:rPr>
        <w:t xml:space="preserve">. </w:t>
      </w:r>
    </w:p>
    <w:bookmarkEnd w:id="4"/>
    <w:p w14:paraId="439CB0CB" w14:textId="4E8E3A8C" w:rsidR="00474689" w:rsidRPr="004B7003" w:rsidRDefault="00474689" w:rsidP="00FD1D0C">
      <w:pPr>
        <w:jc w:val="center"/>
        <w:rPr>
          <w:szCs w:val="24"/>
        </w:rPr>
      </w:pPr>
      <w:r w:rsidRPr="004B7003">
        <w:rPr>
          <w:noProof/>
        </w:rPr>
        <w:lastRenderedPageBreak/>
        <w:drawing>
          <wp:inline distT="0" distB="0" distL="0" distR="0" wp14:anchorId="63FDB0A8" wp14:editId="109082F2">
            <wp:extent cx="6087297" cy="4533900"/>
            <wp:effectExtent l="0" t="0" r="8890" b="0"/>
            <wp:docPr id="13994842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 t="1139" r="1070" b="1672"/>
                    <a:stretch/>
                  </pic:blipFill>
                  <pic:spPr bwMode="auto">
                    <a:xfrm>
                      <a:off x="0" y="0"/>
                      <a:ext cx="6098718" cy="4542407"/>
                    </a:xfrm>
                    <a:prstGeom prst="rect">
                      <a:avLst/>
                    </a:prstGeom>
                    <a:noFill/>
                    <a:ln>
                      <a:noFill/>
                    </a:ln>
                    <a:extLst>
                      <a:ext uri="{53640926-AAD7-44D8-BBD7-CCE9431645EC}">
                        <a14:shadowObscured xmlns:a14="http://schemas.microsoft.com/office/drawing/2010/main"/>
                      </a:ext>
                    </a:extLst>
                  </pic:spPr>
                </pic:pic>
              </a:graphicData>
            </a:graphic>
          </wp:inline>
        </w:drawing>
      </w:r>
    </w:p>
    <w:p w14:paraId="76696EDD" w14:textId="6E499F19" w:rsidR="00474689" w:rsidRPr="004B7003" w:rsidRDefault="00295DB5" w:rsidP="00474689">
      <w:pPr>
        <w:jc w:val="center"/>
        <w:rPr>
          <w:sz w:val="18"/>
          <w:szCs w:val="18"/>
        </w:rPr>
      </w:pPr>
      <w:r w:rsidRPr="004B7003">
        <w:rPr>
          <w:sz w:val="18"/>
          <w:szCs w:val="18"/>
        </w:rPr>
        <w:t xml:space="preserve">Fig. 1 </w:t>
      </w:r>
      <w:r w:rsidR="007B210B" w:rsidRPr="004B7003">
        <w:rPr>
          <w:sz w:val="18"/>
          <w:szCs w:val="18"/>
        </w:rPr>
        <w:t>Methodology flowcha</w:t>
      </w:r>
      <w:r w:rsidR="00DC3391" w:rsidRPr="004B7003">
        <w:rPr>
          <w:sz w:val="18"/>
          <w:szCs w:val="18"/>
        </w:rPr>
        <w:t>r</w:t>
      </w:r>
      <w:r w:rsidR="007B210B" w:rsidRPr="004B7003">
        <w:rPr>
          <w:sz w:val="18"/>
          <w:szCs w:val="18"/>
        </w:rPr>
        <w:t>t</w:t>
      </w:r>
    </w:p>
    <w:p w14:paraId="7AC8BB63" w14:textId="05738577" w:rsidR="00D85962" w:rsidRPr="004B7003" w:rsidRDefault="00D85962" w:rsidP="00D85962">
      <w:pPr>
        <w:pStyle w:val="Heading2"/>
      </w:pPr>
      <w:bookmarkStart w:id="15" w:name="_Hlk162615903"/>
      <w:r w:rsidRPr="004B7003">
        <w:t>2.</w:t>
      </w:r>
      <w:r w:rsidR="003255A1" w:rsidRPr="004B7003">
        <w:t>1</w:t>
      </w:r>
      <w:r w:rsidRPr="004B7003">
        <w:t xml:space="preserve"> Model</w:t>
      </w:r>
      <w:r w:rsidR="005C25F7" w:rsidRPr="004B7003">
        <w:t>ling</w:t>
      </w:r>
      <w:r w:rsidR="005720D7" w:rsidRPr="004B7003">
        <w:t xml:space="preserve"> </w:t>
      </w:r>
      <w:r w:rsidRPr="004B7003">
        <w:t xml:space="preserve">and Simulation Process </w:t>
      </w:r>
    </w:p>
    <w:p w14:paraId="706130BF" w14:textId="6DBFC4A3" w:rsidR="003D2B87" w:rsidRPr="004B7003" w:rsidRDefault="00D85962" w:rsidP="00D85962">
      <w:pPr>
        <w:pStyle w:val="Heading3"/>
      </w:pPr>
      <w:r w:rsidRPr="004B7003">
        <w:t>2.</w:t>
      </w:r>
      <w:r w:rsidR="00675AEC" w:rsidRPr="004B7003">
        <w:t>1</w:t>
      </w:r>
      <w:r w:rsidRPr="004B7003">
        <w:t xml:space="preserve">.1 </w:t>
      </w:r>
      <w:r w:rsidR="005720D7" w:rsidRPr="004B7003">
        <w:rPr>
          <w:rFonts w:hint="eastAsia"/>
        </w:rPr>
        <w:t>B</w:t>
      </w:r>
      <w:r w:rsidR="005720D7" w:rsidRPr="004B7003">
        <w:t xml:space="preserve">ESTEST Model </w:t>
      </w:r>
      <w:r w:rsidR="00FE61CB" w:rsidRPr="004B7003">
        <w:t xml:space="preserve">and Assumptions </w:t>
      </w:r>
    </w:p>
    <w:p w14:paraId="7AF0BFBF" w14:textId="048AB2BA" w:rsidR="00F409C9" w:rsidRPr="004B7003" w:rsidRDefault="00F409C9" w:rsidP="00357592">
      <w:pPr>
        <w:pStyle w:val="Heading4"/>
      </w:pPr>
      <w:r w:rsidRPr="004B7003">
        <w:t>2.</w:t>
      </w:r>
      <w:r w:rsidR="00675AEC" w:rsidRPr="004B7003">
        <w:t>1</w:t>
      </w:r>
      <w:r w:rsidRPr="004B7003">
        <w:t>.1.1</w:t>
      </w:r>
      <w:r w:rsidR="00357592" w:rsidRPr="004B7003">
        <w:t xml:space="preserve"> </w:t>
      </w:r>
      <w:r w:rsidR="0003028E" w:rsidRPr="004B7003">
        <w:t xml:space="preserve">Baseline Condition Modelling in </w:t>
      </w:r>
      <w:proofErr w:type="spellStart"/>
      <w:r w:rsidR="00357592" w:rsidRPr="004B7003">
        <w:t>EnergyPlus</w:t>
      </w:r>
      <w:proofErr w:type="spellEnd"/>
      <w:r w:rsidR="00357592" w:rsidRPr="004B7003">
        <w:t xml:space="preserve"> </w:t>
      </w:r>
      <w:r w:rsidR="001C38DA" w:rsidRPr="004B7003">
        <w:t xml:space="preserve"> </w:t>
      </w:r>
    </w:p>
    <w:p w14:paraId="6C42F917" w14:textId="0C53822F" w:rsidR="00AA5562" w:rsidRPr="004B7003" w:rsidRDefault="00AA5562" w:rsidP="00AD6171">
      <w:pPr>
        <w:spacing w:after="120"/>
      </w:pPr>
      <w:proofErr w:type="spellStart"/>
      <w:r w:rsidRPr="004B7003">
        <w:t>EnergyPlus</w:t>
      </w:r>
      <w:proofErr w:type="spellEnd"/>
      <w:r w:rsidRPr="004B7003">
        <w:t>, a popular program based on BLAST and DOE-2</w:t>
      </w:r>
      <w:r w:rsidR="00701188">
        <w:rPr>
          <w:rFonts w:hint="eastAsia"/>
        </w:rPr>
        <w:t xml:space="preserve"> </w:t>
      </w:r>
      <w:r w:rsidR="00701188">
        <w:fldChar w:fldCharType="begin" w:fldLock="1"/>
      </w:r>
      <w:r w:rsidR="00701188">
        <w:instrText>ADDIN CSL_CITATION {"citationItems":[{"id":"ITEM-1","itemData":{"URL":"https://energyplus.net/assets/nrel_custom/pdfs/pdfs_v22.1.0/EngineeringReference.pdf","abstract":"This document is organized to give you the best possible look into the EnergyPlus calculations. First, the concepts of modeling in EnergyPlus are presented. These include descriptions of the zone heat balance process, air loop/plant loop processes as well as other important processes for the building simulation. Discussions during the modeling process may reference specific “object names” as found in the Input/Output Reference document. The remainder of the document focuses on individual models.","accessed":{"date-parts":[["2024","3","25"]]},"author":[{"dropping-particle":"","family":"U.S. Department of Energy","given":"","non-dropping-particle":"","parse-names":false,"suffix":""}],"id":"ITEM-1","issued":{"date-parts":[["2022"]]},"page":"1774","title":"Documentation: Engineering Reference - EnergyPlus Version 22.1.0","type":"webpage"},"uris":["http://www.mendeley.com/documents/?uuid=a80c6f4b-f26f-4e18-8797-469736b7d1c4"]}],"mendeley":{"formattedCitation":"[37]","plainTextFormattedCitation":"[37]","previouslyFormattedCitation":"[37]"},"properties":{"noteIndex":0},"schema":"https://github.com/citation-style-language/schema/raw/master/csl-citation.json"}</w:instrText>
      </w:r>
      <w:r w:rsidR="00701188">
        <w:fldChar w:fldCharType="separate"/>
      </w:r>
      <w:r w:rsidR="00701188" w:rsidRPr="00701188">
        <w:rPr>
          <w:noProof/>
        </w:rPr>
        <w:t>[37]</w:t>
      </w:r>
      <w:r w:rsidR="00701188">
        <w:fldChar w:fldCharType="end"/>
      </w:r>
      <w:r w:rsidRPr="004B7003">
        <w:t xml:space="preserve">, was employed </w:t>
      </w:r>
      <w:r w:rsidR="00B2248D" w:rsidRPr="004B7003">
        <w:t>as the modeling and simulation engine</w:t>
      </w:r>
      <w:r w:rsidRPr="004B7003">
        <w:t xml:space="preserve">. This </w:t>
      </w:r>
      <w:r w:rsidR="0016120C" w:rsidRPr="004B7003">
        <w:t xml:space="preserve">software </w:t>
      </w:r>
      <w:r w:rsidR="00FF3216" w:rsidRPr="004B7003">
        <w:t>program</w:t>
      </w:r>
      <w:r w:rsidR="0016120C" w:rsidRPr="004B7003">
        <w:t xml:space="preserve"> </w:t>
      </w:r>
      <w:r w:rsidR="00B2248D" w:rsidRPr="004B7003">
        <w:t>wa</w:t>
      </w:r>
      <w:r w:rsidR="0016120C" w:rsidRPr="004B7003">
        <w:t>s</w:t>
      </w:r>
      <w:r w:rsidRPr="004B7003">
        <w:t xml:space="preserve"> already validated against results obtained through experiments </w:t>
      </w:r>
      <w:r w:rsidR="00B2248D" w:rsidRPr="004B7003">
        <w:t xml:space="preserve">or </w:t>
      </w:r>
      <w:r w:rsidR="00E6077E" w:rsidRPr="004B7003">
        <w:t xml:space="preserve">other </w:t>
      </w:r>
      <w:r w:rsidRPr="004B7003">
        <w:t xml:space="preserve">simulation programs </w:t>
      </w:r>
      <w:r w:rsidR="00A86310" w:rsidRPr="004B7003">
        <w:fldChar w:fldCharType="begin" w:fldLock="1"/>
      </w:r>
      <w:r w:rsidR="00701188">
        <w:instrText>ADDIN CSL_CITATION {"citationItems":[{"id":"ITEM-1","itemData":{"DOI":"10.1016/S0378-7788(00)00114-6","ISSN":"03787788","abstract":"Many of the popular building energy simulation programs around the world are reaching maturity - some use simulation methods (and even code) that originated in the 1960s. For more than two decades, the US government supported development of two hourly building energy simulation programs, BLAST and DOE-2. Designed in the days of mainframe computers, expanding their capabilities further has become difficult, time-consuming, and expensive. At the same time, the 30 years have seen significant advances in analysis and computational methods and power - providing an opportunity for significant improvement in these tools. In 1996, a US federal agency began developing a new building energy simulation tool, EnergyPlus, building on development experience with two existing programs: DOE-2 and BLAST. EnergyPlus includes a number of innovative simulation features - such as variable time steps, user-configurable modular systems that are integrated with a heat and mass balance-based zone simulation - and input and output data structures tailored to facilitate third party module and interface development. Other planned simulation capabilities include multizone airflow, and electric power and solar thermal and photovoltaic simulation. Beta testing of EnergyPlus began in late 1999 and the first release is scheduled for early 2001.","author":[{"dropping-particle":"","family":"Crawley","given":"Drury B.","non-dropping-particle":"","parse-names":false,"suffix":""},{"dropping-particle":"","family":"Lawrie","given":"Linda K.","non-dropping-particle":"","parse-names":false,"suffix":""},{"dropping-particle":"","family":"Winkelmann","given":"Frederick C.","non-dropping-particle":"","parse-names":false,"suffix":""},{"dropping-particle":"","family":"Buhl","given":"W. F.","non-dropping-particle":"","parse-names":false,"suffix":""},{"dropping-particle":"","family":"Huang","given":"Y. Joe","non-dropping-particle":"","parse-names":false,"suffix":""},{"dropping-particle":"","family":"Pedersen","given":"Curtis O.","non-dropping-particle":"","parse-names":false,"suffix":""},{"dropping-particle":"","family":"Strand","given":"Richard K.","non-dropping-particle":"","parse-names":false,"suffix":""},{"dropping-particle":"","family":"Liesen","given":"Richard J.","non-dropping-particle":"","parse-names":false,"suffix":""},{"dropping-particle":"","family":"Fisher","given":"Daniel E.","non-dropping-particle":"","parse-names":false,"suffix":""},{"dropping-particle":"","family":"Witte","given":"Michael J.","non-dropping-particle":"","parse-names":false,"suffix":""},{"dropping-particle":"","family":"Glazer","given":"Jason","non-dropping-particle":"","parse-names":false,"suffix":""}],"container-title":"Energy and Buildings","id":"ITEM-1","issue":"4","issued":{"date-parts":[["2001"]]},"page":"319-331","title":"EnergyPlus: Creating a new-generation building energy simulation program","type":"article-journal","volume":"33"},"uris":["http://www.mendeley.com/documents/?uuid=b197dc08-0373-4d8d-b8c8-ce9ee930d98a"]},{"id":"ITEM-2","itemData":{"DOI":"10.1016/j.enbuild.2004.01.025","ISSN":"03787788","abstract":"The EnergyPlus building energy simulation software has been tested using the IEA HVAC BESTEST E100-E200 series of tests. The volume 1 final report for the International Energy Agency (IEA) solar heating and cooling programme task 22 building energy simulation test and diagnostic method for heating, ventilating, and air conditioning equipment models (HVAC BESTEST) was recently published in January 2002. HVAC BESTEST is a series of steady-state tests for a single-zone DX cooling system. Cases range from dry to wet coil, low to high part load, and low to high temperatures. This published test suite includes three sets of analytical solutions and results from several other simulation programs for comparison. This test suite was initially used to test EnergyPlus beginning with beta versions prior to its official public release, and it is also applied as an ongoing quality assurance test. The application of these tests proved to be very useful in several ways: revealed input model shortcomings, which resulted in new user inputs being added; revealed reporting errors which were fixed; revealed algorithmic errors which were fixed; revealed algorithmic shortcomings which were improved or eliminated through the use of more rigorous calculations for certain components; in later versions, caught newly introduced bugs before public release of updates. Overall, the application of this test suite has been extremely useful in debugging and verifying the DX cooling algorithms in EnergyPlus. This paper summarizes the difficulties encountered and the benefits gained in applying the tests. © 2004 Elsevier B.V. All rights reserved.","author":[{"dropping-particle":"","family":"Henninger","given":"Robert H.","non-dropping-particle":"","parse-names":false,"suffix":""},{"dropping-particle":"","family":"Witte","given":"Michael J.","non-dropping-particle":"","parse-names":false,"suffix":""},{"dropping-particle":"","family":"Crawley","given":"Drury B.","non-dropping-particle":"","parse-names":false,"suffix":""}],"container-title":"Energy and Buildings","id":"ITEM-2","issue":"8","issued":{"date-parts":[["2004"]]},"page":"855-863","title":"Analytical and comparative testing of EnergyPlus using IEA HVAC BESTEST E100-E200 test suite","type":"article-journal","volume":"36"},"uris":["http://www.mendeley.com/documents/?uuid=e089ca6f-ce2c-482a-b0e0-3fd582e3756b"]}],"mendeley":{"formattedCitation":"[38,39]","plainTextFormattedCitation":"[38,39]","previouslyFormattedCitation":"[38,39]"},"properties":{"noteIndex":0},"schema":"https://github.com/citation-style-language/schema/raw/master/csl-citation.json"}</w:instrText>
      </w:r>
      <w:r w:rsidR="00A86310" w:rsidRPr="004B7003">
        <w:fldChar w:fldCharType="separate"/>
      </w:r>
      <w:r w:rsidR="00701188" w:rsidRPr="00701188">
        <w:rPr>
          <w:noProof/>
        </w:rPr>
        <w:t>[38,39]</w:t>
      </w:r>
      <w:r w:rsidR="00A86310" w:rsidRPr="004B7003">
        <w:fldChar w:fldCharType="end"/>
      </w:r>
      <w:r w:rsidRPr="004B7003">
        <w:t>. </w:t>
      </w:r>
    </w:p>
    <w:p w14:paraId="0C10AB24" w14:textId="60D34DCC" w:rsidR="004F1F94" w:rsidRPr="004B7003" w:rsidRDefault="009F4789" w:rsidP="004C7BB6">
      <w:r w:rsidRPr="004B7003">
        <w:t xml:space="preserve">The </w:t>
      </w:r>
      <w:r w:rsidR="00D13198" w:rsidRPr="004B7003">
        <w:t>International Energy Agency</w:t>
      </w:r>
      <w:r w:rsidRPr="004B7003">
        <w:t>’s</w:t>
      </w:r>
      <w:r w:rsidR="00D13198" w:rsidRPr="004B7003">
        <w:t xml:space="preserve"> (IEA) </w:t>
      </w:r>
      <w:r w:rsidR="004118B1" w:rsidRPr="004B7003">
        <w:t>Building Energy Simulation Test (</w:t>
      </w:r>
      <w:r w:rsidR="004118B1" w:rsidRPr="004B7003">
        <w:rPr>
          <w:rFonts w:hint="eastAsia"/>
        </w:rPr>
        <w:t>B</w:t>
      </w:r>
      <w:r w:rsidR="004118B1" w:rsidRPr="004B7003">
        <w:t xml:space="preserve">ESTEST) offers benchmarks for testing building simulation programs in comparative tests with simple geometry to minimize deviations caused by unforeseen variables </w:t>
      </w:r>
      <w:r w:rsidR="00A86310" w:rsidRPr="004B7003">
        <w:fldChar w:fldCharType="begin" w:fldLock="1"/>
      </w:r>
      <w:r w:rsidR="00701188">
        <w:instrText>ADDIN CSL_CITATION {"citationItems":[{"id":"ITEM-1","itemData":{"author":[{"dropping-particle":"","family":"Orlando","given":"Ernest","non-dropping-particle":"","parse-names":false,"suffix":""},{"dropping-particle":"","family":"Berkeley","given":"Lawrence","non-dropping-particle":"","parse-names":false,"suffix":""}],"id":"ITEM-1","issue":"December","issued":{"date-parts":[["2002"]]},"title":"EnergyPlus Testing with ANSI / ASHRAE Standard 140-2001 (BESTEST)","type":"article","volume":"2001"},"uris":["http://www.mendeley.com/documents/?uuid=8e2894c0-437b-498f-b5cb-e20e17f548f5"]},{"id":"ITEM-2","itemData":{"DOI":"10.1016/S0378-7788(02)00072-5","ISSN":"03787788","abstract":"Validation of building energy simulation programs consists of a combination of empirical validation, analytical verification, and comparative analysis techniques. An analytical verification and comparative diagnostic procedure was developed to test the ability of whole-building simulation programs to model the performance of unitary space-cooling equipment that is typically modeled using manufacturer design data presented as empirically derived performance maps. This procedure is based on the International Energy Agency (IEA) building energy simulation test (BESTEST) diagnostic method and systematically tests whole-building energy simulation software by comparing results from such software to analytical solutions that were developed for the test cases. Field trials of the new procedure were conducted by researchers from nations participating in the IEA Solar Heating and Cooling (SHC) Programme Task 22, using a number of detailed hourly simulation programs from Europe and the US, including: CA-SIS, CLIM2000, ENERGYPLUS, PROMETHEUS, TRNSYS-TUD, and two versions of DOE-2.1E. This article also includes discussion about simulation validation methodologies. Crown Copyright © 2002 Published by Elsevier Science B.V. All rights reserved.","author":[{"dropping-particle":"","family":"Neymark","given":"J.","non-dropping-particle":"","parse-names":false,"suffix":""},{"dropping-particle":"","family":"Judkoff","given":"R.","non-dropping-particle":"","parse-names":false,"suffix":""},{"dropping-particle":"","family":"Knabe","given":"G.","non-dropping-particle":"","parse-names":false,"suffix":""},{"dropping-particle":"","family":"Le","given":"H. T.","non-dropping-particle":"","parse-names":false,"suffix":""},{"dropping-particle":"","family":"Dürig","given":"M.","non-dropping-particle":"","parse-names":false,"suffix":""},{"dropping-particle":"","family":"Glass","given":"A.","non-dropping-particle":"","parse-names":false,"suffix":""},{"dropping-particle":"","family":"Zweifel","given":"G.","non-dropping-particle":"","parse-names":false,"suffix":""}],"container-title":"Energy and Buildings","id":"ITEM-2","issue":"9","issued":{"date-parts":[["2002"]]},"page":"917-931","title":"Applying the building energy simulation test (BESTEST) diagnostic method to verification of space conditioning equipment models used in whole-building energy simulation programs","type":"article-journal","volume":"34"},"uris":["http://www.mendeley.com/documents/?uuid=5f2d7c43-1060-4b92-b40e-19101f8e2049"]},{"id":"ITEM-3","itemData":{"abstract":"A set of validation test cases are presented for comparing the results of mid-level detailed ground-coupled heat transfer models typically used with whole-building energy simulation software to verified detailed numerical ground-coupled heat transfer models. A new validation methodology development is also presented that uses an analytical solution for verifying detailed numerical models for overall correctness and proper application. The verified models then form the basis for developing a secondary mathematical truth standard based on their results versus the analytical solution in the initial case, and versus each other as the test cases progress incrementally.","author":[{"dropping-particle":"","family":"Neymark","given":"J.","non-dropping-particle":"","parse-names":false,"suffix":""},{"dropping-particle":"","family":"Judkoff","given":"R.","non-dropping-particle":"","parse-names":false,"suffix":""},{"dropping-particle":"","family":"Beausoleil-Morrison","given":"I.","non-dropping-particle":"","parse-names":false,"suffix":""},{"dropping-particle":"","family":"Ben-Nakhi","given":"A.","non-dropping-particle":"","parse-names":false,"suffix":""},{"dropping-particle":"","family":"Crowley","given":"M.","non-dropping-particle":"","parse-names":false,"suffix":""},{"dropping-particle":"","family":"Deru","given":"M.","non-dropping-particle":"","parse-names":false,"suffix":""},{"dropping-particle":"","family":"Henninger","given":"R.","non-dropping-particle":"","parse-names":false,"suffix":""},{"dropping-particle":"","family":"Ribberink","given":"H.","non-dropping-particle":"","parse-names":false,"suffix":""},{"dropping-particle":"","family":"Thornton","given":"J.","non-dropping-particle":"","parse-names":false,"suffix":""},{"dropping-particle":"","family":"Wijsman","given":"A.","non-dropping-particle":"","parse-names":false,"suffix":""},{"dropping-particle":"","family":"Witte","given":"M.","non-dropping-particle":"","parse-names":false,"suffix":""}],"container-title":"IBPSA 2009 - International Building Performance Simulation Association 2009","id":"ITEM-3","issue":"July","issued":{"date-parts":[["2009"]]},"page":"1099-1106","title":"IEA BESTEST In-Depth in-depth diagnostic cases for ground coupled heat transfer related to slab-on-grade construction","type":"article-journal"},"uris":["http://www.mendeley.com/documents/?uuid=d6ec429b-8bd8-4569-8c1a-731fe92b6c78"]}],"mendeley":{"formattedCitation":"[40–42]","plainTextFormattedCitation":"[40–42]","previouslyFormattedCitation":"[40–42]"},"properties":{"noteIndex":0},"schema":"https://github.com/citation-style-language/schema/raw/master/csl-citation.json"}</w:instrText>
      </w:r>
      <w:r w:rsidR="00A86310" w:rsidRPr="004B7003">
        <w:fldChar w:fldCharType="separate"/>
      </w:r>
      <w:r w:rsidR="00701188" w:rsidRPr="00701188">
        <w:rPr>
          <w:noProof/>
        </w:rPr>
        <w:t>[40–42]</w:t>
      </w:r>
      <w:r w:rsidR="00A86310" w:rsidRPr="004B7003">
        <w:fldChar w:fldCharType="end"/>
      </w:r>
      <w:r w:rsidR="004118B1" w:rsidRPr="004B7003">
        <w:t xml:space="preserve">. </w:t>
      </w:r>
      <w:r w:rsidR="004F2E50" w:rsidRPr="004B7003">
        <w:t xml:space="preserve">In this </w:t>
      </w:r>
      <w:r w:rsidR="00B5176B" w:rsidRPr="004B7003">
        <w:t>study</w:t>
      </w:r>
      <w:r w:rsidR="007823EA" w:rsidRPr="004B7003">
        <w:rPr>
          <w:rFonts w:hint="eastAsia"/>
        </w:rPr>
        <w:t>,</w:t>
      </w:r>
      <w:r w:rsidR="00CA7F42" w:rsidRPr="004B7003">
        <w:t xml:space="preserve"> the </w:t>
      </w:r>
      <w:r w:rsidR="00EB345E" w:rsidRPr="004B7003">
        <w:t>free-running</w:t>
      </w:r>
      <w:r w:rsidR="004F2E50" w:rsidRPr="004B7003">
        <w:t xml:space="preserve"> BESTEST Case 600FF </w:t>
      </w:r>
      <w:r w:rsidR="007823EA" w:rsidRPr="004B7003">
        <w:rPr>
          <w:rFonts w:hint="eastAsia"/>
        </w:rPr>
        <w:t>was</w:t>
      </w:r>
      <w:r w:rsidR="004F2E50" w:rsidRPr="004B7003">
        <w:t xml:space="preserve"> selected </w:t>
      </w:r>
      <w:bookmarkStart w:id="16" w:name="OLE_LINK13"/>
      <w:r w:rsidR="007823EA" w:rsidRPr="004B7003">
        <w:rPr>
          <w:rFonts w:hint="eastAsia"/>
        </w:rPr>
        <w:t xml:space="preserve">and </w:t>
      </w:r>
      <w:r w:rsidR="006341B7" w:rsidRPr="004B7003">
        <w:t>was assumed to be a typical office unit in a building</w:t>
      </w:r>
      <w:r w:rsidR="002245F6" w:rsidRPr="004B7003">
        <w:t xml:space="preserve"> in densely populated Shanghai</w:t>
      </w:r>
      <w:r w:rsidR="006341B7" w:rsidRPr="004B7003">
        <w:t xml:space="preserve"> </w:t>
      </w:r>
      <w:bookmarkEnd w:id="16"/>
      <w:r w:rsidR="006341B7" w:rsidRPr="004B7003">
        <w:t>(see Fig.</w:t>
      </w:r>
      <w:r w:rsidR="00C1095C" w:rsidRPr="004B7003">
        <w:t>2</w:t>
      </w:r>
      <w:r w:rsidR="006341B7" w:rsidRPr="004B7003">
        <w:t>) with its energy performance influence</w:t>
      </w:r>
      <w:r w:rsidR="0055413F" w:rsidRPr="004B7003">
        <w:t>d</w:t>
      </w:r>
      <w:r w:rsidR="006341B7" w:rsidRPr="004B7003">
        <w:t xml:space="preserve"> by</w:t>
      </w:r>
      <w:r w:rsidR="00343A5B" w:rsidRPr="004B7003">
        <w:t xml:space="preserve"> its</w:t>
      </w:r>
      <w:r w:rsidR="006341B7" w:rsidRPr="004B7003">
        <w:t xml:space="preserve"> F&amp;SD and </w:t>
      </w:r>
      <w:r w:rsidR="00343A5B" w:rsidRPr="004B7003">
        <w:t xml:space="preserve">the </w:t>
      </w:r>
      <w:r w:rsidR="006341B7" w:rsidRPr="004B7003">
        <w:t xml:space="preserve">local climate. </w:t>
      </w:r>
      <w:r w:rsidR="004F2E50" w:rsidRPr="004B7003">
        <w:t>The physical model</w:t>
      </w:r>
      <w:r w:rsidR="00D35D20">
        <w:rPr>
          <w:rFonts w:hint="eastAsia"/>
        </w:rPr>
        <w:t xml:space="preserve"> was </w:t>
      </w:r>
      <w:r w:rsidR="004F2E50" w:rsidRPr="004B7003">
        <w:t xml:space="preserve">with </w:t>
      </w:r>
      <w:r w:rsidR="00D35D20">
        <w:rPr>
          <w:rFonts w:hint="eastAsia"/>
        </w:rPr>
        <w:t xml:space="preserve">the </w:t>
      </w:r>
      <w:r w:rsidR="00275E07" w:rsidRPr="004B7003">
        <w:t>dimensions</w:t>
      </w:r>
      <w:r w:rsidR="004F2E50" w:rsidRPr="004B7003">
        <w:t xml:space="preserve"> </w:t>
      </w:r>
      <w:r w:rsidR="00D96278" w:rsidRPr="004B7003">
        <w:t xml:space="preserve">of </w:t>
      </w:r>
      <w:r w:rsidR="004F2E50" w:rsidRPr="004B7003">
        <w:t xml:space="preserve">6m </w:t>
      </w:r>
      <w:r w:rsidR="004F2E50" w:rsidRPr="004B7003">
        <w:rPr>
          <w:rFonts w:cstheme="minorHAnsi"/>
        </w:rPr>
        <w:t>×</w:t>
      </w:r>
      <w:r w:rsidR="004F2E50" w:rsidRPr="004B7003">
        <w:t xml:space="preserve"> 8m </w:t>
      </w:r>
      <w:r w:rsidR="004F2E50" w:rsidRPr="004B7003">
        <w:rPr>
          <w:rFonts w:cstheme="minorHAnsi"/>
        </w:rPr>
        <w:t>×</w:t>
      </w:r>
      <w:r w:rsidR="004F2E50" w:rsidRPr="004B7003">
        <w:t xml:space="preserve"> 2.7m (length </w:t>
      </w:r>
      <w:r w:rsidR="004F2E50" w:rsidRPr="004B7003">
        <w:rPr>
          <w:rFonts w:cstheme="minorHAnsi"/>
        </w:rPr>
        <w:t>× width × height</w:t>
      </w:r>
      <w:r w:rsidR="004F2E50" w:rsidRPr="004B7003">
        <w:t xml:space="preserve">) </w:t>
      </w:r>
      <w:r w:rsidR="00B2248D" w:rsidRPr="004B7003">
        <w:t>and</w:t>
      </w:r>
      <w:r w:rsidR="00723764" w:rsidRPr="004B7003">
        <w:t xml:space="preserve"> 2</w:t>
      </w:r>
      <w:r w:rsidR="004F2E50" w:rsidRPr="004B7003">
        <w:t xml:space="preserve"> </w:t>
      </w:r>
      <w:r w:rsidR="004F2E50" w:rsidRPr="004B7003">
        <w:lastRenderedPageBreak/>
        <w:t>windows</w:t>
      </w:r>
      <w:r w:rsidR="001C5171" w:rsidRPr="004B7003">
        <w:t xml:space="preserve"> </w:t>
      </w:r>
      <w:r w:rsidR="000E6122" w:rsidRPr="004B7003">
        <w:t>located</w:t>
      </w:r>
      <w:r w:rsidR="001C5171" w:rsidRPr="004B7003">
        <w:t xml:space="preserve"> on one</w:t>
      </w:r>
      <w:r w:rsidR="000E6122" w:rsidRPr="004B7003">
        <w:t xml:space="preserve"> 8m </w:t>
      </w:r>
      <w:r w:rsidR="000E6122" w:rsidRPr="004B7003">
        <w:rPr>
          <w:rFonts w:cstheme="minorHAnsi"/>
        </w:rPr>
        <w:t xml:space="preserve">× </w:t>
      </w:r>
      <w:r w:rsidR="000E6122" w:rsidRPr="004B7003">
        <w:t xml:space="preserve">2.7m </w:t>
      </w:r>
      <w:r w:rsidR="001C5171" w:rsidRPr="004B7003">
        <w:t>façade</w:t>
      </w:r>
      <w:r w:rsidR="004F2E50" w:rsidRPr="004B7003">
        <w:t xml:space="preserve"> </w:t>
      </w:r>
      <w:r w:rsidR="003D682C" w:rsidRPr="004B7003">
        <w:t>as shown</w:t>
      </w:r>
      <w:r w:rsidR="00F752DD" w:rsidRPr="004B7003">
        <w:t xml:space="preserve"> </w:t>
      </w:r>
      <w:r w:rsidR="003D682C" w:rsidRPr="004B7003">
        <w:t xml:space="preserve">in </w:t>
      </w:r>
      <w:r w:rsidR="004F2E50" w:rsidRPr="004B7003">
        <w:t xml:space="preserve">Fig. </w:t>
      </w:r>
      <w:r w:rsidR="00C1095C" w:rsidRPr="004B7003">
        <w:t>3</w:t>
      </w:r>
      <w:r w:rsidR="004F2E50" w:rsidRPr="004B7003">
        <w:t>.</w:t>
      </w:r>
      <w:r w:rsidR="00D8535E" w:rsidRPr="004B7003">
        <w:t xml:space="preserve"> The baseline building model was assumed </w:t>
      </w:r>
      <w:r w:rsidR="006E5BCD" w:rsidRPr="004B7003">
        <w:rPr>
          <w:rFonts w:hint="eastAsia"/>
        </w:rPr>
        <w:t xml:space="preserve">to be </w:t>
      </w:r>
      <w:r w:rsidR="00D8535E" w:rsidRPr="004B7003">
        <w:t xml:space="preserve">with un-shaded windows facing </w:t>
      </w:r>
      <w:r w:rsidR="00D8535E" w:rsidRPr="004B7003">
        <w:rPr>
          <w:rFonts w:hint="eastAsia"/>
        </w:rPr>
        <w:t>west</w:t>
      </w:r>
      <w:r w:rsidR="00D8535E" w:rsidRPr="004B7003">
        <w:t xml:space="preserve"> and with 40% WWR</w:t>
      </w:r>
      <w:bookmarkStart w:id="17" w:name="OLE_LINK22"/>
      <w:r w:rsidR="00D8535E" w:rsidRPr="004B7003">
        <w:t>.</w:t>
      </w:r>
      <w:r w:rsidR="00176DA9" w:rsidRPr="004B7003">
        <w:t xml:space="preserve"> Table 1 shows the baseline</w:t>
      </w:r>
      <w:r w:rsidR="00B77078" w:rsidRPr="004B7003">
        <w:rPr>
          <w:rFonts w:hint="eastAsia"/>
        </w:rPr>
        <w:t xml:space="preserve"> F&amp;SD configurations</w:t>
      </w:r>
      <w:r w:rsidR="00176DA9" w:rsidRPr="004B7003">
        <w:t xml:space="preserve"> and the general building property simulation inputs including building façade U-value, window and glazing properties, internal heat gains, </w:t>
      </w:r>
      <w:r w:rsidR="00176DA9" w:rsidRPr="004B7003">
        <w:rPr>
          <w:rFonts w:hint="eastAsia"/>
        </w:rPr>
        <w:t xml:space="preserve">and </w:t>
      </w:r>
      <w:r w:rsidR="00176DA9" w:rsidRPr="004B7003">
        <w:t>lighting control</w:t>
      </w:r>
      <w:r w:rsidR="006E5BCD" w:rsidRPr="004B7003">
        <w:rPr>
          <w:rFonts w:hint="eastAsia"/>
        </w:rPr>
        <w:t xml:space="preserve"> st</w:t>
      </w:r>
      <w:r w:rsidR="006E5BCD" w:rsidRPr="004B7003">
        <w:t>rategies</w:t>
      </w:r>
      <w:r w:rsidR="007823EA" w:rsidRPr="004B7003">
        <w:rPr>
          <w:rFonts w:hint="eastAsia"/>
        </w:rPr>
        <w:t xml:space="preserve">. </w:t>
      </w:r>
      <w:bookmarkEnd w:id="17"/>
      <w:r w:rsidR="001615D1" w:rsidRPr="004B7003">
        <w:t xml:space="preserve">The </w:t>
      </w:r>
      <w:r w:rsidR="00AA5562" w:rsidRPr="004B7003">
        <w:t xml:space="preserve">modeled </w:t>
      </w:r>
      <w:r w:rsidR="001615D1" w:rsidRPr="004B7003">
        <w:t>building wall and window materials were set to meet the non-residential requirements in</w:t>
      </w:r>
      <w:r w:rsidR="00CA7F42" w:rsidRPr="004B7003">
        <w:t xml:space="preserve"> </w:t>
      </w:r>
      <w:r w:rsidR="00D31F44" w:rsidRPr="004B7003">
        <w:t xml:space="preserve">the China </w:t>
      </w:r>
      <w:r w:rsidR="00CA7F42" w:rsidRPr="004B7003">
        <w:t>green building code,</w:t>
      </w:r>
      <w:r w:rsidR="001615D1" w:rsidRPr="004B7003">
        <w:t xml:space="preserve"> </w:t>
      </w:r>
      <w:r w:rsidR="00372B07" w:rsidRPr="004B7003">
        <w:t xml:space="preserve">GB50189-2015 </w:t>
      </w:r>
      <w:r w:rsidR="00372B07" w:rsidRPr="004B7003">
        <w:fldChar w:fldCharType="begin" w:fldLock="1"/>
      </w:r>
      <w:r w:rsidR="00701188">
        <w:instrText>ADDIN CSL_CITATION {"citationItems":[{"id":"ITEM-1","itemData":{"abstract":"Xu, W., Yu Zou, and Xi Chen. \"National Standard\" Design Standard for Energy Efficiency in Public Buildings\" GB50189-2015.\" Construction Science and Technology 2018, no. 16 (2018): 39-45.","author":[{"dropping-particle":"","family":"Xu","given":"W.","non-dropping-particle":"","parse-names":false,"suffix":""},{"dropping-particle":"","family":"Zou","given":"Yu","non-dropping-particle":"","parse-names":false,"suffix":""},{"dropping-particle":"","family":"Chen","given":"Xi","non-dropping-particle":"","parse-names":false,"suffix":""}],"container-title":"Construction Science and Technology","id":"ITEM-1","issued":{"date-parts":[["2018"]]},"title":"Design Standard for Energy Efficiency of Public Buildings (GB50189-2015)","type":"article-journal"},"uris":["http://www.mendeley.com/documents/?uuid=d6c65e68-469c-43ae-82a3-e9568422618e"]}],"mendeley":{"formattedCitation":"[43]","plainTextFormattedCitation":"[43]","previouslyFormattedCitation":"[43]"},"properties":{"noteIndex":0},"schema":"https://github.com/citation-style-language/schema/raw/master/csl-citation.json"}</w:instrText>
      </w:r>
      <w:r w:rsidR="00372B07" w:rsidRPr="004B7003">
        <w:fldChar w:fldCharType="separate"/>
      </w:r>
      <w:r w:rsidR="00701188" w:rsidRPr="00701188">
        <w:rPr>
          <w:noProof/>
        </w:rPr>
        <w:t>[43]</w:t>
      </w:r>
      <w:r w:rsidR="00372B07" w:rsidRPr="004B7003">
        <w:fldChar w:fldCharType="end"/>
      </w:r>
      <w:r w:rsidR="001615D1" w:rsidRPr="004B7003">
        <w:t xml:space="preserve">. </w:t>
      </w:r>
      <w:r w:rsidR="00406781" w:rsidRPr="004B7003">
        <w:t>Each office unit was</w:t>
      </w:r>
      <w:r w:rsidR="001615D1" w:rsidRPr="004B7003">
        <w:t xml:space="preserve"> assumed to accommodate 6 people during working hours (9am-18pm) with</w:t>
      </w:r>
      <w:r w:rsidR="001411FD" w:rsidRPr="004B7003">
        <w:rPr>
          <w:rFonts w:hint="eastAsia"/>
        </w:rPr>
        <w:t xml:space="preserve"> </w:t>
      </w:r>
      <w:r w:rsidR="001615D1" w:rsidRPr="004B7003">
        <w:t xml:space="preserve">constant </w:t>
      </w:r>
      <w:r w:rsidR="00B72415" w:rsidRPr="004B7003">
        <w:t xml:space="preserve">heat gains from the office </w:t>
      </w:r>
      <w:r w:rsidR="001615D1" w:rsidRPr="004B7003">
        <w:t>equipment.</w:t>
      </w:r>
      <w:r w:rsidR="00034029" w:rsidRPr="004B7003">
        <w:rPr>
          <w:rFonts w:hint="eastAsia"/>
        </w:rPr>
        <w:t xml:space="preserve"> </w:t>
      </w:r>
      <w:r w:rsidR="001615D1" w:rsidRPr="004B7003">
        <w:t xml:space="preserve">A daylight reference point </w:t>
      </w:r>
      <w:r w:rsidR="006E5BCD" w:rsidRPr="004B7003">
        <w:t xml:space="preserve">was used in the simulation </w:t>
      </w:r>
      <w:r w:rsidR="006E5BCD" w:rsidRPr="004B7003">
        <w:rPr>
          <w:rFonts w:hint="eastAsia"/>
        </w:rPr>
        <w:t>whic</w:t>
      </w:r>
      <w:r w:rsidR="006E5BCD" w:rsidRPr="004B7003">
        <w:t>h</w:t>
      </w:r>
      <w:r w:rsidR="006E5BCD" w:rsidRPr="004B7003">
        <w:rPr>
          <w:rFonts w:hint="eastAsia"/>
        </w:rPr>
        <w:t xml:space="preserve"> was </w:t>
      </w:r>
      <w:r w:rsidR="003256DE" w:rsidRPr="004B7003">
        <w:t xml:space="preserve">on a working plane height of </w:t>
      </w:r>
      <w:r w:rsidR="00345C41" w:rsidRPr="004B7003">
        <w:rPr>
          <w:rFonts w:hint="eastAsia"/>
        </w:rPr>
        <w:t xml:space="preserve">0.8m </w:t>
      </w:r>
      <w:r w:rsidR="00345C41" w:rsidRPr="004B7003">
        <w:t>above the floor level</w:t>
      </w:r>
      <w:r w:rsidR="008F4C1E" w:rsidRPr="004B7003">
        <w:t xml:space="preserve"> </w:t>
      </w:r>
      <w:r w:rsidR="0002047D" w:rsidRPr="004B7003">
        <w:t>(</w:t>
      </w:r>
      <w:r w:rsidR="0002047D" w:rsidRPr="004B7003">
        <w:rPr>
          <w:rFonts w:hint="eastAsia"/>
        </w:rPr>
        <w:t>see</w:t>
      </w:r>
      <w:r w:rsidR="008A0D23" w:rsidRPr="004B7003">
        <w:t xml:space="preserve"> the </w:t>
      </w:r>
      <w:r w:rsidR="008F4C1E" w:rsidRPr="004B7003">
        <w:t>red circle in Fig</w:t>
      </w:r>
      <w:r w:rsidR="00515F14" w:rsidRPr="004B7003">
        <w:t>s</w:t>
      </w:r>
      <w:r w:rsidR="008F4C1E" w:rsidRPr="004B7003">
        <w:t>. 3</w:t>
      </w:r>
      <w:r w:rsidR="00515F14" w:rsidRPr="004B7003">
        <w:t>a and 3b</w:t>
      </w:r>
      <w:r w:rsidR="0002047D" w:rsidRPr="004B7003">
        <w:t>)</w:t>
      </w:r>
      <w:r w:rsidR="008B0202" w:rsidRPr="004B7003">
        <w:t>.</w:t>
      </w:r>
      <w:r w:rsidR="001615D1" w:rsidRPr="004B7003">
        <w:t xml:space="preserve"> </w:t>
      </w:r>
      <w:bookmarkStart w:id="18" w:name="OLE_LINK29"/>
      <w:r w:rsidR="008B0202" w:rsidRPr="004B7003">
        <w:t>T</w:t>
      </w:r>
      <w:r w:rsidR="001615D1" w:rsidRPr="004B7003">
        <w:t xml:space="preserve">he artificial lighting </w:t>
      </w:r>
      <w:r w:rsidR="0090051D" w:rsidRPr="004B7003">
        <w:t xml:space="preserve">was set to switch </w:t>
      </w:r>
      <w:r w:rsidR="00B2248D" w:rsidRPr="004B7003">
        <w:t xml:space="preserve">off </w:t>
      </w:r>
      <w:r w:rsidR="0090051D" w:rsidRPr="004B7003">
        <w:t xml:space="preserve">by an on-off control logic </w:t>
      </w:r>
      <w:r w:rsidR="001615D1" w:rsidRPr="004B7003">
        <w:t xml:space="preserve">when </w:t>
      </w:r>
      <w:r w:rsidR="00312ADD" w:rsidRPr="004B7003">
        <w:rPr>
          <w:rFonts w:hint="eastAsia"/>
        </w:rPr>
        <w:t>daylight</w:t>
      </w:r>
      <w:r w:rsidR="00BF6CE5" w:rsidRPr="004B7003">
        <w:t xml:space="preserve"> </w:t>
      </w:r>
      <w:r w:rsidR="001615D1" w:rsidRPr="004B7003">
        <w:t xml:space="preserve">at </w:t>
      </w:r>
      <w:r w:rsidR="00151C50" w:rsidRPr="004B7003">
        <w:t xml:space="preserve">the </w:t>
      </w:r>
      <w:r w:rsidR="001615D1" w:rsidRPr="004B7003">
        <w:t xml:space="preserve">reference point </w:t>
      </w:r>
      <w:r w:rsidR="00312ADD" w:rsidRPr="004B7003">
        <w:rPr>
          <w:rFonts w:hint="eastAsia"/>
        </w:rPr>
        <w:t>(</w:t>
      </w:r>
      <w:proofErr w:type="spellStart"/>
      <w:r w:rsidR="00312ADD" w:rsidRPr="004B7003">
        <w:rPr>
          <w:rFonts w:hint="eastAsia"/>
        </w:rPr>
        <w:t>DIr</w:t>
      </w:r>
      <w:proofErr w:type="spellEnd"/>
      <w:r w:rsidR="00312ADD" w:rsidRPr="004B7003">
        <w:rPr>
          <w:rFonts w:hint="eastAsia"/>
        </w:rPr>
        <w:t xml:space="preserve">) </w:t>
      </w:r>
      <w:r w:rsidR="001615D1" w:rsidRPr="004B7003">
        <w:t>exceeded 500lux</w:t>
      </w:r>
      <w:r w:rsidR="00323D62" w:rsidRPr="004B7003">
        <w:rPr>
          <w:rFonts w:hint="eastAsia"/>
        </w:rPr>
        <w:t xml:space="preserve"> </w:t>
      </w:r>
      <w:r w:rsidR="00323D62" w:rsidRPr="004B7003">
        <w:fldChar w:fldCharType="begin" w:fldLock="1"/>
      </w:r>
      <w:r w:rsidR="00701188">
        <w:instrText>ADDIN CSL_CITATION {"citationItems":[{"id":"ITEM-1","itemData":{"author":[{"dropping-particle":"","family":"Ministry of Housing and Urban-Rural Development","given":"","non-dropping-particle":"","parse-names":false,"suffix":""}],"id":"ITEM-1","issued":{"date-parts":[["2019"]]},"title":"Standard for building carbon emission calculation (GB/T 51366-2019)","type":"report"},"uris":["http://www.mendeley.com/documents/?uuid=7b86dfd0-af18-4045-bc89-d08bfb54a6a1"]}],"mendeley":{"formattedCitation":"[44]","plainTextFormattedCitation":"[44]","previouslyFormattedCitation":"[44]"},"properties":{"noteIndex":0},"schema":"https://github.com/citation-style-language/schema/raw/master/csl-citation.json"}</w:instrText>
      </w:r>
      <w:r w:rsidR="00323D62" w:rsidRPr="004B7003">
        <w:fldChar w:fldCharType="separate"/>
      </w:r>
      <w:r w:rsidR="00701188" w:rsidRPr="00701188">
        <w:rPr>
          <w:noProof/>
        </w:rPr>
        <w:t>[44]</w:t>
      </w:r>
      <w:r w:rsidR="00323D62" w:rsidRPr="004B7003">
        <w:fldChar w:fldCharType="end"/>
      </w:r>
      <w:r w:rsidR="004A7E1F" w:rsidRPr="004B7003">
        <w:t>.</w:t>
      </w:r>
      <w:bookmarkEnd w:id="18"/>
      <w:r w:rsidR="00F63BE9" w:rsidRPr="004B7003">
        <w:t xml:space="preserve"> </w:t>
      </w:r>
      <w:r w:rsidR="00DF130C" w:rsidRPr="004B7003">
        <w:rPr>
          <w:rFonts w:hint="eastAsia"/>
        </w:rPr>
        <w:t xml:space="preserve">The DI </w:t>
      </w:r>
      <w:r w:rsidR="00BF2472" w:rsidRPr="004B7003">
        <w:rPr>
          <w:rFonts w:hint="eastAsia"/>
        </w:rPr>
        <w:t xml:space="preserve">levels </w:t>
      </w:r>
      <w:r w:rsidR="000758C1" w:rsidRPr="004B7003">
        <w:rPr>
          <w:rFonts w:hint="eastAsia"/>
        </w:rPr>
        <w:t>were</w:t>
      </w:r>
      <w:r w:rsidR="00DF130C" w:rsidRPr="004B7003">
        <w:rPr>
          <w:rFonts w:hint="eastAsia"/>
        </w:rPr>
        <w:t xml:space="preserve"> simulated in </w:t>
      </w:r>
      <w:proofErr w:type="spellStart"/>
      <w:r w:rsidR="00DF130C" w:rsidRPr="004B7003">
        <w:rPr>
          <w:rFonts w:hint="eastAsia"/>
        </w:rPr>
        <w:t>Ener</w:t>
      </w:r>
      <w:r w:rsidR="003A7DDC" w:rsidRPr="004B7003">
        <w:rPr>
          <w:rFonts w:hint="eastAsia"/>
        </w:rPr>
        <w:t>g</w:t>
      </w:r>
      <w:r w:rsidR="00DF130C" w:rsidRPr="004B7003">
        <w:rPr>
          <w:rFonts w:hint="eastAsia"/>
        </w:rPr>
        <w:t>yPlus</w:t>
      </w:r>
      <w:proofErr w:type="spellEnd"/>
      <w:r w:rsidR="00DF130C" w:rsidRPr="004B7003">
        <w:rPr>
          <w:rFonts w:hint="eastAsia"/>
        </w:rPr>
        <w:t xml:space="preserve"> </w:t>
      </w:r>
      <w:r w:rsidR="00DB04E7" w:rsidRPr="004B7003">
        <w:rPr>
          <w:rFonts w:hint="eastAsia"/>
        </w:rPr>
        <w:t>according to</w:t>
      </w:r>
      <w:r w:rsidR="00DB04E7" w:rsidRPr="004B7003">
        <w:t xml:space="preserve"> the unit model condition </w:t>
      </w:r>
      <w:r w:rsidR="0002047D" w:rsidRPr="004B7003">
        <w:t>and</w:t>
      </w:r>
      <w:r w:rsidR="00DB04E7" w:rsidRPr="004B7003">
        <w:t xml:space="preserve"> the local sky and sun conditions provided in </w:t>
      </w:r>
      <w:r w:rsidR="007823EA" w:rsidRPr="004B7003">
        <w:rPr>
          <w:rFonts w:hint="eastAsia"/>
        </w:rPr>
        <w:t>Shanghai</w:t>
      </w:r>
      <w:r w:rsidR="005B7848" w:rsidRPr="004B7003">
        <w:t>’</w:t>
      </w:r>
      <w:r w:rsidR="005B7848" w:rsidRPr="004B7003">
        <w:rPr>
          <w:rFonts w:hint="eastAsia"/>
        </w:rPr>
        <w:t>s</w:t>
      </w:r>
      <w:r w:rsidR="007823EA" w:rsidRPr="004B7003">
        <w:t xml:space="preserve"> </w:t>
      </w:r>
      <w:r w:rsidR="00DB04E7" w:rsidRPr="004B7003">
        <w:t xml:space="preserve">weather file </w:t>
      </w:r>
      <w:r w:rsidR="005138AD" w:rsidRPr="005138AD">
        <w:fldChar w:fldCharType="begin" w:fldLock="1"/>
      </w:r>
      <w:r w:rsidR="00701188">
        <w:instrText>ADDIN CSL_CITATION {"citationItems":[{"id":"ITEM-1","itemData":{"URL":"https://energyplus.net/assets/nrel_custom/pdfs/pdfs_v22.1.0/EngineeringReference.pdf","abstract":"This document is organized to give you the best possible look into the EnergyPlus calculations. First, the concepts of modeling in EnergyPlus are presented. These include descriptions of the zone heat balance process, air loop/plant loop processes as well as other important processes for the building simulation. Discussions during the modeling process may reference specific “object names” as found in the Input/Output Reference document. The remainder of the document focuses on individual models.","accessed":{"date-parts":[["2024","3","25"]]},"author":[{"dropping-particle":"","family":"U.S. Department of Energy","given":"","non-dropping-particle":"","parse-names":false,"suffix":""}],"id":"ITEM-1","issued":{"date-parts":[["2022"]]},"page":"1774","title":"Documentation: Engineering Reference - EnergyPlus Version 22.1.0","type":"webpage"},"uris":["http://www.mendeley.com/documents/?uuid=a80c6f4b-f26f-4e18-8797-469736b7d1c4"]}],"mendeley":{"formattedCitation":"[37]","plainTextFormattedCitation":"[37]","previouslyFormattedCitation":"[37]"},"properties":{"noteIndex":0},"schema":"https://github.com/citation-style-language/schema/raw/master/csl-citation.json"}</w:instrText>
      </w:r>
      <w:r w:rsidR="005138AD" w:rsidRPr="005138AD">
        <w:fldChar w:fldCharType="separate"/>
      </w:r>
      <w:r w:rsidR="00701188" w:rsidRPr="00701188">
        <w:rPr>
          <w:noProof/>
        </w:rPr>
        <w:t>[37]</w:t>
      </w:r>
      <w:r w:rsidR="005138AD" w:rsidRPr="005138AD">
        <w:fldChar w:fldCharType="end"/>
      </w:r>
      <w:r w:rsidR="005138AD" w:rsidRPr="005138AD">
        <w:rPr>
          <w:rFonts w:hint="eastAsia"/>
        </w:rPr>
        <w:t>.</w:t>
      </w:r>
    </w:p>
    <w:p w14:paraId="65CB5C53" w14:textId="0E17FB17" w:rsidR="0067132D" w:rsidRPr="004B7003" w:rsidRDefault="00843020" w:rsidP="004C7BB6">
      <w:bookmarkStart w:id="19" w:name="_Hlk162856684"/>
      <w:bookmarkEnd w:id="15"/>
      <w:r w:rsidRPr="004B7003">
        <w:t xml:space="preserve">Table 1. Baseline F&amp;SD </w:t>
      </w:r>
      <w:bookmarkStart w:id="20" w:name="_Hlk162892457"/>
      <w:r w:rsidRPr="004B7003">
        <w:t>configurations</w:t>
      </w:r>
      <w:bookmarkEnd w:id="20"/>
      <w:r w:rsidRPr="004B7003">
        <w:t xml:space="preserve"> and the simulation inputs of general building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119"/>
        <w:gridCol w:w="2835"/>
        <w:gridCol w:w="2091"/>
      </w:tblGrid>
      <w:tr w:rsidR="004B7003" w:rsidRPr="004B7003" w14:paraId="04F62D3F" w14:textId="2939D561" w:rsidTr="00D8535E">
        <w:tc>
          <w:tcPr>
            <w:tcW w:w="4820" w:type="dxa"/>
            <w:gridSpan w:val="2"/>
            <w:tcBorders>
              <w:top w:val="single" w:sz="12" w:space="0" w:color="auto"/>
              <w:bottom w:val="single" w:sz="4" w:space="0" w:color="auto"/>
            </w:tcBorders>
          </w:tcPr>
          <w:p w14:paraId="4C0ABB30" w14:textId="1653D249" w:rsidR="00542CF9" w:rsidRPr="004B7003" w:rsidRDefault="00D8535E" w:rsidP="006A6987">
            <w:pPr>
              <w:rPr>
                <w:sz w:val="18"/>
                <w:szCs w:val="18"/>
              </w:rPr>
            </w:pPr>
            <w:r w:rsidRPr="004B7003">
              <w:rPr>
                <w:rFonts w:hint="eastAsia"/>
                <w:sz w:val="18"/>
                <w:szCs w:val="18"/>
              </w:rPr>
              <w:t>Building properties</w:t>
            </w:r>
            <w:r w:rsidR="00514ADE" w:rsidRPr="004B7003">
              <w:rPr>
                <w:rFonts w:hint="eastAsia"/>
                <w:sz w:val="18"/>
                <w:szCs w:val="18"/>
              </w:rPr>
              <w:t xml:space="preserve"> in simulations </w:t>
            </w:r>
            <w:r w:rsidRPr="004B7003">
              <w:rPr>
                <w:rFonts w:hint="eastAsia"/>
                <w:sz w:val="18"/>
                <w:szCs w:val="18"/>
              </w:rPr>
              <w:t xml:space="preserve"> </w:t>
            </w:r>
          </w:p>
        </w:tc>
        <w:tc>
          <w:tcPr>
            <w:tcW w:w="2835" w:type="dxa"/>
            <w:tcBorders>
              <w:top w:val="single" w:sz="12" w:space="0" w:color="auto"/>
              <w:bottom w:val="single" w:sz="4" w:space="0" w:color="auto"/>
            </w:tcBorders>
          </w:tcPr>
          <w:p w14:paraId="7FE4BB66" w14:textId="3974AC82" w:rsidR="00542CF9" w:rsidRPr="004B7003" w:rsidRDefault="00542CF9" w:rsidP="006A6987">
            <w:pPr>
              <w:rPr>
                <w:sz w:val="18"/>
                <w:szCs w:val="18"/>
              </w:rPr>
            </w:pPr>
            <w:r w:rsidRPr="004B7003">
              <w:rPr>
                <w:rFonts w:hint="eastAsia"/>
                <w:sz w:val="18"/>
                <w:szCs w:val="18"/>
              </w:rPr>
              <w:t xml:space="preserve">Values </w:t>
            </w:r>
          </w:p>
        </w:tc>
        <w:tc>
          <w:tcPr>
            <w:tcW w:w="2091" w:type="dxa"/>
            <w:tcBorders>
              <w:top w:val="single" w:sz="12" w:space="0" w:color="auto"/>
              <w:bottom w:val="single" w:sz="4" w:space="0" w:color="auto"/>
            </w:tcBorders>
          </w:tcPr>
          <w:p w14:paraId="2ABBB23F" w14:textId="61A404DD" w:rsidR="00542CF9" w:rsidRPr="004B7003" w:rsidRDefault="00542CF9" w:rsidP="006A6987">
            <w:pPr>
              <w:rPr>
                <w:sz w:val="18"/>
                <w:szCs w:val="18"/>
              </w:rPr>
            </w:pPr>
            <w:r w:rsidRPr="004B7003">
              <w:rPr>
                <w:sz w:val="18"/>
                <w:szCs w:val="18"/>
              </w:rPr>
              <w:t>Source</w:t>
            </w:r>
            <w:r w:rsidRPr="004B7003">
              <w:rPr>
                <w:rFonts w:hint="eastAsia"/>
                <w:sz w:val="18"/>
                <w:szCs w:val="18"/>
              </w:rPr>
              <w:t xml:space="preserve"> / Data </w:t>
            </w:r>
            <w:r w:rsidRPr="004B7003">
              <w:rPr>
                <w:sz w:val="18"/>
                <w:szCs w:val="18"/>
              </w:rPr>
              <w:t>reference</w:t>
            </w:r>
            <w:r w:rsidRPr="004B7003">
              <w:rPr>
                <w:rFonts w:hint="eastAsia"/>
                <w:sz w:val="18"/>
                <w:szCs w:val="18"/>
              </w:rPr>
              <w:t xml:space="preserve"> </w:t>
            </w:r>
          </w:p>
        </w:tc>
      </w:tr>
      <w:tr w:rsidR="004B7003" w:rsidRPr="004B7003" w14:paraId="1B1BA178" w14:textId="77777777" w:rsidTr="00A0521E">
        <w:tc>
          <w:tcPr>
            <w:tcW w:w="1701" w:type="dxa"/>
            <w:vMerge w:val="restart"/>
            <w:tcBorders>
              <w:top w:val="single" w:sz="4" w:space="0" w:color="auto"/>
            </w:tcBorders>
          </w:tcPr>
          <w:p w14:paraId="7BDAC877" w14:textId="77777777" w:rsidR="00A0521E" w:rsidRPr="004B7003" w:rsidRDefault="00A0521E" w:rsidP="00176DA9">
            <w:pPr>
              <w:rPr>
                <w:sz w:val="18"/>
                <w:szCs w:val="18"/>
              </w:rPr>
            </w:pPr>
            <w:r w:rsidRPr="004B7003">
              <w:rPr>
                <w:rFonts w:hint="eastAsia"/>
                <w:sz w:val="18"/>
                <w:szCs w:val="18"/>
              </w:rPr>
              <w:t xml:space="preserve">Baseline </w:t>
            </w:r>
            <w:r w:rsidRPr="004B7003">
              <w:rPr>
                <w:sz w:val="18"/>
                <w:szCs w:val="18"/>
              </w:rPr>
              <w:t>F&amp;SD</w:t>
            </w:r>
          </w:p>
          <w:p w14:paraId="2C66381B" w14:textId="345CBDDF" w:rsidR="00A0521E" w:rsidRPr="004B7003" w:rsidRDefault="00A0521E" w:rsidP="00176DA9">
            <w:pPr>
              <w:rPr>
                <w:sz w:val="18"/>
                <w:szCs w:val="18"/>
              </w:rPr>
            </w:pPr>
            <w:r w:rsidRPr="004B7003">
              <w:rPr>
                <w:sz w:val="18"/>
                <w:szCs w:val="18"/>
              </w:rPr>
              <w:t xml:space="preserve">  </w:t>
            </w:r>
          </w:p>
        </w:tc>
        <w:tc>
          <w:tcPr>
            <w:tcW w:w="3119" w:type="dxa"/>
          </w:tcPr>
          <w:p w14:paraId="68833E3F" w14:textId="769CDFF3" w:rsidR="00A0521E" w:rsidRPr="004B7003" w:rsidRDefault="00A0521E" w:rsidP="00176DA9">
            <w:pPr>
              <w:rPr>
                <w:sz w:val="18"/>
                <w:szCs w:val="18"/>
              </w:rPr>
            </w:pPr>
            <w:r w:rsidRPr="004B7003">
              <w:rPr>
                <w:rFonts w:hint="eastAsia"/>
                <w:sz w:val="18"/>
                <w:szCs w:val="18"/>
              </w:rPr>
              <w:t xml:space="preserve">Shading devices   </w:t>
            </w:r>
          </w:p>
        </w:tc>
        <w:tc>
          <w:tcPr>
            <w:tcW w:w="2835" w:type="dxa"/>
          </w:tcPr>
          <w:p w14:paraId="0DF7D9F2" w14:textId="2A32C34C" w:rsidR="00A0521E" w:rsidRPr="004B7003" w:rsidRDefault="00A0521E" w:rsidP="00176DA9">
            <w:r w:rsidRPr="004B7003">
              <w:rPr>
                <w:rFonts w:hint="eastAsia"/>
                <w:sz w:val="18"/>
                <w:szCs w:val="18"/>
              </w:rPr>
              <w:t>U</w:t>
            </w:r>
            <w:r w:rsidRPr="004B7003">
              <w:rPr>
                <w:sz w:val="18"/>
                <w:szCs w:val="18"/>
              </w:rPr>
              <w:t>n-shaded</w:t>
            </w:r>
          </w:p>
        </w:tc>
        <w:tc>
          <w:tcPr>
            <w:tcW w:w="2091" w:type="dxa"/>
            <w:vMerge w:val="restart"/>
          </w:tcPr>
          <w:p w14:paraId="7870D155" w14:textId="3CE8FC5E" w:rsidR="00A0521E" w:rsidRPr="004B7003" w:rsidRDefault="00A0521E" w:rsidP="00176DA9">
            <w:pPr>
              <w:jc w:val="left"/>
              <w:rPr>
                <w:sz w:val="18"/>
                <w:szCs w:val="18"/>
              </w:rPr>
            </w:pPr>
            <w:r w:rsidRPr="004B7003">
              <w:rPr>
                <w:rFonts w:hint="eastAsia"/>
                <w:sz w:val="18"/>
                <w:szCs w:val="18"/>
              </w:rPr>
              <w:t>-</w:t>
            </w:r>
          </w:p>
        </w:tc>
      </w:tr>
      <w:tr w:rsidR="004B7003" w:rsidRPr="004B7003" w14:paraId="4FA9270F" w14:textId="77777777" w:rsidTr="00A0521E">
        <w:tc>
          <w:tcPr>
            <w:tcW w:w="1701" w:type="dxa"/>
            <w:vMerge/>
          </w:tcPr>
          <w:p w14:paraId="19A845B7" w14:textId="77777777" w:rsidR="00A0521E" w:rsidRPr="004B7003" w:rsidRDefault="00A0521E" w:rsidP="00176DA9">
            <w:pPr>
              <w:rPr>
                <w:sz w:val="18"/>
                <w:szCs w:val="18"/>
              </w:rPr>
            </w:pPr>
          </w:p>
        </w:tc>
        <w:tc>
          <w:tcPr>
            <w:tcW w:w="3119" w:type="dxa"/>
          </w:tcPr>
          <w:p w14:paraId="67874E07" w14:textId="6E7C4C3D" w:rsidR="00A0521E" w:rsidRPr="004B7003" w:rsidRDefault="00A0521E" w:rsidP="00176DA9">
            <w:pPr>
              <w:rPr>
                <w:sz w:val="18"/>
                <w:szCs w:val="18"/>
              </w:rPr>
            </w:pPr>
            <w:r w:rsidRPr="004B7003">
              <w:rPr>
                <w:rFonts w:hint="eastAsia"/>
                <w:sz w:val="18"/>
                <w:szCs w:val="18"/>
              </w:rPr>
              <w:t>Fen</w:t>
            </w:r>
            <w:r w:rsidRPr="004B7003">
              <w:rPr>
                <w:sz w:val="18"/>
                <w:szCs w:val="18"/>
              </w:rPr>
              <w:t>e</w:t>
            </w:r>
            <w:r w:rsidRPr="004B7003">
              <w:rPr>
                <w:rFonts w:hint="eastAsia"/>
                <w:sz w:val="18"/>
                <w:szCs w:val="18"/>
              </w:rPr>
              <w:t xml:space="preserve">stration </w:t>
            </w:r>
            <w:r w:rsidRPr="004B7003">
              <w:rPr>
                <w:sz w:val="18"/>
                <w:szCs w:val="18"/>
              </w:rPr>
              <w:t>configurations</w:t>
            </w:r>
          </w:p>
        </w:tc>
        <w:tc>
          <w:tcPr>
            <w:tcW w:w="2835" w:type="dxa"/>
          </w:tcPr>
          <w:p w14:paraId="4CC9467F" w14:textId="105D59E1" w:rsidR="00A0521E" w:rsidRPr="004B7003" w:rsidRDefault="00A0521E" w:rsidP="00176DA9">
            <w:pPr>
              <w:rPr>
                <w:sz w:val="18"/>
                <w:szCs w:val="18"/>
              </w:rPr>
            </w:pPr>
            <w:r w:rsidRPr="004B7003">
              <w:rPr>
                <w:rFonts w:hint="eastAsia"/>
                <w:sz w:val="18"/>
                <w:szCs w:val="18"/>
              </w:rPr>
              <w:t xml:space="preserve">Windows </w:t>
            </w:r>
            <w:r w:rsidRPr="004B7003">
              <w:rPr>
                <w:sz w:val="18"/>
                <w:szCs w:val="18"/>
              </w:rPr>
              <w:t xml:space="preserve">facing </w:t>
            </w:r>
            <w:r w:rsidRPr="004B7003">
              <w:rPr>
                <w:rFonts w:hint="eastAsia"/>
                <w:sz w:val="18"/>
                <w:szCs w:val="18"/>
              </w:rPr>
              <w:t>west,</w:t>
            </w:r>
            <w:r w:rsidRPr="004B7003">
              <w:rPr>
                <w:sz w:val="18"/>
                <w:szCs w:val="18"/>
              </w:rPr>
              <w:t xml:space="preserve"> 40% WWR</w:t>
            </w:r>
          </w:p>
        </w:tc>
        <w:tc>
          <w:tcPr>
            <w:tcW w:w="2091" w:type="dxa"/>
            <w:vMerge/>
          </w:tcPr>
          <w:p w14:paraId="60A25BD0" w14:textId="77777777" w:rsidR="00A0521E" w:rsidRPr="004B7003" w:rsidRDefault="00A0521E" w:rsidP="00176DA9">
            <w:pPr>
              <w:jc w:val="left"/>
              <w:rPr>
                <w:sz w:val="18"/>
                <w:szCs w:val="18"/>
              </w:rPr>
            </w:pPr>
          </w:p>
        </w:tc>
      </w:tr>
      <w:tr w:rsidR="004B7003" w:rsidRPr="004B7003" w14:paraId="3DBE2317" w14:textId="77777777" w:rsidTr="00D8535E">
        <w:tc>
          <w:tcPr>
            <w:tcW w:w="1701" w:type="dxa"/>
            <w:tcBorders>
              <w:top w:val="single" w:sz="4" w:space="0" w:color="auto"/>
            </w:tcBorders>
          </w:tcPr>
          <w:p w14:paraId="301585E7" w14:textId="36809152" w:rsidR="00176DA9" w:rsidRPr="004B7003" w:rsidRDefault="00176DA9" w:rsidP="00176DA9">
            <w:pPr>
              <w:rPr>
                <w:sz w:val="18"/>
                <w:szCs w:val="18"/>
              </w:rPr>
            </w:pPr>
            <w:r w:rsidRPr="004B7003">
              <w:rPr>
                <w:sz w:val="18"/>
                <w:szCs w:val="18"/>
              </w:rPr>
              <w:t>Façade</w:t>
            </w:r>
            <w:r w:rsidRPr="004B7003">
              <w:rPr>
                <w:rFonts w:hint="eastAsia"/>
                <w:sz w:val="18"/>
                <w:szCs w:val="18"/>
              </w:rPr>
              <w:t xml:space="preserve"> properties </w:t>
            </w:r>
          </w:p>
        </w:tc>
        <w:tc>
          <w:tcPr>
            <w:tcW w:w="3119" w:type="dxa"/>
            <w:tcBorders>
              <w:top w:val="single" w:sz="4" w:space="0" w:color="auto"/>
            </w:tcBorders>
          </w:tcPr>
          <w:p w14:paraId="44BEC1F1" w14:textId="7D53BDF8" w:rsidR="00176DA9" w:rsidRPr="004B7003" w:rsidRDefault="00176DA9" w:rsidP="00176DA9">
            <w:pPr>
              <w:rPr>
                <w:sz w:val="18"/>
                <w:szCs w:val="18"/>
              </w:rPr>
            </w:pPr>
            <w:r w:rsidRPr="004B7003">
              <w:rPr>
                <w:rFonts w:hint="eastAsia"/>
                <w:sz w:val="18"/>
                <w:szCs w:val="18"/>
              </w:rPr>
              <w:t>External wall U-value [</w:t>
            </w:r>
            <w:r w:rsidRPr="004B7003">
              <w:rPr>
                <w:sz w:val="18"/>
                <w:szCs w:val="18"/>
              </w:rPr>
              <w:t>W/m</w:t>
            </w:r>
            <w:r w:rsidRPr="004B7003">
              <w:rPr>
                <w:sz w:val="18"/>
                <w:szCs w:val="18"/>
                <w:vertAlign w:val="superscript"/>
              </w:rPr>
              <w:t>2</w:t>
            </w:r>
            <w:r w:rsidRPr="004B7003">
              <w:rPr>
                <w:sz w:val="18"/>
                <w:szCs w:val="18"/>
              </w:rPr>
              <w:t>K</w:t>
            </w:r>
            <w:r w:rsidRPr="004B7003">
              <w:rPr>
                <w:rFonts w:hint="eastAsia"/>
                <w:sz w:val="18"/>
                <w:szCs w:val="18"/>
              </w:rPr>
              <w:t>]</w:t>
            </w:r>
          </w:p>
        </w:tc>
        <w:tc>
          <w:tcPr>
            <w:tcW w:w="2835" w:type="dxa"/>
            <w:tcBorders>
              <w:top w:val="single" w:sz="4" w:space="0" w:color="auto"/>
            </w:tcBorders>
          </w:tcPr>
          <w:p w14:paraId="6523036B" w14:textId="10ABC25E" w:rsidR="00176DA9" w:rsidRPr="004B7003" w:rsidRDefault="00176DA9" w:rsidP="00176DA9">
            <w:pPr>
              <w:rPr>
                <w:sz w:val="18"/>
                <w:szCs w:val="18"/>
              </w:rPr>
            </w:pPr>
            <w:r w:rsidRPr="004B7003">
              <w:rPr>
                <w:rFonts w:hint="eastAsia"/>
                <w:sz w:val="18"/>
                <w:szCs w:val="18"/>
              </w:rPr>
              <w:t>0.021</w:t>
            </w:r>
          </w:p>
        </w:tc>
        <w:tc>
          <w:tcPr>
            <w:tcW w:w="2091" w:type="dxa"/>
            <w:tcBorders>
              <w:top w:val="single" w:sz="4" w:space="0" w:color="auto"/>
            </w:tcBorders>
          </w:tcPr>
          <w:p w14:paraId="0B46FF55" w14:textId="194574A4" w:rsidR="00176DA9" w:rsidRPr="004B7003" w:rsidRDefault="00176DA9" w:rsidP="00176DA9">
            <w:pPr>
              <w:jc w:val="left"/>
              <w:rPr>
                <w:sz w:val="18"/>
                <w:szCs w:val="20"/>
              </w:rPr>
            </w:pPr>
            <w:r w:rsidRPr="004B7003">
              <w:rPr>
                <w:sz w:val="18"/>
                <w:szCs w:val="20"/>
              </w:rPr>
              <w:t xml:space="preserve">GB50189-2015 </w:t>
            </w:r>
            <w:r w:rsidRPr="004B7003">
              <w:rPr>
                <w:sz w:val="18"/>
                <w:szCs w:val="20"/>
              </w:rPr>
              <w:fldChar w:fldCharType="begin" w:fldLock="1"/>
            </w:r>
            <w:r w:rsidR="00701188">
              <w:rPr>
                <w:sz w:val="18"/>
                <w:szCs w:val="20"/>
              </w:rPr>
              <w:instrText>ADDIN CSL_CITATION {"citationItems":[{"id":"ITEM-1","itemData":{"abstract":"Xu, W., Yu Zou, and Xi Chen. \"National Standard\" Design Standard for Energy Efficiency in Public Buildings\" GB50189-2015.\" Construction Science and Technology 2018, no. 16 (2018): 39-45.","author":[{"dropping-particle":"","family":"Xu","given":"W.","non-dropping-particle":"","parse-names":false,"suffix":""},{"dropping-particle":"","family":"Zou","given":"Yu","non-dropping-particle":"","parse-names":false,"suffix":""},{"dropping-particle":"","family":"Chen","given":"Xi","non-dropping-particle":"","parse-names":false,"suffix":""}],"container-title":"Construction Science and Technology","id":"ITEM-1","issued":{"date-parts":[["2018"]]},"title":"Design Standard for Energy Efficiency of Public Buildings (GB50189-2015)","type":"article-journal"},"uris":["http://www.mendeley.com/documents/?uuid=d6c65e68-469c-43ae-82a3-e9568422618e"]}],"mendeley":{"formattedCitation":"[43]","plainTextFormattedCitation":"[43]","previouslyFormattedCitation":"[43]"},"properties":{"noteIndex":0},"schema":"https://github.com/citation-style-language/schema/raw/master/csl-citation.json"}</w:instrText>
            </w:r>
            <w:r w:rsidRPr="004B7003">
              <w:rPr>
                <w:sz w:val="18"/>
                <w:szCs w:val="20"/>
              </w:rPr>
              <w:fldChar w:fldCharType="separate"/>
            </w:r>
            <w:r w:rsidR="00701188" w:rsidRPr="00701188">
              <w:rPr>
                <w:noProof/>
                <w:sz w:val="18"/>
                <w:szCs w:val="20"/>
              </w:rPr>
              <w:t>[43]</w:t>
            </w:r>
            <w:r w:rsidRPr="004B7003">
              <w:rPr>
                <w:sz w:val="18"/>
                <w:szCs w:val="20"/>
              </w:rPr>
              <w:fldChar w:fldCharType="end"/>
            </w:r>
          </w:p>
        </w:tc>
      </w:tr>
      <w:tr w:rsidR="004B7003" w:rsidRPr="004B7003" w14:paraId="5C83D73B" w14:textId="7DB1F21A" w:rsidTr="00D8535E">
        <w:tc>
          <w:tcPr>
            <w:tcW w:w="1701" w:type="dxa"/>
            <w:tcBorders>
              <w:top w:val="single" w:sz="4" w:space="0" w:color="auto"/>
            </w:tcBorders>
          </w:tcPr>
          <w:p w14:paraId="733280A8" w14:textId="5925ADCD" w:rsidR="00176DA9" w:rsidRPr="004B7003" w:rsidRDefault="00176DA9" w:rsidP="00176DA9">
            <w:pPr>
              <w:rPr>
                <w:sz w:val="18"/>
                <w:szCs w:val="18"/>
              </w:rPr>
            </w:pPr>
            <w:bookmarkStart w:id="21" w:name="OLE_LINK31"/>
            <w:r w:rsidRPr="004B7003">
              <w:rPr>
                <w:rFonts w:hint="eastAsia"/>
                <w:sz w:val="18"/>
                <w:szCs w:val="18"/>
              </w:rPr>
              <w:t>W</w:t>
            </w:r>
            <w:r w:rsidRPr="004B7003">
              <w:rPr>
                <w:sz w:val="18"/>
                <w:szCs w:val="18"/>
              </w:rPr>
              <w:t>indow</w:t>
            </w:r>
            <w:r w:rsidRPr="004B7003" w:rsidDel="000122BF">
              <w:rPr>
                <w:rFonts w:hint="eastAsia"/>
                <w:sz w:val="18"/>
                <w:szCs w:val="18"/>
              </w:rPr>
              <w:t xml:space="preserve"> </w:t>
            </w:r>
            <w:r w:rsidRPr="004B7003">
              <w:rPr>
                <w:rFonts w:hint="eastAsia"/>
                <w:sz w:val="18"/>
                <w:szCs w:val="18"/>
              </w:rPr>
              <w:t>properties</w:t>
            </w:r>
            <w:r w:rsidRPr="004B7003" w:rsidDel="000122BF">
              <w:rPr>
                <w:rFonts w:hint="eastAsia"/>
                <w:sz w:val="18"/>
                <w:szCs w:val="18"/>
              </w:rPr>
              <w:t xml:space="preserve"> </w:t>
            </w:r>
            <w:bookmarkEnd w:id="21"/>
          </w:p>
        </w:tc>
        <w:tc>
          <w:tcPr>
            <w:tcW w:w="3119" w:type="dxa"/>
            <w:tcBorders>
              <w:top w:val="single" w:sz="4" w:space="0" w:color="auto"/>
            </w:tcBorders>
          </w:tcPr>
          <w:p w14:paraId="640CA804" w14:textId="0447A9B8" w:rsidR="00176DA9" w:rsidRPr="004B7003" w:rsidRDefault="00176DA9" w:rsidP="00176DA9">
            <w:pPr>
              <w:rPr>
                <w:sz w:val="18"/>
                <w:szCs w:val="18"/>
              </w:rPr>
            </w:pPr>
            <w:r w:rsidRPr="004B7003">
              <w:rPr>
                <w:rFonts w:hint="eastAsia"/>
                <w:sz w:val="18"/>
                <w:szCs w:val="18"/>
              </w:rPr>
              <w:t>W</w:t>
            </w:r>
            <w:r w:rsidRPr="004B7003">
              <w:rPr>
                <w:sz w:val="18"/>
                <w:szCs w:val="18"/>
              </w:rPr>
              <w:t>indow type [</w:t>
            </w:r>
            <w:r w:rsidRPr="004B7003">
              <w:rPr>
                <w:rFonts w:hint="eastAsia"/>
                <w:sz w:val="18"/>
                <w:szCs w:val="18"/>
              </w:rPr>
              <w:t>-]</w:t>
            </w:r>
          </w:p>
        </w:tc>
        <w:tc>
          <w:tcPr>
            <w:tcW w:w="2835" w:type="dxa"/>
            <w:tcBorders>
              <w:top w:val="single" w:sz="4" w:space="0" w:color="auto"/>
            </w:tcBorders>
          </w:tcPr>
          <w:p w14:paraId="737EA4C4" w14:textId="664E4728" w:rsidR="00176DA9" w:rsidRPr="004B7003" w:rsidRDefault="00176DA9" w:rsidP="00176DA9">
            <w:pPr>
              <w:rPr>
                <w:sz w:val="18"/>
                <w:szCs w:val="18"/>
              </w:rPr>
            </w:pPr>
            <w:r w:rsidRPr="004B7003">
              <w:rPr>
                <w:sz w:val="18"/>
                <w:szCs w:val="18"/>
              </w:rPr>
              <w:t>Tripl</w:t>
            </w:r>
            <w:r w:rsidRPr="004B7003">
              <w:rPr>
                <w:rFonts w:hint="eastAsia"/>
                <w:sz w:val="18"/>
                <w:szCs w:val="18"/>
              </w:rPr>
              <w:t>e</w:t>
            </w:r>
            <w:r w:rsidRPr="004B7003">
              <w:rPr>
                <w:sz w:val="18"/>
                <w:szCs w:val="18"/>
              </w:rPr>
              <w:t>-glazed windows</w:t>
            </w:r>
          </w:p>
        </w:tc>
        <w:tc>
          <w:tcPr>
            <w:tcW w:w="2091" w:type="dxa"/>
            <w:tcBorders>
              <w:top w:val="single" w:sz="4" w:space="0" w:color="auto"/>
            </w:tcBorders>
          </w:tcPr>
          <w:p w14:paraId="2EA1B9C5" w14:textId="2852A11D" w:rsidR="00176DA9" w:rsidRPr="004B7003" w:rsidRDefault="00176DA9" w:rsidP="00176DA9">
            <w:pPr>
              <w:jc w:val="left"/>
              <w:rPr>
                <w:sz w:val="18"/>
                <w:szCs w:val="18"/>
              </w:rPr>
            </w:pPr>
            <w:r w:rsidRPr="004B7003">
              <w:rPr>
                <w:rFonts w:hint="eastAsia"/>
                <w:sz w:val="18"/>
                <w:szCs w:val="18"/>
              </w:rPr>
              <w:t xml:space="preserve">- </w:t>
            </w:r>
          </w:p>
        </w:tc>
      </w:tr>
      <w:tr w:rsidR="004B7003" w:rsidRPr="004B7003" w14:paraId="4FD2DA48" w14:textId="0D608AD1" w:rsidTr="00D8535E">
        <w:tc>
          <w:tcPr>
            <w:tcW w:w="1701" w:type="dxa"/>
          </w:tcPr>
          <w:p w14:paraId="48E4DF28" w14:textId="4A1B3C28" w:rsidR="00176DA9" w:rsidRPr="004B7003" w:rsidRDefault="00176DA9" w:rsidP="00176DA9">
            <w:pPr>
              <w:rPr>
                <w:sz w:val="18"/>
                <w:szCs w:val="18"/>
              </w:rPr>
            </w:pPr>
          </w:p>
        </w:tc>
        <w:tc>
          <w:tcPr>
            <w:tcW w:w="3119" w:type="dxa"/>
          </w:tcPr>
          <w:p w14:paraId="2C4C9AB0" w14:textId="4C46A806" w:rsidR="00176DA9" w:rsidRPr="004B7003" w:rsidRDefault="00176DA9" w:rsidP="00176DA9">
            <w:pPr>
              <w:rPr>
                <w:sz w:val="18"/>
                <w:szCs w:val="18"/>
              </w:rPr>
            </w:pPr>
            <w:r w:rsidRPr="004B7003">
              <w:rPr>
                <w:rFonts w:hint="eastAsia"/>
                <w:sz w:val="18"/>
                <w:szCs w:val="18"/>
              </w:rPr>
              <w:t>Window U-value [</w:t>
            </w:r>
            <w:r w:rsidRPr="004B7003">
              <w:rPr>
                <w:sz w:val="18"/>
                <w:szCs w:val="18"/>
              </w:rPr>
              <w:t>W/m</w:t>
            </w:r>
            <w:r w:rsidRPr="004B7003">
              <w:rPr>
                <w:sz w:val="18"/>
                <w:szCs w:val="18"/>
                <w:vertAlign w:val="superscript"/>
              </w:rPr>
              <w:t>2</w:t>
            </w:r>
            <w:r w:rsidRPr="004B7003">
              <w:rPr>
                <w:sz w:val="18"/>
                <w:szCs w:val="18"/>
              </w:rPr>
              <w:t>K</w:t>
            </w:r>
            <w:r w:rsidRPr="004B7003">
              <w:rPr>
                <w:rFonts w:hint="eastAsia"/>
                <w:sz w:val="18"/>
                <w:szCs w:val="18"/>
              </w:rPr>
              <w:t>]</w:t>
            </w:r>
          </w:p>
        </w:tc>
        <w:tc>
          <w:tcPr>
            <w:tcW w:w="2835" w:type="dxa"/>
          </w:tcPr>
          <w:p w14:paraId="0F51CA84" w14:textId="54967D2A" w:rsidR="00176DA9" w:rsidRPr="004B7003" w:rsidRDefault="00176DA9" w:rsidP="00176DA9">
            <w:pPr>
              <w:rPr>
                <w:sz w:val="18"/>
                <w:szCs w:val="18"/>
              </w:rPr>
            </w:pPr>
            <w:r w:rsidRPr="004B7003">
              <w:rPr>
                <w:rFonts w:hint="eastAsia"/>
                <w:sz w:val="18"/>
                <w:szCs w:val="18"/>
              </w:rPr>
              <w:t>1</w:t>
            </w:r>
            <w:r w:rsidRPr="004B7003">
              <w:rPr>
                <w:sz w:val="18"/>
                <w:szCs w:val="18"/>
              </w:rPr>
              <w:t>.</w:t>
            </w:r>
            <w:r w:rsidRPr="004B7003">
              <w:rPr>
                <w:rFonts w:hint="eastAsia"/>
                <w:sz w:val="18"/>
                <w:szCs w:val="18"/>
              </w:rPr>
              <w:t>252</w:t>
            </w:r>
          </w:p>
        </w:tc>
        <w:tc>
          <w:tcPr>
            <w:tcW w:w="2091" w:type="dxa"/>
          </w:tcPr>
          <w:p w14:paraId="4BBA3C02" w14:textId="334FAFCF" w:rsidR="00176DA9" w:rsidRPr="004B7003" w:rsidRDefault="00176DA9" w:rsidP="00176DA9">
            <w:pPr>
              <w:jc w:val="left"/>
              <w:rPr>
                <w:sz w:val="18"/>
                <w:szCs w:val="18"/>
              </w:rPr>
            </w:pPr>
            <w:r w:rsidRPr="004B7003">
              <w:rPr>
                <w:sz w:val="18"/>
                <w:szCs w:val="20"/>
              </w:rPr>
              <w:t xml:space="preserve">GB50189-2015 </w:t>
            </w:r>
            <w:r w:rsidRPr="004B7003">
              <w:rPr>
                <w:sz w:val="18"/>
                <w:szCs w:val="20"/>
              </w:rPr>
              <w:fldChar w:fldCharType="begin" w:fldLock="1"/>
            </w:r>
            <w:r w:rsidR="00701188">
              <w:rPr>
                <w:sz w:val="18"/>
                <w:szCs w:val="20"/>
              </w:rPr>
              <w:instrText>ADDIN CSL_CITATION {"citationItems":[{"id":"ITEM-1","itemData":{"abstract":"Xu, W., Yu Zou, and Xi Chen. \"National Standard\" Design Standard for Energy Efficiency in Public Buildings\" GB50189-2015.\" Construction Science and Technology 2018, no. 16 (2018): 39-45.","author":[{"dropping-particle":"","family":"Xu","given":"W.","non-dropping-particle":"","parse-names":false,"suffix":""},{"dropping-particle":"","family":"Zou","given":"Yu","non-dropping-particle":"","parse-names":false,"suffix":""},{"dropping-particle":"","family":"Chen","given":"Xi","non-dropping-particle":"","parse-names":false,"suffix":""}],"container-title":"Construction Science and Technology","id":"ITEM-1","issued":{"date-parts":[["2018"]]},"title":"Design Standard for Energy Efficiency of Public Buildings (GB50189-2015)","type":"article-journal"},"uris":["http://www.mendeley.com/documents/?uuid=d6c65e68-469c-43ae-82a3-e9568422618e"]}],"mendeley":{"formattedCitation":"[43]","plainTextFormattedCitation":"[43]","previouslyFormattedCitation":"[43]"},"properties":{"noteIndex":0},"schema":"https://github.com/citation-style-language/schema/raw/master/csl-citation.json"}</w:instrText>
            </w:r>
            <w:r w:rsidRPr="004B7003">
              <w:rPr>
                <w:sz w:val="18"/>
                <w:szCs w:val="20"/>
              </w:rPr>
              <w:fldChar w:fldCharType="separate"/>
            </w:r>
            <w:r w:rsidR="00701188" w:rsidRPr="00701188">
              <w:rPr>
                <w:noProof/>
                <w:sz w:val="18"/>
                <w:szCs w:val="20"/>
              </w:rPr>
              <w:t>[43]</w:t>
            </w:r>
            <w:r w:rsidRPr="004B7003">
              <w:rPr>
                <w:sz w:val="18"/>
                <w:szCs w:val="20"/>
              </w:rPr>
              <w:fldChar w:fldCharType="end"/>
            </w:r>
          </w:p>
        </w:tc>
      </w:tr>
      <w:tr w:rsidR="004B7003" w:rsidRPr="004B7003" w14:paraId="289194C5" w14:textId="429CE886" w:rsidTr="00D8535E">
        <w:tc>
          <w:tcPr>
            <w:tcW w:w="1701" w:type="dxa"/>
            <w:tcBorders>
              <w:bottom w:val="single" w:sz="4" w:space="0" w:color="auto"/>
            </w:tcBorders>
          </w:tcPr>
          <w:p w14:paraId="6A7095F3" w14:textId="6865F4B5" w:rsidR="00176DA9" w:rsidRPr="004B7003" w:rsidRDefault="00176DA9" w:rsidP="00176DA9">
            <w:pPr>
              <w:rPr>
                <w:sz w:val="18"/>
                <w:szCs w:val="18"/>
              </w:rPr>
            </w:pPr>
          </w:p>
        </w:tc>
        <w:tc>
          <w:tcPr>
            <w:tcW w:w="3119" w:type="dxa"/>
            <w:tcBorders>
              <w:bottom w:val="single" w:sz="4" w:space="0" w:color="auto"/>
            </w:tcBorders>
          </w:tcPr>
          <w:p w14:paraId="02B51123" w14:textId="4DA8C027" w:rsidR="00176DA9" w:rsidRPr="004B7003" w:rsidRDefault="00176DA9" w:rsidP="00176DA9">
            <w:pPr>
              <w:rPr>
                <w:sz w:val="18"/>
                <w:szCs w:val="18"/>
              </w:rPr>
            </w:pPr>
            <w:r w:rsidRPr="004B7003">
              <w:rPr>
                <w:rFonts w:hint="eastAsia"/>
                <w:sz w:val="18"/>
                <w:szCs w:val="18"/>
              </w:rPr>
              <w:t>Window s</w:t>
            </w:r>
            <w:r w:rsidRPr="004B7003">
              <w:rPr>
                <w:sz w:val="18"/>
                <w:szCs w:val="18"/>
              </w:rPr>
              <w:t xml:space="preserve">olar </w:t>
            </w:r>
            <w:r w:rsidRPr="004B7003">
              <w:rPr>
                <w:rFonts w:hint="eastAsia"/>
                <w:sz w:val="18"/>
                <w:szCs w:val="18"/>
              </w:rPr>
              <w:t>h</w:t>
            </w:r>
            <w:r w:rsidRPr="004B7003">
              <w:rPr>
                <w:sz w:val="18"/>
                <w:szCs w:val="18"/>
              </w:rPr>
              <w:t xml:space="preserve">eat </w:t>
            </w:r>
            <w:r w:rsidRPr="004B7003">
              <w:rPr>
                <w:rFonts w:hint="eastAsia"/>
                <w:sz w:val="18"/>
                <w:szCs w:val="18"/>
              </w:rPr>
              <w:t>g</w:t>
            </w:r>
            <w:r w:rsidRPr="004B7003">
              <w:rPr>
                <w:sz w:val="18"/>
                <w:szCs w:val="18"/>
              </w:rPr>
              <w:t xml:space="preserve">ain </w:t>
            </w:r>
            <w:r w:rsidRPr="004B7003">
              <w:rPr>
                <w:rFonts w:hint="eastAsia"/>
                <w:sz w:val="18"/>
                <w:szCs w:val="18"/>
              </w:rPr>
              <w:t>c</w:t>
            </w:r>
            <w:r w:rsidRPr="004B7003">
              <w:rPr>
                <w:sz w:val="18"/>
                <w:szCs w:val="18"/>
              </w:rPr>
              <w:t>oefficient</w:t>
            </w:r>
            <w:r w:rsidRPr="004B7003">
              <w:rPr>
                <w:rFonts w:hint="eastAsia"/>
                <w:sz w:val="18"/>
                <w:szCs w:val="18"/>
              </w:rPr>
              <w:t xml:space="preserve"> [-]</w:t>
            </w:r>
          </w:p>
        </w:tc>
        <w:tc>
          <w:tcPr>
            <w:tcW w:w="2835" w:type="dxa"/>
            <w:tcBorders>
              <w:bottom w:val="single" w:sz="4" w:space="0" w:color="auto"/>
            </w:tcBorders>
          </w:tcPr>
          <w:p w14:paraId="7C356C88" w14:textId="11D71108" w:rsidR="00176DA9" w:rsidRPr="004B7003" w:rsidRDefault="00176DA9" w:rsidP="00176DA9">
            <w:pPr>
              <w:rPr>
                <w:sz w:val="18"/>
                <w:szCs w:val="18"/>
              </w:rPr>
            </w:pPr>
            <w:r w:rsidRPr="004B7003">
              <w:rPr>
                <w:sz w:val="18"/>
                <w:szCs w:val="18"/>
              </w:rPr>
              <w:t>0.583</w:t>
            </w:r>
          </w:p>
        </w:tc>
        <w:tc>
          <w:tcPr>
            <w:tcW w:w="2091" w:type="dxa"/>
            <w:tcBorders>
              <w:bottom w:val="single" w:sz="4" w:space="0" w:color="auto"/>
            </w:tcBorders>
          </w:tcPr>
          <w:p w14:paraId="189147AE" w14:textId="40F77CFC" w:rsidR="00176DA9" w:rsidRPr="004B7003" w:rsidRDefault="00176DA9" w:rsidP="00176DA9">
            <w:pPr>
              <w:jc w:val="left"/>
              <w:rPr>
                <w:sz w:val="18"/>
                <w:szCs w:val="18"/>
              </w:rPr>
            </w:pPr>
            <w:r w:rsidRPr="004B7003">
              <w:rPr>
                <w:rFonts w:hint="eastAsia"/>
                <w:sz w:val="18"/>
                <w:szCs w:val="18"/>
              </w:rPr>
              <w:t xml:space="preserve">Calculated by </w:t>
            </w:r>
            <w:proofErr w:type="spellStart"/>
            <w:r w:rsidRPr="004B7003">
              <w:rPr>
                <w:sz w:val="18"/>
                <w:szCs w:val="18"/>
              </w:rPr>
              <w:t>EnergyPlus</w:t>
            </w:r>
            <w:proofErr w:type="spellEnd"/>
            <w:r w:rsidRPr="004B7003">
              <w:rPr>
                <w:sz w:val="18"/>
                <w:szCs w:val="18"/>
              </w:rPr>
              <w:t xml:space="preserve"> </w:t>
            </w:r>
          </w:p>
        </w:tc>
      </w:tr>
      <w:tr w:rsidR="004B7003" w:rsidRPr="004B7003" w14:paraId="5CCCE2B9" w14:textId="1877A060" w:rsidTr="00D8535E">
        <w:tc>
          <w:tcPr>
            <w:tcW w:w="1701" w:type="dxa"/>
            <w:tcBorders>
              <w:top w:val="single" w:sz="4" w:space="0" w:color="auto"/>
            </w:tcBorders>
          </w:tcPr>
          <w:p w14:paraId="4F465E62" w14:textId="0C5B33CE" w:rsidR="00176DA9" w:rsidRPr="004B7003" w:rsidRDefault="00176DA9" w:rsidP="00176DA9">
            <w:pPr>
              <w:rPr>
                <w:sz w:val="18"/>
                <w:szCs w:val="18"/>
              </w:rPr>
            </w:pPr>
            <w:r w:rsidRPr="004B7003">
              <w:rPr>
                <w:rFonts w:hint="eastAsia"/>
                <w:sz w:val="18"/>
                <w:szCs w:val="18"/>
              </w:rPr>
              <w:t xml:space="preserve"> Glazing properties</w:t>
            </w:r>
            <w:r w:rsidRPr="004B7003" w:rsidDel="000122BF">
              <w:rPr>
                <w:rFonts w:hint="eastAsia"/>
                <w:sz w:val="18"/>
                <w:szCs w:val="18"/>
              </w:rPr>
              <w:t xml:space="preserve"> </w:t>
            </w:r>
          </w:p>
        </w:tc>
        <w:tc>
          <w:tcPr>
            <w:tcW w:w="3119" w:type="dxa"/>
            <w:tcBorders>
              <w:top w:val="single" w:sz="4" w:space="0" w:color="auto"/>
            </w:tcBorders>
          </w:tcPr>
          <w:p w14:paraId="192DB61B" w14:textId="5DE06711" w:rsidR="00176DA9" w:rsidRPr="004B7003" w:rsidRDefault="00176DA9" w:rsidP="00176DA9">
            <w:pPr>
              <w:rPr>
                <w:sz w:val="18"/>
                <w:szCs w:val="18"/>
              </w:rPr>
            </w:pPr>
            <w:r w:rsidRPr="004B7003">
              <w:rPr>
                <w:rFonts w:hint="eastAsia"/>
                <w:sz w:val="18"/>
                <w:szCs w:val="18"/>
              </w:rPr>
              <w:t>G</w:t>
            </w:r>
            <w:r w:rsidRPr="004B7003">
              <w:rPr>
                <w:sz w:val="18"/>
                <w:szCs w:val="18"/>
              </w:rPr>
              <w:t>lazing</w:t>
            </w:r>
            <w:r w:rsidRPr="004B7003">
              <w:rPr>
                <w:rFonts w:hint="eastAsia"/>
                <w:sz w:val="18"/>
                <w:szCs w:val="18"/>
              </w:rPr>
              <w:t xml:space="preserve"> conductivity [</w:t>
            </w:r>
            <w:r w:rsidRPr="004B7003">
              <w:rPr>
                <w:sz w:val="18"/>
                <w:szCs w:val="18"/>
              </w:rPr>
              <w:t>W/</w:t>
            </w:r>
            <w:proofErr w:type="spellStart"/>
            <w:r w:rsidRPr="004B7003">
              <w:rPr>
                <w:sz w:val="18"/>
                <w:szCs w:val="18"/>
              </w:rPr>
              <w:t>m·K</w:t>
            </w:r>
            <w:proofErr w:type="spellEnd"/>
            <w:r w:rsidRPr="004B7003">
              <w:rPr>
                <w:rFonts w:hint="eastAsia"/>
                <w:sz w:val="18"/>
                <w:szCs w:val="18"/>
              </w:rPr>
              <w:t>]</w:t>
            </w:r>
          </w:p>
        </w:tc>
        <w:tc>
          <w:tcPr>
            <w:tcW w:w="2835" w:type="dxa"/>
            <w:tcBorders>
              <w:top w:val="single" w:sz="4" w:space="0" w:color="auto"/>
            </w:tcBorders>
          </w:tcPr>
          <w:p w14:paraId="599FA6BF" w14:textId="775F2C26" w:rsidR="00176DA9" w:rsidRPr="004B7003" w:rsidRDefault="00176DA9" w:rsidP="00176DA9">
            <w:pPr>
              <w:rPr>
                <w:sz w:val="18"/>
                <w:szCs w:val="18"/>
              </w:rPr>
            </w:pPr>
            <w:r w:rsidRPr="004B7003">
              <w:rPr>
                <w:rFonts w:hint="eastAsia"/>
                <w:sz w:val="18"/>
                <w:szCs w:val="18"/>
              </w:rPr>
              <w:t>0.85</w:t>
            </w:r>
            <w:r w:rsidRPr="004B7003">
              <w:rPr>
                <w:sz w:val="18"/>
                <w:szCs w:val="18"/>
              </w:rPr>
              <w:t xml:space="preserve"> </w:t>
            </w:r>
          </w:p>
        </w:tc>
        <w:tc>
          <w:tcPr>
            <w:tcW w:w="2091" w:type="dxa"/>
            <w:vMerge w:val="restart"/>
            <w:tcBorders>
              <w:top w:val="single" w:sz="4" w:space="0" w:color="auto"/>
            </w:tcBorders>
          </w:tcPr>
          <w:p w14:paraId="40504543" w14:textId="30F452A3" w:rsidR="00176DA9" w:rsidRPr="004B7003" w:rsidRDefault="00176DA9" w:rsidP="00176DA9">
            <w:pPr>
              <w:jc w:val="left"/>
              <w:rPr>
                <w:sz w:val="18"/>
                <w:szCs w:val="18"/>
              </w:rPr>
            </w:pPr>
            <w:proofErr w:type="spellStart"/>
            <w:r w:rsidRPr="004B7003">
              <w:rPr>
                <w:sz w:val="18"/>
                <w:szCs w:val="18"/>
              </w:rPr>
              <w:t>EnergyPlus</w:t>
            </w:r>
            <w:proofErr w:type="spellEnd"/>
            <w:r w:rsidRPr="004B7003">
              <w:rPr>
                <w:sz w:val="18"/>
                <w:szCs w:val="18"/>
              </w:rPr>
              <w:t xml:space="preserve"> default number</w:t>
            </w:r>
            <w:r w:rsidRPr="004B7003">
              <w:rPr>
                <w:rFonts w:hint="eastAsia"/>
                <w:sz w:val="18"/>
                <w:szCs w:val="18"/>
              </w:rPr>
              <w:t xml:space="preserve">s </w:t>
            </w:r>
            <w:r w:rsidRPr="004B7003">
              <w:rPr>
                <w:sz w:val="18"/>
                <w:szCs w:val="18"/>
              </w:rPr>
              <w:fldChar w:fldCharType="begin" w:fldLock="1"/>
            </w:r>
            <w:r w:rsidR="00701188">
              <w:rPr>
                <w:sz w:val="18"/>
                <w:szCs w:val="18"/>
              </w:rPr>
              <w:instrText>ADDIN CSL_CITATION {"citationItems":[{"id":"ITEM-1","itemData":{"URL":"https://energyplus.net/assets/nrel_custom/pdfs/pdfs_v22.1.0/EngineeringReference.pdf","abstract":"This document is organized to give you the best possible look into the EnergyPlus calculations. First, the concepts of modeling in EnergyPlus are presented. These include descriptions of the zone heat balance process, air loop/plant loop processes as well as other important processes for the building simulation. Discussions during the modeling process may reference specific “object names” as found in the Input/Output Reference document. The remainder of the document focuses on individual models.","accessed":{"date-parts":[["2024","3","25"]]},"author":[{"dropping-particle":"","family":"U.S. Department of Energy","given":"","non-dropping-particle":"","parse-names":false,"suffix":""}],"id":"ITEM-1","issued":{"date-parts":[["2022"]]},"page":"1774","title":"Documentation: Engineering Reference - EnergyPlus Version 22.1.0","type":"webpage"},"uris":["http://www.mendeley.com/documents/?uuid=a80c6f4b-f26f-4e18-8797-469736b7d1c4"]}],"mendeley":{"formattedCitation":"[37]","plainTextFormattedCitation":"[37]","previouslyFormattedCitation":"[37]"},"properties":{"noteIndex":0},"schema":"https://github.com/citation-style-language/schema/raw/master/csl-citation.json"}</w:instrText>
            </w:r>
            <w:r w:rsidRPr="004B7003">
              <w:rPr>
                <w:sz w:val="18"/>
                <w:szCs w:val="18"/>
              </w:rPr>
              <w:fldChar w:fldCharType="separate"/>
            </w:r>
            <w:r w:rsidR="00701188" w:rsidRPr="00701188">
              <w:rPr>
                <w:noProof/>
                <w:sz w:val="18"/>
                <w:szCs w:val="18"/>
              </w:rPr>
              <w:t>[37]</w:t>
            </w:r>
            <w:r w:rsidRPr="004B7003">
              <w:rPr>
                <w:sz w:val="18"/>
                <w:szCs w:val="18"/>
              </w:rPr>
              <w:fldChar w:fldCharType="end"/>
            </w:r>
          </w:p>
        </w:tc>
      </w:tr>
      <w:tr w:rsidR="004B7003" w:rsidRPr="004B7003" w14:paraId="6DAF93A3" w14:textId="627DF2A1" w:rsidTr="00D8535E">
        <w:tc>
          <w:tcPr>
            <w:tcW w:w="1701" w:type="dxa"/>
          </w:tcPr>
          <w:p w14:paraId="680E2BAB" w14:textId="703CD8BC" w:rsidR="00176DA9" w:rsidRPr="004B7003" w:rsidRDefault="00176DA9" w:rsidP="00176DA9">
            <w:pPr>
              <w:rPr>
                <w:sz w:val="18"/>
                <w:szCs w:val="18"/>
              </w:rPr>
            </w:pPr>
          </w:p>
        </w:tc>
        <w:tc>
          <w:tcPr>
            <w:tcW w:w="3119" w:type="dxa"/>
          </w:tcPr>
          <w:p w14:paraId="3ACECAEF" w14:textId="748F2668" w:rsidR="00176DA9" w:rsidRPr="004B7003" w:rsidRDefault="00176DA9" w:rsidP="00176DA9">
            <w:pPr>
              <w:rPr>
                <w:sz w:val="18"/>
                <w:szCs w:val="18"/>
              </w:rPr>
            </w:pPr>
            <w:r w:rsidRPr="004B7003">
              <w:rPr>
                <w:rFonts w:hint="eastAsia"/>
                <w:sz w:val="18"/>
                <w:szCs w:val="18"/>
              </w:rPr>
              <w:t>G</w:t>
            </w:r>
            <w:r w:rsidRPr="004B7003">
              <w:rPr>
                <w:sz w:val="18"/>
                <w:szCs w:val="18"/>
              </w:rPr>
              <w:t xml:space="preserve">lazing </w:t>
            </w:r>
            <w:r w:rsidRPr="004B7003">
              <w:rPr>
                <w:rFonts w:hint="eastAsia"/>
                <w:sz w:val="18"/>
                <w:szCs w:val="18"/>
              </w:rPr>
              <w:t>v</w:t>
            </w:r>
            <w:r w:rsidRPr="004B7003">
              <w:rPr>
                <w:sz w:val="18"/>
                <w:szCs w:val="18"/>
              </w:rPr>
              <w:t>isible Transmittance</w:t>
            </w:r>
            <w:r w:rsidRPr="004B7003">
              <w:rPr>
                <w:rFonts w:hint="eastAsia"/>
                <w:sz w:val="18"/>
                <w:szCs w:val="18"/>
              </w:rPr>
              <w:t xml:space="preserve"> [-]</w:t>
            </w:r>
          </w:p>
        </w:tc>
        <w:tc>
          <w:tcPr>
            <w:tcW w:w="2835" w:type="dxa"/>
          </w:tcPr>
          <w:p w14:paraId="02AE2434" w14:textId="09AFDD70" w:rsidR="00176DA9" w:rsidRPr="004B7003" w:rsidRDefault="00176DA9" w:rsidP="00176DA9">
            <w:pPr>
              <w:rPr>
                <w:sz w:val="18"/>
                <w:szCs w:val="18"/>
              </w:rPr>
            </w:pPr>
            <w:r w:rsidRPr="004B7003">
              <w:rPr>
                <w:rFonts w:hint="eastAsia"/>
                <w:sz w:val="18"/>
                <w:szCs w:val="18"/>
              </w:rPr>
              <w:t>0.75</w:t>
            </w:r>
          </w:p>
        </w:tc>
        <w:tc>
          <w:tcPr>
            <w:tcW w:w="2091" w:type="dxa"/>
            <w:vMerge/>
          </w:tcPr>
          <w:p w14:paraId="14D1FBC8" w14:textId="77777777" w:rsidR="00176DA9" w:rsidRPr="004B7003" w:rsidRDefault="00176DA9" w:rsidP="00176DA9">
            <w:pPr>
              <w:jc w:val="left"/>
              <w:rPr>
                <w:sz w:val="18"/>
                <w:szCs w:val="18"/>
              </w:rPr>
            </w:pPr>
          </w:p>
        </w:tc>
      </w:tr>
      <w:tr w:rsidR="004B7003" w:rsidRPr="004B7003" w14:paraId="787F4927" w14:textId="56B4F3B5" w:rsidTr="00D8535E">
        <w:tc>
          <w:tcPr>
            <w:tcW w:w="1701" w:type="dxa"/>
          </w:tcPr>
          <w:p w14:paraId="276B30D3" w14:textId="1E3B9858" w:rsidR="00176DA9" w:rsidRPr="004B7003" w:rsidRDefault="00176DA9" w:rsidP="00176DA9">
            <w:pPr>
              <w:rPr>
                <w:sz w:val="18"/>
                <w:szCs w:val="18"/>
              </w:rPr>
            </w:pPr>
          </w:p>
        </w:tc>
        <w:tc>
          <w:tcPr>
            <w:tcW w:w="3119" w:type="dxa"/>
          </w:tcPr>
          <w:p w14:paraId="4141366F" w14:textId="32C14809" w:rsidR="00176DA9" w:rsidRPr="004B7003" w:rsidRDefault="00176DA9" w:rsidP="00176DA9">
            <w:pPr>
              <w:rPr>
                <w:sz w:val="18"/>
                <w:szCs w:val="18"/>
              </w:rPr>
            </w:pPr>
            <w:r w:rsidRPr="004B7003">
              <w:rPr>
                <w:rFonts w:hint="eastAsia"/>
                <w:sz w:val="18"/>
                <w:szCs w:val="18"/>
              </w:rPr>
              <w:t>G</w:t>
            </w:r>
            <w:r w:rsidRPr="004B7003">
              <w:rPr>
                <w:sz w:val="18"/>
                <w:szCs w:val="18"/>
              </w:rPr>
              <w:t xml:space="preserve">lazing </w:t>
            </w:r>
            <w:r w:rsidRPr="004B7003">
              <w:rPr>
                <w:rFonts w:hint="eastAsia"/>
                <w:sz w:val="18"/>
                <w:szCs w:val="18"/>
              </w:rPr>
              <w:t xml:space="preserve">solar </w:t>
            </w:r>
            <w:r w:rsidRPr="004B7003">
              <w:rPr>
                <w:sz w:val="18"/>
                <w:szCs w:val="18"/>
              </w:rPr>
              <w:t>reflectance [</w:t>
            </w:r>
            <w:r w:rsidRPr="004B7003">
              <w:rPr>
                <w:rFonts w:hint="eastAsia"/>
                <w:sz w:val="18"/>
                <w:szCs w:val="18"/>
              </w:rPr>
              <w:t>-]</w:t>
            </w:r>
          </w:p>
        </w:tc>
        <w:tc>
          <w:tcPr>
            <w:tcW w:w="2835" w:type="dxa"/>
          </w:tcPr>
          <w:p w14:paraId="563CE08C" w14:textId="2A4C03F9" w:rsidR="00176DA9" w:rsidRPr="004B7003" w:rsidRDefault="00176DA9" w:rsidP="00176DA9">
            <w:pPr>
              <w:rPr>
                <w:sz w:val="18"/>
                <w:szCs w:val="18"/>
              </w:rPr>
            </w:pPr>
            <w:r w:rsidRPr="004B7003">
              <w:rPr>
                <w:rFonts w:hint="eastAsia"/>
                <w:sz w:val="18"/>
                <w:szCs w:val="18"/>
              </w:rPr>
              <w:t>0.071</w:t>
            </w:r>
          </w:p>
        </w:tc>
        <w:tc>
          <w:tcPr>
            <w:tcW w:w="2091" w:type="dxa"/>
            <w:vMerge/>
          </w:tcPr>
          <w:p w14:paraId="76F64E9A" w14:textId="77777777" w:rsidR="00176DA9" w:rsidRPr="004B7003" w:rsidRDefault="00176DA9" w:rsidP="00176DA9">
            <w:pPr>
              <w:jc w:val="left"/>
              <w:rPr>
                <w:sz w:val="18"/>
                <w:szCs w:val="18"/>
              </w:rPr>
            </w:pPr>
          </w:p>
        </w:tc>
      </w:tr>
      <w:tr w:rsidR="004B7003" w:rsidRPr="004B7003" w14:paraId="4FBE23B4" w14:textId="623260B4" w:rsidTr="00D8535E">
        <w:tc>
          <w:tcPr>
            <w:tcW w:w="1701" w:type="dxa"/>
            <w:tcBorders>
              <w:bottom w:val="single" w:sz="4" w:space="0" w:color="auto"/>
            </w:tcBorders>
          </w:tcPr>
          <w:p w14:paraId="47EC5069" w14:textId="0587D285" w:rsidR="00176DA9" w:rsidRPr="004B7003" w:rsidRDefault="00176DA9" w:rsidP="00176DA9">
            <w:pPr>
              <w:rPr>
                <w:sz w:val="18"/>
                <w:szCs w:val="18"/>
              </w:rPr>
            </w:pPr>
          </w:p>
        </w:tc>
        <w:tc>
          <w:tcPr>
            <w:tcW w:w="3119" w:type="dxa"/>
            <w:tcBorders>
              <w:bottom w:val="single" w:sz="4" w:space="0" w:color="auto"/>
            </w:tcBorders>
          </w:tcPr>
          <w:p w14:paraId="7D17F365" w14:textId="3BF55C9C" w:rsidR="00176DA9" w:rsidRPr="004B7003" w:rsidRDefault="00176DA9" w:rsidP="00176DA9">
            <w:pPr>
              <w:rPr>
                <w:sz w:val="18"/>
                <w:szCs w:val="18"/>
              </w:rPr>
            </w:pPr>
            <w:r w:rsidRPr="004B7003">
              <w:rPr>
                <w:rFonts w:hint="eastAsia"/>
                <w:sz w:val="18"/>
                <w:szCs w:val="18"/>
              </w:rPr>
              <w:t>G</w:t>
            </w:r>
            <w:r w:rsidRPr="004B7003">
              <w:rPr>
                <w:sz w:val="18"/>
                <w:szCs w:val="18"/>
              </w:rPr>
              <w:t xml:space="preserve">lazing </w:t>
            </w:r>
            <w:r w:rsidRPr="004B7003">
              <w:rPr>
                <w:rFonts w:hint="eastAsia"/>
                <w:sz w:val="18"/>
                <w:szCs w:val="18"/>
              </w:rPr>
              <w:t xml:space="preserve">solar </w:t>
            </w:r>
            <w:r w:rsidRPr="004B7003">
              <w:rPr>
                <w:sz w:val="18"/>
                <w:szCs w:val="18"/>
              </w:rPr>
              <w:t>transmittance [</w:t>
            </w:r>
            <w:r w:rsidRPr="004B7003">
              <w:rPr>
                <w:rFonts w:hint="eastAsia"/>
                <w:sz w:val="18"/>
                <w:szCs w:val="18"/>
              </w:rPr>
              <w:t>-]</w:t>
            </w:r>
          </w:p>
        </w:tc>
        <w:tc>
          <w:tcPr>
            <w:tcW w:w="2835" w:type="dxa"/>
            <w:tcBorders>
              <w:bottom w:val="single" w:sz="4" w:space="0" w:color="auto"/>
            </w:tcBorders>
          </w:tcPr>
          <w:p w14:paraId="4FD594E6" w14:textId="7DD20508" w:rsidR="00176DA9" w:rsidRPr="004B7003" w:rsidRDefault="00176DA9" w:rsidP="00176DA9">
            <w:pPr>
              <w:rPr>
                <w:sz w:val="18"/>
                <w:szCs w:val="18"/>
              </w:rPr>
            </w:pPr>
            <w:r w:rsidRPr="004B7003">
              <w:rPr>
                <w:rFonts w:hint="eastAsia"/>
                <w:sz w:val="18"/>
                <w:szCs w:val="18"/>
              </w:rPr>
              <w:t>0.75</w:t>
            </w:r>
          </w:p>
        </w:tc>
        <w:tc>
          <w:tcPr>
            <w:tcW w:w="2091" w:type="dxa"/>
            <w:vMerge/>
            <w:tcBorders>
              <w:bottom w:val="single" w:sz="4" w:space="0" w:color="auto"/>
            </w:tcBorders>
          </w:tcPr>
          <w:p w14:paraId="41B4D5D9" w14:textId="77777777" w:rsidR="00176DA9" w:rsidRPr="004B7003" w:rsidRDefault="00176DA9" w:rsidP="00176DA9">
            <w:pPr>
              <w:jc w:val="left"/>
              <w:rPr>
                <w:sz w:val="18"/>
                <w:szCs w:val="18"/>
              </w:rPr>
            </w:pPr>
          </w:p>
        </w:tc>
      </w:tr>
      <w:tr w:rsidR="004B7003" w:rsidRPr="004B7003" w14:paraId="30817371" w14:textId="77777777" w:rsidTr="00D8535E">
        <w:tc>
          <w:tcPr>
            <w:tcW w:w="1701" w:type="dxa"/>
            <w:tcBorders>
              <w:top w:val="single" w:sz="4" w:space="0" w:color="auto"/>
            </w:tcBorders>
          </w:tcPr>
          <w:p w14:paraId="3A3F7C53" w14:textId="65E567D2" w:rsidR="00176DA9" w:rsidRPr="004B7003" w:rsidRDefault="00176DA9" w:rsidP="00176DA9">
            <w:pPr>
              <w:rPr>
                <w:sz w:val="18"/>
                <w:szCs w:val="18"/>
              </w:rPr>
            </w:pPr>
            <w:r w:rsidRPr="004B7003">
              <w:rPr>
                <w:sz w:val="18"/>
                <w:szCs w:val="18"/>
              </w:rPr>
              <w:t xml:space="preserve">Internal heat gains </w:t>
            </w:r>
          </w:p>
        </w:tc>
        <w:tc>
          <w:tcPr>
            <w:tcW w:w="3119" w:type="dxa"/>
            <w:tcBorders>
              <w:top w:val="single" w:sz="4" w:space="0" w:color="auto"/>
            </w:tcBorders>
          </w:tcPr>
          <w:p w14:paraId="309147E8" w14:textId="2CCCBE41" w:rsidR="00176DA9" w:rsidRPr="004B7003" w:rsidRDefault="00176DA9" w:rsidP="00176DA9">
            <w:pPr>
              <w:rPr>
                <w:sz w:val="18"/>
                <w:szCs w:val="18"/>
              </w:rPr>
            </w:pPr>
            <w:r w:rsidRPr="004B7003">
              <w:rPr>
                <w:sz w:val="18"/>
                <w:szCs w:val="18"/>
              </w:rPr>
              <w:t>Occupant heat gains [W/</w:t>
            </w:r>
            <w:r w:rsidRPr="004B7003">
              <w:rPr>
                <w:rFonts w:hint="eastAsia"/>
              </w:rPr>
              <w:t>m</w:t>
            </w:r>
            <w:r w:rsidRPr="004B7003">
              <w:rPr>
                <w:rFonts w:hint="eastAsia"/>
                <w:vertAlign w:val="superscript"/>
              </w:rPr>
              <w:t>2</w:t>
            </w:r>
            <w:r w:rsidRPr="004B7003">
              <w:rPr>
                <w:sz w:val="18"/>
                <w:szCs w:val="18"/>
              </w:rPr>
              <w:t>]</w:t>
            </w:r>
          </w:p>
        </w:tc>
        <w:tc>
          <w:tcPr>
            <w:tcW w:w="2835" w:type="dxa"/>
            <w:tcBorders>
              <w:top w:val="single" w:sz="4" w:space="0" w:color="auto"/>
            </w:tcBorders>
            <w:vAlign w:val="center"/>
          </w:tcPr>
          <w:p w14:paraId="50805B42" w14:textId="45AB8AB8" w:rsidR="00176DA9" w:rsidRPr="004B7003" w:rsidRDefault="00176DA9" w:rsidP="00176DA9">
            <w:pPr>
              <w:rPr>
                <w:sz w:val="18"/>
                <w:szCs w:val="18"/>
              </w:rPr>
            </w:pPr>
            <w:r w:rsidRPr="004B7003">
              <w:rPr>
                <w:rFonts w:hint="eastAsia"/>
                <w:sz w:val="18"/>
                <w:szCs w:val="18"/>
              </w:rPr>
              <w:t>14</w:t>
            </w:r>
          </w:p>
        </w:tc>
        <w:tc>
          <w:tcPr>
            <w:tcW w:w="2091" w:type="dxa"/>
            <w:tcBorders>
              <w:top w:val="single" w:sz="4" w:space="0" w:color="auto"/>
            </w:tcBorders>
          </w:tcPr>
          <w:p w14:paraId="6739D3DB" w14:textId="3202417E" w:rsidR="00176DA9" w:rsidRPr="004B7003" w:rsidRDefault="00176DA9" w:rsidP="00176DA9">
            <w:pPr>
              <w:jc w:val="left"/>
              <w:rPr>
                <w:sz w:val="18"/>
                <w:szCs w:val="18"/>
              </w:rPr>
            </w:pPr>
            <w:r w:rsidRPr="004B7003">
              <w:rPr>
                <w:sz w:val="18"/>
                <w:szCs w:val="18"/>
              </w:rPr>
              <w:t xml:space="preserve">CIBSE Guide A </w:t>
            </w:r>
            <w:r w:rsidRPr="004B7003">
              <w:rPr>
                <w:sz w:val="18"/>
                <w:szCs w:val="18"/>
              </w:rPr>
              <w:fldChar w:fldCharType="begin" w:fldLock="1"/>
            </w:r>
            <w:r w:rsidRPr="004B7003">
              <w:rPr>
                <w:sz w:val="18"/>
                <w:szCs w:val="18"/>
              </w:rPr>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mendeley":{"formattedCitation":"[6]","plainTextFormattedCitation":"[6]","previouslyFormattedCitation":"[6]"},"properties":{"noteIndex":0},"schema":"https://github.com/citation-style-language/schema/raw/master/csl-citation.json"}</w:instrText>
            </w:r>
            <w:r w:rsidRPr="004B7003">
              <w:rPr>
                <w:sz w:val="18"/>
                <w:szCs w:val="18"/>
              </w:rPr>
              <w:fldChar w:fldCharType="separate"/>
            </w:r>
            <w:r w:rsidRPr="004B7003">
              <w:rPr>
                <w:noProof/>
                <w:sz w:val="18"/>
                <w:szCs w:val="18"/>
              </w:rPr>
              <w:t>[6]</w:t>
            </w:r>
            <w:r w:rsidRPr="004B7003">
              <w:rPr>
                <w:sz w:val="18"/>
                <w:szCs w:val="18"/>
              </w:rPr>
              <w:fldChar w:fldCharType="end"/>
            </w:r>
          </w:p>
        </w:tc>
      </w:tr>
      <w:tr w:rsidR="004B7003" w:rsidRPr="004B7003" w14:paraId="2F717EDF" w14:textId="77777777" w:rsidTr="00D8535E">
        <w:tc>
          <w:tcPr>
            <w:tcW w:w="1701" w:type="dxa"/>
          </w:tcPr>
          <w:p w14:paraId="3B104EDE" w14:textId="77777777" w:rsidR="00176DA9" w:rsidRPr="004B7003" w:rsidRDefault="00176DA9" w:rsidP="00176DA9">
            <w:pPr>
              <w:rPr>
                <w:sz w:val="18"/>
                <w:szCs w:val="18"/>
              </w:rPr>
            </w:pPr>
          </w:p>
        </w:tc>
        <w:tc>
          <w:tcPr>
            <w:tcW w:w="3119" w:type="dxa"/>
          </w:tcPr>
          <w:p w14:paraId="7BAE6499" w14:textId="60F59D24" w:rsidR="00176DA9" w:rsidRPr="004B7003" w:rsidRDefault="00176DA9" w:rsidP="00176DA9">
            <w:pPr>
              <w:rPr>
                <w:sz w:val="18"/>
                <w:szCs w:val="18"/>
              </w:rPr>
            </w:pPr>
            <w:r w:rsidRPr="004B7003">
              <w:rPr>
                <w:sz w:val="18"/>
                <w:szCs w:val="18"/>
              </w:rPr>
              <w:t>Equipment heat gains [W/person]</w:t>
            </w:r>
          </w:p>
        </w:tc>
        <w:tc>
          <w:tcPr>
            <w:tcW w:w="2835" w:type="dxa"/>
          </w:tcPr>
          <w:p w14:paraId="6C564C7F" w14:textId="499A6849" w:rsidR="00176DA9" w:rsidRPr="004B7003" w:rsidRDefault="00176DA9" w:rsidP="00176DA9">
            <w:pPr>
              <w:rPr>
                <w:sz w:val="18"/>
                <w:szCs w:val="18"/>
              </w:rPr>
            </w:pPr>
            <w:r w:rsidRPr="004B7003">
              <w:rPr>
                <w:sz w:val="18"/>
                <w:szCs w:val="18"/>
              </w:rPr>
              <w:t>35</w:t>
            </w:r>
          </w:p>
        </w:tc>
        <w:tc>
          <w:tcPr>
            <w:tcW w:w="2091" w:type="dxa"/>
            <w:vMerge w:val="restart"/>
          </w:tcPr>
          <w:p w14:paraId="45C19B59" w14:textId="55BC5665" w:rsidR="00176DA9" w:rsidRPr="004B7003" w:rsidRDefault="00176DA9" w:rsidP="00176DA9">
            <w:pPr>
              <w:jc w:val="left"/>
              <w:rPr>
                <w:sz w:val="18"/>
                <w:szCs w:val="18"/>
              </w:rPr>
            </w:pPr>
            <w:r w:rsidRPr="004B7003">
              <w:rPr>
                <w:sz w:val="18"/>
                <w:szCs w:val="18"/>
              </w:rPr>
              <w:t>GB/T 51366-2019</w:t>
            </w:r>
            <w:r w:rsidRPr="004B7003">
              <w:rPr>
                <w:rFonts w:hint="eastAsia"/>
                <w:sz w:val="18"/>
                <w:szCs w:val="18"/>
              </w:rPr>
              <w:t xml:space="preserve"> </w:t>
            </w:r>
            <w:r w:rsidRPr="004B7003">
              <w:rPr>
                <w:sz w:val="18"/>
                <w:szCs w:val="18"/>
              </w:rPr>
              <w:fldChar w:fldCharType="begin" w:fldLock="1"/>
            </w:r>
            <w:r w:rsidR="00701188">
              <w:rPr>
                <w:sz w:val="18"/>
                <w:szCs w:val="18"/>
              </w:rPr>
              <w:instrText>ADDIN CSL_CITATION {"citationItems":[{"id":"ITEM-1","itemData":{"author":[{"dropping-particle":"","family":"Ministry of Housing and Urban-Rural Development","given":"","non-dropping-particle":"","parse-names":false,"suffix":""}],"id":"ITEM-1","issued":{"date-parts":[["2019"]]},"title":"Standard for building carbon emission calculation (GB/T 51366-2019)","type":"report"},"uris":["http://www.mendeley.com/documents/?uuid=7b86dfd0-af18-4045-bc89-d08bfb54a6a1"]}],"mendeley":{"formattedCitation":"[44]","plainTextFormattedCitation":"[44]","previouslyFormattedCitation":"[44]"},"properties":{"noteIndex":0},"schema":"https://github.com/citation-style-language/schema/raw/master/csl-citation.json"}</w:instrText>
            </w:r>
            <w:r w:rsidRPr="004B7003">
              <w:rPr>
                <w:sz w:val="18"/>
                <w:szCs w:val="18"/>
              </w:rPr>
              <w:fldChar w:fldCharType="separate"/>
            </w:r>
            <w:r w:rsidR="00701188" w:rsidRPr="00701188">
              <w:rPr>
                <w:noProof/>
                <w:sz w:val="18"/>
                <w:szCs w:val="18"/>
              </w:rPr>
              <w:t>[44]</w:t>
            </w:r>
            <w:r w:rsidRPr="004B7003">
              <w:rPr>
                <w:sz w:val="18"/>
                <w:szCs w:val="18"/>
              </w:rPr>
              <w:fldChar w:fldCharType="end"/>
            </w:r>
          </w:p>
        </w:tc>
      </w:tr>
      <w:tr w:rsidR="004B7003" w:rsidRPr="004B7003" w14:paraId="3D6E6527" w14:textId="77777777" w:rsidTr="00D8535E">
        <w:tc>
          <w:tcPr>
            <w:tcW w:w="1701" w:type="dxa"/>
            <w:tcBorders>
              <w:bottom w:val="single" w:sz="4" w:space="0" w:color="auto"/>
            </w:tcBorders>
          </w:tcPr>
          <w:p w14:paraId="0EE1ADB0" w14:textId="77777777" w:rsidR="00176DA9" w:rsidRPr="004B7003" w:rsidRDefault="00176DA9" w:rsidP="00176DA9">
            <w:pPr>
              <w:rPr>
                <w:sz w:val="18"/>
                <w:szCs w:val="18"/>
              </w:rPr>
            </w:pPr>
          </w:p>
        </w:tc>
        <w:tc>
          <w:tcPr>
            <w:tcW w:w="3119" w:type="dxa"/>
            <w:tcBorders>
              <w:bottom w:val="single" w:sz="4" w:space="0" w:color="auto"/>
            </w:tcBorders>
          </w:tcPr>
          <w:p w14:paraId="02D0F3FC" w14:textId="6BE14354" w:rsidR="00176DA9" w:rsidRPr="004B7003" w:rsidRDefault="00176DA9" w:rsidP="00176DA9">
            <w:pPr>
              <w:rPr>
                <w:sz w:val="18"/>
                <w:szCs w:val="18"/>
              </w:rPr>
            </w:pPr>
            <w:r w:rsidRPr="004B7003">
              <w:rPr>
                <w:sz w:val="18"/>
                <w:szCs w:val="18"/>
              </w:rPr>
              <w:t>Lighting heat gains [</w:t>
            </w:r>
            <w:r w:rsidRPr="004B7003">
              <w:rPr>
                <w:rFonts w:hint="eastAsia"/>
              </w:rPr>
              <w:t>W/m</w:t>
            </w:r>
            <w:r w:rsidRPr="004B7003">
              <w:rPr>
                <w:rFonts w:hint="eastAsia"/>
                <w:vertAlign w:val="superscript"/>
              </w:rPr>
              <w:t>2</w:t>
            </w:r>
            <w:r w:rsidRPr="004B7003">
              <w:rPr>
                <w:sz w:val="18"/>
                <w:szCs w:val="18"/>
              </w:rPr>
              <w:t>]</w:t>
            </w:r>
          </w:p>
        </w:tc>
        <w:tc>
          <w:tcPr>
            <w:tcW w:w="2835" w:type="dxa"/>
            <w:tcBorders>
              <w:bottom w:val="single" w:sz="4" w:space="0" w:color="auto"/>
            </w:tcBorders>
          </w:tcPr>
          <w:p w14:paraId="252CC31F" w14:textId="5D373427" w:rsidR="00176DA9" w:rsidRPr="004B7003" w:rsidRDefault="00176DA9" w:rsidP="00176DA9">
            <w:pPr>
              <w:rPr>
                <w:sz w:val="18"/>
                <w:szCs w:val="18"/>
              </w:rPr>
            </w:pPr>
            <w:r w:rsidRPr="004B7003">
              <w:rPr>
                <w:rFonts w:hint="eastAsia"/>
              </w:rPr>
              <w:t>11</w:t>
            </w:r>
          </w:p>
        </w:tc>
        <w:tc>
          <w:tcPr>
            <w:tcW w:w="2091" w:type="dxa"/>
            <w:vMerge/>
            <w:tcBorders>
              <w:bottom w:val="single" w:sz="4" w:space="0" w:color="auto"/>
            </w:tcBorders>
          </w:tcPr>
          <w:p w14:paraId="4146350F" w14:textId="77777777" w:rsidR="00176DA9" w:rsidRPr="004B7003" w:rsidRDefault="00176DA9" w:rsidP="00176DA9">
            <w:pPr>
              <w:jc w:val="left"/>
              <w:rPr>
                <w:sz w:val="18"/>
                <w:szCs w:val="18"/>
              </w:rPr>
            </w:pPr>
          </w:p>
        </w:tc>
      </w:tr>
      <w:tr w:rsidR="004B7003" w:rsidRPr="004B7003" w14:paraId="6724BAA4" w14:textId="77777777" w:rsidTr="00176DA9">
        <w:tc>
          <w:tcPr>
            <w:tcW w:w="1701" w:type="dxa"/>
            <w:tcBorders>
              <w:bottom w:val="single" w:sz="12" w:space="0" w:color="auto"/>
            </w:tcBorders>
          </w:tcPr>
          <w:p w14:paraId="1307B60F" w14:textId="1D2F9F56" w:rsidR="00176DA9" w:rsidRPr="004B7003" w:rsidRDefault="00176DA9" w:rsidP="00176DA9">
            <w:pPr>
              <w:rPr>
                <w:sz w:val="18"/>
                <w:szCs w:val="18"/>
              </w:rPr>
            </w:pPr>
            <w:r w:rsidRPr="004B7003">
              <w:rPr>
                <w:rFonts w:hint="eastAsia"/>
                <w:sz w:val="18"/>
                <w:szCs w:val="18"/>
              </w:rPr>
              <w:t>Lighting control</w:t>
            </w:r>
          </w:p>
        </w:tc>
        <w:tc>
          <w:tcPr>
            <w:tcW w:w="3119" w:type="dxa"/>
            <w:tcBorders>
              <w:bottom w:val="single" w:sz="12" w:space="0" w:color="auto"/>
            </w:tcBorders>
          </w:tcPr>
          <w:p w14:paraId="29E00BE8" w14:textId="5BD924ED" w:rsidR="00176DA9" w:rsidRPr="004B7003" w:rsidRDefault="00176DA9" w:rsidP="00176DA9">
            <w:pPr>
              <w:rPr>
                <w:sz w:val="18"/>
                <w:szCs w:val="18"/>
              </w:rPr>
            </w:pPr>
            <w:r w:rsidRPr="004B7003">
              <w:rPr>
                <w:rFonts w:hint="eastAsia"/>
                <w:sz w:val="18"/>
                <w:szCs w:val="18"/>
              </w:rPr>
              <w:t>O</w:t>
            </w:r>
            <w:r w:rsidRPr="004B7003">
              <w:rPr>
                <w:sz w:val="18"/>
                <w:szCs w:val="18"/>
              </w:rPr>
              <w:t xml:space="preserve">n-off </w:t>
            </w:r>
            <w:r w:rsidRPr="004B7003">
              <w:rPr>
                <w:rFonts w:hint="eastAsia"/>
                <w:sz w:val="18"/>
                <w:szCs w:val="18"/>
              </w:rPr>
              <w:t xml:space="preserve">control strategy </w:t>
            </w:r>
          </w:p>
        </w:tc>
        <w:tc>
          <w:tcPr>
            <w:tcW w:w="2835" w:type="dxa"/>
            <w:tcBorders>
              <w:bottom w:val="single" w:sz="12" w:space="0" w:color="auto"/>
            </w:tcBorders>
          </w:tcPr>
          <w:p w14:paraId="13358E70" w14:textId="4FF0139C" w:rsidR="00176DA9" w:rsidRPr="004B7003" w:rsidRDefault="00176DA9" w:rsidP="00176DA9">
            <w:r w:rsidRPr="004B7003">
              <w:rPr>
                <w:sz w:val="18"/>
                <w:szCs w:val="18"/>
              </w:rPr>
              <w:t>O</w:t>
            </w:r>
            <w:r w:rsidRPr="004B7003">
              <w:rPr>
                <w:rFonts w:hint="eastAsia"/>
                <w:sz w:val="18"/>
                <w:szCs w:val="18"/>
              </w:rPr>
              <w:t xml:space="preserve">ff, when </w:t>
            </w:r>
            <w:proofErr w:type="spellStart"/>
            <w:r w:rsidRPr="004B7003">
              <w:rPr>
                <w:rFonts w:hint="eastAsia"/>
                <w:sz w:val="18"/>
                <w:szCs w:val="18"/>
              </w:rPr>
              <w:t>DIr</w:t>
            </w:r>
            <w:proofErr w:type="spellEnd"/>
            <w:r w:rsidRPr="004B7003">
              <w:rPr>
                <w:rFonts w:hint="eastAsia"/>
                <w:sz w:val="18"/>
                <w:szCs w:val="18"/>
              </w:rPr>
              <w:t xml:space="preserve"> &gt;= 500lux </w:t>
            </w:r>
          </w:p>
        </w:tc>
        <w:tc>
          <w:tcPr>
            <w:tcW w:w="2091" w:type="dxa"/>
            <w:tcBorders>
              <w:bottom w:val="single" w:sz="12" w:space="0" w:color="auto"/>
            </w:tcBorders>
          </w:tcPr>
          <w:p w14:paraId="08A61949" w14:textId="0DA6BCA1" w:rsidR="00176DA9" w:rsidRPr="004B7003" w:rsidRDefault="00176DA9" w:rsidP="00176DA9">
            <w:pPr>
              <w:jc w:val="left"/>
              <w:rPr>
                <w:sz w:val="18"/>
                <w:szCs w:val="18"/>
              </w:rPr>
            </w:pPr>
            <w:r w:rsidRPr="004B7003">
              <w:rPr>
                <w:sz w:val="18"/>
                <w:szCs w:val="18"/>
              </w:rPr>
              <w:t>GB/T 51366-2019</w:t>
            </w:r>
            <w:r w:rsidRPr="004B7003">
              <w:rPr>
                <w:rFonts w:hint="eastAsia"/>
                <w:sz w:val="18"/>
                <w:szCs w:val="18"/>
              </w:rPr>
              <w:t xml:space="preserve"> </w:t>
            </w:r>
            <w:r w:rsidRPr="004B7003">
              <w:rPr>
                <w:sz w:val="18"/>
                <w:szCs w:val="18"/>
              </w:rPr>
              <w:fldChar w:fldCharType="begin" w:fldLock="1"/>
            </w:r>
            <w:r w:rsidR="00701188">
              <w:rPr>
                <w:sz w:val="18"/>
                <w:szCs w:val="18"/>
              </w:rPr>
              <w:instrText>ADDIN CSL_CITATION {"citationItems":[{"id":"ITEM-1","itemData":{"author":[{"dropping-particle":"","family":"Ministry of Housing and Urban-Rural Development","given":"","non-dropping-particle":"","parse-names":false,"suffix":""}],"id":"ITEM-1","issued":{"date-parts":[["2019"]]},"title":"Standard for building carbon emission calculation (GB/T 51366-2019)","type":"report"},"uris":["http://www.mendeley.com/documents/?uuid=7b86dfd0-af18-4045-bc89-d08bfb54a6a1"]}],"mendeley":{"formattedCitation":"[44]","plainTextFormattedCitation":"[44]","previouslyFormattedCitation":"[44]"},"properties":{"noteIndex":0},"schema":"https://github.com/citation-style-language/schema/raw/master/csl-citation.json"}</w:instrText>
            </w:r>
            <w:r w:rsidRPr="004B7003">
              <w:rPr>
                <w:sz w:val="18"/>
                <w:szCs w:val="18"/>
              </w:rPr>
              <w:fldChar w:fldCharType="separate"/>
            </w:r>
            <w:r w:rsidR="00701188" w:rsidRPr="00701188">
              <w:rPr>
                <w:noProof/>
                <w:sz w:val="18"/>
                <w:szCs w:val="18"/>
              </w:rPr>
              <w:t>[44]</w:t>
            </w:r>
            <w:r w:rsidRPr="004B7003">
              <w:rPr>
                <w:sz w:val="18"/>
                <w:szCs w:val="18"/>
              </w:rPr>
              <w:fldChar w:fldCharType="end"/>
            </w:r>
          </w:p>
        </w:tc>
      </w:tr>
    </w:tbl>
    <w:bookmarkEnd w:id="19"/>
    <w:p w14:paraId="583C89BF" w14:textId="30539103" w:rsidR="00384386" w:rsidRPr="004B7003" w:rsidRDefault="007F3216" w:rsidP="00384386">
      <w:pPr>
        <w:jc w:val="center"/>
      </w:pPr>
      <w:r w:rsidRPr="004B7003">
        <w:rPr>
          <w:noProof/>
        </w:rPr>
        <mc:AlternateContent>
          <mc:Choice Requires="wps">
            <w:drawing>
              <wp:anchor distT="0" distB="0" distL="114300" distR="114300" simplePos="0" relativeHeight="251660288" behindDoc="0" locked="0" layoutInCell="1" allowOverlap="1" wp14:anchorId="117743B6" wp14:editId="2E3722EC">
                <wp:simplePos x="0" y="0"/>
                <wp:positionH relativeFrom="column">
                  <wp:posOffset>3912870</wp:posOffset>
                </wp:positionH>
                <wp:positionV relativeFrom="paragraph">
                  <wp:posOffset>413385</wp:posOffset>
                </wp:positionV>
                <wp:extent cx="860425" cy="290195"/>
                <wp:effectExtent l="7620" t="13970" r="8255" b="10160"/>
                <wp:wrapNone/>
                <wp:docPr id="5621063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0425" cy="29019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94741" id="Rectangle 10" o:spid="_x0000_s1026" style="position:absolute;margin-left:308.1pt;margin-top:32.55pt;width:67.75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" filled="f" strokecolor="red"/>
            </w:pict>
          </mc:Fallback>
        </mc:AlternateContent>
      </w:r>
      <w:r w:rsidR="00C1095C" w:rsidRPr="004B7003">
        <w:rPr>
          <w:noProof/>
        </w:rPr>
        <w:drawing>
          <wp:inline distT="0" distB="0" distL="0" distR="0" wp14:anchorId="12DC6007" wp14:editId="2B5CB8AC">
            <wp:extent cx="1909010" cy="1431855"/>
            <wp:effectExtent l="0" t="0" r="0" b="0"/>
            <wp:docPr id="447440737" name="Picture 44744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0535" cy="1440499"/>
                    </a:xfrm>
                    <a:prstGeom prst="rect">
                      <a:avLst/>
                    </a:prstGeom>
                    <a:noFill/>
                    <a:ln>
                      <a:noFill/>
                    </a:ln>
                  </pic:spPr>
                </pic:pic>
              </a:graphicData>
            </a:graphic>
          </wp:inline>
        </w:drawing>
      </w:r>
      <w:r w:rsidR="00C1095C" w:rsidRPr="004B7003">
        <w:t xml:space="preserve">      </w:t>
      </w:r>
      <w:r w:rsidR="00C1095C" w:rsidRPr="004B7003">
        <w:rPr>
          <w:noProof/>
        </w:rPr>
        <w:drawing>
          <wp:inline distT="0" distB="0" distL="0" distR="0" wp14:anchorId="1F2566F1" wp14:editId="78EAF7D3">
            <wp:extent cx="1908710" cy="1431631"/>
            <wp:effectExtent l="0" t="0" r="0" b="0"/>
            <wp:docPr id="2200469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4250" cy="1435786"/>
                    </a:xfrm>
                    <a:prstGeom prst="rect">
                      <a:avLst/>
                    </a:prstGeom>
                    <a:noFill/>
                    <a:ln>
                      <a:noFill/>
                    </a:ln>
                  </pic:spPr>
                </pic:pic>
              </a:graphicData>
            </a:graphic>
          </wp:inline>
        </w:drawing>
      </w:r>
    </w:p>
    <w:p w14:paraId="53213127" w14:textId="08CF9926" w:rsidR="00C1095C" w:rsidRPr="004B7003" w:rsidRDefault="00C1095C" w:rsidP="00372F52">
      <w:pPr>
        <w:spacing w:after="120"/>
        <w:jc w:val="center"/>
      </w:pPr>
      <w:r w:rsidRPr="004B7003">
        <w:rPr>
          <w:sz w:val="18"/>
          <w:szCs w:val="18"/>
        </w:rPr>
        <w:t xml:space="preserve">Fig. 2 </w:t>
      </w:r>
      <w:r w:rsidR="008F5DA6" w:rsidRPr="004B7003">
        <w:rPr>
          <w:sz w:val="18"/>
          <w:szCs w:val="18"/>
        </w:rPr>
        <w:t xml:space="preserve">(a) </w:t>
      </w:r>
      <w:r w:rsidR="003F465E" w:rsidRPr="004B7003">
        <w:rPr>
          <w:sz w:val="18"/>
          <w:szCs w:val="18"/>
        </w:rPr>
        <w:t>Inside of the</w:t>
      </w:r>
      <w:r w:rsidRPr="004B7003">
        <w:rPr>
          <w:sz w:val="18"/>
          <w:szCs w:val="18"/>
        </w:rPr>
        <w:t xml:space="preserve"> </w:t>
      </w:r>
      <w:bookmarkStart w:id="22" w:name="OLE_LINK24"/>
      <w:r w:rsidRPr="004B7003">
        <w:rPr>
          <w:sz w:val="18"/>
          <w:szCs w:val="18"/>
        </w:rPr>
        <w:t>typical office</w:t>
      </w:r>
      <w:r w:rsidR="006A3C1B" w:rsidRPr="004B7003">
        <w:rPr>
          <w:sz w:val="18"/>
          <w:szCs w:val="18"/>
        </w:rPr>
        <w:t xml:space="preserve"> unit</w:t>
      </w:r>
      <w:r w:rsidRPr="004B7003">
        <w:rPr>
          <w:sz w:val="18"/>
          <w:szCs w:val="18"/>
        </w:rPr>
        <w:t xml:space="preserve"> </w:t>
      </w:r>
      <w:r w:rsidR="003F465E" w:rsidRPr="004B7003">
        <w:rPr>
          <w:sz w:val="18"/>
          <w:szCs w:val="18"/>
        </w:rPr>
        <w:t xml:space="preserve">(b) </w:t>
      </w:r>
      <w:r w:rsidR="00AC1820" w:rsidRPr="004B7003">
        <w:rPr>
          <w:sz w:val="18"/>
          <w:szCs w:val="18"/>
        </w:rPr>
        <w:t>F</w:t>
      </w:r>
      <w:r w:rsidR="003F465E" w:rsidRPr="004B7003">
        <w:rPr>
          <w:sz w:val="18"/>
          <w:szCs w:val="18"/>
        </w:rPr>
        <w:t xml:space="preserve">açade of the </w:t>
      </w:r>
      <w:r w:rsidRPr="004B7003">
        <w:rPr>
          <w:sz w:val="18"/>
          <w:szCs w:val="18"/>
        </w:rPr>
        <w:t>building</w:t>
      </w:r>
      <w:bookmarkEnd w:id="22"/>
      <w:r w:rsidRPr="004B7003">
        <w:rPr>
          <w:sz w:val="18"/>
          <w:szCs w:val="18"/>
        </w:rPr>
        <w:t xml:space="preserve"> </w:t>
      </w:r>
      <w:r w:rsidR="003F465E" w:rsidRPr="004B7003">
        <w:rPr>
          <w:sz w:val="18"/>
          <w:szCs w:val="18"/>
        </w:rPr>
        <w:t xml:space="preserve">containing the office </w:t>
      </w:r>
      <w:r w:rsidR="00342BAB" w:rsidRPr="004B7003">
        <w:rPr>
          <w:sz w:val="18"/>
          <w:szCs w:val="18"/>
        </w:rPr>
        <w:t>unit.</w:t>
      </w:r>
    </w:p>
    <w:p w14:paraId="33507108" w14:textId="741EC2EC" w:rsidR="001615D1" w:rsidRPr="004B7003" w:rsidRDefault="008B3E5B" w:rsidP="001615D1">
      <w:pPr>
        <w:jc w:val="center"/>
      </w:pPr>
      <w:r w:rsidRPr="004B7003">
        <w:rPr>
          <w:noProof/>
        </w:rPr>
        <w:lastRenderedPageBreak/>
        <w:drawing>
          <wp:inline distT="0" distB="0" distL="0" distR="0" wp14:anchorId="70F573EE" wp14:editId="1EBC8338">
            <wp:extent cx="2938538" cy="1142365"/>
            <wp:effectExtent l="0" t="0" r="0" b="635"/>
            <wp:docPr id="1631397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568" t="7990" r="4714" b="4103"/>
                    <a:stretch/>
                  </pic:blipFill>
                  <pic:spPr bwMode="auto">
                    <a:xfrm>
                      <a:off x="0" y="0"/>
                      <a:ext cx="3000060" cy="1166282"/>
                    </a:xfrm>
                    <a:prstGeom prst="rect">
                      <a:avLst/>
                    </a:prstGeom>
                    <a:noFill/>
                    <a:ln>
                      <a:noFill/>
                    </a:ln>
                    <a:extLst>
                      <a:ext uri="{53640926-AAD7-44D8-BBD7-CCE9431645EC}">
                        <a14:shadowObscured xmlns:a14="http://schemas.microsoft.com/office/drawing/2010/main"/>
                      </a:ext>
                    </a:extLst>
                  </pic:spPr>
                </pic:pic>
              </a:graphicData>
            </a:graphic>
          </wp:inline>
        </w:drawing>
      </w:r>
      <w:r w:rsidR="00134452" w:rsidRPr="004B7003">
        <w:t xml:space="preserve"> </w:t>
      </w:r>
    </w:p>
    <w:p w14:paraId="4DADEA27" w14:textId="4382C422" w:rsidR="00973435" w:rsidRPr="004B7003" w:rsidRDefault="001615D1" w:rsidP="00C1095C">
      <w:pPr>
        <w:spacing w:after="120"/>
        <w:jc w:val="center"/>
        <w:rPr>
          <w:sz w:val="18"/>
          <w:szCs w:val="18"/>
        </w:rPr>
      </w:pPr>
      <w:bookmarkStart w:id="23" w:name="OLE_LINK8"/>
      <w:r w:rsidRPr="004B7003">
        <w:rPr>
          <w:sz w:val="18"/>
          <w:szCs w:val="18"/>
        </w:rPr>
        <w:t xml:space="preserve">Fig. </w:t>
      </w:r>
      <w:r w:rsidR="00C1095C" w:rsidRPr="004B7003">
        <w:rPr>
          <w:sz w:val="18"/>
          <w:szCs w:val="18"/>
        </w:rPr>
        <w:t>3</w:t>
      </w:r>
      <w:r w:rsidR="009D714A" w:rsidRPr="004B7003">
        <w:rPr>
          <w:sz w:val="18"/>
          <w:szCs w:val="18"/>
        </w:rPr>
        <w:t xml:space="preserve"> </w:t>
      </w:r>
      <w:r w:rsidR="008B3E5B" w:rsidRPr="004B7003">
        <w:rPr>
          <w:rFonts w:hint="eastAsia"/>
          <w:sz w:val="18"/>
          <w:szCs w:val="18"/>
        </w:rPr>
        <w:t>(a)</w:t>
      </w:r>
      <w:r w:rsidR="000C5448" w:rsidRPr="004B7003">
        <w:rPr>
          <w:sz w:val="18"/>
          <w:szCs w:val="18"/>
        </w:rPr>
        <w:t xml:space="preserve"> </w:t>
      </w:r>
      <w:bookmarkStart w:id="24" w:name="OLE_LINK16"/>
      <w:r w:rsidR="000C5448" w:rsidRPr="004B7003">
        <w:rPr>
          <w:sz w:val="18"/>
          <w:szCs w:val="18"/>
        </w:rPr>
        <w:t xml:space="preserve">physical </w:t>
      </w:r>
      <w:r w:rsidR="008C664C" w:rsidRPr="004B7003">
        <w:rPr>
          <w:sz w:val="18"/>
          <w:szCs w:val="18"/>
        </w:rPr>
        <w:t>m</w:t>
      </w:r>
      <w:r w:rsidRPr="004B7003">
        <w:rPr>
          <w:sz w:val="18"/>
          <w:szCs w:val="18"/>
        </w:rPr>
        <w:t xml:space="preserve">odel </w:t>
      </w:r>
      <w:bookmarkEnd w:id="24"/>
      <w:r w:rsidRPr="004B7003">
        <w:rPr>
          <w:sz w:val="18"/>
          <w:szCs w:val="18"/>
        </w:rPr>
        <w:t xml:space="preserve">with </w:t>
      </w:r>
      <w:r w:rsidR="008C664C" w:rsidRPr="004B7003">
        <w:rPr>
          <w:sz w:val="18"/>
          <w:szCs w:val="18"/>
        </w:rPr>
        <w:t xml:space="preserve">two windows </w:t>
      </w:r>
      <w:r w:rsidR="000E6122" w:rsidRPr="004B7003">
        <w:rPr>
          <w:sz w:val="18"/>
          <w:szCs w:val="18"/>
        </w:rPr>
        <w:t>on</w:t>
      </w:r>
      <w:r w:rsidR="00893616" w:rsidRPr="004B7003">
        <w:rPr>
          <w:sz w:val="18"/>
          <w:szCs w:val="18"/>
        </w:rPr>
        <w:t xml:space="preserve"> one 8m × 2.7m façade</w:t>
      </w:r>
      <w:r w:rsidR="008B3E5B" w:rsidRPr="004B7003">
        <w:rPr>
          <w:rFonts w:hint="eastAsia"/>
          <w:sz w:val="18"/>
          <w:szCs w:val="18"/>
        </w:rPr>
        <w:t xml:space="preserve"> and (b) side view</w:t>
      </w:r>
      <w:r w:rsidR="00B12906" w:rsidRPr="004B7003">
        <w:rPr>
          <w:sz w:val="18"/>
          <w:szCs w:val="18"/>
        </w:rPr>
        <w:t xml:space="preserve"> of </w:t>
      </w:r>
      <w:r w:rsidR="00781008" w:rsidRPr="004B7003">
        <w:rPr>
          <w:sz w:val="18"/>
          <w:szCs w:val="18"/>
        </w:rPr>
        <w:t xml:space="preserve">the </w:t>
      </w:r>
      <w:r w:rsidR="00B12906" w:rsidRPr="004B7003">
        <w:rPr>
          <w:rFonts w:hint="eastAsia"/>
          <w:sz w:val="18"/>
          <w:szCs w:val="18"/>
        </w:rPr>
        <w:t>model</w:t>
      </w:r>
      <w:r w:rsidR="00B12906" w:rsidRPr="004B7003">
        <w:rPr>
          <w:sz w:val="18"/>
          <w:szCs w:val="18"/>
        </w:rPr>
        <w:t xml:space="preserve"> showing </w:t>
      </w:r>
      <w:r w:rsidR="00C96A90" w:rsidRPr="004B7003">
        <w:rPr>
          <w:sz w:val="18"/>
          <w:szCs w:val="18"/>
        </w:rPr>
        <w:t xml:space="preserve">working plane </w:t>
      </w:r>
      <w:proofErr w:type="gramStart"/>
      <w:r w:rsidR="00C96A90" w:rsidRPr="004B7003">
        <w:rPr>
          <w:sz w:val="18"/>
          <w:szCs w:val="18"/>
        </w:rPr>
        <w:t>height</w:t>
      </w:r>
      <w:bookmarkEnd w:id="23"/>
      <w:proofErr w:type="gramEnd"/>
    </w:p>
    <w:p w14:paraId="1CA5F828" w14:textId="077833DC" w:rsidR="00357592" w:rsidRPr="004B7003" w:rsidRDefault="00357592" w:rsidP="00357592">
      <w:pPr>
        <w:pStyle w:val="Heading4"/>
      </w:pPr>
      <w:bookmarkStart w:id="25" w:name="_Hlk162615893"/>
      <w:r w:rsidRPr="004B7003">
        <w:t>2.1.1.2 Location and Climate</w:t>
      </w:r>
    </w:p>
    <w:p w14:paraId="468869D6" w14:textId="31B61B77" w:rsidR="00FE61CB" w:rsidRPr="004B7003" w:rsidRDefault="000E6122" w:rsidP="00E94CBB">
      <w:r w:rsidRPr="004B7003">
        <w:t>Shanghai</w:t>
      </w:r>
      <w:r w:rsidR="000B06A6" w:rsidRPr="004B7003">
        <w:t xml:space="preserve"> (31°13'N, 121°27'E) </w:t>
      </w:r>
      <w:r w:rsidR="005617E5" w:rsidRPr="004B7003">
        <w:t xml:space="preserve">is </w:t>
      </w:r>
      <w:r w:rsidR="000B06A6" w:rsidRPr="004B7003">
        <w:t xml:space="preserve">a city with </w:t>
      </w:r>
      <w:r w:rsidR="005617E5" w:rsidRPr="004B7003">
        <w:t xml:space="preserve">a </w:t>
      </w:r>
      <w:r w:rsidR="000B06A6" w:rsidRPr="004B7003">
        <w:t xml:space="preserve">hot </w:t>
      </w:r>
      <w:r w:rsidR="0046426F" w:rsidRPr="004B7003">
        <w:t xml:space="preserve">and humid </w:t>
      </w:r>
      <w:r w:rsidR="000B06A6" w:rsidRPr="004B7003">
        <w:t>summer and cold winter climate</w:t>
      </w:r>
      <w:r w:rsidR="002A7614" w:rsidRPr="004B7003">
        <w:rPr>
          <w:rFonts w:hint="eastAsia"/>
        </w:rPr>
        <w:t xml:space="preserve">, </w:t>
      </w:r>
      <w:r w:rsidR="005617E5" w:rsidRPr="004B7003">
        <w:t>requir</w:t>
      </w:r>
      <w:r w:rsidR="002A7614" w:rsidRPr="004B7003">
        <w:rPr>
          <w:rFonts w:hint="eastAsia"/>
        </w:rPr>
        <w:t>ing</w:t>
      </w:r>
      <w:r w:rsidR="00852E50" w:rsidRPr="004B7003">
        <w:t xml:space="preserve"> significant</w:t>
      </w:r>
      <w:r w:rsidR="001E575C" w:rsidRPr="004B7003">
        <w:t xml:space="preserve"> </w:t>
      </w:r>
      <w:r w:rsidR="00066A77" w:rsidRPr="004B7003">
        <w:t xml:space="preserve">cooling and heating </w:t>
      </w:r>
      <w:r w:rsidR="0046748B" w:rsidRPr="004B7003">
        <w:t>over</w:t>
      </w:r>
      <w:r w:rsidR="0063539B" w:rsidRPr="004B7003">
        <w:t xml:space="preserve"> </w:t>
      </w:r>
      <w:r w:rsidR="00DB0FB0" w:rsidRPr="004B7003">
        <w:t xml:space="preserve">the </w:t>
      </w:r>
      <w:r w:rsidR="0063539B" w:rsidRPr="004B7003">
        <w:t>respective seasons</w:t>
      </w:r>
      <w:r w:rsidR="00066A77" w:rsidRPr="004B7003">
        <w:t xml:space="preserve">. </w:t>
      </w:r>
      <w:r w:rsidR="00207F17" w:rsidRPr="004B7003">
        <w:rPr>
          <w:rFonts w:hint="eastAsia"/>
        </w:rPr>
        <w:t xml:space="preserve">The </w:t>
      </w:r>
      <w:r w:rsidR="00D816A1" w:rsidRPr="004B7003">
        <w:rPr>
          <w:rFonts w:hint="eastAsia"/>
        </w:rPr>
        <w:t xml:space="preserve">Shanghai </w:t>
      </w:r>
      <w:r w:rsidR="00207F17" w:rsidRPr="004B7003">
        <w:rPr>
          <w:rFonts w:hint="eastAsia"/>
        </w:rPr>
        <w:t>daytime average temperature for summer and winter</w:t>
      </w:r>
      <w:r w:rsidR="007F6D74" w:rsidRPr="004B7003">
        <w:rPr>
          <w:rFonts w:hint="eastAsia"/>
        </w:rPr>
        <w:t xml:space="preserve"> </w:t>
      </w:r>
      <w:r w:rsidR="00207F17" w:rsidRPr="004B7003">
        <w:rPr>
          <w:rFonts w:hint="eastAsia"/>
        </w:rPr>
        <w:t>are re</w:t>
      </w:r>
      <w:r w:rsidR="007F6D74" w:rsidRPr="004B7003">
        <w:rPr>
          <w:rFonts w:hint="eastAsia"/>
        </w:rPr>
        <w:t>spective</w:t>
      </w:r>
      <w:r w:rsidR="00207F17" w:rsidRPr="004B7003">
        <w:rPr>
          <w:rFonts w:hint="eastAsia"/>
        </w:rPr>
        <w:t>ly 28</w:t>
      </w:r>
      <w:r w:rsidR="00207F17" w:rsidRPr="004B7003">
        <w:rPr>
          <w:rFonts w:cs="Times New Roman"/>
        </w:rPr>
        <w:t>º</w:t>
      </w:r>
      <w:r w:rsidR="00207F17" w:rsidRPr="004B7003">
        <w:rPr>
          <w:rFonts w:hint="eastAsia"/>
        </w:rPr>
        <w:t>C and 5</w:t>
      </w:r>
      <w:r w:rsidR="00207F17" w:rsidRPr="004B7003">
        <w:t>º</w:t>
      </w:r>
      <w:r w:rsidR="00207F17" w:rsidRPr="004B7003">
        <w:rPr>
          <w:rFonts w:hint="eastAsia"/>
        </w:rPr>
        <w:t>C</w:t>
      </w:r>
      <w:r w:rsidR="001619D0" w:rsidRPr="004B7003">
        <w:rPr>
          <w:rFonts w:hint="eastAsia"/>
        </w:rPr>
        <w:t xml:space="preserve"> </w:t>
      </w:r>
      <w:r w:rsidR="00CE0E6E" w:rsidRPr="004B7003">
        <w:t xml:space="preserve">with </w:t>
      </w:r>
      <w:r w:rsidR="00721FC2" w:rsidRPr="004B7003">
        <w:rPr>
          <w:rFonts w:hint="eastAsia"/>
        </w:rPr>
        <w:t>the summer maximum</w:t>
      </w:r>
      <w:r w:rsidR="00A5385A" w:rsidRPr="004B7003">
        <w:rPr>
          <w:rFonts w:hint="eastAsia"/>
        </w:rPr>
        <w:t xml:space="preserve"> </w:t>
      </w:r>
      <w:r w:rsidR="00CE0E6E" w:rsidRPr="004B7003">
        <w:t>of 37ºC</w:t>
      </w:r>
      <w:r w:rsidR="00CE0E6E" w:rsidRPr="004B7003" w:rsidDel="002205E1">
        <w:t xml:space="preserve"> </w:t>
      </w:r>
      <w:r w:rsidR="00721FC2" w:rsidRPr="004B7003">
        <w:rPr>
          <w:rFonts w:hint="eastAsia"/>
        </w:rPr>
        <w:t>and the winter minimum</w:t>
      </w:r>
      <w:r w:rsidR="00A5385A" w:rsidRPr="004B7003">
        <w:rPr>
          <w:rFonts w:hint="eastAsia"/>
        </w:rPr>
        <w:t xml:space="preserve"> </w:t>
      </w:r>
      <w:r w:rsidR="00CE0E6E" w:rsidRPr="004B7003">
        <w:t>of -3ºC</w:t>
      </w:r>
      <w:r w:rsidR="00CE0E6E" w:rsidRPr="004B7003" w:rsidDel="002205E1">
        <w:t xml:space="preserve"> </w:t>
      </w:r>
      <w:r w:rsidR="00CB7C39" w:rsidRPr="004B7003">
        <w:fldChar w:fldCharType="begin" w:fldLock="1"/>
      </w:r>
      <w:r w:rsidR="003D1645">
        <w:instrText>ADDIN CSL_CITATION {"citationItems":[{"id":"ITEM-1","itemData":{"URL":"https://www.sbse.org/resources/climate-consultant","accessed":{"date-parts":[["2024","3","22"]]},"author":[{"dropping-particle":"","family":"Society of Building Science Educators","given":"","non-dropping-particle":"","parse-names":false,"suffix":""}],"id":"ITEM-1","issued":{"date-parts":[["2021"]]},"title":"Climate Concultant 6.0","type":"webpage"},"uris":["http://www.mendeley.com/documents/?uuid=2b411bfb-9254-484a-98a0-9df9b947a754"]},{"id":"ITEM-2","itemData":{"URL":"https://energyplus.net/weather","accessed":{"date-parts":[["2023","12","24"]]},"author":[{"dropping-particle":"","family":"EnergyPlus","given":"","non-dropping-particle":"","parse-names":false,"suffix":""}],"container-title":"EnergyPlus","id":"ITEM-2","issued":{"date-parts":[["2023"]]},"title":"Weather Data","type":"webpage"},"uris":["http://www.mendeley.com/documents/?uuid=433f207f-3b26-4407-ae08-f7c092455d46"]}],"mendeley":{"formattedCitation":"[45,46]","plainTextFormattedCitation":"[45,46]","previouslyFormattedCitation":"[45,46]"},"properties":{"noteIndex":0},"schema":"https://github.com/citation-style-language/schema/raw/master/csl-citation.json"}</w:instrText>
      </w:r>
      <w:r w:rsidR="00CB7C39" w:rsidRPr="004B7003">
        <w:fldChar w:fldCharType="separate"/>
      </w:r>
      <w:r w:rsidR="005138AD" w:rsidRPr="005138AD">
        <w:rPr>
          <w:noProof/>
        </w:rPr>
        <w:t>[45,46]</w:t>
      </w:r>
      <w:r w:rsidR="00CB7C39" w:rsidRPr="004B7003">
        <w:fldChar w:fldCharType="end"/>
      </w:r>
      <w:r w:rsidR="00207F17" w:rsidRPr="004B7003">
        <w:rPr>
          <w:rFonts w:hint="eastAsia"/>
        </w:rPr>
        <w:t xml:space="preserve">. </w:t>
      </w:r>
      <w:r w:rsidR="009A5679" w:rsidRPr="004B7003">
        <w:t xml:space="preserve">The long-term average global irradiance </w:t>
      </w:r>
      <w:r w:rsidR="00157376" w:rsidRPr="004B7003">
        <w:t>in</w:t>
      </w:r>
      <w:r w:rsidR="009A5679" w:rsidRPr="004B7003">
        <w:t xml:space="preserve"> </w:t>
      </w:r>
      <w:r w:rsidR="00B43A52" w:rsidRPr="004B7003">
        <w:t>Shanghai</w:t>
      </w:r>
      <w:r w:rsidR="009A5679" w:rsidRPr="004B7003">
        <w:t xml:space="preserve"> is 191.4W</w:t>
      </w:r>
      <w:r w:rsidR="00157376" w:rsidRPr="004B7003">
        <w:t>/</w:t>
      </w:r>
      <w:r w:rsidR="009A5679" w:rsidRPr="004B7003">
        <w:t>m</w:t>
      </w:r>
      <w:r w:rsidR="009A5679" w:rsidRPr="004B7003">
        <w:rPr>
          <w:vertAlign w:val="superscript"/>
        </w:rPr>
        <w:t>2</w:t>
      </w:r>
      <w:r w:rsidR="009A5679" w:rsidRPr="004B7003">
        <w:t xml:space="preserve">. </w:t>
      </w:r>
      <w:r w:rsidR="00066A77" w:rsidRPr="004B7003">
        <w:t xml:space="preserve">Its </w:t>
      </w:r>
      <w:r w:rsidR="00476404" w:rsidRPr="004B7003">
        <w:t xml:space="preserve">monthly average </w:t>
      </w:r>
      <w:r w:rsidR="00066A77" w:rsidRPr="004B7003">
        <w:t>outdoor wind speed is</w:t>
      </w:r>
      <w:r w:rsidR="00D40B1C" w:rsidRPr="004B7003">
        <w:t xml:space="preserve"> </w:t>
      </w:r>
      <w:r w:rsidR="00066A77" w:rsidRPr="004B7003">
        <w:t xml:space="preserve">2.83m/s, indicating natural ventilation </w:t>
      </w:r>
      <w:r w:rsidR="003042AE" w:rsidRPr="004B7003">
        <w:t xml:space="preserve">is suitable in </w:t>
      </w:r>
      <w:r w:rsidR="00721FC2" w:rsidRPr="004B7003">
        <w:t>Shanghai</w:t>
      </w:r>
      <w:r w:rsidR="00721FC2" w:rsidRPr="004B7003" w:rsidDel="00721FC2">
        <w:t xml:space="preserve"> </w:t>
      </w:r>
      <w:r w:rsidR="00066A77" w:rsidRPr="004B7003">
        <w:t xml:space="preserve">to improve indoor thermal comfort </w:t>
      </w:r>
      <w:r w:rsidR="00066A77" w:rsidRPr="004B7003">
        <w:fldChar w:fldCharType="begin" w:fldLock="1"/>
      </w:r>
      <w:r w:rsidR="001F1D47">
        <w:instrText>ADDIN CSL_CITATION {"citationItems":[{"id":"ITEM-1","itemData":{"DOI":"10.1016/j.enbuild.2017.09.095","ISSN":"03787788","abstract":"The objective of this paper is to optimize the passive design of newly-built residential buildings in hot summer and cold winter region of China for improving indoor thermal comfort while reducing building energy demand. In this respect, this paper investigates the performance of a representative apartment building in the city of Shanghai and evaluates the optimum solutions by using a developed optimization approach, which includes three major steps of 1) setting the model for multi-objective optimization, 2) sensitivity analysis for reducing the dimension of input variables, and 3) multi-objective optimization by using the Non-dominated Sorting Genetic Algorithm II (NSGA-II) coupled with the Artificial Neural Network (ANN), among which a novel indicator for evaluating the annual indoor thermal comfort of residential buildings of Shanghai named Comfort Time Ratio (CTR) is defined based on the modification of Szokolay's theory in terms of bioclimatic analysis, and the impacts of passive design variables on the indoor thermal comfort and building energy demand in terms of different directions are comprehensively investigated. Results of the multi-objective optimization indicate that the residential buildings of Shanghai have a great potential in comfort-improvement and energy-saving. A series of novel optimal passive design tactics for residential buildings in Shanghai are derived accordingly which could be easily understood and conveniently carried out by the architects in practice.","author":[{"dropping-particle":"","family":"Gou","given":"Shaoqing","non-dropping-particle":"","parse-names":false,"suffix":""},{"dropping-particle":"","family":"Nik","given":"Vahid M.","non-dropping-particle":"","parse-names":false,"suffix":""},{"dropping-particle":"","family":"Scartezzini","given":"Jean Louis","non-dropping-particle":"","parse-names":false,"suffix":""},{"dropping-particle":"","family":"Zhao","given":"Qun","non-dropping-particle":"","parse-names":false,"suffix":""},{"dropping-particle":"","family":"Li","given":"Zhengrong","non-dropping-particle":"","parse-names":false,"suffix":""}],"container-title":"Energy and Buildings","id":"ITEM-1","issued":{"date-parts":[["2018"]]},"page":"484-506","publisher":"Elsevier B.V.","title":"Passive design optimization of newly-built residential buildings in Shanghai for improving indoor thermal comfort while reducing building energy demand","type":"article-journal","volume":"169"},"uris":["http://www.mendeley.com/documents/?uuid=9a2d7f4c-78fa-42c4-900e-8bfce8aa9083"]}],"mendeley":{"formattedCitation":"[47]","plainTextFormattedCitation":"[47]","previouslyFormattedCitation":"[47]"},"properties":{"noteIndex":0},"schema":"https://github.com/citation-style-language/schema/raw/master/csl-citation.json"}</w:instrText>
      </w:r>
      <w:r w:rsidR="00066A77" w:rsidRPr="004B7003">
        <w:fldChar w:fldCharType="separate"/>
      </w:r>
      <w:r w:rsidR="005138AD" w:rsidRPr="005138AD">
        <w:rPr>
          <w:noProof/>
        </w:rPr>
        <w:t>[47]</w:t>
      </w:r>
      <w:r w:rsidR="00066A77" w:rsidRPr="004B7003">
        <w:fldChar w:fldCharType="end"/>
      </w:r>
      <w:r w:rsidR="00066A77" w:rsidRPr="004B7003">
        <w:t xml:space="preserve">. </w:t>
      </w:r>
      <w:r w:rsidR="002A7614" w:rsidRPr="004B7003">
        <w:t xml:space="preserve">This densely populated area has complex and diverse urban layouts and exhibits large variations in building characteristics </w:t>
      </w:r>
      <w:r w:rsidR="002A7614" w:rsidRPr="004B7003">
        <w:fldChar w:fldCharType="begin" w:fldLock="1"/>
      </w:r>
      <w:r w:rsidR="007B144A">
        <w:instrText>ADDIN CSL_CITATION {"citationItems":[{"id":"ITEM-1","itemData":{"URL":"https://www.pland.gov.hk/file/tech_doc/hkpsg/full/pdf/ch11.pdf","accessed":{"date-parts":[["2024","1","15"]]},"author":[{"dropping-particle":"","family":"Hong Kong Planning Department","given":"","non-dropping-particle":"","parse-names":false,"suffix":""}],"container-title":"Hong Kong Planning Standards and Guidelines","id":"ITEM-1","issued":{"date-parts":[["2015"]]},"page":"56","title":"Chapter 11: Urban Design Guidelines","type":"webpage"},"uris":["http://www.mendeley.com/documents/?uuid=06b4a44e-3866-4f66-9559-e1d9362524f0"]},{"id":"ITEM-2","itemData":{"DOI":"10.1177/2399808319828730","ISSN":"23998091","abstract":"Although people may recognize urban vibrancy when they see or sense it, developing direct and comprehensive measures of urban vibrancy remains a challenge. In the context of intense global competition, there is an increased realization that urban vibrancy is vital to the social and economic sustainability of cities. Such vibrancy may be significantly shaped by the urban built environment, yet we know little about the close connections between vibrancy and urban built environments. Empowered by newly available sources of spatial big data, which provide enormous amounts of information on both human dynamics and the built environment, this paper proposes a framework for evaluating and characterizing urban vibrancy. Thus far, vibrancy measures have mostly used single-source data that hardly reflect the multifaceted manifestations of urban vibrancy. Therefore, we propose a more comprehensive measure of urban vibrancy, extracted as the common latent factor from multiple surface attributes. Using the proposed framework, we evaluated and mapped the spatial dynamics of vibrancy in Shanghai, a typical large city in post-reform China, and investigated the associations between vibrancy and various urban built environment indicators. The evidence shows that the horizontal built-up density, rather than vertical height, is the leading generator of vibrancy in Shanghai, followed by the density and mixture of urban functions, accessibility, and walkability. In this vein, we contribute to current debates and future planning practices regarding vibrant spaces in large cities. This proposed evaluation framework, equipped with spatial big data, can benefit future urban studies.","author":[{"dropping-particle":"","family":"Huang","given":"Bo","non-dropping-particle":"","parse-names":false,"suffix":""},{"dropping-particle":"","family":"Zhou","given":"Yulun","non-dropping-particle":"","parse-names":false,"suffix":""},{"dropping-particle":"","family":"Li","given":"Zhigang","non-dropping-particle":"","parse-names":false,"suffix":""},{"dropping-particle":"","family":"Song","given":"Yimeng","non-dropping-particle":"","parse-names":false,"suffix":""},{"dropping-particle":"","family":"Cai","given":"Jixuan","non-dropping-particle":"","parse-names":false,"suffix":""},{"dropping-particle":"","family":"Tu","given":"Wei","non-dropping-particle":"","parse-names":false,"suffix":""}],"container-title":"Environment and Planning B: Urban Analytics and City Science","id":"ITEM-2","issue":"9","issued":{"date-parts":[["2020"]]},"page":"1543-1559","title":"Evaluating and characterizing urban vibrancy using spatial big data: Shanghai as a case study","type":"article-journal","volume":"47"},"uris":["http://www.mendeley.com/documents/?uuid=7b6fed5b-eadb-45a8-bf7b-b4477e8b0912"]},{"id":"ITEM-3","itemData":{"DOI":"10.1016/j.scs.2020.102272","ISSN":"22106707","abstract":"Optimizing the distribution of urban facilities with scarcity urban land can improve the fairness of residents’ access to services. The lack of assessment on the diversity pattern of city components (i.e., urban facilities of all types of industry related to socioeconomic activities) limits the reasonable planning of emergence polycentric cities. Therefore, we took Shanghai, Hangzhou, and Xi'an City in China as cases. A total of 407,652 city components were analyzed to assess the spatial pattern of components diversity through the nested sampling design and diversity assessment methods of ecology. Results showed that the city components–area relationship (CAR, i.e., the number of component types increases as the sampled area) had a power-law growth with land area, which can be a reference to construct reasonable urban sub-centers with sufficient components diversity. The individual density and components richness decreased on the urban–rural gradients, which significantly positive related to population density, land price, and building cover. Furthermore, the similarity of component types decreased with increasing geographic distance, indicating that there is an agglomeration distribution of industrial diversity. This study provides a new insight into applying ecological methods to explore the urban structure, and further supports the sustainable planning and development of cities.","author":[{"dropping-particle":"","family":"Xu","given":"Ronghua","non-dropping-particle":"","parse-names":false,"suffix":""},{"dropping-particle":"","family":"Yang","given":"Guofu","non-dropping-particle":"","parse-names":false,"suffix":""},{"dropping-particle":"","family":"Qu","given":"Zelong","non-dropping-particle":"","parse-names":false,"suffix":""},{"dropping-particle":"","family":"Chen","given":"Yi","non-dropping-particle":"","parse-names":false,"suffix":""},{"dropping-particle":"","family":"Liu","given":"Jinliang","non-dropping-particle":"","parse-names":false,"suffix":""},{"dropping-particle":"","family":"Shang","given":"Longfei","non-dropping-particle":"","parse-names":false,"suffix":""},{"dropping-particle":"","family":"Liu","given":"Shun","non-dropping-particle":"","parse-names":false,"suffix":""},{"dropping-particle":"","family":"Ge","given":"Ying","non-dropping-particle":"","parse-names":false,"suffix":""},{"dropping-particle":"","family":"Chang","given":"Jie","non-dropping-particle":"","parse-names":false,"suffix":""}],"container-title":"Sustainable Cities and Society","id":"ITEM-3","issue":"May","issued":{"date-parts":[["2020"]]},"page":"102272","publisher":"Elsevier","title":"City components–area relationship and diversity pattern: towards a better understanding of urban structure","type":"article-journal","volume":"60"},"uris":["http://www.mendeley.com/documents/?uuid=7b2b6b3e-9ce6-4132-afb6-43de626dfa4f"]}],"mendeley":{"formattedCitation":"[8,48,49]","plainTextFormattedCitation":"[8,48,49]","previouslyFormattedCitation":"[8,48,49]"},"properties":{"noteIndex":0},"schema":"https://github.com/citation-style-language/schema/raw/master/csl-citation.json"}</w:instrText>
      </w:r>
      <w:r w:rsidR="002A7614" w:rsidRPr="004B7003">
        <w:fldChar w:fldCharType="separate"/>
      </w:r>
      <w:r w:rsidR="005138AD" w:rsidRPr="005138AD">
        <w:rPr>
          <w:noProof/>
        </w:rPr>
        <w:t>[8,48,49]</w:t>
      </w:r>
      <w:r w:rsidR="002A7614" w:rsidRPr="004B7003">
        <w:fldChar w:fldCharType="end"/>
      </w:r>
      <w:r w:rsidR="002A7614" w:rsidRPr="004B7003">
        <w:t xml:space="preserve"> and performances</w:t>
      </w:r>
      <w:r w:rsidR="002A7614" w:rsidRPr="004B7003">
        <w:rPr>
          <w:rFonts w:hint="eastAsia"/>
        </w:rPr>
        <w:t xml:space="preserve"> </w:t>
      </w:r>
      <w:r w:rsidR="002A7614" w:rsidRPr="004B7003">
        <w:fldChar w:fldCharType="begin" w:fldLock="1"/>
      </w:r>
      <w:r w:rsidR="001F1D47">
        <w:instrText>ADDIN CSL_CITATION {"citationItems":[{"id":"ITEM-1","itemData":{"DOI":"10.1016/j.enbuild.2019.06.023","ISSN":"03787788","abstract":"Building energy consumption is a vital component of the global energy mandate. A major part of the building energy is consumed in providing thermal comfort to occupants. Passive cooling techniques can be a promising alternative to satisfy the cooling requirements of the building as well as to reduce the building energy consumption. Selection of suitable passive cooling technique is dependent on many factors, including climatic conditions, building space constraints and performance of the passive technique. Thus, in order to adopt a suitable passive cooling technique for a given building, a thorough knowledge of different passive cooling techniques along with their applications and performance parameters is necessary. The objective of this article is to provide a comprehensive review on passive cooling techniques along with its classification, working, applications, recent developments and to analyze the influence of significant parameters such as building cooling load and indoor temperature on the performance of passive cooling techniques. The review establishes that passive cooling techniques have the potential to maintain the indoor temperature within comfort range while reducing the building cooling load.","author":[{"dropping-particle":"","family":"Bhamare","given":"Dnyandip K.","non-dropping-particle":"","parse-names":false,"suffix":""},{"dropping-particle":"","family":"Rathod","given":"Manish K.","non-dropping-particle":"","parse-names":false,"suffix":""},{"dropping-particle":"","family":"Banerjee","given":"Jyotirmay","non-dropping-particle":"","parse-names":false,"suffix":""}],"container-title":"Energy and Buildings","id":"ITEM-1","issued":{"date-parts":[["2019"]]},"page":"467-490","publisher":"Elsevier B.V.","title":"Passive cooling techniques for building and their applicability in different climatic zones—The state of art","type":"article-journal","volume":"198"},"uris":["http://www.mendeley.com/documents/?uuid=05758917-6c0d-4a44-a7e7-11735aac003c"]},{"id":"ITEM-2","itemData":{"DOI":"10.1016/j.jclepro.2019.119866","ISSN":"09596526","abstract":"Advanced control strategies are central components of smart buildings. For model-based control algorithms, the quality of the model that represents building systems and dynamics is essential to guarantee satisfactory performance of smart building control and automation. For the model predictive control of the heating, ventilation, and air conditioning systems in buildings coupled with natural ventilation, a high-fidelity model is necessary to reliably predict the thermal responses of the building under various environmental and operational conditions. This task can be accomplished by using a deep neural network, which can capture the dynamics of complicated physical processes, such as natural ventilation. Training a deep neural network requires the collection of a large amount of data; however, in practice, the target building may not have enough operational data available. This study demonstrates how transfer learning could help with this dilemma. By freezing most layers of a deep neural network model with 42,902 parameters that are pre-trained on multi-year data from a source room in Beijing, the model can be re-trained with only 200 trainable parameters on only 15 days of data from the target room in Shanghai that has entirely different floor area, building material, and window size. The proposed transfer learning model achieves high accuracy predicting both indoor air temperature and relative humidity for a time horizon from 10 minutes to 2 hours, showing the mean squared error almost one magnitude smaller than the comparison model that is only trained on source data or target data. This methodology can be applied to the design of the control system in a new building which reduces the required amount of data for the training of the model, thus saving costs in control system design and commissioning.","author":[{"dropping-particle":"","family":"Chen","given":"Yujiao","non-dropping-particle":"","parse-names":false,"suffix":""},{"dropping-particle":"","family":"Tong","given":"Zheming","non-dropping-particle":"","parse-names":false,"suffix":""},{"dropping-particle":"","family":"Zheng","given":"Yang","non-dropping-particle":"","parse-names":false,"suffix":""},{"dropping-particle":"","family":"Samuelson","given":"Holly","non-dropping-particle":"","parse-names":false,"suffix":""},{"dropping-particle":"","family":"Norford","given":"Leslie","non-dropping-particle":"","parse-names":false,"suffix":""}],"container-title":"Journal of Cleaner Production","id":"ITEM-2","issued":{"date-parts":[["2020"]]},"page":"119866","publisher":"Elsevier Ltd","title":"Transfer learning with deep neural networks for model predictive control of HVAC and natural ventilation in smart buildings","type":"article-journal","volume":"254"},"uris":["http://www.mendeley.com/documents/?uuid=78ab295d-1371-4cb2-95fa-683e3d9abddf"]},{"id":"ITEM-3","itemData":{"DOI":"10.1016/j.enbuild.2018.08.003","ISSN":"0378-7788","author":[{"dropping-particle":"","family":"Chen","given":"Yongbao","non-dropping-particle":"","parse-names":false,"suffix":""},{"dropping-particle":"","family":"Xu","given":"Peng","non-dropping-particle":"","parse-names":false,"suffix":""},{"dropping-particle":"","family":"Gu","given":"Jiefan","non-dropping-particle":"","parse-names":false,"suffix":""},{"dropping-particle":"","family":"Schmidt","given":"Ferdinand","non-dropping-particle":"","parse-names":false,"suffix":""},{"dropping-particle":"","family":"Li","given":"Weilin","non-dropping-particle":"","parse-names":false,"suffix":""}],"container-title":"Energy &amp; Buildings","id":"ITEM-3","issued":{"date-parts":[["2018"]]},"page":"125-139","publisher":"Elsevier B.V.","title":"Energy &amp; Buildings Measures to improve energy demand flexibility in buildings for demand response ( DR ): A review","type":"article-journal","volume":"177"},"uris":["http://www.mendeley.com/documents/?uuid=95a24663-f34b-4950-b70b-e38c570e3059"]}],"mendeley":{"formattedCitation":"[35,36,50]","plainTextFormattedCitation":"[35,36,50]","previouslyFormattedCitation":"[35,36,50]"},"properties":{"noteIndex":0},"schema":"https://github.com/citation-style-language/schema/raw/master/csl-citation.json"}</w:instrText>
      </w:r>
      <w:r w:rsidR="002A7614" w:rsidRPr="004B7003">
        <w:fldChar w:fldCharType="separate"/>
      </w:r>
      <w:r w:rsidR="005138AD" w:rsidRPr="005138AD">
        <w:rPr>
          <w:noProof/>
        </w:rPr>
        <w:t>[35,36,50]</w:t>
      </w:r>
      <w:r w:rsidR="002A7614" w:rsidRPr="004B7003">
        <w:fldChar w:fldCharType="end"/>
      </w:r>
      <w:r w:rsidR="002A7614" w:rsidRPr="004B7003">
        <w:t>. The weather data used in this investigation was from the Shanghai Typical Meteorological Year</w:t>
      </w:r>
      <w:r w:rsidR="00997057" w:rsidRPr="004B7003">
        <w:t xml:space="preserve"> weather</w:t>
      </w:r>
      <w:r w:rsidR="002A7614" w:rsidRPr="004B7003">
        <w:t xml:space="preserve"> file on</w:t>
      </w:r>
      <w:r w:rsidR="00997057" w:rsidRPr="004B7003">
        <w:rPr>
          <w:rFonts w:hint="eastAsia"/>
        </w:rPr>
        <w:t xml:space="preserve"> the</w:t>
      </w:r>
      <w:r w:rsidR="002A7614" w:rsidRPr="004B7003">
        <w:t xml:space="preserve"> </w:t>
      </w:r>
      <w:proofErr w:type="spellStart"/>
      <w:r w:rsidR="002A7614" w:rsidRPr="004B7003">
        <w:t>EnergyPlus</w:t>
      </w:r>
      <w:proofErr w:type="spellEnd"/>
      <w:r w:rsidR="002A7614" w:rsidRPr="004B7003">
        <w:t xml:space="preserve"> website </w:t>
      </w:r>
      <w:r w:rsidR="002A7614" w:rsidRPr="004B7003">
        <w:fldChar w:fldCharType="begin" w:fldLock="1"/>
      </w:r>
      <w:r w:rsidR="003D1645">
        <w:instrText>ADDIN CSL_CITATION {"citationItems":[{"id":"ITEM-1","itemData":{"URL":"https://energyplus.net/weather","accessed":{"date-parts":[["2023","12","24"]]},"author":[{"dropping-particle":"","family":"EnergyPlus","given":"","non-dropping-particle":"","parse-names":false,"suffix":""}],"container-title":"EnergyPlus","id":"ITEM-1","issued":{"date-parts":[["2023"]]},"title":"Weather Data","type":"webpage"},"uris":["http://www.mendeley.com/documents/?uuid=433f207f-3b26-4407-ae08-f7c092455d46"]}],"mendeley":{"formattedCitation":"[46]","plainTextFormattedCitation":"[46]","previouslyFormattedCitation":"[46]"},"properties":{"noteIndex":0},"schema":"https://github.com/citation-style-language/schema/raw/master/csl-citation.json"}</w:instrText>
      </w:r>
      <w:r w:rsidR="002A7614" w:rsidRPr="004B7003">
        <w:fldChar w:fldCharType="separate"/>
      </w:r>
      <w:r w:rsidR="005138AD" w:rsidRPr="005138AD">
        <w:rPr>
          <w:noProof/>
        </w:rPr>
        <w:t>[46]</w:t>
      </w:r>
      <w:r w:rsidR="002A7614" w:rsidRPr="004B7003">
        <w:fldChar w:fldCharType="end"/>
      </w:r>
      <w:r w:rsidR="002A7614" w:rsidRPr="004B7003">
        <w:t>.</w:t>
      </w:r>
      <w:r w:rsidR="002A7614" w:rsidRPr="004B7003">
        <w:rPr>
          <w:rFonts w:hint="eastAsia"/>
        </w:rPr>
        <w:t xml:space="preserve"> </w:t>
      </w:r>
      <w:bookmarkStart w:id="26" w:name="_Hlk162968653"/>
      <w:r w:rsidR="00FF018F" w:rsidRPr="004B7003">
        <w:t>Psychrometric chart</w:t>
      </w:r>
      <w:r w:rsidR="00575222" w:rsidRPr="004B7003">
        <w:t>s</w:t>
      </w:r>
      <w:r w:rsidR="00FF018F" w:rsidRPr="004B7003">
        <w:t xml:space="preserve"> depict</w:t>
      </w:r>
      <w:r w:rsidR="006E5BCD" w:rsidRPr="004B7003">
        <w:rPr>
          <w:rFonts w:hint="eastAsia"/>
        </w:rPr>
        <w:t>ing</w:t>
      </w:r>
      <w:r w:rsidR="00FF018F" w:rsidRPr="004B7003">
        <w:t xml:space="preserve"> design strategies </w:t>
      </w:r>
      <w:r w:rsidR="00240EF4" w:rsidRPr="004B7003">
        <w:t xml:space="preserve">typical </w:t>
      </w:r>
      <w:r w:rsidR="00FF018F" w:rsidRPr="004B7003">
        <w:t>for summer and winter comfort conditions</w:t>
      </w:r>
      <w:r w:rsidR="006E5BCD" w:rsidRPr="004B7003">
        <w:rPr>
          <w:rFonts w:hint="eastAsia"/>
        </w:rPr>
        <w:t xml:space="preserve"> in Shanghai were </w:t>
      </w:r>
      <w:r w:rsidR="006E5BCD" w:rsidRPr="004B7003">
        <w:t xml:space="preserve">generated using the </w:t>
      </w:r>
      <w:r w:rsidR="006E5BCD" w:rsidRPr="004B7003">
        <w:rPr>
          <w:rFonts w:hint="eastAsia"/>
        </w:rPr>
        <w:t xml:space="preserve">Climate Consultant </w:t>
      </w:r>
      <w:r w:rsidR="006E5BCD" w:rsidRPr="004B7003">
        <w:t>Tool</w:t>
      </w:r>
      <w:r w:rsidR="006E5BCD" w:rsidRPr="004B7003">
        <w:rPr>
          <w:rFonts w:hint="eastAsia"/>
        </w:rPr>
        <w:t xml:space="preserve"> </w:t>
      </w:r>
      <w:r w:rsidR="006E5BCD" w:rsidRPr="004B7003">
        <w:fldChar w:fldCharType="begin" w:fldLock="1"/>
      </w:r>
      <w:r w:rsidR="001F1D47">
        <w:instrText>ADDIN CSL_CITATION {"citationItems":[{"id":"ITEM-1","itemData":{"URL":"https://www.sbse.org/resources/climate-consultant","accessed":{"date-parts":[["2024","3","22"]]},"author":[{"dropping-particle":"","family":"Society of Building Science Educators","given":"","non-dropping-particle":"","parse-names":false,"suffix":""}],"id":"ITEM-1","issued":{"date-parts":[["2021"]]},"title":"Climate Concultant 6.0","type":"webpage"},"uris":["http://www.mendeley.com/documents/?uuid=2b411bfb-9254-484a-98a0-9df9b947a754"]}],"mendeley":{"formattedCitation":"[45]","plainTextFormattedCitation":"[45]","previouslyFormattedCitation":"[45]"},"properties":{"noteIndex":0},"schema":"https://github.com/citation-style-language/schema/raw/master/csl-citation.json"}</w:instrText>
      </w:r>
      <w:r w:rsidR="006E5BCD" w:rsidRPr="004B7003">
        <w:fldChar w:fldCharType="separate"/>
      </w:r>
      <w:r w:rsidR="005138AD" w:rsidRPr="005138AD">
        <w:rPr>
          <w:noProof/>
        </w:rPr>
        <w:t>[45]</w:t>
      </w:r>
      <w:r w:rsidR="006E5BCD" w:rsidRPr="004B7003">
        <w:fldChar w:fldCharType="end"/>
      </w:r>
      <w:r w:rsidR="002A7614" w:rsidRPr="004B7003">
        <w:rPr>
          <w:rFonts w:hint="eastAsia"/>
        </w:rPr>
        <w:t xml:space="preserve">, shown in </w:t>
      </w:r>
      <w:r w:rsidR="006E5BCD" w:rsidRPr="004B7003">
        <w:t xml:space="preserve">Fig. 4 </w:t>
      </w:r>
      <w:r w:rsidR="006E5BCD" w:rsidRPr="004B7003">
        <w:rPr>
          <w:rFonts w:hint="eastAsia"/>
        </w:rPr>
        <w:t>and</w:t>
      </w:r>
      <w:r w:rsidR="006E5BCD" w:rsidRPr="004B7003">
        <w:t xml:space="preserve"> Fig. 5 </w:t>
      </w:r>
      <w:r w:rsidR="006E5BCD" w:rsidRPr="004B7003">
        <w:rPr>
          <w:rFonts w:hint="eastAsia"/>
        </w:rPr>
        <w:t>respe</w:t>
      </w:r>
      <w:r w:rsidR="00EC042F" w:rsidRPr="004B7003">
        <w:t>ctively</w:t>
      </w:r>
      <w:r w:rsidR="006E5BCD" w:rsidRPr="004B7003">
        <w:t>.</w:t>
      </w:r>
      <w:r w:rsidR="006E5BCD" w:rsidRPr="004B7003">
        <w:rPr>
          <w:rFonts w:hint="eastAsia"/>
        </w:rPr>
        <w:t xml:space="preserve"> </w:t>
      </w:r>
      <w:r w:rsidR="002A7614" w:rsidRPr="004B7003">
        <w:rPr>
          <w:rFonts w:hint="eastAsia"/>
        </w:rPr>
        <w:t>C</w:t>
      </w:r>
      <w:r w:rsidR="00454A13" w:rsidRPr="004B7003">
        <w:t>ooling, natural ventilation, and SDs in summer, and the increas</w:t>
      </w:r>
      <w:r w:rsidR="00A33B31" w:rsidRPr="004B7003">
        <w:t>e</w:t>
      </w:r>
      <w:r w:rsidR="00454A13" w:rsidRPr="004B7003">
        <w:t xml:space="preserve"> of SHG and heating in winter</w:t>
      </w:r>
      <w:r w:rsidR="00FE3524" w:rsidRPr="004B7003">
        <w:rPr>
          <w:rFonts w:hint="eastAsia"/>
        </w:rPr>
        <w:t xml:space="preserve"> </w:t>
      </w:r>
      <w:r w:rsidR="00454A13" w:rsidRPr="004B7003">
        <w:rPr>
          <w:rFonts w:hint="eastAsia"/>
        </w:rPr>
        <w:t xml:space="preserve">are </w:t>
      </w:r>
      <w:r w:rsidR="00454A13" w:rsidRPr="004B7003">
        <w:t>indicated</w:t>
      </w:r>
      <w:r w:rsidR="00454A13" w:rsidRPr="004B7003">
        <w:rPr>
          <w:rFonts w:hint="eastAsia"/>
        </w:rPr>
        <w:t xml:space="preserve"> to</w:t>
      </w:r>
      <w:r w:rsidR="00DA49B4" w:rsidRPr="004B7003">
        <w:rPr>
          <w:rFonts w:hint="eastAsia"/>
        </w:rPr>
        <w:t xml:space="preserve"> potentially</w:t>
      </w:r>
      <w:r w:rsidR="00454A13" w:rsidRPr="004B7003">
        <w:rPr>
          <w:rFonts w:hint="eastAsia"/>
        </w:rPr>
        <w:t xml:space="preserve"> </w:t>
      </w:r>
      <w:r w:rsidR="00FE3524" w:rsidRPr="004B7003">
        <w:rPr>
          <w:rFonts w:hint="eastAsia"/>
        </w:rPr>
        <w:t>improv</w:t>
      </w:r>
      <w:r w:rsidR="002B22CF" w:rsidRPr="004B7003">
        <w:rPr>
          <w:rFonts w:hint="eastAsia"/>
        </w:rPr>
        <w:t>e</w:t>
      </w:r>
      <w:r w:rsidR="00FE3524" w:rsidRPr="004B7003">
        <w:rPr>
          <w:rFonts w:hint="eastAsia"/>
        </w:rPr>
        <w:t xml:space="preserve"> </w:t>
      </w:r>
      <w:r w:rsidR="003058EE" w:rsidRPr="004B7003">
        <w:rPr>
          <w:rFonts w:hint="eastAsia"/>
        </w:rPr>
        <w:t xml:space="preserve">indoor </w:t>
      </w:r>
      <w:r w:rsidR="00FE3524" w:rsidRPr="004B7003">
        <w:rPr>
          <w:rFonts w:hint="eastAsia"/>
        </w:rPr>
        <w:t>thermal comfort</w:t>
      </w:r>
      <w:r w:rsidR="00803455" w:rsidRPr="004B7003">
        <w:t xml:space="preserve">. </w:t>
      </w:r>
      <w:r w:rsidR="00FE3524" w:rsidRPr="004B7003">
        <w:rPr>
          <w:rFonts w:hint="eastAsia"/>
        </w:rPr>
        <w:t xml:space="preserve">  </w:t>
      </w:r>
      <w:bookmarkEnd w:id="26"/>
    </w:p>
    <w:bookmarkEnd w:id="25"/>
    <w:p w14:paraId="6AA6CA8C" w14:textId="1B7B2366" w:rsidR="00E94CBB" w:rsidRPr="004B7003" w:rsidRDefault="00E94CBB" w:rsidP="00E94CBB">
      <w:pPr>
        <w:jc w:val="center"/>
      </w:pPr>
      <w:r w:rsidRPr="004B7003">
        <w:rPr>
          <w:noProof/>
        </w:rPr>
        <w:drawing>
          <wp:inline distT="0" distB="0" distL="0" distR="0" wp14:anchorId="304F3778" wp14:editId="43CB363A">
            <wp:extent cx="4787608" cy="2998519"/>
            <wp:effectExtent l="0" t="0" r="0" b="0"/>
            <wp:docPr id="1907655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5357" cy="3047214"/>
                    </a:xfrm>
                    <a:prstGeom prst="rect">
                      <a:avLst/>
                    </a:prstGeom>
                    <a:noFill/>
                    <a:ln>
                      <a:noFill/>
                    </a:ln>
                  </pic:spPr>
                </pic:pic>
              </a:graphicData>
            </a:graphic>
          </wp:inline>
        </w:drawing>
      </w:r>
    </w:p>
    <w:p w14:paraId="4166FBE2" w14:textId="361D2AEC" w:rsidR="00E94CBB" w:rsidRPr="004B7003" w:rsidRDefault="00E94CBB" w:rsidP="006B18BD">
      <w:pPr>
        <w:jc w:val="center"/>
        <w:rPr>
          <w:sz w:val="18"/>
          <w:szCs w:val="18"/>
        </w:rPr>
      </w:pPr>
      <w:r w:rsidRPr="004B7003">
        <w:rPr>
          <w:rFonts w:hint="eastAsia"/>
          <w:sz w:val="18"/>
          <w:szCs w:val="18"/>
        </w:rPr>
        <w:t xml:space="preserve">Fig. 4 </w:t>
      </w:r>
      <w:r w:rsidR="007A76AF" w:rsidRPr="004B7003">
        <w:rPr>
          <w:sz w:val="18"/>
          <w:szCs w:val="18"/>
        </w:rPr>
        <w:t xml:space="preserve">Psychrometric </w:t>
      </w:r>
      <w:r w:rsidRPr="004B7003">
        <w:rPr>
          <w:sz w:val="18"/>
          <w:szCs w:val="18"/>
        </w:rPr>
        <w:t xml:space="preserve">chart </w:t>
      </w:r>
      <w:r w:rsidR="007A76AF" w:rsidRPr="004B7003">
        <w:rPr>
          <w:sz w:val="18"/>
          <w:szCs w:val="18"/>
        </w:rPr>
        <w:t xml:space="preserve">showing comfort cooling strategies for </w:t>
      </w:r>
      <w:proofErr w:type="gramStart"/>
      <w:r w:rsidR="007A76AF" w:rsidRPr="004B7003">
        <w:rPr>
          <w:sz w:val="18"/>
          <w:szCs w:val="18"/>
        </w:rPr>
        <w:t>Shanghai</w:t>
      </w:r>
      <w:proofErr w:type="gramEnd"/>
      <w:r w:rsidR="007A76AF" w:rsidRPr="004B7003" w:rsidDel="007A76AF">
        <w:rPr>
          <w:rFonts w:hint="eastAsia"/>
          <w:sz w:val="18"/>
          <w:szCs w:val="18"/>
        </w:rPr>
        <w:t xml:space="preserve"> </w:t>
      </w:r>
    </w:p>
    <w:p w14:paraId="00556AD3" w14:textId="3E8ACE28" w:rsidR="00E94CBB" w:rsidRPr="004B7003" w:rsidRDefault="00224910" w:rsidP="00FA5BC6">
      <w:pPr>
        <w:jc w:val="center"/>
      </w:pPr>
      <w:r w:rsidRPr="004B7003">
        <w:rPr>
          <w:noProof/>
        </w:rPr>
        <w:lastRenderedPageBreak/>
        <w:drawing>
          <wp:inline distT="0" distB="0" distL="0" distR="0" wp14:anchorId="55BA473C" wp14:editId="25F811F0">
            <wp:extent cx="4700506" cy="2939143"/>
            <wp:effectExtent l="0" t="0" r="5080" b="0"/>
            <wp:docPr id="987322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4007" cy="2972596"/>
                    </a:xfrm>
                    <a:prstGeom prst="rect">
                      <a:avLst/>
                    </a:prstGeom>
                    <a:noFill/>
                    <a:ln>
                      <a:noFill/>
                    </a:ln>
                  </pic:spPr>
                </pic:pic>
              </a:graphicData>
            </a:graphic>
          </wp:inline>
        </w:drawing>
      </w:r>
    </w:p>
    <w:p w14:paraId="212CF443" w14:textId="7DE94D5E" w:rsidR="00224910" w:rsidRPr="004B7003" w:rsidRDefault="00224910" w:rsidP="006B18BD">
      <w:pPr>
        <w:jc w:val="center"/>
        <w:rPr>
          <w:sz w:val="18"/>
          <w:szCs w:val="18"/>
        </w:rPr>
      </w:pPr>
      <w:r w:rsidRPr="004B7003">
        <w:rPr>
          <w:rFonts w:hint="eastAsia"/>
          <w:sz w:val="18"/>
          <w:szCs w:val="18"/>
        </w:rPr>
        <w:t xml:space="preserve">Fig. 5 </w:t>
      </w:r>
      <w:r w:rsidR="007A76AF" w:rsidRPr="004B7003">
        <w:rPr>
          <w:sz w:val="18"/>
          <w:szCs w:val="18"/>
        </w:rPr>
        <w:t>P</w:t>
      </w:r>
      <w:r w:rsidR="007A76AF" w:rsidRPr="004B7003">
        <w:rPr>
          <w:rFonts w:hint="eastAsia"/>
          <w:sz w:val="18"/>
          <w:szCs w:val="18"/>
        </w:rPr>
        <w:t xml:space="preserve">sychrometric chart </w:t>
      </w:r>
      <w:r w:rsidR="007A76AF" w:rsidRPr="004B7003">
        <w:rPr>
          <w:sz w:val="18"/>
          <w:szCs w:val="18"/>
        </w:rPr>
        <w:t>showing comfort</w:t>
      </w:r>
      <w:r w:rsidR="007A76AF" w:rsidRPr="004B7003" w:rsidDel="007A76AF">
        <w:rPr>
          <w:sz w:val="18"/>
          <w:szCs w:val="18"/>
        </w:rPr>
        <w:t xml:space="preserve"> </w:t>
      </w:r>
      <w:r w:rsidRPr="004B7003">
        <w:rPr>
          <w:sz w:val="18"/>
          <w:szCs w:val="18"/>
        </w:rPr>
        <w:t xml:space="preserve">heating </w:t>
      </w:r>
      <w:r w:rsidR="007A76AF" w:rsidRPr="004B7003">
        <w:rPr>
          <w:sz w:val="18"/>
          <w:szCs w:val="18"/>
        </w:rPr>
        <w:t xml:space="preserve">strategies for </w:t>
      </w:r>
      <w:proofErr w:type="gramStart"/>
      <w:r w:rsidR="007A76AF" w:rsidRPr="004B7003">
        <w:rPr>
          <w:rFonts w:hint="eastAsia"/>
          <w:sz w:val="18"/>
          <w:szCs w:val="18"/>
        </w:rPr>
        <w:t>Shanghai</w:t>
      </w:r>
      <w:proofErr w:type="gramEnd"/>
      <w:r w:rsidR="007A76AF" w:rsidRPr="004B7003" w:rsidDel="007A76AF">
        <w:rPr>
          <w:rFonts w:hint="eastAsia"/>
          <w:sz w:val="18"/>
          <w:szCs w:val="18"/>
        </w:rPr>
        <w:t xml:space="preserve"> </w:t>
      </w:r>
    </w:p>
    <w:p w14:paraId="67052DCB" w14:textId="5010A84D" w:rsidR="00B23490" w:rsidRPr="004B7003" w:rsidRDefault="00B23490" w:rsidP="00B23490">
      <w:pPr>
        <w:pStyle w:val="Heading3"/>
      </w:pPr>
      <w:bookmarkStart w:id="27" w:name="_Hlk162615883"/>
      <w:r w:rsidRPr="004B7003">
        <w:t>2.</w:t>
      </w:r>
      <w:r w:rsidR="00675AEC" w:rsidRPr="004B7003">
        <w:t>1</w:t>
      </w:r>
      <w:r w:rsidRPr="004B7003">
        <w:t xml:space="preserve">.2 </w:t>
      </w:r>
      <w:r w:rsidR="001B3A23" w:rsidRPr="004B7003">
        <w:t xml:space="preserve">F&amp;SD </w:t>
      </w:r>
      <w:r w:rsidRPr="004B7003">
        <w:t>Configuration Modelling</w:t>
      </w:r>
      <w:r w:rsidR="00265A2E" w:rsidRPr="004B7003">
        <w:t xml:space="preserve"> Methods</w:t>
      </w:r>
      <w:r w:rsidRPr="004B7003">
        <w:t xml:space="preserve"> in </w:t>
      </w:r>
      <w:proofErr w:type="spellStart"/>
      <w:r w:rsidRPr="004B7003">
        <w:t>EnergyPlus</w:t>
      </w:r>
      <w:proofErr w:type="spellEnd"/>
      <w:r w:rsidRPr="004B7003">
        <w:t xml:space="preserve"> </w:t>
      </w:r>
    </w:p>
    <w:p w14:paraId="61C44577" w14:textId="1C04218B" w:rsidR="003B6429" w:rsidRPr="004B7003" w:rsidRDefault="00AD26C9" w:rsidP="00531326">
      <w:r w:rsidRPr="004B7003">
        <w:t xml:space="preserve">The selected </w:t>
      </w:r>
      <w:r w:rsidR="00295411" w:rsidRPr="004B7003">
        <w:t>F</w:t>
      </w:r>
      <w:r w:rsidR="00295411" w:rsidRPr="004B7003">
        <w:rPr>
          <w:rFonts w:hint="eastAsia"/>
        </w:rPr>
        <w:t>&amp;</w:t>
      </w:r>
      <w:r w:rsidR="00295411" w:rsidRPr="004B7003">
        <w:t>S</w:t>
      </w:r>
      <w:r w:rsidR="00B43A52" w:rsidRPr="004B7003">
        <w:t xml:space="preserve">D </w:t>
      </w:r>
      <w:r w:rsidRPr="004B7003">
        <w:t>configurations</w:t>
      </w:r>
      <w:r w:rsidR="003B3781" w:rsidRPr="004B7003">
        <w:t xml:space="preserve"> </w:t>
      </w:r>
      <w:r w:rsidR="00B43A52" w:rsidRPr="004B7003">
        <w:t xml:space="preserve">in this study </w:t>
      </w:r>
      <w:r w:rsidR="00C0122B" w:rsidRPr="004B7003">
        <w:t>we</w:t>
      </w:r>
      <w:r w:rsidRPr="004B7003">
        <w:t>re WFO,</w:t>
      </w:r>
      <w:r w:rsidR="0034697A" w:rsidRPr="004B7003">
        <w:t xml:space="preserve"> </w:t>
      </w:r>
      <w:r w:rsidRPr="004B7003">
        <w:t xml:space="preserve">WWR, </w:t>
      </w:r>
      <w:r w:rsidR="00A603F4" w:rsidRPr="004B7003">
        <w:t>shading device types (SDT), number of shadings (</w:t>
      </w:r>
      <w:r w:rsidR="0093058B" w:rsidRPr="004B7003">
        <w:t>SDN</w:t>
      </w:r>
      <w:r w:rsidR="00A603F4" w:rsidRPr="004B7003">
        <w:t xml:space="preserve">), </w:t>
      </w:r>
      <w:r w:rsidRPr="004B7003">
        <w:t xml:space="preserve">shading device depths (SDD), </w:t>
      </w:r>
      <w:r w:rsidR="00BC1E88" w:rsidRPr="004B7003">
        <w:t xml:space="preserve">and </w:t>
      </w:r>
      <w:r w:rsidR="000816F1" w:rsidRPr="004B7003">
        <w:t>SDA</w:t>
      </w:r>
      <w:r w:rsidR="00B76D5D" w:rsidRPr="004B7003">
        <w:t xml:space="preserve"> </w:t>
      </w:r>
      <w:r w:rsidR="00B96358" w:rsidRPr="004B7003">
        <w:t>in line with previous studies</w:t>
      </w:r>
      <w:r w:rsidR="009D7BA1" w:rsidRPr="004B7003">
        <w:t xml:space="preserve"> </w:t>
      </w:r>
      <w:r w:rsidR="00742EEA" w:rsidRPr="004B7003">
        <w:fldChar w:fldCharType="begin" w:fldLock="1"/>
      </w:r>
      <w:r w:rsidR="001F1D47">
        <w:instrText>ADDIN CSL_CITATION {"citationItems":[{"id":"ITEM-1","itemData":{"ISSN":"15606686","abstract":"This paper presents the relationship between daylighting performance and shading device design in the perimeter area of buildings. In the area of tropic and sub-tropic, designers always face with the contradiction between solar heat gain and daylighting using. Factors such as different type of shading device, material reflectance, fenestration design, opening ratio, and daylight distribution will be considered in this study. Models study will base on horizontal, vertical, and eggrate types of shading device and tested under an artificial sky in the hemisphere daylight skydome. This paper discusses and analyzes certain aspects critical to develop regression models to predict the daylight distribution of a room with different shading device design.","author":[{"dropping-particle":"","family":"Chou","given":"Chia Peng","non-dropping-particle":"","parse-names":false,"suffix":""}],"container-title":"Tamkang Journal of Science and Engineering","id":"ITEM-1","issue":"4","issued":{"date-parts":[["2004"]]},"page":"205-212","title":"The performance of daylighting with shading device in architecture design","type":"article-journal","volume":"7"},"uris":["http://www.mendeley.com/documents/?uuid=bd16d844-6103-45dc-aaf3-5a8e2c3233b9"]},{"id":"ITEM-2","itemData":{"DOI":"10.1016/j.asej.2021.02.008","ISSN":"20904479","abstract":"Thermal comfort preference in primary schools is quite crucial because of the difficulty of young students to show and reflect their actual status of comfort: they may come with a jacket early morning in winter, but they may not take it off later in the afternoon. Little research on thermal comfort has been done in educational buildings globally as compared to other types of buildings such as working places. This research was focused on the ultimate type of shading devices in relation to thermal energy performance such as indoor air temperature, solar heat gain, and day-lighting from one side and thermal comfort preference from the other. In this research, we used a variety of tools such as thermal imaging cameras, TAS EDSL software. There is a clear lack in economical perspective for the users in this region to try to adapt without heavy reliance on air-conditioning systems, one of the major contribution of this study is to provide alternatives for sustainable buildings. We observed that vertical shading systems were generally more preferable for efficient shading in hot regions.","author":[{"dropping-particle":"","family":"Alwetaishi","given":"Mamdooh","non-dropping-particle":"","parse-names":false,"suffix":""},{"dropping-particle":"","family":"Al-Khatri","given":"Hanan","non-dropping-particle":"","parse-names":false,"suffix":""},{"dropping-particle":"","family":"Benjeddou","given":"Omrane","non-dropping-particle":"","parse-names":false,"suffix":""},{"dropping-particle":"","family":"Shamseldin","given":"Amal","non-dropping-particle":"","parse-names":false,"suffix":""},{"dropping-particle":"","family":"Alsehli","given":"Mishal","non-dropping-particle":"","parse-names":false,"suffix":""},{"dropping-particle":"","family":"Alghamdi","given":"Saleh","non-dropping-particle":"","parse-names":false,"suffix":""},{"dropping-particle":"","family":"Shrahily","given</w:instrText>
      </w:r>
      <w:r w:rsidR="001F1D47">
        <w:rPr>
          <w:rFonts w:hint="eastAsia"/>
        </w:rPr>
        <w:instrText>":"Raid","non-dropping-particle":"","parse-names":false,"suffix":""}],"container-title":"Ain Shams Engineering Journal","id":"ITEM-2","issue":"3","issued":{"date-parts":[["2021"]]},"note":"</w:instrText>
      </w:r>
      <w:r w:rsidR="001F1D47">
        <w:rPr>
          <w:rFonts w:hint="eastAsia"/>
        </w:rPr>
        <w:instrText>算是比较全面了</w:instrText>
      </w:r>
      <w:r w:rsidR="001F1D47">
        <w:rPr>
          <w:rFonts w:hint="eastAsia"/>
        </w:rPr>
        <w:instrText xml:space="preserve"> </w:instrText>
      </w:r>
      <w:r w:rsidR="001F1D47">
        <w:rPr>
          <w:rFonts w:hint="eastAsia"/>
        </w:rPr>
        <w:instrText>可以借鉴</w:instrText>
      </w:r>
      <w:r w:rsidR="001F1D47">
        <w:rPr>
          <w:rFonts w:hint="eastAsia"/>
        </w:rPr>
        <w:instrText>","page":"3229-3239","publisher":"Ain Shams University</w:instrText>
      </w:r>
      <w:r w:rsidR="001F1D47">
        <w:instrText>","title":"An investigation of shading devices in a hot region: A case study in a school building","type":"article-journal","volume":"12"},"uris":["http://www.mendeley.com/documents/?uuid=f6a6df22-fcfa-459e-b3cd-875694d3411b"]},{"id":"ITEM-3","itemData":{"DOI":"10.1016/j.enbuild.2019.03.044","ISSN":"03787788","abstract":"In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Buildings","id":"ITEM-3","issued":{"date-parts":[["2019"]]},"page":"78-91","publisher":"Elsevier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Kong","type":"article-journal","volume":"193"},"uris":["http://www.mendeley.com/documents/?uuid=20f28891-bf5c-479d-b1c0-a797222461d3"]},{"id":"ITEM-4","itemData":{"DOI":"10.1016/j.enconman.2009.08.039","ISSN":"01968904","abstract":"This paper examines the effect of vertical and horizontal shading devices on the quality of daylight in buildings and the associated energy saving. Excessive daylight in architectural spaces contributes negatively to the energy consumption in buildings. Blinds and shading devices are good solutions to attenuate the surplus amount of daylight in spaces. Accordingly, this study evaluates the effect of shading devices on the amount of light flux and the associated solar energy in buildings. It estimates the energy consumption attributed to lighting spaces for three common positions of shading devices. Computer simulation strategy was undertaken to correlate the illuminance level in spaces with room geometry and architectural shading elements. The Holophane model for lighting calculations was used to estimate the average illuminance level on workplane and correlate it with the expected saving energy in buildings. The study concluded that there is an optimal orientation for shading devices that keeps the internal illuminance level within the acceptable range with minimum amount of solar heat gain. © 2009 Elsevier Ltd. All rights reserved.","author":[{"dropping-particle":"","family":"Alzoubi","given":"Hussain H.","non-dropping-particle":"","parse-names":false,"suffix":""},{"dropping-particle":"","family</w:instrText>
      </w:r>
      <w:r w:rsidR="001F1D47">
        <w:rPr>
          <w:rFonts w:hint="eastAsia"/>
        </w:rPr>
        <w:instrText>":"Al-Zoubi","given":"Amneh H.","non-dropping-particle":"","parse-names":false,"suffix":""}],"container-title":"Energy Conversion and Management","id":"ITEM-4","issue":"8","issued":{"date-parts":[["2010"]]},"note":"</w:instrText>
      </w:r>
      <w:r w:rsidR="001F1D47">
        <w:rPr>
          <w:rFonts w:hint="eastAsia"/>
        </w:rPr>
        <w:instrText>光的图值得借鉴</w:instrText>
      </w:r>
      <w:r w:rsidR="001F1D47">
        <w:rPr>
          <w:rFonts w:hint="eastAsia"/>
        </w:rPr>
        <w:instrText>","page":"1592-1599","publisher":</w:instrText>
      </w:r>
      <w:r w:rsidR="001F1D47">
        <w:instrText>"Elsevier Ltd","title":"Assessment of building façade performance in terms of daylighting and the associated energy consumption in architectural spaces: Vertical and horizontal shading devices for southern exposure facades","type":"article-journal","volume":"51"},"uris":["http://www.mendeley.com/documents/?uuid=a79664da-99c3-473f-a0ad-5f6275cfd24f"]},{"id":"ITEM-5","itemData":{"DOI":"10.1016/j.egypro.2018.09.254","ISSN":"18766102","abstract":"Building sun-shading design is an important aspect in new type energy-saving building technique. Based on the sun-shading and building integrated design case of a comprehensive teaching and laboratory building, we investigated the external shading and building integrated design practice in this paper. Indoor light and wind environment as well as energy-saving effects after setting external sun-shading device were analyzed by using simulation software. The results illustrated that the indoor thermal environment and comfort level could be highly improved through reasonable design of external sun-shading while the energy consumption of air conditioners was also reduced. This research offered direct reference for the building sun-shading project and promoted the sun-shading and building integration design.","author":[{"dropping-particle":"","family":"Sun","given":"Nan","non-dropping-particle":"","parse-names":false,"suffix":""},{"dropping-particle":"","family":"Cui","given":"Yanqiu","non-dropping-particle":"","parse-names":false,"suffix":""},{"dropping-particle":"","family":"Jiang","given":"Yi","non-dropping-particle":"","parse-names":false,"suffix":""},{"dropping-particle":"","family":"Li","given":"Shuting","non-dropping-particle":"","parse-names":false,"suffix":""}],"container-title":"Energy Procedia","id":"ITEM-5","issued":{"date-parts":[["2018"]]},"page":"462-469","publisher":"Elsevier B.V.","title":"Lighting and ventilation-based building sun-shading design and simulation case in cold regions","type":"article-journal","volume":"152"},"uris":["http://www.mendeley.com/documents/?uuid=e261f490-f182-4462-b451-a3b92f6dce00"]}],"mendeley":{"formattedCitation":"[11,15,33,34,51]","plainTextFormattedCitation":"[11,15,33,34,51]","previouslyFormattedCitation":"[11,15,33,34,51]"},"properties":{"noteIndex":0},"schema":"https://github.com/citation-style-language/schema/raw/master/csl-citation.json"}</w:instrText>
      </w:r>
      <w:r w:rsidR="00742EEA" w:rsidRPr="004B7003">
        <w:fldChar w:fldCharType="separate"/>
      </w:r>
      <w:r w:rsidR="005138AD" w:rsidRPr="005138AD">
        <w:rPr>
          <w:noProof/>
        </w:rPr>
        <w:t>[11,15,33,34,51]</w:t>
      </w:r>
      <w:r w:rsidR="00742EEA" w:rsidRPr="004B7003">
        <w:fldChar w:fldCharType="end"/>
      </w:r>
      <w:r w:rsidRPr="004B7003">
        <w:t>.</w:t>
      </w:r>
      <w:r w:rsidR="00723764" w:rsidRPr="004B7003">
        <w:t xml:space="preserve"> </w:t>
      </w:r>
      <w:r w:rsidR="007E4F9C" w:rsidRPr="004B7003">
        <w:t>The corresponding parameter</w:t>
      </w:r>
      <w:r w:rsidR="00B43A52" w:rsidRPr="004B7003">
        <w:t>s</w:t>
      </w:r>
      <w:r w:rsidR="007E4F9C" w:rsidRPr="004B7003">
        <w:t xml:space="preserve"> in </w:t>
      </w:r>
      <w:proofErr w:type="spellStart"/>
      <w:r w:rsidR="007E4F9C" w:rsidRPr="004B7003">
        <w:t>EnergyPlus</w:t>
      </w:r>
      <w:proofErr w:type="spellEnd"/>
      <w:r w:rsidR="00D12397" w:rsidRPr="004B7003">
        <w:rPr>
          <w:rFonts w:hint="eastAsia"/>
        </w:rPr>
        <w:t xml:space="preserve"> settings</w:t>
      </w:r>
      <w:r w:rsidR="007E4F9C" w:rsidRPr="004B7003">
        <w:t xml:space="preserve"> </w:t>
      </w:r>
      <w:r w:rsidR="00B43A52" w:rsidRPr="004B7003">
        <w:t>are</w:t>
      </w:r>
      <w:r w:rsidR="007E4F9C" w:rsidRPr="004B7003">
        <w:t xml:space="preserve"> shown in Table </w:t>
      </w:r>
      <w:r w:rsidR="00571FF3" w:rsidRPr="004B7003">
        <w:rPr>
          <w:rFonts w:hint="eastAsia"/>
        </w:rPr>
        <w:t>2</w:t>
      </w:r>
      <w:r w:rsidR="007E4F9C" w:rsidRPr="004B7003">
        <w:t>.</w:t>
      </w:r>
      <w:r w:rsidR="00FA4AB9" w:rsidRPr="004B7003">
        <w:rPr>
          <w:szCs w:val="20"/>
        </w:rPr>
        <w:t xml:space="preserve"> </w:t>
      </w:r>
      <w:r w:rsidR="00251F48" w:rsidRPr="004B7003">
        <w:rPr>
          <w:szCs w:val="20"/>
        </w:rPr>
        <w:t>Comprehensive</w:t>
      </w:r>
      <w:r w:rsidR="00FA4AB9" w:rsidRPr="004B7003">
        <w:rPr>
          <w:szCs w:val="20"/>
        </w:rPr>
        <w:t xml:space="preserve"> </w:t>
      </w:r>
      <w:r w:rsidR="005E2598" w:rsidRPr="004B7003">
        <w:rPr>
          <w:szCs w:val="20"/>
        </w:rPr>
        <w:t xml:space="preserve">F&amp;SD </w:t>
      </w:r>
      <w:r w:rsidR="00251F48" w:rsidRPr="004B7003">
        <w:rPr>
          <w:szCs w:val="20"/>
        </w:rPr>
        <w:t>input values</w:t>
      </w:r>
      <w:r w:rsidR="00FA4AB9" w:rsidRPr="004B7003">
        <w:rPr>
          <w:szCs w:val="20"/>
        </w:rPr>
        <w:t xml:space="preserve"> for parametric</w:t>
      </w:r>
      <w:r w:rsidR="00C16B8F" w:rsidRPr="004B7003">
        <w:rPr>
          <w:szCs w:val="20"/>
        </w:rPr>
        <w:t xml:space="preserve"> and</w:t>
      </w:r>
      <w:r w:rsidR="00FA4AB9" w:rsidRPr="004B7003">
        <w:rPr>
          <w:szCs w:val="20"/>
        </w:rPr>
        <w:t xml:space="preserve"> sensitivity analysis are </w:t>
      </w:r>
      <w:r w:rsidR="00EF4E18" w:rsidRPr="004B7003">
        <w:rPr>
          <w:szCs w:val="20"/>
        </w:rPr>
        <w:t xml:space="preserve">presented </w:t>
      </w:r>
      <w:r w:rsidR="00FA4AB9" w:rsidRPr="004B7003">
        <w:rPr>
          <w:szCs w:val="20"/>
        </w:rPr>
        <w:t xml:space="preserve">in Section 2.2 </w:t>
      </w:r>
      <w:r w:rsidR="001B464F" w:rsidRPr="004B7003">
        <w:rPr>
          <w:rFonts w:hint="eastAsia"/>
          <w:szCs w:val="20"/>
        </w:rPr>
        <w:t xml:space="preserve">(Table 3) </w:t>
      </w:r>
      <w:r w:rsidR="00FA4AB9" w:rsidRPr="004B7003">
        <w:rPr>
          <w:szCs w:val="20"/>
        </w:rPr>
        <w:t>and Section 2.3</w:t>
      </w:r>
      <w:r w:rsidR="001B464F" w:rsidRPr="004B7003">
        <w:rPr>
          <w:rFonts w:hint="eastAsia"/>
          <w:szCs w:val="20"/>
        </w:rPr>
        <w:t xml:space="preserve"> (Table 4)</w:t>
      </w:r>
      <w:r w:rsidR="00FA4AB9" w:rsidRPr="004B7003">
        <w:rPr>
          <w:szCs w:val="20"/>
        </w:rPr>
        <w:t xml:space="preserve"> respectively. </w:t>
      </w:r>
      <w:r w:rsidR="009C0971" w:rsidRPr="004B7003">
        <w:rPr>
          <w:szCs w:val="20"/>
        </w:rPr>
        <w:t>Fig.</w:t>
      </w:r>
      <w:r w:rsidR="001B464F" w:rsidRPr="004B7003">
        <w:rPr>
          <w:rFonts w:hint="eastAsia"/>
          <w:szCs w:val="20"/>
        </w:rPr>
        <w:t>6</w:t>
      </w:r>
      <w:r w:rsidR="009C0971" w:rsidRPr="004B7003">
        <w:rPr>
          <w:szCs w:val="20"/>
        </w:rPr>
        <w:t xml:space="preserve"> and Fig. </w:t>
      </w:r>
      <w:r w:rsidR="001B464F" w:rsidRPr="004B7003">
        <w:rPr>
          <w:rFonts w:hint="eastAsia"/>
          <w:szCs w:val="20"/>
        </w:rPr>
        <w:t>7</w:t>
      </w:r>
      <w:r w:rsidR="009C0971" w:rsidRPr="004B7003">
        <w:rPr>
          <w:szCs w:val="20"/>
        </w:rPr>
        <w:t xml:space="preserve"> show </w:t>
      </w:r>
      <w:r w:rsidR="00FD2754" w:rsidRPr="004B7003">
        <w:rPr>
          <w:szCs w:val="20"/>
        </w:rPr>
        <w:t xml:space="preserve">examples of </w:t>
      </w:r>
      <w:r w:rsidR="00B4459A" w:rsidRPr="004B7003">
        <w:rPr>
          <w:szCs w:val="20"/>
        </w:rPr>
        <w:t xml:space="preserve">the </w:t>
      </w:r>
      <w:r w:rsidR="009C0971" w:rsidRPr="004B7003">
        <w:rPr>
          <w:szCs w:val="20"/>
        </w:rPr>
        <w:t xml:space="preserve">F&amp;SD </w:t>
      </w:r>
      <w:r w:rsidR="005617E5" w:rsidRPr="004B7003">
        <w:rPr>
          <w:szCs w:val="20"/>
        </w:rPr>
        <w:t xml:space="preserve">configurations </w:t>
      </w:r>
      <w:r w:rsidR="005D7753" w:rsidRPr="004B7003">
        <w:rPr>
          <w:szCs w:val="20"/>
        </w:rPr>
        <w:t xml:space="preserve">used in </w:t>
      </w:r>
      <w:r w:rsidR="0005319E" w:rsidRPr="004B7003">
        <w:rPr>
          <w:szCs w:val="20"/>
        </w:rPr>
        <w:t>the modeling process</w:t>
      </w:r>
      <w:r w:rsidR="009C0971" w:rsidRPr="004B7003">
        <w:rPr>
          <w:szCs w:val="20"/>
        </w:rPr>
        <w:t>.</w:t>
      </w:r>
      <w:r w:rsidR="00E72A24" w:rsidRPr="004B7003">
        <w:rPr>
          <w:szCs w:val="20"/>
        </w:rPr>
        <w:t xml:space="preserve"> </w:t>
      </w:r>
      <w:r w:rsidR="00F05B14" w:rsidRPr="004B7003">
        <w:t>Since the studied area is a unit in a building</w:t>
      </w:r>
      <w:r w:rsidR="00997057" w:rsidRPr="004B7003">
        <w:rPr>
          <w:rFonts w:hint="eastAsia"/>
        </w:rPr>
        <w:t xml:space="preserve"> and </w:t>
      </w:r>
      <w:r w:rsidR="00F05B14" w:rsidRPr="004B7003">
        <w:t xml:space="preserve">the windows </w:t>
      </w:r>
      <w:r w:rsidR="00997057" w:rsidRPr="004B7003">
        <w:rPr>
          <w:rFonts w:hint="eastAsia"/>
        </w:rPr>
        <w:t>are</w:t>
      </w:r>
      <w:r w:rsidR="00F05B14" w:rsidRPr="004B7003">
        <w:t xml:space="preserve"> installed on one façade</w:t>
      </w:r>
      <w:r w:rsidR="005617E5" w:rsidRPr="004B7003">
        <w:t>,</w:t>
      </w:r>
      <w:r w:rsidR="00F05B14" w:rsidRPr="004B7003">
        <w:t xml:space="preserve"> </w:t>
      </w:r>
      <w:r w:rsidR="00997057" w:rsidRPr="004B7003">
        <w:rPr>
          <w:rFonts w:hint="eastAsia"/>
        </w:rPr>
        <w:t>the variations of</w:t>
      </w:r>
      <w:r w:rsidR="00F05B14" w:rsidRPr="004B7003">
        <w:t xml:space="preserve"> WFO</w:t>
      </w:r>
      <w:r w:rsidR="00721FC2" w:rsidRPr="004B7003">
        <w:t>s</w:t>
      </w:r>
      <w:r w:rsidR="00F05B14" w:rsidRPr="004B7003">
        <w:t xml:space="preserve"> </w:t>
      </w:r>
      <w:r w:rsidR="00721FC2" w:rsidRPr="004B7003">
        <w:t xml:space="preserve">were </w:t>
      </w:r>
      <w:r w:rsidR="00F05B14" w:rsidRPr="004B7003">
        <w:t>achieved by orient</w:t>
      </w:r>
      <w:r w:rsidR="00573E15" w:rsidRPr="004B7003">
        <w:t>ing</w:t>
      </w:r>
      <w:r w:rsidR="00F05B14" w:rsidRPr="004B7003">
        <w:t xml:space="preserve"> the building </w:t>
      </w:r>
      <w:r w:rsidR="00AF7A3D" w:rsidRPr="004B7003">
        <w:t xml:space="preserve">unit </w:t>
      </w:r>
      <w:r w:rsidR="00F05B14" w:rsidRPr="004B7003">
        <w:t xml:space="preserve">model in </w:t>
      </w:r>
      <w:proofErr w:type="spellStart"/>
      <w:r w:rsidR="00F05B14" w:rsidRPr="004B7003">
        <w:t>EnergyPlus</w:t>
      </w:r>
      <w:proofErr w:type="spellEnd"/>
      <w:r w:rsidR="00F05B14" w:rsidRPr="004B7003">
        <w:t xml:space="preserve"> </w:t>
      </w:r>
      <w:r w:rsidR="00194C80" w:rsidRPr="004B7003">
        <w:t>(see Fig</w:t>
      </w:r>
      <w:r w:rsidR="005617E5" w:rsidRPr="004B7003">
        <w:t>.</w:t>
      </w:r>
      <w:r w:rsidR="00194C80" w:rsidRPr="004B7003">
        <w:t xml:space="preserve"> </w:t>
      </w:r>
      <w:r w:rsidR="001B464F" w:rsidRPr="004B7003">
        <w:rPr>
          <w:rFonts w:hint="eastAsia"/>
        </w:rPr>
        <w:t>6</w:t>
      </w:r>
      <w:r w:rsidR="00194C80" w:rsidRPr="004B7003">
        <w:t xml:space="preserve"> WFO examples). </w:t>
      </w:r>
      <w:r w:rsidR="002221C0" w:rsidRPr="004B7003">
        <w:t xml:space="preserve">The </w:t>
      </w:r>
      <w:r w:rsidR="009C0971" w:rsidRPr="004B7003">
        <w:t>WWR</w:t>
      </w:r>
      <w:r w:rsidR="00721FC2" w:rsidRPr="004B7003">
        <w:rPr>
          <w:rFonts w:hint="eastAsia"/>
        </w:rPr>
        <w:t>s</w:t>
      </w:r>
      <w:r w:rsidR="009C0971" w:rsidRPr="004B7003">
        <w:t xml:space="preserve"> </w:t>
      </w:r>
      <w:r w:rsidR="00721FC2" w:rsidRPr="004B7003">
        <w:t>w</w:t>
      </w:r>
      <w:r w:rsidR="00721FC2" w:rsidRPr="004B7003">
        <w:rPr>
          <w:rFonts w:hint="eastAsia"/>
        </w:rPr>
        <w:t>ere</w:t>
      </w:r>
      <w:r w:rsidR="00721FC2" w:rsidRPr="004B7003">
        <w:t xml:space="preserve"> </w:t>
      </w:r>
      <w:r w:rsidR="009C0971" w:rsidRPr="004B7003">
        <w:t>adjusted based on the area of the two modeled windows with a fixed width (3m) and varied heights.</w:t>
      </w:r>
      <w:r w:rsidR="00E31022" w:rsidRPr="004B7003">
        <w:t xml:space="preserve"> </w:t>
      </w:r>
      <w:r w:rsidR="002221C0" w:rsidRPr="004B7003">
        <w:t xml:space="preserve">The </w:t>
      </w:r>
      <w:r w:rsidR="00AF3781" w:rsidRPr="004B7003">
        <w:rPr>
          <w:szCs w:val="20"/>
        </w:rPr>
        <w:t>SDT</w:t>
      </w:r>
      <w:r w:rsidR="00721FC2" w:rsidRPr="004B7003">
        <w:rPr>
          <w:rFonts w:hint="eastAsia"/>
          <w:szCs w:val="20"/>
        </w:rPr>
        <w:t>s</w:t>
      </w:r>
      <w:r w:rsidR="00FE78E0" w:rsidRPr="004B7003">
        <w:rPr>
          <w:szCs w:val="20"/>
        </w:rPr>
        <w:t xml:space="preserve">, </w:t>
      </w:r>
      <w:r w:rsidR="00AF3781" w:rsidRPr="004B7003">
        <w:rPr>
          <w:szCs w:val="20"/>
        </w:rPr>
        <w:t xml:space="preserve">i.e. </w:t>
      </w:r>
      <w:r w:rsidR="00DD2D7C" w:rsidRPr="004B7003">
        <w:rPr>
          <w:szCs w:val="20"/>
        </w:rPr>
        <w:t>VS</w:t>
      </w:r>
      <w:r w:rsidR="005617E5" w:rsidRPr="004B7003">
        <w:rPr>
          <w:szCs w:val="20"/>
        </w:rPr>
        <w:t>D</w:t>
      </w:r>
      <w:r w:rsidR="00DD2D7C" w:rsidRPr="004B7003">
        <w:rPr>
          <w:szCs w:val="20"/>
        </w:rPr>
        <w:t xml:space="preserve"> and HSD</w:t>
      </w:r>
      <w:r w:rsidR="005617E5" w:rsidRPr="004B7003">
        <w:rPr>
          <w:szCs w:val="20"/>
        </w:rPr>
        <w:t>,</w:t>
      </w:r>
      <w:r w:rsidR="00DD2D7C" w:rsidRPr="004B7003">
        <w:rPr>
          <w:szCs w:val="20"/>
        </w:rPr>
        <w:t xml:space="preserve"> were </w:t>
      </w:r>
      <w:r w:rsidR="00431C82" w:rsidRPr="004B7003">
        <w:rPr>
          <w:szCs w:val="20"/>
        </w:rPr>
        <w:t>modeled</w:t>
      </w:r>
      <w:r w:rsidR="00DD2D7C" w:rsidRPr="004B7003">
        <w:rPr>
          <w:szCs w:val="20"/>
        </w:rPr>
        <w:t xml:space="preserve"> separately </w:t>
      </w:r>
      <w:r w:rsidR="00D40B1C" w:rsidRPr="004B7003">
        <w:rPr>
          <w:szCs w:val="20"/>
        </w:rPr>
        <w:t xml:space="preserve">through </w:t>
      </w:r>
      <w:proofErr w:type="spellStart"/>
      <w:r w:rsidR="00DD2D7C" w:rsidRPr="004B7003">
        <w:rPr>
          <w:szCs w:val="20"/>
        </w:rPr>
        <w:t>EnergyPlus</w:t>
      </w:r>
      <w:proofErr w:type="spellEnd"/>
      <w:r w:rsidR="00DD2D7C" w:rsidRPr="004B7003">
        <w:rPr>
          <w:szCs w:val="20"/>
        </w:rPr>
        <w:t xml:space="preserve"> modules</w:t>
      </w:r>
      <w:r w:rsidR="005617E5" w:rsidRPr="004B7003">
        <w:rPr>
          <w:szCs w:val="20"/>
        </w:rPr>
        <w:t>:</w:t>
      </w:r>
      <w:r w:rsidR="00DD2D7C" w:rsidRPr="004B7003">
        <w:rPr>
          <w:szCs w:val="20"/>
        </w:rPr>
        <w:t xml:space="preserve"> </w:t>
      </w:r>
      <w:r w:rsidR="008D200B" w:rsidRPr="004B7003">
        <w:rPr>
          <w:szCs w:val="20"/>
        </w:rPr>
        <w:t>“</w:t>
      </w:r>
      <w:r w:rsidR="00DD2D7C" w:rsidRPr="004B7003">
        <w:rPr>
          <w:szCs w:val="20"/>
        </w:rPr>
        <w:t>Shading:</w:t>
      </w:r>
      <w:r w:rsidR="00431C82" w:rsidRPr="004B7003">
        <w:rPr>
          <w:szCs w:val="20"/>
        </w:rPr>
        <w:t xml:space="preserve"> </w:t>
      </w:r>
      <w:r w:rsidR="00DD2D7C" w:rsidRPr="004B7003">
        <w:rPr>
          <w:szCs w:val="20"/>
        </w:rPr>
        <w:t>Overhang</w:t>
      </w:r>
      <w:r w:rsidR="008D200B" w:rsidRPr="004B7003">
        <w:rPr>
          <w:szCs w:val="20"/>
        </w:rPr>
        <w:t>”</w:t>
      </w:r>
      <w:r w:rsidR="00DD2D7C" w:rsidRPr="004B7003">
        <w:rPr>
          <w:szCs w:val="20"/>
        </w:rPr>
        <w:t xml:space="preserve"> and </w:t>
      </w:r>
      <w:r w:rsidR="008D200B" w:rsidRPr="004B7003">
        <w:rPr>
          <w:szCs w:val="20"/>
        </w:rPr>
        <w:t>“</w:t>
      </w:r>
      <w:r w:rsidR="00DD2D7C" w:rsidRPr="004B7003">
        <w:rPr>
          <w:szCs w:val="20"/>
        </w:rPr>
        <w:t>Shading:</w:t>
      </w:r>
      <w:r w:rsidR="00431C82" w:rsidRPr="004B7003">
        <w:rPr>
          <w:szCs w:val="20"/>
        </w:rPr>
        <w:t xml:space="preserve"> </w:t>
      </w:r>
      <w:r w:rsidR="00DD2D7C" w:rsidRPr="004B7003">
        <w:rPr>
          <w:szCs w:val="20"/>
        </w:rPr>
        <w:t>Fin</w:t>
      </w:r>
      <w:r w:rsidR="008D200B" w:rsidRPr="004B7003">
        <w:rPr>
          <w:szCs w:val="20"/>
        </w:rPr>
        <w:t>”</w:t>
      </w:r>
      <w:r w:rsidR="00C121C3" w:rsidRPr="004B7003">
        <w:rPr>
          <w:rFonts w:hint="eastAsia"/>
          <w:szCs w:val="20"/>
        </w:rPr>
        <w:t xml:space="preserve"> (</w:t>
      </w:r>
      <w:r w:rsidR="00C121C3" w:rsidRPr="004B7003">
        <w:t xml:space="preserve">see Fig. </w:t>
      </w:r>
      <w:r w:rsidR="00C121C3" w:rsidRPr="004B7003">
        <w:rPr>
          <w:rFonts w:hint="eastAsia"/>
        </w:rPr>
        <w:t>7</w:t>
      </w:r>
      <w:r w:rsidR="00C121C3" w:rsidRPr="004B7003">
        <w:t xml:space="preserve"> </w:t>
      </w:r>
      <w:r w:rsidR="00C121C3" w:rsidRPr="004B7003">
        <w:rPr>
          <w:rFonts w:hint="eastAsia"/>
        </w:rPr>
        <w:t>SD</w:t>
      </w:r>
      <w:r w:rsidR="00C121C3" w:rsidRPr="004B7003">
        <w:t xml:space="preserve"> examples</w:t>
      </w:r>
      <w:r w:rsidR="00C121C3" w:rsidRPr="004B7003">
        <w:rPr>
          <w:rFonts w:hint="eastAsia"/>
          <w:szCs w:val="20"/>
        </w:rPr>
        <w:t>)</w:t>
      </w:r>
      <w:r w:rsidR="00DD2D7C" w:rsidRPr="004B7003">
        <w:rPr>
          <w:szCs w:val="20"/>
        </w:rPr>
        <w:t xml:space="preserve">. The </w:t>
      </w:r>
      <w:r w:rsidR="009661E4" w:rsidRPr="004B7003">
        <w:t>SDN</w:t>
      </w:r>
      <w:r w:rsidR="00721FC2" w:rsidRPr="004B7003">
        <w:rPr>
          <w:rFonts w:hint="eastAsia"/>
        </w:rPr>
        <w:t>s</w:t>
      </w:r>
      <w:r w:rsidR="009661E4" w:rsidRPr="004B7003">
        <w:rPr>
          <w:szCs w:val="20"/>
        </w:rPr>
        <w:t xml:space="preserve"> for </w:t>
      </w:r>
      <w:r w:rsidR="00723764" w:rsidRPr="004B7003">
        <w:rPr>
          <w:szCs w:val="20"/>
        </w:rPr>
        <w:t>VSD</w:t>
      </w:r>
      <w:r w:rsidR="00997057" w:rsidRPr="004B7003">
        <w:rPr>
          <w:rFonts w:hint="eastAsia"/>
          <w:szCs w:val="20"/>
        </w:rPr>
        <w:t>s</w:t>
      </w:r>
      <w:r w:rsidR="00723764" w:rsidRPr="004B7003">
        <w:rPr>
          <w:szCs w:val="20"/>
        </w:rPr>
        <w:t xml:space="preserve"> were set as 2, 4, and 6 with the interval between </w:t>
      </w:r>
      <w:r w:rsidR="002A7614" w:rsidRPr="004B7003">
        <w:rPr>
          <w:rFonts w:hint="eastAsia"/>
          <w:szCs w:val="20"/>
        </w:rPr>
        <w:t>vertical fins</w:t>
      </w:r>
      <w:r w:rsidR="00723764" w:rsidRPr="004B7003">
        <w:rPr>
          <w:szCs w:val="20"/>
        </w:rPr>
        <w:t xml:space="preserve"> as 3m, 1m, and 0.6m</w:t>
      </w:r>
      <w:r w:rsidR="002D348B" w:rsidRPr="004B7003">
        <w:rPr>
          <w:szCs w:val="20"/>
        </w:rPr>
        <w:t xml:space="preserve"> </w:t>
      </w:r>
      <w:r w:rsidR="00643634" w:rsidRPr="004B7003">
        <w:rPr>
          <w:szCs w:val="20"/>
        </w:rPr>
        <w:t>respectively</w:t>
      </w:r>
      <w:r w:rsidR="00723764" w:rsidRPr="004B7003">
        <w:rPr>
          <w:szCs w:val="20"/>
        </w:rPr>
        <w:t xml:space="preserve">. The </w:t>
      </w:r>
      <w:r w:rsidR="009661E4" w:rsidRPr="004B7003">
        <w:t>SDN</w:t>
      </w:r>
      <w:r w:rsidR="00721FC2" w:rsidRPr="004B7003">
        <w:rPr>
          <w:rFonts w:hint="eastAsia"/>
        </w:rPr>
        <w:t>s</w:t>
      </w:r>
      <w:r w:rsidR="009661E4" w:rsidRPr="004B7003">
        <w:rPr>
          <w:szCs w:val="20"/>
        </w:rPr>
        <w:t xml:space="preserve"> for </w:t>
      </w:r>
      <w:r w:rsidR="00723764" w:rsidRPr="004B7003">
        <w:rPr>
          <w:szCs w:val="20"/>
        </w:rPr>
        <w:t>HSD</w:t>
      </w:r>
      <w:r w:rsidR="00997057" w:rsidRPr="004B7003">
        <w:rPr>
          <w:rFonts w:hint="eastAsia"/>
          <w:szCs w:val="20"/>
        </w:rPr>
        <w:t>s</w:t>
      </w:r>
      <w:r w:rsidR="00723764" w:rsidRPr="004B7003">
        <w:rPr>
          <w:szCs w:val="20"/>
        </w:rPr>
        <w:t xml:space="preserve"> were set as 1,</w:t>
      </w:r>
      <w:r w:rsidR="00900EAA" w:rsidRPr="004B7003">
        <w:rPr>
          <w:szCs w:val="20"/>
        </w:rPr>
        <w:t xml:space="preserve"> </w:t>
      </w:r>
      <w:r w:rsidR="00723764" w:rsidRPr="004B7003">
        <w:rPr>
          <w:szCs w:val="20"/>
        </w:rPr>
        <w:t>2,</w:t>
      </w:r>
      <w:r w:rsidR="00900EAA" w:rsidRPr="004B7003">
        <w:rPr>
          <w:szCs w:val="20"/>
        </w:rPr>
        <w:t xml:space="preserve"> </w:t>
      </w:r>
      <w:r w:rsidR="002D348B" w:rsidRPr="004B7003">
        <w:rPr>
          <w:szCs w:val="20"/>
        </w:rPr>
        <w:t xml:space="preserve">and </w:t>
      </w:r>
      <w:r w:rsidR="00723764" w:rsidRPr="004B7003">
        <w:rPr>
          <w:szCs w:val="20"/>
        </w:rPr>
        <w:t>4</w:t>
      </w:r>
      <w:r w:rsidR="00900EAA" w:rsidRPr="004B7003">
        <w:rPr>
          <w:szCs w:val="20"/>
        </w:rPr>
        <w:t xml:space="preserve">, </w:t>
      </w:r>
      <w:r w:rsidR="002D348B" w:rsidRPr="004B7003">
        <w:rPr>
          <w:szCs w:val="20"/>
        </w:rPr>
        <w:t xml:space="preserve">with intervals between </w:t>
      </w:r>
      <w:r w:rsidR="002A7614" w:rsidRPr="004B7003">
        <w:rPr>
          <w:rFonts w:hint="eastAsia"/>
          <w:szCs w:val="20"/>
        </w:rPr>
        <w:t>overhangs</w:t>
      </w:r>
      <w:r w:rsidR="00723764" w:rsidRPr="004B7003">
        <w:rPr>
          <w:szCs w:val="20"/>
        </w:rPr>
        <w:t xml:space="preserve"> </w:t>
      </w:r>
      <w:r w:rsidR="00900EAA" w:rsidRPr="004B7003">
        <w:rPr>
          <w:szCs w:val="20"/>
        </w:rPr>
        <w:t xml:space="preserve">separately </w:t>
      </w:r>
      <w:r w:rsidR="00723764" w:rsidRPr="004B7003">
        <w:rPr>
          <w:szCs w:val="20"/>
        </w:rPr>
        <w:t>as</w:t>
      </w:r>
      <w:r w:rsidR="002D348B" w:rsidRPr="004B7003">
        <w:rPr>
          <w:szCs w:val="20"/>
        </w:rPr>
        <w:t xml:space="preserve"> 1,</w:t>
      </w:r>
      <w:r w:rsidR="00723764" w:rsidRPr="004B7003">
        <w:rPr>
          <w:szCs w:val="20"/>
        </w:rPr>
        <w:t xml:space="preserve"> </w:t>
      </w:r>
      <w:r w:rsidR="009C6E93" w:rsidRPr="004B7003">
        <w:rPr>
          <w:szCs w:val="20"/>
        </w:rPr>
        <w:t>1/2</w:t>
      </w:r>
      <w:r w:rsidR="00185D6A" w:rsidRPr="004B7003">
        <w:rPr>
          <w:szCs w:val="20"/>
        </w:rPr>
        <w:t>,</w:t>
      </w:r>
      <w:r w:rsidR="00723764" w:rsidRPr="004B7003">
        <w:rPr>
          <w:szCs w:val="20"/>
        </w:rPr>
        <w:t xml:space="preserve"> and </w:t>
      </w:r>
      <w:r w:rsidR="009C6E93" w:rsidRPr="004B7003">
        <w:rPr>
          <w:szCs w:val="20"/>
        </w:rPr>
        <w:t>1/4</w:t>
      </w:r>
      <w:r w:rsidR="00723764" w:rsidRPr="004B7003">
        <w:rPr>
          <w:szCs w:val="20"/>
        </w:rPr>
        <w:t xml:space="preserve"> of </w:t>
      </w:r>
      <w:r w:rsidR="00185D6A" w:rsidRPr="004B7003">
        <w:rPr>
          <w:szCs w:val="20"/>
        </w:rPr>
        <w:t xml:space="preserve">the </w:t>
      </w:r>
      <w:r w:rsidR="00723764" w:rsidRPr="004B7003">
        <w:rPr>
          <w:szCs w:val="20"/>
        </w:rPr>
        <w:t>window height.</w:t>
      </w:r>
      <w:r w:rsidR="009661E4" w:rsidRPr="004B7003">
        <w:rPr>
          <w:szCs w:val="20"/>
        </w:rPr>
        <w:t xml:space="preserve"> The SDD</w:t>
      </w:r>
      <w:r w:rsidR="00997057" w:rsidRPr="004B7003">
        <w:rPr>
          <w:rFonts w:hint="eastAsia"/>
          <w:szCs w:val="20"/>
        </w:rPr>
        <w:t>s</w:t>
      </w:r>
      <w:r w:rsidR="009661E4" w:rsidRPr="004B7003">
        <w:rPr>
          <w:szCs w:val="20"/>
        </w:rPr>
        <w:t xml:space="preserve"> and S</w:t>
      </w:r>
      <w:r w:rsidR="009C5462" w:rsidRPr="004B7003">
        <w:rPr>
          <w:szCs w:val="20"/>
        </w:rPr>
        <w:t>D</w:t>
      </w:r>
      <w:r w:rsidR="009661E4" w:rsidRPr="004B7003">
        <w:rPr>
          <w:szCs w:val="20"/>
        </w:rPr>
        <w:t>A</w:t>
      </w:r>
      <w:r w:rsidR="00997057" w:rsidRPr="004B7003">
        <w:rPr>
          <w:rFonts w:hint="eastAsia"/>
          <w:szCs w:val="20"/>
        </w:rPr>
        <w:t>s</w:t>
      </w:r>
      <w:r w:rsidR="009661E4" w:rsidRPr="004B7003">
        <w:rPr>
          <w:szCs w:val="20"/>
        </w:rPr>
        <w:t xml:space="preserve"> were set</w:t>
      </w:r>
      <w:r w:rsidR="00150C77" w:rsidRPr="004B7003">
        <w:rPr>
          <w:rFonts w:hint="eastAsia"/>
          <w:szCs w:val="20"/>
        </w:rPr>
        <w:t xml:space="preserve"> </w:t>
      </w:r>
      <w:r w:rsidR="009661E4" w:rsidRPr="004B7003">
        <w:rPr>
          <w:szCs w:val="20"/>
        </w:rPr>
        <w:t>based on</w:t>
      </w:r>
      <w:r w:rsidR="00C121C3" w:rsidRPr="004B7003">
        <w:rPr>
          <w:rFonts w:hint="eastAsia"/>
          <w:szCs w:val="20"/>
        </w:rPr>
        <w:t xml:space="preserve"> previous studies</w:t>
      </w:r>
      <w:r w:rsidR="007E4CDF" w:rsidRPr="004B7003">
        <w:rPr>
          <w:rFonts w:hint="eastAsia"/>
          <w:szCs w:val="20"/>
        </w:rPr>
        <w:t xml:space="preserve"> </w:t>
      </w:r>
      <w:r w:rsidR="008B5544" w:rsidRPr="004B7003">
        <w:rPr>
          <w:szCs w:val="20"/>
        </w:rPr>
        <w:fldChar w:fldCharType="begin" w:fldLock="1"/>
      </w:r>
      <w:r w:rsidR="00040370" w:rsidRPr="004B7003">
        <w:rPr>
          <w:szCs w:val="20"/>
        </w:rPr>
        <w:instrText>ADDIN CSL_CITATION {"citationItems":[{"id":"ITEM-1","itemData":{"DOI":"10.1016/j.enconman.2009.08.039","ISSN":"01968904","abstract":"This paper examines the effect of vertical and horizontal shading devices on the quality of daylight in buildings and the associated energy saving. Excessive daylight in architectural spaces contributes negatively to the energy consumption in buildings. Blinds and shading devices are good solutions to attenuate the surplus amount of daylight in spaces. Accordingly, this study evaluates the effect of shading devices on the amount of light flux and the associated solar energy in buildings. It estimates the energy consumption attributed to lighting spaces for three common positions of shading devices. Computer simulation strategy was undertaken to correlate the illuminance level in spaces with room geometry and architectural shading elements. The Holophane model for lighting calculations was used to estimate the average illuminance level on workplane and correlate it with the expected saving energy in buildings. The study concluded that there is an optimal orientation for shading devices that keeps the internal illuminance level within the acceptable range with minimum amount of solar heat gain. © 2009 Elsevier Ltd. All rights reserved.","author":[{"dropping-particle":"","family":"Alzoubi","given":"Hussain H.","non-dropping-particle":"","parse-names":false,"suffix":""},{"dropping-particle":"","family":"Al-Zoubi","given":"Amneh H.","non-dropping-particle":"","parse-names":false,</w:instrText>
      </w:r>
      <w:r w:rsidR="00040370" w:rsidRPr="004B7003">
        <w:rPr>
          <w:rFonts w:hint="eastAsia"/>
          <w:szCs w:val="20"/>
        </w:rPr>
        <w:instrText>"suffix":""}],"container-title":"Energy Conversion and Management","id":"ITEM-1","issue":"8","issued":{"date-parts":[["2010"]]},"note":"</w:instrText>
      </w:r>
      <w:r w:rsidR="00040370" w:rsidRPr="004B7003">
        <w:rPr>
          <w:rFonts w:hint="eastAsia"/>
          <w:szCs w:val="20"/>
        </w:rPr>
        <w:instrText>光的图值得借鉴</w:instrText>
      </w:r>
      <w:r w:rsidR="00040370" w:rsidRPr="004B7003">
        <w:rPr>
          <w:rFonts w:hint="eastAsia"/>
          <w:szCs w:val="20"/>
        </w:rPr>
        <w:instrText>","page":"1592-1599","publisher":"Elsevier Ltd","title":"Assessment of building façade performance in terms of d</w:instrText>
      </w:r>
      <w:r w:rsidR="00040370" w:rsidRPr="004B7003">
        <w:rPr>
          <w:szCs w:val="20"/>
        </w:rPr>
        <w:instrText>aylighting and the associated energy consumption in architectural spaces: Vertical and horizontal shading devices for southern exposure facades","type":"article-journal","volume":"51"},"uris":["http://www.mendeley.com/documents/?uuid=a79664da-99c3-473f-a0ad-5f6275cfd24f"]},{"id":"ITEM-2","itemData":{"DOI":"10.1016/j.enbuild.2019.03.044","ISSN":"03787788","abstract":"In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Buildings","id":"ITEM-2","issued":{"date-parts":[["2019"]]},"page":"78-91","publisher":"Elsevier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mendeley":{"formattedCitation":"[15,33]","plainTextFormattedCitation":"[15,33]","previouslyFormattedCitation":"[15,33]"},"properties":{"noteIndex":0},"schema":"https://github.com/citation-style-language/schema/raw/master/csl-citation.json"}</w:instrText>
      </w:r>
      <w:r w:rsidR="008B5544" w:rsidRPr="004B7003">
        <w:rPr>
          <w:szCs w:val="20"/>
        </w:rPr>
        <w:fldChar w:fldCharType="separate"/>
      </w:r>
      <w:r w:rsidR="008B5544" w:rsidRPr="004B7003">
        <w:rPr>
          <w:noProof/>
          <w:szCs w:val="20"/>
        </w:rPr>
        <w:t>[15,33]</w:t>
      </w:r>
      <w:r w:rsidR="008B5544" w:rsidRPr="004B7003">
        <w:rPr>
          <w:szCs w:val="20"/>
        </w:rPr>
        <w:fldChar w:fldCharType="end"/>
      </w:r>
      <w:r w:rsidR="00150C77" w:rsidRPr="004B7003">
        <w:rPr>
          <w:rFonts w:hint="eastAsia"/>
          <w:szCs w:val="20"/>
        </w:rPr>
        <w:t xml:space="preserve">. </w:t>
      </w:r>
      <w:r w:rsidR="00723764" w:rsidRPr="004B7003">
        <w:rPr>
          <w:szCs w:val="20"/>
        </w:rPr>
        <w:t xml:space="preserve"> </w:t>
      </w:r>
      <w:r w:rsidR="00D12397" w:rsidRPr="004B7003">
        <w:rPr>
          <w:rFonts w:hint="eastAsia"/>
        </w:rPr>
        <w:t>T</w:t>
      </w:r>
      <w:r w:rsidR="00DD0BFA" w:rsidRPr="004B7003">
        <w:t xml:space="preserve">he </w:t>
      </w:r>
      <w:r w:rsidR="007A55A3" w:rsidRPr="004B7003">
        <w:t xml:space="preserve">energy-related </w:t>
      </w:r>
      <w:r w:rsidR="00DD0BFA" w:rsidRPr="004B7003">
        <w:t>simulation output</w:t>
      </w:r>
      <w:r w:rsidR="007A55A3" w:rsidRPr="004B7003">
        <w:t>s</w:t>
      </w:r>
      <w:r w:rsidR="00DD0BFA" w:rsidRPr="004B7003">
        <w:t xml:space="preserve"> </w:t>
      </w:r>
      <w:r w:rsidR="00046148" w:rsidRPr="004B7003">
        <w:t>includ</w:t>
      </w:r>
      <w:r w:rsidR="002A7614" w:rsidRPr="004B7003">
        <w:rPr>
          <w:rFonts w:hint="eastAsia"/>
        </w:rPr>
        <w:t>e</w:t>
      </w:r>
      <w:r w:rsidR="00046148" w:rsidRPr="004B7003">
        <w:t xml:space="preserve"> </w:t>
      </w:r>
      <w:r w:rsidR="005E1690" w:rsidRPr="004B7003">
        <w:t>free-running</w:t>
      </w:r>
      <w:r w:rsidR="005E1690" w:rsidRPr="004B7003">
        <w:rPr>
          <w:rFonts w:hint="eastAsia"/>
        </w:rPr>
        <w:t xml:space="preserve"> </w:t>
      </w:r>
      <w:r w:rsidR="00DD0BFA" w:rsidRPr="004B7003">
        <w:t xml:space="preserve">cooling </w:t>
      </w:r>
      <w:r w:rsidR="005E1690" w:rsidRPr="004B7003">
        <w:rPr>
          <w:rFonts w:hint="eastAsia"/>
        </w:rPr>
        <w:t>energy demand</w:t>
      </w:r>
      <w:r w:rsidR="00FF48A1" w:rsidRPr="004B7003">
        <w:t>s</w:t>
      </w:r>
      <w:r w:rsidR="00DD0BFA" w:rsidRPr="004B7003">
        <w:t xml:space="preserve"> (</w:t>
      </w:r>
      <w:r w:rsidR="00FF48A1" w:rsidRPr="004B7003">
        <w:t>C</w:t>
      </w:r>
      <w:r w:rsidR="005E1690" w:rsidRPr="004B7003">
        <w:rPr>
          <w:rFonts w:hint="eastAsia"/>
        </w:rPr>
        <w:t>ED</w:t>
      </w:r>
      <w:r w:rsidR="00DD0BFA" w:rsidRPr="004B7003">
        <w:t xml:space="preserve">), heating </w:t>
      </w:r>
      <w:r w:rsidR="005E1690" w:rsidRPr="004B7003">
        <w:t>energy demands</w:t>
      </w:r>
      <w:r w:rsidR="00DD0BFA" w:rsidRPr="004B7003">
        <w:t xml:space="preserve"> (</w:t>
      </w:r>
      <w:r w:rsidR="00FF48A1" w:rsidRPr="004B7003">
        <w:t>H</w:t>
      </w:r>
      <w:r w:rsidR="005E1690" w:rsidRPr="004B7003">
        <w:t>ED</w:t>
      </w:r>
      <w:r w:rsidR="00DD0BFA" w:rsidRPr="004B7003">
        <w:t xml:space="preserve">), </w:t>
      </w:r>
      <w:r w:rsidR="005F25B0" w:rsidRPr="004B7003">
        <w:t xml:space="preserve">total </w:t>
      </w:r>
      <w:r w:rsidR="005E1690" w:rsidRPr="004B7003">
        <w:t>energy</w:t>
      </w:r>
      <w:r w:rsidR="005E1690" w:rsidRPr="004B7003">
        <w:rPr>
          <w:rFonts w:hint="eastAsia"/>
        </w:rPr>
        <w:t xml:space="preserve"> demand</w:t>
      </w:r>
      <w:r w:rsidR="003361F3" w:rsidRPr="004B7003">
        <w:t>s</w:t>
      </w:r>
      <w:r w:rsidR="00DD0BFA" w:rsidRPr="004B7003">
        <w:t xml:space="preserve"> </w:t>
      </w:r>
      <m:oMath>
        <m:d>
          <m:dPr>
            <m:ctrlPr>
              <w:rPr>
                <w:rFonts w:ascii="Cambria Math" w:hAnsi="Cambria Math"/>
                <w:i/>
              </w:rPr>
            </m:ctrlPr>
          </m:dPr>
          <m:e>
            <m:r>
              <m:rPr>
                <m:sty m:val="p"/>
              </m:rPr>
              <w:rPr>
                <w:rFonts w:ascii="Cambria Math" w:hAnsi="Cambria Math"/>
              </w:rPr>
              <m:t>TED=CED+HED</m:t>
            </m:r>
          </m:e>
        </m:d>
      </m:oMath>
      <w:r w:rsidR="005E1690" w:rsidRPr="004B7003">
        <w:rPr>
          <w:rFonts w:cs="Times New Roman" w:hint="eastAsia"/>
        </w:rPr>
        <w:t xml:space="preserve">, and </w:t>
      </w:r>
      <w:r w:rsidR="005E1690" w:rsidRPr="004B7003">
        <w:t>electricity energy use (EEU</w:t>
      </w:r>
      <w:r w:rsidR="007621CA" w:rsidRPr="004B7003">
        <w:rPr>
          <w:rFonts w:hint="eastAsia"/>
        </w:rPr>
        <w:t xml:space="preserve">, </w:t>
      </w:r>
      <w:bookmarkStart w:id="28" w:name="_Hlk162968902"/>
      <w:r w:rsidR="007621CA" w:rsidRPr="004B7003">
        <w:rPr>
          <w:rFonts w:hint="eastAsia"/>
        </w:rPr>
        <w:t>lighting and equipment energy use</w:t>
      </w:r>
      <w:bookmarkEnd w:id="28"/>
      <w:r w:rsidR="005E1690" w:rsidRPr="004B7003">
        <w:t>)</w:t>
      </w:r>
      <w:r w:rsidR="00DD0BFA" w:rsidRPr="004B7003">
        <w:t xml:space="preserve">. The environmental performance simulation </w:t>
      </w:r>
      <w:r w:rsidR="007A55A3" w:rsidRPr="004B7003">
        <w:t>outputs</w:t>
      </w:r>
      <w:r w:rsidR="00DD0BFA" w:rsidRPr="004B7003">
        <w:t xml:space="preserve"> include</w:t>
      </w:r>
      <w:r w:rsidR="00FF6FB7" w:rsidRPr="004B7003">
        <w:t>d</w:t>
      </w:r>
      <w:r w:rsidR="00DD0BFA" w:rsidRPr="004B7003">
        <w:t xml:space="preserve"> zone SHG, zone mean radiance temperature (MRT), zone ventilation volume density flowrate (VFR), </w:t>
      </w:r>
      <w:proofErr w:type="spellStart"/>
      <w:r w:rsidR="00DD0BFA" w:rsidRPr="004B7003">
        <w:t>DI</w:t>
      </w:r>
      <w:r w:rsidR="00D846BB" w:rsidRPr="004B7003">
        <w:t>r</w:t>
      </w:r>
      <w:proofErr w:type="spellEnd"/>
      <w:r w:rsidR="00DD0BFA" w:rsidRPr="004B7003">
        <w:t>, and annual glare hours (AGH).</w:t>
      </w:r>
      <w:r w:rsidR="00FF2961" w:rsidRPr="004B7003">
        <w:t xml:space="preserve"> </w:t>
      </w:r>
    </w:p>
    <w:p w14:paraId="2556B3FA" w14:textId="0C994696" w:rsidR="00571FF3" w:rsidRPr="004B7003" w:rsidRDefault="00571FF3" w:rsidP="00571FF3">
      <w:bookmarkStart w:id="29" w:name="_Hlk162856822"/>
      <w:bookmarkEnd w:id="27"/>
      <w:r w:rsidRPr="004B7003">
        <w:lastRenderedPageBreak/>
        <w:t xml:space="preserve">Table </w:t>
      </w:r>
      <w:r w:rsidRPr="004B7003">
        <w:rPr>
          <w:rFonts w:hint="eastAsia"/>
        </w:rPr>
        <w:t>2</w:t>
      </w:r>
      <w:r w:rsidRPr="004B7003">
        <w:t>. Investigated p</w:t>
      </w:r>
      <w:r w:rsidRPr="004B7003">
        <w:rPr>
          <w:sz w:val="18"/>
          <w:szCs w:val="18"/>
        </w:rPr>
        <w:t>arameters and</w:t>
      </w:r>
      <w:r w:rsidRPr="004B7003">
        <w:t xml:space="preserve"> corresponding parameters/fields/objects settings in </w:t>
      </w:r>
      <w:proofErr w:type="spellStart"/>
      <w:r w:rsidR="00342BAB" w:rsidRPr="004B7003">
        <w:t>EnergyPlus</w:t>
      </w:r>
      <w:proofErr w:type="spellEnd"/>
      <w:r w:rsidR="00342BAB" w:rsidRPr="004B7003">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6237"/>
      </w:tblGrid>
      <w:tr w:rsidR="004B7003" w:rsidRPr="004B7003" w14:paraId="2BC4A6D2" w14:textId="77777777" w:rsidTr="00A22BB6">
        <w:tc>
          <w:tcPr>
            <w:tcW w:w="3402" w:type="dxa"/>
            <w:tcBorders>
              <w:top w:val="single" w:sz="12" w:space="0" w:color="auto"/>
              <w:bottom w:val="single" w:sz="4" w:space="0" w:color="auto"/>
            </w:tcBorders>
          </w:tcPr>
          <w:p w14:paraId="0A433CC4" w14:textId="77777777" w:rsidR="00571FF3" w:rsidRPr="004B7003" w:rsidRDefault="00571FF3" w:rsidP="00A22BB6">
            <w:pPr>
              <w:rPr>
                <w:sz w:val="18"/>
                <w:szCs w:val="18"/>
              </w:rPr>
            </w:pPr>
            <w:r w:rsidRPr="004B7003">
              <w:rPr>
                <w:sz w:val="18"/>
                <w:szCs w:val="18"/>
              </w:rPr>
              <w:t xml:space="preserve">Parameters </w:t>
            </w:r>
          </w:p>
        </w:tc>
        <w:tc>
          <w:tcPr>
            <w:tcW w:w="6237" w:type="dxa"/>
            <w:tcBorders>
              <w:top w:val="single" w:sz="12" w:space="0" w:color="auto"/>
              <w:bottom w:val="single" w:sz="4" w:space="0" w:color="auto"/>
            </w:tcBorders>
          </w:tcPr>
          <w:p w14:paraId="507ECE7E" w14:textId="77777777" w:rsidR="00571FF3" w:rsidRPr="004B7003" w:rsidRDefault="00571FF3" w:rsidP="00A22BB6">
            <w:pPr>
              <w:rPr>
                <w:sz w:val="18"/>
                <w:szCs w:val="18"/>
              </w:rPr>
            </w:pPr>
            <w:r w:rsidRPr="004B7003">
              <w:rPr>
                <w:sz w:val="18"/>
                <w:szCs w:val="18"/>
              </w:rPr>
              <w:t xml:space="preserve">Corresponding parameters/fields/objects of settings in </w:t>
            </w:r>
            <w:proofErr w:type="spellStart"/>
            <w:r w:rsidRPr="004B7003">
              <w:rPr>
                <w:sz w:val="18"/>
                <w:szCs w:val="18"/>
              </w:rPr>
              <w:t>EnergyPlus</w:t>
            </w:r>
            <w:proofErr w:type="spellEnd"/>
          </w:p>
        </w:tc>
      </w:tr>
      <w:tr w:rsidR="004B7003" w:rsidRPr="004B7003" w14:paraId="488A650D" w14:textId="77777777" w:rsidTr="00A22BB6">
        <w:tc>
          <w:tcPr>
            <w:tcW w:w="3402" w:type="dxa"/>
            <w:tcBorders>
              <w:top w:val="single" w:sz="4" w:space="0" w:color="auto"/>
            </w:tcBorders>
          </w:tcPr>
          <w:p w14:paraId="3240811C" w14:textId="77777777" w:rsidR="00571FF3" w:rsidRPr="004B7003" w:rsidRDefault="00571FF3" w:rsidP="00A22BB6">
            <w:pPr>
              <w:rPr>
                <w:sz w:val="18"/>
                <w:szCs w:val="18"/>
              </w:rPr>
            </w:pPr>
            <w:r w:rsidRPr="004B7003">
              <w:rPr>
                <w:sz w:val="18"/>
                <w:szCs w:val="18"/>
              </w:rPr>
              <w:t>P0: window facing orientation (WFO)</w:t>
            </w:r>
          </w:p>
        </w:tc>
        <w:tc>
          <w:tcPr>
            <w:tcW w:w="6237" w:type="dxa"/>
            <w:tcBorders>
              <w:top w:val="single" w:sz="4" w:space="0" w:color="auto"/>
            </w:tcBorders>
          </w:tcPr>
          <w:p w14:paraId="6FA5D933" w14:textId="77777777" w:rsidR="00571FF3" w:rsidRPr="004B7003" w:rsidRDefault="00571FF3" w:rsidP="00A22BB6">
            <w:pPr>
              <w:rPr>
                <w:sz w:val="18"/>
                <w:szCs w:val="18"/>
              </w:rPr>
            </w:pPr>
            <w:r w:rsidRPr="004B7003">
              <w:rPr>
                <w:sz w:val="18"/>
                <w:szCs w:val="18"/>
              </w:rPr>
              <w:t xml:space="preserve">Buildings / North Axis </w:t>
            </w:r>
          </w:p>
        </w:tc>
      </w:tr>
      <w:tr w:rsidR="004B7003" w:rsidRPr="004B7003" w14:paraId="0B201A1E" w14:textId="77777777" w:rsidTr="00A22BB6">
        <w:tc>
          <w:tcPr>
            <w:tcW w:w="3402" w:type="dxa"/>
          </w:tcPr>
          <w:p w14:paraId="00537061" w14:textId="77777777" w:rsidR="00571FF3" w:rsidRPr="004B7003" w:rsidRDefault="00571FF3" w:rsidP="00A22BB6">
            <w:pPr>
              <w:rPr>
                <w:sz w:val="18"/>
                <w:szCs w:val="18"/>
              </w:rPr>
            </w:pPr>
            <w:r w:rsidRPr="004B7003">
              <w:rPr>
                <w:sz w:val="18"/>
                <w:szCs w:val="18"/>
              </w:rPr>
              <w:t>P1: window-to-wall ratio (WWR)</w:t>
            </w:r>
          </w:p>
        </w:tc>
        <w:tc>
          <w:tcPr>
            <w:tcW w:w="6237" w:type="dxa"/>
          </w:tcPr>
          <w:p w14:paraId="1C0AE5C0" w14:textId="77777777" w:rsidR="00571FF3" w:rsidRPr="004B7003" w:rsidRDefault="00571FF3" w:rsidP="00A22BB6">
            <w:pPr>
              <w:rPr>
                <w:sz w:val="18"/>
                <w:szCs w:val="18"/>
              </w:rPr>
            </w:pPr>
            <w:r w:rsidRPr="004B7003">
              <w:rPr>
                <w:sz w:val="18"/>
                <w:szCs w:val="18"/>
              </w:rPr>
              <w:t>/ Fenestration Surface: Detailed /Vertex 2 Z-coordinate &amp; Vertex 3 Z-coordinate</w:t>
            </w:r>
          </w:p>
          <w:p w14:paraId="691CA62E" w14:textId="77777777" w:rsidR="00571FF3" w:rsidRPr="004B7003" w:rsidRDefault="00571FF3" w:rsidP="00A22BB6">
            <w:pPr>
              <w:rPr>
                <w:sz w:val="18"/>
                <w:szCs w:val="18"/>
              </w:rPr>
            </w:pPr>
            <w:r w:rsidRPr="004B7003">
              <w:rPr>
                <w:sz w:val="18"/>
                <w:szCs w:val="18"/>
              </w:rPr>
              <w:t xml:space="preserve">    (</w:t>
            </w:r>
            <w:r w:rsidRPr="004B7003">
              <w:rPr>
                <w:i/>
                <w:iCs/>
                <w:sz w:val="18"/>
                <w:szCs w:val="18"/>
              </w:rPr>
              <w:t>By changing the heights of windows</w:t>
            </w:r>
            <w:r w:rsidRPr="004B7003">
              <w:rPr>
                <w:sz w:val="18"/>
                <w:szCs w:val="18"/>
              </w:rPr>
              <w:t>)</w:t>
            </w:r>
          </w:p>
        </w:tc>
      </w:tr>
      <w:tr w:rsidR="004B7003" w:rsidRPr="004B7003" w14:paraId="5A638E99" w14:textId="77777777" w:rsidTr="00A22BB6">
        <w:tc>
          <w:tcPr>
            <w:tcW w:w="3402" w:type="dxa"/>
          </w:tcPr>
          <w:p w14:paraId="6996977C" w14:textId="77777777" w:rsidR="00571FF3" w:rsidRPr="004B7003" w:rsidRDefault="00571FF3" w:rsidP="00A22BB6">
            <w:pPr>
              <w:rPr>
                <w:sz w:val="18"/>
                <w:szCs w:val="18"/>
              </w:rPr>
            </w:pPr>
            <w:r w:rsidRPr="004B7003">
              <w:rPr>
                <w:sz w:val="18"/>
                <w:szCs w:val="18"/>
              </w:rPr>
              <w:t>P2: shading device types (SDT)</w:t>
            </w:r>
          </w:p>
        </w:tc>
        <w:tc>
          <w:tcPr>
            <w:tcW w:w="6237" w:type="dxa"/>
          </w:tcPr>
          <w:p w14:paraId="513E5ECA" w14:textId="77777777" w:rsidR="00571FF3" w:rsidRPr="004B7003" w:rsidRDefault="00571FF3" w:rsidP="00A22BB6">
            <w:pPr>
              <w:rPr>
                <w:sz w:val="18"/>
                <w:szCs w:val="18"/>
              </w:rPr>
            </w:pPr>
            <w:r w:rsidRPr="004B7003">
              <w:rPr>
                <w:sz w:val="18"/>
                <w:szCs w:val="18"/>
              </w:rPr>
              <w:t>HSD - /Shading: Overhang</w:t>
            </w:r>
          </w:p>
          <w:p w14:paraId="60C7570E" w14:textId="77777777" w:rsidR="00571FF3" w:rsidRPr="004B7003" w:rsidRDefault="00571FF3" w:rsidP="00A22BB6">
            <w:pPr>
              <w:rPr>
                <w:sz w:val="18"/>
                <w:szCs w:val="18"/>
              </w:rPr>
            </w:pPr>
            <w:r w:rsidRPr="004B7003">
              <w:rPr>
                <w:sz w:val="18"/>
                <w:szCs w:val="18"/>
              </w:rPr>
              <w:t xml:space="preserve">VSD - /Shading: Fin </w:t>
            </w:r>
          </w:p>
        </w:tc>
      </w:tr>
      <w:tr w:rsidR="004B7003" w:rsidRPr="004B7003" w14:paraId="576EBF92" w14:textId="77777777" w:rsidTr="00A22BB6">
        <w:tc>
          <w:tcPr>
            <w:tcW w:w="3402" w:type="dxa"/>
          </w:tcPr>
          <w:p w14:paraId="38626D9B" w14:textId="77777777" w:rsidR="00571FF3" w:rsidRPr="004B7003" w:rsidRDefault="00571FF3" w:rsidP="00A22BB6">
            <w:pPr>
              <w:rPr>
                <w:sz w:val="18"/>
                <w:szCs w:val="18"/>
              </w:rPr>
            </w:pPr>
            <w:r w:rsidRPr="004B7003">
              <w:rPr>
                <w:sz w:val="18"/>
                <w:szCs w:val="18"/>
              </w:rPr>
              <w:t>P3: number of shading devices (SDN)</w:t>
            </w:r>
          </w:p>
        </w:tc>
        <w:tc>
          <w:tcPr>
            <w:tcW w:w="6237" w:type="dxa"/>
          </w:tcPr>
          <w:p w14:paraId="3313ADF9" w14:textId="77777777" w:rsidR="00571FF3" w:rsidRPr="004B7003" w:rsidRDefault="00571FF3" w:rsidP="00A22BB6">
            <w:pPr>
              <w:rPr>
                <w:sz w:val="18"/>
                <w:szCs w:val="18"/>
              </w:rPr>
            </w:pPr>
            <w:r w:rsidRPr="004B7003">
              <w:rPr>
                <w:sz w:val="18"/>
                <w:szCs w:val="18"/>
              </w:rPr>
              <w:t>HSD - / Shading: Overhang / Height above Window or Door</w:t>
            </w:r>
          </w:p>
          <w:p w14:paraId="1505FB0F" w14:textId="77777777" w:rsidR="00571FF3" w:rsidRPr="004B7003" w:rsidRDefault="00571FF3" w:rsidP="00A22BB6">
            <w:pPr>
              <w:rPr>
                <w:sz w:val="18"/>
                <w:szCs w:val="18"/>
              </w:rPr>
            </w:pPr>
            <w:r w:rsidRPr="004B7003">
              <w:rPr>
                <w:sz w:val="18"/>
                <w:szCs w:val="18"/>
              </w:rPr>
              <w:t>VSD -/ Shading: Fin / Right Tilt Angle from Window/Door</w:t>
            </w:r>
          </w:p>
          <w:p w14:paraId="217D1A82" w14:textId="77777777" w:rsidR="00571FF3" w:rsidRPr="004B7003" w:rsidRDefault="00571FF3" w:rsidP="00A22BB6">
            <w:pPr>
              <w:rPr>
                <w:sz w:val="18"/>
                <w:szCs w:val="18"/>
              </w:rPr>
            </w:pPr>
            <w:r w:rsidRPr="004B7003">
              <w:rPr>
                <w:sz w:val="18"/>
                <w:szCs w:val="18"/>
              </w:rPr>
              <w:t xml:space="preserve">    (</w:t>
            </w:r>
            <w:r w:rsidRPr="004B7003">
              <w:rPr>
                <w:i/>
                <w:iCs/>
                <w:sz w:val="18"/>
                <w:szCs w:val="18"/>
              </w:rPr>
              <w:t>By modeling more shading devices with relatively the same space.</w:t>
            </w:r>
            <w:r w:rsidRPr="004B7003">
              <w:rPr>
                <w:sz w:val="18"/>
                <w:szCs w:val="18"/>
              </w:rPr>
              <w:t>)</w:t>
            </w:r>
          </w:p>
        </w:tc>
      </w:tr>
      <w:tr w:rsidR="004B7003" w:rsidRPr="004B7003" w14:paraId="7FA889AC" w14:textId="77777777" w:rsidTr="00A22BB6">
        <w:tc>
          <w:tcPr>
            <w:tcW w:w="3402" w:type="dxa"/>
          </w:tcPr>
          <w:p w14:paraId="4EB835C8" w14:textId="77777777" w:rsidR="00571FF3" w:rsidRPr="004B7003" w:rsidRDefault="00571FF3" w:rsidP="00A22BB6">
            <w:pPr>
              <w:rPr>
                <w:sz w:val="18"/>
                <w:szCs w:val="18"/>
              </w:rPr>
            </w:pPr>
            <w:r w:rsidRPr="004B7003">
              <w:rPr>
                <w:sz w:val="18"/>
                <w:szCs w:val="18"/>
              </w:rPr>
              <w:t>P4: shading device depths (SDD)</w:t>
            </w:r>
          </w:p>
        </w:tc>
        <w:tc>
          <w:tcPr>
            <w:tcW w:w="6237" w:type="dxa"/>
          </w:tcPr>
          <w:p w14:paraId="0BF40929" w14:textId="77777777" w:rsidR="00571FF3" w:rsidRPr="004B7003" w:rsidRDefault="00571FF3" w:rsidP="00A22BB6">
            <w:pPr>
              <w:rPr>
                <w:sz w:val="18"/>
                <w:szCs w:val="18"/>
              </w:rPr>
            </w:pPr>
            <w:r w:rsidRPr="004B7003">
              <w:rPr>
                <w:sz w:val="18"/>
                <w:szCs w:val="18"/>
              </w:rPr>
              <w:t xml:space="preserve">HSD - / Shading: Overhang / Depth </w:t>
            </w:r>
          </w:p>
          <w:p w14:paraId="2C1012A8" w14:textId="77777777" w:rsidR="00571FF3" w:rsidRPr="004B7003" w:rsidRDefault="00571FF3" w:rsidP="00A22BB6">
            <w:pPr>
              <w:rPr>
                <w:sz w:val="18"/>
                <w:szCs w:val="18"/>
              </w:rPr>
            </w:pPr>
            <w:r w:rsidRPr="004B7003">
              <w:rPr>
                <w:sz w:val="18"/>
                <w:szCs w:val="18"/>
              </w:rPr>
              <w:t>VSD - / Shading: Fin / Left Depth &amp; Right Depth</w:t>
            </w:r>
          </w:p>
        </w:tc>
      </w:tr>
      <w:tr w:rsidR="004B7003" w:rsidRPr="004B7003" w14:paraId="7EDB3DFB" w14:textId="77777777" w:rsidTr="00A22BB6">
        <w:tc>
          <w:tcPr>
            <w:tcW w:w="3402" w:type="dxa"/>
            <w:tcBorders>
              <w:bottom w:val="single" w:sz="12" w:space="0" w:color="auto"/>
            </w:tcBorders>
          </w:tcPr>
          <w:p w14:paraId="7FB69918" w14:textId="77777777" w:rsidR="00571FF3" w:rsidRPr="004B7003" w:rsidRDefault="00571FF3" w:rsidP="00A22BB6">
            <w:pPr>
              <w:rPr>
                <w:sz w:val="18"/>
                <w:szCs w:val="18"/>
              </w:rPr>
            </w:pPr>
            <w:r w:rsidRPr="004B7003">
              <w:rPr>
                <w:sz w:val="18"/>
                <w:szCs w:val="18"/>
              </w:rPr>
              <w:t>P5: shading device tilt angles (SDA)</w:t>
            </w:r>
          </w:p>
        </w:tc>
        <w:tc>
          <w:tcPr>
            <w:tcW w:w="6237" w:type="dxa"/>
            <w:tcBorders>
              <w:bottom w:val="single" w:sz="12" w:space="0" w:color="auto"/>
            </w:tcBorders>
          </w:tcPr>
          <w:p w14:paraId="1B1C399D" w14:textId="77777777" w:rsidR="00571FF3" w:rsidRPr="004B7003" w:rsidRDefault="00571FF3" w:rsidP="00A22BB6">
            <w:pPr>
              <w:rPr>
                <w:sz w:val="18"/>
                <w:szCs w:val="18"/>
              </w:rPr>
            </w:pPr>
            <w:r w:rsidRPr="004B7003">
              <w:rPr>
                <w:sz w:val="18"/>
                <w:szCs w:val="18"/>
              </w:rPr>
              <w:t>HSD - / Shading: Overhang / Tilt angle from Window/Door</w:t>
            </w:r>
          </w:p>
          <w:p w14:paraId="24DAF44F" w14:textId="77777777" w:rsidR="00571FF3" w:rsidRPr="004B7003" w:rsidRDefault="00571FF3" w:rsidP="00A22BB6">
            <w:pPr>
              <w:rPr>
                <w:sz w:val="18"/>
                <w:szCs w:val="18"/>
              </w:rPr>
            </w:pPr>
            <w:r w:rsidRPr="004B7003">
              <w:rPr>
                <w:sz w:val="18"/>
                <w:szCs w:val="18"/>
              </w:rPr>
              <w:t xml:space="preserve">VSD -/ Shading: Fin / Right Tilt Angle from Window/Door &amp; Left Tilt Angle from Window/Door </w:t>
            </w:r>
          </w:p>
        </w:tc>
      </w:tr>
    </w:tbl>
    <w:bookmarkEnd w:id="29"/>
    <w:p w14:paraId="6521DB44" w14:textId="2868B5B4" w:rsidR="0031039D" w:rsidRPr="004B7003" w:rsidRDefault="0031039D" w:rsidP="00EF29BD">
      <w:pPr>
        <w:spacing w:before="240"/>
        <w:jc w:val="center"/>
      </w:pPr>
      <w:r w:rsidRPr="004B7003">
        <w:rPr>
          <w:noProof/>
        </w:rPr>
        <w:drawing>
          <wp:inline distT="0" distB="0" distL="0" distR="0" wp14:anchorId="51706D4E" wp14:editId="329FA21B">
            <wp:extent cx="4985442" cy="1502797"/>
            <wp:effectExtent l="0" t="0" r="5715" b="2540"/>
            <wp:docPr id="2133574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31" r="1534" b="1221"/>
                    <a:stretch/>
                  </pic:blipFill>
                  <pic:spPr bwMode="auto">
                    <a:xfrm>
                      <a:off x="0" y="0"/>
                      <a:ext cx="5018147" cy="1512656"/>
                    </a:xfrm>
                    <a:prstGeom prst="rect">
                      <a:avLst/>
                    </a:prstGeom>
                    <a:noFill/>
                    <a:ln>
                      <a:noFill/>
                    </a:ln>
                    <a:extLst>
                      <a:ext uri="{53640926-AAD7-44D8-BBD7-CCE9431645EC}">
                        <a14:shadowObscured xmlns:a14="http://schemas.microsoft.com/office/drawing/2010/main"/>
                      </a:ext>
                    </a:extLst>
                  </pic:spPr>
                </pic:pic>
              </a:graphicData>
            </a:graphic>
          </wp:inline>
        </w:drawing>
      </w:r>
    </w:p>
    <w:p w14:paraId="5FF5EC10" w14:textId="4FD94E07" w:rsidR="00295DB5" w:rsidRPr="004B7003" w:rsidRDefault="00295DB5" w:rsidP="00911F01">
      <w:pPr>
        <w:jc w:val="center"/>
        <w:rPr>
          <w:sz w:val="18"/>
          <w:szCs w:val="18"/>
        </w:rPr>
      </w:pPr>
      <w:r w:rsidRPr="004B7003">
        <w:rPr>
          <w:sz w:val="18"/>
          <w:szCs w:val="18"/>
        </w:rPr>
        <w:t xml:space="preserve">Fig. </w:t>
      </w:r>
      <w:r w:rsidR="007E5F9A" w:rsidRPr="004B7003">
        <w:rPr>
          <w:rFonts w:hint="eastAsia"/>
          <w:sz w:val="18"/>
          <w:szCs w:val="18"/>
        </w:rPr>
        <w:t>6</w:t>
      </w:r>
      <w:r w:rsidR="00973435" w:rsidRPr="004B7003">
        <w:rPr>
          <w:sz w:val="18"/>
          <w:szCs w:val="18"/>
        </w:rPr>
        <w:t xml:space="preserve"> </w:t>
      </w:r>
      <w:r w:rsidR="0041544F" w:rsidRPr="004B7003">
        <w:rPr>
          <w:sz w:val="18"/>
          <w:szCs w:val="18"/>
        </w:rPr>
        <w:t xml:space="preserve">Examples of </w:t>
      </w:r>
      <w:r w:rsidR="00C25614" w:rsidRPr="004B7003">
        <w:rPr>
          <w:sz w:val="18"/>
          <w:szCs w:val="18"/>
        </w:rPr>
        <w:t>F</w:t>
      </w:r>
      <w:r w:rsidR="00407EC0" w:rsidRPr="004B7003">
        <w:rPr>
          <w:sz w:val="18"/>
          <w:szCs w:val="18"/>
        </w:rPr>
        <w:t>en</w:t>
      </w:r>
      <w:r w:rsidR="0042604E" w:rsidRPr="004B7003">
        <w:rPr>
          <w:sz w:val="18"/>
          <w:szCs w:val="18"/>
        </w:rPr>
        <w:t>e</w:t>
      </w:r>
      <w:r w:rsidR="00407EC0" w:rsidRPr="004B7003">
        <w:rPr>
          <w:sz w:val="18"/>
          <w:szCs w:val="18"/>
        </w:rPr>
        <w:t xml:space="preserve">stration </w:t>
      </w:r>
      <w:r w:rsidR="00D02071" w:rsidRPr="004B7003">
        <w:rPr>
          <w:sz w:val="18"/>
          <w:szCs w:val="18"/>
        </w:rPr>
        <w:t xml:space="preserve">WFO and WWR </w:t>
      </w:r>
      <w:r w:rsidR="00407EC0" w:rsidRPr="004B7003">
        <w:rPr>
          <w:sz w:val="18"/>
          <w:szCs w:val="18"/>
        </w:rPr>
        <w:t>configurations</w:t>
      </w:r>
    </w:p>
    <w:p w14:paraId="04AE3E77" w14:textId="786DFBF3" w:rsidR="00531326" w:rsidRPr="004B7003" w:rsidRDefault="0031039D" w:rsidP="007349AB">
      <w:pPr>
        <w:jc w:val="center"/>
      </w:pPr>
      <w:r w:rsidRPr="004B7003">
        <w:rPr>
          <w:noProof/>
        </w:rPr>
        <w:drawing>
          <wp:inline distT="0" distB="0" distL="0" distR="0" wp14:anchorId="75F86972" wp14:editId="3B26396B">
            <wp:extent cx="4941492" cy="3027946"/>
            <wp:effectExtent l="0" t="0" r="0" b="1270"/>
            <wp:docPr id="304607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31" t="1932" b="3115"/>
                    <a:stretch/>
                  </pic:blipFill>
                  <pic:spPr bwMode="auto">
                    <a:xfrm>
                      <a:off x="0" y="0"/>
                      <a:ext cx="5015686" cy="3073409"/>
                    </a:xfrm>
                    <a:prstGeom prst="rect">
                      <a:avLst/>
                    </a:prstGeom>
                    <a:noFill/>
                    <a:ln>
                      <a:noFill/>
                    </a:ln>
                    <a:extLst>
                      <a:ext uri="{53640926-AAD7-44D8-BBD7-CCE9431645EC}">
                        <a14:shadowObscured xmlns:a14="http://schemas.microsoft.com/office/drawing/2010/main"/>
                      </a:ext>
                    </a:extLst>
                  </pic:spPr>
                </pic:pic>
              </a:graphicData>
            </a:graphic>
          </wp:inline>
        </w:drawing>
      </w:r>
    </w:p>
    <w:p w14:paraId="4E7E2348" w14:textId="59A1EF59" w:rsidR="007A3899" w:rsidRPr="004B7003" w:rsidRDefault="00295DB5" w:rsidP="009625CD">
      <w:pPr>
        <w:jc w:val="center"/>
        <w:rPr>
          <w:sz w:val="18"/>
          <w:szCs w:val="18"/>
        </w:rPr>
      </w:pPr>
      <w:r w:rsidRPr="004B7003">
        <w:rPr>
          <w:sz w:val="18"/>
          <w:szCs w:val="18"/>
        </w:rPr>
        <w:t xml:space="preserve">Fig. </w:t>
      </w:r>
      <w:r w:rsidR="007E5F9A" w:rsidRPr="004B7003">
        <w:rPr>
          <w:rFonts w:hint="eastAsia"/>
          <w:sz w:val="18"/>
          <w:szCs w:val="18"/>
        </w:rPr>
        <w:t>7</w:t>
      </w:r>
      <w:r w:rsidR="0041544F" w:rsidRPr="004B7003">
        <w:rPr>
          <w:sz w:val="18"/>
          <w:szCs w:val="18"/>
        </w:rPr>
        <w:t xml:space="preserve"> Examples of</w:t>
      </w:r>
      <w:r w:rsidR="00973435" w:rsidRPr="004B7003">
        <w:t xml:space="preserve"> </w:t>
      </w:r>
      <w:r w:rsidR="00D02071" w:rsidRPr="004B7003">
        <w:rPr>
          <w:sz w:val="18"/>
          <w:szCs w:val="18"/>
        </w:rPr>
        <w:t xml:space="preserve">SDN, SDD, and </w:t>
      </w:r>
      <w:r w:rsidR="005733B2" w:rsidRPr="004B7003">
        <w:rPr>
          <w:sz w:val="18"/>
          <w:szCs w:val="18"/>
        </w:rPr>
        <w:t>S</w:t>
      </w:r>
      <w:r w:rsidR="009C5462" w:rsidRPr="004B7003">
        <w:rPr>
          <w:sz w:val="18"/>
          <w:szCs w:val="18"/>
        </w:rPr>
        <w:t>D</w:t>
      </w:r>
      <w:r w:rsidR="005733B2" w:rsidRPr="004B7003">
        <w:rPr>
          <w:sz w:val="18"/>
          <w:szCs w:val="18"/>
        </w:rPr>
        <w:t xml:space="preserve">A </w:t>
      </w:r>
      <w:r w:rsidR="00D02071" w:rsidRPr="004B7003">
        <w:rPr>
          <w:sz w:val="18"/>
          <w:szCs w:val="18"/>
        </w:rPr>
        <w:t>configurations for HSD and VSD</w:t>
      </w:r>
    </w:p>
    <w:p w14:paraId="3E55305F" w14:textId="218E3EFA" w:rsidR="003255A1" w:rsidRPr="004B7003" w:rsidRDefault="003255A1" w:rsidP="003255A1">
      <w:pPr>
        <w:pStyle w:val="Heading3"/>
      </w:pPr>
      <w:bookmarkStart w:id="30" w:name="_Hlk162615871"/>
      <w:bookmarkStart w:id="31" w:name="_Hlk162638478"/>
      <w:r w:rsidRPr="004B7003">
        <w:lastRenderedPageBreak/>
        <w:t>2</w:t>
      </w:r>
      <w:r w:rsidRPr="004B7003">
        <w:rPr>
          <w:rFonts w:hint="eastAsia"/>
        </w:rPr>
        <w:t>.</w:t>
      </w:r>
      <w:r w:rsidR="00675AEC" w:rsidRPr="004B7003">
        <w:t>1</w:t>
      </w:r>
      <w:r w:rsidRPr="004B7003">
        <w:t>.</w:t>
      </w:r>
      <w:r w:rsidR="00FF1F0B" w:rsidRPr="004B7003">
        <w:t xml:space="preserve">3 </w:t>
      </w:r>
      <w:r w:rsidR="00A9119C" w:rsidRPr="004B7003">
        <w:t>O</w:t>
      </w:r>
      <w:r w:rsidRPr="004B7003">
        <w:t>utput</w:t>
      </w:r>
      <w:r w:rsidR="005617E5" w:rsidRPr="004B7003">
        <w:t xml:space="preserve"> </w:t>
      </w:r>
      <w:r w:rsidR="00B35D2D" w:rsidRPr="004B7003">
        <w:rPr>
          <w:rFonts w:hint="eastAsia"/>
        </w:rPr>
        <w:t>G</w:t>
      </w:r>
      <w:r w:rsidR="00B35D2D" w:rsidRPr="004B7003">
        <w:t xml:space="preserve">eneration </w:t>
      </w:r>
      <w:r w:rsidR="005617E5" w:rsidRPr="004B7003">
        <w:t xml:space="preserve">by </w:t>
      </w:r>
      <w:proofErr w:type="spellStart"/>
      <w:r w:rsidR="00856560" w:rsidRPr="004B7003">
        <w:t>jEPlus</w:t>
      </w:r>
      <w:proofErr w:type="spellEnd"/>
    </w:p>
    <w:p w14:paraId="20AFE38A" w14:textId="10468991" w:rsidR="003255A1" w:rsidRPr="004B7003" w:rsidRDefault="003255A1" w:rsidP="003255A1">
      <w:proofErr w:type="spellStart"/>
      <w:r w:rsidRPr="004B7003">
        <w:t>j</w:t>
      </w:r>
      <w:r w:rsidRPr="004B7003">
        <w:rPr>
          <w:rFonts w:hint="eastAsia"/>
        </w:rPr>
        <w:t>EPlus</w:t>
      </w:r>
      <w:proofErr w:type="spellEnd"/>
      <w:r w:rsidR="00D40B1C" w:rsidRPr="004B7003">
        <w:t>,</w:t>
      </w:r>
      <w:r w:rsidRPr="004B7003">
        <w:t xml:space="preserve"> </w:t>
      </w:r>
      <w:r w:rsidRPr="004B7003">
        <w:rPr>
          <w:rFonts w:hint="eastAsia"/>
        </w:rPr>
        <w:t>a</w:t>
      </w:r>
      <w:r w:rsidRPr="004B7003">
        <w:t xml:space="preserve"> program designed to assist </w:t>
      </w:r>
      <w:r w:rsidR="00406DDA" w:rsidRPr="004B7003">
        <w:t xml:space="preserve">in </w:t>
      </w:r>
      <w:r w:rsidRPr="004B7003">
        <w:t xml:space="preserve">setting up </w:t>
      </w:r>
      <w:r w:rsidR="00D40B1C" w:rsidRPr="004B7003">
        <w:t xml:space="preserve">“parallel” simulation processes </w:t>
      </w:r>
      <w:r w:rsidRPr="004B7003">
        <w:t xml:space="preserve">with </w:t>
      </w:r>
      <w:proofErr w:type="spellStart"/>
      <w:r w:rsidRPr="004B7003">
        <w:t>EnergyPlus</w:t>
      </w:r>
      <w:proofErr w:type="spellEnd"/>
      <w:r w:rsidRPr="004B7003">
        <w:t xml:space="preserve"> models</w:t>
      </w:r>
      <w:r w:rsidR="00345C41" w:rsidRPr="004B7003">
        <w:rPr>
          <w:rFonts w:hint="eastAsia"/>
        </w:rPr>
        <w:t xml:space="preserve"> </w:t>
      </w:r>
      <w:r w:rsidR="00D40B1C" w:rsidRPr="004B7003">
        <w:fldChar w:fldCharType="begin" w:fldLock="1"/>
      </w:r>
      <w:r w:rsidR="001F1D47">
        <w:instrText>ADDIN CSL_CITATION {"citationItems":[{"id":"ITEM-1","itemData":{"DOI":"10.1016/j.solener.2020.05.090","ISSN":"0038092X","abstract":"As a large energy-consuming part of the envelope, windows and shading system play a significant role in building savings. Once established in the primary design stage, it is difficult to make changes later, especially for high-rise buildings with large areas of glass. Moreover, strongly influenced by solar radiation, the configuration of windows and shading system conflicts with each other in terms of energy consumption and indoor comfort, the optimal configuration of windows and shading system under different climatic regions has not been well solved at yet. This paper proposes an easy-operation, useful, and efficient multi-objective optimization method, using a smart optimization algorithm NSGA-II in combination with DesignBuilder energy simulation software, especially beneficial for non-programming designers. In this research, a typical high-rise office building with a large area window has been selected as a case study. Building orientation, the configuration of windows and shading system, including materials for each layer of the double-layer window, installation angle and depth of overhangs have been taken into consideration, aiming to minimize the heating, cooling, lighting energy consumption and discomfort hours, and to find the mutual relationship between each other. A set of Pareto solutions can be obtained after optimization, and the most recommended variable parameters of windows and shading system in four cities representing severe cold climate, cold climate, hot summer and cold winter climate, and hot summer and warm winter climate can be identified, respectively. Besides, Pareto optimal solutions can give designers different scheme choices based on preferences, which are of great significance to provide guidance and suggestion for designers in the early design of buildings.","author":[{"dropping-particle":"","family":"Zhao","given":"Jing","non-dropping-particle":"","parse-names":false,"suffix":""},{"dropping-particle":"","family":"Du","given":"Yahui","non-dropping-particle":"","parse-names":false,"suffix":""}],"container-title":"Solar Energy","id":"ITEM-1","issue":"June","issued":{"date-parts":[["2020"]]},"page":"997-1017","publisher":"Elsevier","title":"Multi-objective optimization design for windows and shading configuration considering energy consumption and thermal comfort: A case study for office building in different climatic regions of China","type":"article-journal","volume":"206"},"uris":["http://www.mendeley.com/documents/?uuid=dadd10a1-c469-42fc-9788-96895e72a5d6"]}],"mendeley":{"formattedCitation":"[52]","plainTextFormattedCitation":"[52]","previouslyFormattedCitation":"[52]"},"properties":{"noteIndex":0},"schema":"https://github.com/citation-style-language/schema/raw/master/csl-citation.json"}</w:instrText>
      </w:r>
      <w:r w:rsidR="00D40B1C" w:rsidRPr="004B7003">
        <w:fldChar w:fldCharType="separate"/>
      </w:r>
      <w:r w:rsidR="005138AD" w:rsidRPr="005138AD">
        <w:rPr>
          <w:noProof/>
        </w:rPr>
        <w:t>[52]</w:t>
      </w:r>
      <w:r w:rsidR="00D40B1C" w:rsidRPr="004B7003">
        <w:fldChar w:fldCharType="end"/>
      </w:r>
      <w:r w:rsidR="00D40B1C" w:rsidRPr="004B7003">
        <w:t>,</w:t>
      </w:r>
      <w:r w:rsidR="00510037" w:rsidRPr="004B7003">
        <w:t xml:space="preserve"> was </w:t>
      </w:r>
      <w:r w:rsidR="00D40B1C" w:rsidRPr="004B7003">
        <w:t>employed</w:t>
      </w:r>
      <w:r w:rsidR="00510037" w:rsidRPr="004B7003">
        <w:t xml:space="preserve"> to generate the </w:t>
      </w:r>
      <w:r w:rsidR="00D40B1C" w:rsidRPr="004B7003">
        <w:t xml:space="preserve">parametric and sensitivity analysis </w:t>
      </w:r>
      <w:r w:rsidR="00510037" w:rsidRPr="004B7003">
        <w:t xml:space="preserve">simulation outputs </w:t>
      </w:r>
      <w:r w:rsidR="003F5B7C" w:rsidRPr="004B7003">
        <w:t xml:space="preserve">from </w:t>
      </w:r>
      <w:r w:rsidR="00DF14BA" w:rsidRPr="004B7003">
        <w:t xml:space="preserve">the </w:t>
      </w:r>
      <w:r w:rsidR="00510037" w:rsidRPr="004B7003">
        <w:t>inputs</w:t>
      </w:r>
      <w:r w:rsidR="00937313" w:rsidRPr="004B7003">
        <w:t xml:space="preserve">. </w:t>
      </w:r>
    </w:p>
    <w:p w14:paraId="115BB002" w14:textId="27007849" w:rsidR="0074085C" w:rsidRPr="004B7003" w:rsidRDefault="003255A1" w:rsidP="003255A1">
      <w:pPr>
        <w:pStyle w:val="Heading2"/>
      </w:pPr>
      <w:r w:rsidRPr="004B7003">
        <w:t>2.2</w:t>
      </w:r>
      <w:r w:rsidR="004153CA" w:rsidRPr="004B7003">
        <w:t xml:space="preserve"> Brute-force</w:t>
      </w:r>
      <w:r w:rsidRPr="004B7003">
        <w:t xml:space="preserve"> Parametric</w:t>
      </w:r>
      <w:r w:rsidR="00892526" w:rsidRPr="004B7003">
        <w:t xml:space="preserve"> Settings and</w:t>
      </w:r>
      <w:r w:rsidRPr="004B7003">
        <w:t xml:space="preserve"> </w:t>
      </w:r>
      <w:r w:rsidR="00A05869" w:rsidRPr="004B7003">
        <w:t>A</w:t>
      </w:r>
      <w:r w:rsidRPr="004B7003">
        <w:t xml:space="preserve">nalysis </w:t>
      </w:r>
    </w:p>
    <w:p w14:paraId="4D57B2D0" w14:textId="1BD26216" w:rsidR="00ED0B78" w:rsidRPr="004B7003" w:rsidRDefault="00091593" w:rsidP="00747AAF">
      <w:bookmarkStart w:id="32" w:name="OLE_LINK5"/>
      <w:r w:rsidRPr="004B7003">
        <w:t>The brute-force method allows investigation</w:t>
      </w:r>
      <w:r w:rsidR="00997057" w:rsidRPr="004B7003">
        <w:rPr>
          <w:rFonts w:hint="eastAsia"/>
        </w:rPr>
        <w:t>s</w:t>
      </w:r>
      <w:r w:rsidRPr="004B7003">
        <w:t xml:space="preserve"> of all possible combinations of the examined design variables </w:t>
      </w:r>
      <w:r w:rsidR="00A86310" w:rsidRPr="004B7003">
        <w:fldChar w:fldCharType="begin" w:fldLock="1"/>
      </w:r>
      <w:r w:rsidR="001F1D47">
        <w:instrText>ADDIN CSL_CITATION {"citationItems":[{"id":"ITEM-1","itemData":{"DOI":"10.1016/j.enbuild.2023.113433","ISSN":"03787788","abstract":"The energy design of a building is often an activity of finding trade-offs between several conflicting goals. However, a large number of expensive simulation runs is usually required to complete a Building Performance Optimization (BPO) process with a high confidence of the optimal solutions. Although evolutionary algorithms have been enhanced with surrogate models, complex BPO problems with many design variables still require a prohibitive number of expensive simulations, or lead to solutions with related low accuracy. Hence, performing multi-objective optimizations of actual building designs is still one of the most challenging problems in building energy design. A novel efficient multi-objective algorithm for expensive models based on a probabilistic approach is presented in this work. The new algorithm reduces the computational time needed for the optimization process, while increasing the quality of the solutions found. The algorithm was tested on the optimization problem of three groups of analytical test functions and on the BPO problem related to the refurbishment of three reference buildings. For the latter case, the efficiency, efficacy, and quality of the Pareto solutions found with the proposed algorithm were compared with the true Pareto front previously sought with a brute force approach. The results show that, for the most complex case among the three reference buildings, the algorithm can find about 50 % of the solutions on the true Pareto front with 100 % accuracy. In comparison, other algorithms tested on the same problem and with the same number of expensive simulations, are able to find at best 5 % of solutions on the true Pareto front with an accuracy around 5–10 %.","author":[{"dropping-particle":"","family":"Albertin","given":"Riccardo","non-dropping-particle":"","parse-names":false,"suffix":""},{"dropping-particle":"","family":"Prada","given":"Alessandro","non-dropping-particle":"","parse-names":false,"suffix":""},{"dropping-particle":"","family":"Gasparella","given":"Andrea","non-dropping-particle":"","parse-names":false,"suffix":""}],"container-title":"Energy and Buildings","id":"ITEM-1","issue":"August","issued":{"date-parts":[["2023"]]},"page":"113433","publisher":"Elsevier B.V.","title":"A novel efficient multi-objective optimization algorithm for expensive building simulation models","type":"article-journal","volume":"297"},"uris":["http://www.mendeley.com/documents/?uuid=d3385c31-bbf5-497a-80c2-3c186e3042ee"]},{"id":"ITEM-2","itemData":{"DOI":"10.1016/j.enbuild.2023.112798","ISSN":"03787788","abstract":"The decarbonization of the energy industry is essential to achieve a future net-zero energy system. To maximize the capacity of citizens to contribute to the clean energy transition, sustainable energy technologies are mandatory. Accordingly, the development of nearly-zero energy districts and communities is up-to-date, and, about it, the net-zero energy goal requires a challenging combination of building design and retrofit, renewable energy sources, energy storage systems. This manuscript investigates several alternative solutions for a shared energy system, to turn a 29-building social housing district in Naples, Southern Italy, in a nearly zero-energy community. The method is quite articulated, based on various numerical approaches, applied by the cycling use of many programs, namely: DesignBuilder® for the building modeling, EnergyPlus as simulation tool, and MATLAB® as optimization engine. A sustainability index based on emissions is introduced. A first optimization is carried out to maximize the sustainability index of the energy community, with a brute-force algorithm used to investigate several design variables, that address building envelopes, energy systems, renewables, electric storage, and operation strategies, resulting in 2,224,044 solutions explored. A second multi-objective optimization is then performed on a limited number of solutions, to evaluate not only the energy-environmental aspects but also the economic ones. The analyzed solutions have a minimum sustainability level equal to 85% and it shows a suitable combination of common buildings retrofit measures. Finally,in order to be able to achieve generalizable results, possible energy and economic targets are outlined: sustainability levels of 85%, 90%, and 95% with an investment budget of up to 150–200 €/m2.","author":[{"dropping-particle":"","family":"Aruta","given":"Giuseppe","non-dropping-particle":"","parse-names":false,"suffix":""},{"dropping-particle":"","family":"Ascione","given":"Fabrizio","non-dropping-particle":"","parse-names":false,"suffix":""},{"dropping-particle":"","family":"Bianco","given":"Nicola","non-dropping-particle":"","parse-names":false,"suffix":""},{"dropping-particle":"","family":"Iovane","given":"Teresa","non-dropping-particle":"","parse-names":false,"suffix":""},{"dropping-particle":"","family":"Mastellone","given":"Margherita","non-dropping-particle":"","parse-names":false,"suffix":""},{"dropping-particle":"","family":"Maria Mauro","given":"Gerardo","non-dropping-particle":"","parse-names":false,"suffix":""}],"container-title":"Energy and Buildings","id":"ITEM-2","issued":{"date-parts":[["2023"]]},"page":"112798","publisher":"Elsevier B.V.","title":"Optimizing the energy transition of social housing to renewable nearly zero-energy community: The goal of sustainability","type":"article-journal","volume":"282"},"uris":["http://www.mendeley.com/documents/?uuid=4e79e6dd-1643-48c1-b5b2-718fb793fde5"]}],"mendeley":{"formattedCitation":"[53,54]","plainTextFormattedCitation":"[53,54]","previouslyFormattedCitation":"[53,54]"},"properties":{"noteIndex":0},"schema":"https://github.com/citation-style-language/schema/raw/master/csl-citation.json"}</w:instrText>
      </w:r>
      <w:r w:rsidR="00A86310" w:rsidRPr="004B7003">
        <w:fldChar w:fldCharType="separate"/>
      </w:r>
      <w:r w:rsidR="005138AD" w:rsidRPr="005138AD">
        <w:rPr>
          <w:noProof/>
        </w:rPr>
        <w:t>[53,54]</w:t>
      </w:r>
      <w:r w:rsidR="00A86310" w:rsidRPr="004B7003">
        <w:fldChar w:fldCharType="end"/>
      </w:r>
      <w:r w:rsidR="00650E04" w:rsidRPr="004B7003">
        <w:t xml:space="preserve">, which is suitable for </w:t>
      </w:r>
      <w:r w:rsidR="005617E5" w:rsidRPr="004B7003">
        <w:t xml:space="preserve">building sustainable strategy studies </w:t>
      </w:r>
      <w:r w:rsidR="00A86310" w:rsidRPr="004B7003">
        <w:fldChar w:fldCharType="begin" w:fldLock="1"/>
      </w:r>
      <w:r w:rsidR="001F1D47">
        <w:instrText>ADDIN CSL_CITATION {"citationItems":[{"id":"ITEM-1","itemData":{"DOI":"10.1016/j.enbuild.2023.113433","ISSN":"03787788","abstract":"The energy design of a building is often an activity of finding trade-offs between several conflicting goals. However, a large number of expensive simulation runs is usually required to complete a Building Performance Optimization (BPO) process with a high confidence of the optimal solutions. Although evolutionary algorithms have been enhanced with surrogate models, complex BPO problems with many design variables still require a prohibitive number of expensive simulations, or lead to solutions with related low accuracy. Hence, performing multi-objective optimizations of actual building designs is still one of the most challenging problems in building energy design. A novel efficient multi-objective algorithm for expensive models based on a probabilistic approach is presented in this work. The new algorithm reduces the computational time needed for the optimization process, while increasing the quality of the solutions found. The algorithm was tested on the optimization problem of three groups of analytical test functions and on the BPO problem related to the refurbishment of three reference buildings. For the latter case, the efficiency, efficacy, and quality of the Pareto solutions found with the proposed algorithm were compared with the true Pareto front previously sought with a brute force approach. The results show that, for the most complex case among the three reference buildings, the algorithm can find about 50 % of the solutions on the true Pareto front with 100 % accuracy. In comparison, other algorithms tested on the same problem and with the same number of expensive simulations, are able to find at best 5 % of solutions on the true Pareto front with an accuracy around 5–10 %.","author":[{"dropping-particle":"","family":"Albertin","given":"Riccardo","non-dropping-particle":"","parse-names":false,"suffix":""},{"dropping-particle":"","family":"Prada","given":"Alessandro","non-dropping-particle":"","parse-names":false,"suffix":""},{"dropping-particle":"","family":"Gasparella","given":"Andrea","non-dropping-particle":"","parse-names":false,"suffix":""}],"container-title":"Energy and Buildings","id":"ITEM-1","issue":"August","issued":{"date-parts":[["2023"]]},"page":"113433","publisher":"Elsevier B.V.","title":"A novel efficient multi-objective optimization algorithm for expensive building simulation models","type":"article-journal","volume":"297"},"uris":["http://www.mendeley.com/documents/?uuid=d3385c31-bbf5-497a-80c2-3c186e3042ee"]},{"id":"ITEM-2","itemData":{"ISSN":"00012505","abstract":"A simulation/optimization tool has been developed to design building shell that minimizes energy use costs associated with heating and cooling systems. The tool couples an optimization algorithm to a building energy simulation engine to select optimal values of a comprehensive list of parameters associated with the envelope of residential buildings including the building shape. Three optimization methods are utilized including genetic algorithm (GA) approach, sequential search technique, and particle swarm technique. In this paper, the performance in terms of accuracy and efficiency of the three optimization approaches was compared for various sets of building envelope parameters. For relatively large search spaces, it was found that the GA could identify the minimum cost point to with an accuracy of 0.4% using 60% of the simulations required by sequential search technique and only 40% of the simulations needed by the particle swarm optimization method. ©2009 ASHRAE.","author":[{"dropping-particle":"","family":"Tuhus-Dubrow","given":"Daniel","non-dropping-particle":"","parse-names":false,"suffix":""},{"dropping-particle":"","family":"Krarti","given":"Moncef","non-dropping-particle":"","parse-names":false,"suffix":""}],"container-title":"ASHRAE Transactions","id":"ITEM-2","issued":{"date-parts":[["2009"]]},"page":"554-562","title":"Comparative analysis of optimization approaches to design building envelope for residential buildings","type":"article-journal","volume":"115 PART 2"},"uris":["http://www.mendeley.com/documents/?uuid=de722989-c082-46f0-b4e9-8eb721471bc1"]}],"mendeley":{"formattedCitation":"[53,55]","plainTextFormattedCitation":"[53,55]","previouslyFormattedCitation":"[53,55]"},"properties":{"noteIndex":0},"schema":"https://github.com/citation-style-language/schema/raw/master/csl-citation.json"}</w:instrText>
      </w:r>
      <w:r w:rsidR="00A86310" w:rsidRPr="004B7003">
        <w:fldChar w:fldCharType="separate"/>
      </w:r>
      <w:r w:rsidR="005138AD" w:rsidRPr="005138AD">
        <w:rPr>
          <w:noProof/>
        </w:rPr>
        <w:t>[53,55]</w:t>
      </w:r>
      <w:r w:rsidR="00A86310" w:rsidRPr="004B7003">
        <w:fldChar w:fldCharType="end"/>
      </w:r>
      <w:r w:rsidRPr="004B7003">
        <w:t xml:space="preserve">. </w:t>
      </w:r>
      <w:bookmarkEnd w:id="32"/>
      <w:r w:rsidR="00BE2412" w:rsidRPr="004B7003">
        <w:t xml:space="preserve">According to </w:t>
      </w:r>
      <w:r w:rsidR="005C3765" w:rsidRPr="004B7003">
        <w:t xml:space="preserve">the </w:t>
      </w:r>
      <w:r w:rsidR="00BE2412" w:rsidRPr="004B7003">
        <w:t xml:space="preserve">settings </w:t>
      </w:r>
      <w:r w:rsidR="005C3765" w:rsidRPr="004B7003">
        <w:t xml:space="preserve">in </w:t>
      </w:r>
      <w:r w:rsidR="00BE2412" w:rsidRPr="004B7003">
        <w:t xml:space="preserve">previous studies </w:t>
      </w:r>
      <w:r w:rsidR="00A86310" w:rsidRPr="004B7003">
        <w:fldChar w:fldCharType="begin" w:fldLock="1"/>
      </w:r>
      <w:r w:rsidR="001F1D47">
        <w:instrText>ADDIN CSL_CITATION {"citationItems":[{"id":"ITEM-1","itemData":{"ISSN":"15606686","abstract":"This paper presents the relationship between daylighting performance and shading device design in the perimeter area of buildings. In the area of tropic and sub-tropic, designers always face with the contradiction between solar heat gain and daylighting using. Factors such as different type of shading device, material reflectance, fenestration design, opening ratio, and daylight distribution will be considered in this study. Models study will base on horizontal, vertical, and eggrate types of shading device and tested under an artificial sky in the hemisphere daylight skydome. This paper discusses and analyzes certain aspects critical to develop regression models to predict the daylight distribution of a room with different shading device design.","author":[{"dropping-particle":"","family":"Chou","given":"Chia Peng","non-dropping-particle":"","parse-names":false,"suffix":""}],"container-title":"Tamkang Journal of Science and Engineering","id":"ITEM-1","issue":"4","issued":{"date-parts":[["2004"]]},"page":"205-212","title":"The performance of daylighting with shading device in architecture design","type":"article-journal","volume":"7"},"uris":["http://www.mendeley.com/documents/?uuid=bd16d844-6103-45dc-aaf3-5a8e2c3233b9"]},{"id":"ITEM-2","itemData":{"DOI":"10.1016/j.asej.2021.02.008","ISSN":"20904479","abstract":"Thermal comfort preference in primary schools is quite crucial because of the difficulty of young students to show and reflect their actual status of comfort: they may come with a jacket early morning in winter, but they may not take it off later in the afternoon. Little research on thermal comfort has been done in educational buildings globally as compared to other types of buildings such as working places. This research was focused on the ultimate type of shading devices in relation to thermal energy performance such as indoor air temperature, solar heat gain, and day-lighting from one side and thermal comfort preference from the other. In this research, we used a variety of tools such as thermal imaging cameras, TAS EDSL software. There is a clear lack in economical perspective for the users in this region to try to adapt without heavy reliance on air-conditioning systems, one of the major contribution of this study is to provide alternatives for sustainable buildings. We observed that vertical shading systems were generally more preferable for efficient shading in hot regions.","author":[{"dropping-particle":"","family":"Alwetaishi","given":"Mamdooh","non-dropping-particle":"","parse-names":false,"suffix":""},{"dropping-particle":"","family":"Al-Khatri","given":"Hanan","non-dropping-particle":"","parse-names":false,"suffix":""},{"dropping-particle":"","family":"Benjeddou","given":"Omrane","non-dropping-particle":"","parse-names":false,"suffix":""},{"dropping-particle":"","family":"Shamseldin","given":"Amal","non-dropping-particle":"","parse-names":false,"suffix":""},{"dropping-particle":"","family":"Alsehli","given":"Mishal","non-dropping-particle":"","parse-names":false,"suffix":""},{"dropping-particle":"","family":"Alghamdi","given":"Saleh","non-dropping-particle":"","parse-names":false,"suffix":""},{"dropping-particle":"","family":"Shrahily","given</w:instrText>
      </w:r>
      <w:r w:rsidR="001F1D47">
        <w:rPr>
          <w:rFonts w:hint="eastAsia"/>
        </w:rPr>
        <w:instrText>":"Raid","non-dropping-particle":"","parse-names":false,"suffix":""}],"container-title":"Ain Shams Engineering Journal","id":"ITEM-2","issue":"3","issued":{"date-parts":[["2021"]]},"note":"</w:instrText>
      </w:r>
      <w:r w:rsidR="001F1D47">
        <w:rPr>
          <w:rFonts w:hint="eastAsia"/>
        </w:rPr>
        <w:instrText>算是比较全面了</w:instrText>
      </w:r>
      <w:r w:rsidR="001F1D47">
        <w:rPr>
          <w:rFonts w:hint="eastAsia"/>
        </w:rPr>
        <w:instrText xml:space="preserve"> </w:instrText>
      </w:r>
      <w:r w:rsidR="001F1D47">
        <w:rPr>
          <w:rFonts w:hint="eastAsia"/>
        </w:rPr>
        <w:instrText>可以借鉴</w:instrText>
      </w:r>
      <w:r w:rsidR="001F1D47">
        <w:rPr>
          <w:rFonts w:hint="eastAsia"/>
        </w:rPr>
        <w:instrText>","page":"3229-3239","publisher":"Ain Shams University</w:instrText>
      </w:r>
      <w:r w:rsidR="001F1D47">
        <w:instrText>","title":"An investigation of shading devices in a hot region: A case study in a school building","type":"article-journal","volume":"12"},"uris":["http://www.mendeley.com/documents/?uuid=f6a6df22-fcfa-459e-b3cd-875694d3411b"]},{"id":"ITEM-3","itemData":{"DOI":"10.1016/j.enbuild.2019.03.044","ISSN":"03787788","abstract":"In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Buildings","id":"ITEM-3","issued":{"date-parts":[["2019"]]},"page":"78-91","publisher":"Elsevier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Kong","type":"article-journal","volume":"193"},"uris":["http://www.mendeley.com/documents/?uuid=20f28891-bf5c-479d-b1c0-a797222461d3"]},{"id":"ITEM-4","itemData":{"DOI":"10.1016/j.enconman.2009.08.039","ISSN":"01968904","abstract":"This paper examines the effect of vertical and horizontal shading devices on the quality of daylight in buildings and the associated energy saving. Excessive daylight in architectural spaces contributes negatively to the energy consumption in buildings. Blinds and shading devices are good solutions to attenuate the surplus amount of daylight in spaces. Accordingly, this study evaluates the effect of shading devices on the amount of light flux and the associated solar energy in buildings. It estimates the energy consumption attributed to lighting spaces for three common positions of shading devices. Computer simulation strategy was undertaken to correlate the illuminance level in spaces with room geometry and architectural shading elements. The Holophane model for lighting calculations was used to estimate the average illuminance level on workplane and correlate it with the expected saving energy in buildings. The study concluded that there is an optimal orientation for shading devices that keeps the internal illuminance level within the acceptable range with minimum amount of solar heat gain. © 2009 Elsevier Ltd. All rights reserved.","author":[{"dropping-particle":"","family":"Alzoubi","given":"Hussain H.","non-dropping-particle":"","parse-names":false,"suffix":""},{"dropping-particle":"","family</w:instrText>
      </w:r>
      <w:r w:rsidR="001F1D47">
        <w:rPr>
          <w:rFonts w:hint="eastAsia"/>
        </w:rPr>
        <w:instrText>":"Al-Zoubi","given":"Amneh H.","non-dropping-particle":"","parse-names":false,"suffix":""}],"container-title":"Energy Conversion and Management","id":"ITEM-4","issue":"8","issued":{"date-parts":[["2010"]]},"note":"</w:instrText>
      </w:r>
      <w:r w:rsidR="001F1D47">
        <w:rPr>
          <w:rFonts w:hint="eastAsia"/>
        </w:rPr>
        <w:instrText>光的图值得借鉴</w:instrText>
      </w:r>
      <w:r w:rsidR="001F1D47">
        <w:rPr>
          <w:rFonts w:hint="eastAsia"/>
        </w:rPr>
        <w:instrText>","page":"1592-1599","publisher":</w:instrText>
      </w:r>
      <w:r w:rsidR="001F1D47">
        <w:instrText>"Elsevier Ltd","title":"Assessment of building façade performance in terms of daylighting and the associated energy consumption in architectural spaces: Vertical and horizontal shading devices for southern exposure facades","type":"article-journal","volume":"51"},"uris":["http://www.mendeley.com/documents/?uuid=a79664da-99c3-473f-a0ad-5f6275cfd24f"]},{"id":"ITEM-5","itemData":{"DOI":"10.1016/j.egypro.2018.09.254","ISSN":"18766102","abstract":"Building sun-shading design is an important aspect in new type energy-saving building technique. Based on the sun-shading and building integrated design case of a comprehensive teaching and laboratory building, we investigated the external shading and building integrated design practice in this paper. Indoor light and wind environment as well as energy-saving effects after setting external sun-shading device were analyzed by using simulation software. The results illustrated that the indoor thermal environment and comfort level could be highly improved through reasonable design of external sun-shading while the energy consumption of air conditioners was also reduced. This research offered direct reference for the building sun-shading project and promoted the sun-shading and building integration design.","author":[{"dropping-particle":"","family":"Sun","given":"Nan","non-dropping-particle":"","parse-names":false,"suffix":""},{"dropping-particle":"","family":"Cui","given":"Yanqiu","non-dropping-particle":"","parse-names":false,"suffix":""},{"dropping-particle":"","family":"Jiang","given":"Yi","non-dropping-particle":"","parse-names":false,"suffix":""},{"dropping-particle":"","family":"Li","given":"Shuting","non-dropping-particle":"","parse-names":false,"suffix":""}],"container-title":"Energy Procedia","id":"ITEM-5","issued":{"date-parts":[["2018"]]},"page":"462-469","publisher":"Elsevier B.V.","title":"Lighting and ventilation-based building sun-shading design and simulation case in cold regions","type":"article-journal","volume":"152"},"uris":["http://www.mendeley.com/documents/?uuid=e261f490-f182-4462-b451-a3b92f6dce00"]}],"mendeley":{"formattedCitation":"[11,15,33,34,51]","plainTextFormattedCitation":"[11,15,33,34,51]","previouslyFormattedCitation":"[11,15,33,34,51]"},"properties":{"noteIndex":0},"schema":"https://github.com/citation-style-language/schema/raw/master/csl-citation.json"}</w:instrText>
      </w:r>
      <w:r w:rsidR="00A86310" w:rsidRPr="004B7003">
        <w:fldChar w:fldCharType="separate"/>
      </w:r>
      <w:r w:rsidR="005138AD" w:rsidRPr="005138AD">
        <w:rPr>
          <w:noProof/>
        </w:rPr>
        <w:t>[11,15,33,34,51]</w:t>
      </w:r>
      <w:r w:rsidR="00A86310" w:rsidRPr="004B7003">
        <w:fldChar w:fldCharType="end"/>
      </w:r>
      <w:r w:rsidR="00721FC2" w:rsidRPr="004B7003">
        <w:rPr>
          <w:rFonts w:hint="eastAsia"/>
        </w:rPr>
        <w:t xml:space="preserve"> and</w:t>
      </w:r>
      <w:r w:rsidR="00164438" w:rsidRPr="004B7003">
        <w:rPr>
          <w:rFonts w:hint="eastAsia"/>
        </w:rPr>
        <w:t xml:space="preserve"> </w:t>
      </w:r>
      <w:r w:rsidR="00BE2412" w:rsidRPr="004B7003">
        <w:t xml:space="preserve">GB50189-2015 </w:t>
      </w:r>
      <w:r w:rsidR="00BE2412" w:rsidRPr="004B7003">
        <w:fldChar w:fldCharType="begin" w:fldLock="1"/>
      </w:r>
      <w:r w:rsidR="00701188">
        <w:instrText>ADDIN CSL_CITATION {"citationItems":[{"id":"ITEM-1","itemData":{"abstract":"Xu, W., Yu Zou, and Xi Chen. \"National Standard\" Design Standard for Energy Efficiency in Public Buildings\" GB50189-2015.\" Construction Science and Technology 2018, no. 16 (2018): 39-45.","author":[{"dropping-particle":"","family":"Xu","given":"W.","non-dropping-particle":"","parse-names":false,"suffix":""},{"dropping-particle":"","family":"Zou","given":"Yu","non-dropping-particle":"","parse-names":false,"suffix":""},{"dropping-particle":"","family":"Chen","given":"Xi","non-dropping-particle":"","parse-names":false,"suffix":""}],"container-title":"Construction Science and Technology","id":"ITEM-1","issued":{"date-parts":[["2018"]]},"title":"Design Standard for Energy Efficiency of Public Buildings (GB50189-2015)","type":"article-journal"},"uris":["http://www.mendeley.com/documents/?uuid=d6c65e68-469c-43ae-82a3-e9568422618e"]}],"mendeley":{"formattedCitation":"[43]","plainTextFormattedCitation":"[43]","previouslyFormattedCitation":"[43]"},"properties":{"noteIndex":0},"schema":"https://github.com/citation-style-language/schema/raw/master/csl-citation.json"}</w:instrText>
      </w:r>
      <w:r w:rsidR="00BE2412" w:rsidRPr="004B7003">
        <w:fldChar w:fldCharType="separate"/>
      </w:r>
      <w:r w:rsidR="00701188" w:rsidRPr="00701188">
        <w:rPr>
          <w:noProof/>
        </w:rPr>
        <w:t>[43]</w:t>
      </w:r>
      <w:r w:rsidR="00BE2412" w:rsidRPr="004B7003">
        <w:fldChar w:fldCharType="end"/>
      </w:r>
      <w:r w:rsidR="00BE2412" w:rsidRPr="004B7003">
        <w:t>,</w:t>
      </w:r>
      <w:r w:rsidR="00164438" w:rsidRPr="004B7003">
        <w:rPr>
          <w:rFonts w:hint="eastAsia"/>
        </w:rPr>
        <w:t xml:space="preserve"> </w:t>
      </w:r>
      <w:r w:rsidR="00BE2412" w:rsidRPr="004B7003">
        <w:t>t</w:t>
      </w:r>
      <w:r w:rsidR="008E389A" w:rsidRPr="004B7003">
        <w:t>he</w:t>
      </w:r>
      <w:r w:rsidR="008F13AC" w:rsidRPr="004B7003">
        <w:t xml:space="preserve"> </w:t>
      </w:r>
      <w:proofErr w:type="spellStart"/>
      <w:r w:rsidR="0028306F" w:rsidRPr="004B7003">
        <w:t>jEPlus</w:t>
      </w:r>
      <w:proofErr w:type="spellEnd"/>
      <w:r w:rsidR="0028306F" w:rsidRPr="004B7003">
        <w:t xml:space="preserve"> </w:t>
      </w:r>
      <w:r w:rsidR="001532AB" w:rsidRPr="004B7003">
        <w:rPr>
          <w:rFonts w:hint="eastAsia"/>
        </w:rPr>
        <w:t xml:space="preserve">F&amp;SD </w:t>
      </w:r>
      <w:r w:rsidR="008F13AC" w:rsidRPr="004B7003">
        <w:t>parameter</w:t>
      </w:r>
      <w:r w:rsidR="00BE2412" w:rsidRPr="004B7003">
        <w:t xml:space="preserve"> settings</w:t>
      </w:r>
      <w:r w:rsidR="008F13AC" w:rsidRPr="004B7003">
        <w:t xml:space="preserve"> </w:t>
      </w:r>
      <w:r w:rsidR="00997057" w:rsidRPr="004B7003">
        <w:rPr>
          <w:rFonts w:hint="eastAsia"/>
        </w:rPr>
        <w:t>in</w:t>
      </w:r>
      <w:r w:rsidR="00275077" w:rsidRPr="004B7003">
        <w:t xml:space="preserve"> this study </w:t>
      </w:r>
      <w:r w:rsidR="00BE2412" w:rsidRPr="004B7003">
        <w:t xml:space="preserve">were </w:t>
      </w:r>
      <w:r w:rsidR="00F4671B" w:rsidRPr="004B7003">
        <w:t>within acceptable range</w:t>
      </w:r>
      <w:r w:rsidR="00D70FC0" w:rsidRPr="004B7003">
        <w:t>s</w:t>
      </w:r>
      <w:r w:rsidR="00F4671B" w:rsidRPr="004B7003">
        <w:t xml:space="preserve"> </w:t>
      </w:r>
      <w:r w:rsidR="00804152" w:rsidRPr="004B7003">
        <w:t>as presented</w:t>
      </w:r>
      <w:r w:rsidR="000C481D" w:rsidRPr="004B7003">
        <w:t xml:space="preserve"> </w:t>
      </w:r>
      <w:r w:rsidR="00C17985" w:rsidRPr="004B7003">
        <w:t>in</w:t>
      </w:r>
      <w:r w:rsidR="008F13AC" w:rsidRPr="004B7003">
        <w:t xml:space="preserve"> Table </w:t>
      </w:r>
      <w:r w:rsidR="001B464F" w:rsidRPr="004B7003">
        <w:rPr>
          <w:rFonts w:hint="eastAsia"/>
        </w:rPr>
        <w:t>3</w:t>
      </w:r>
      <w:r w:rsidR="00BE2412" w:rsidRPr="004B7003">
        <w:t xml:space="preserve">. </w:t>
      </w:r>
      <w:r w:rsidR="00514284" w:rsidRPr="004B7003">
        <w:t>The p</w:t>
      </w:r>
      <w:r w:rsidR="005B5732" w:rsidRPr="004B7003">
        <w:t>arameter input</w:t>
      </w:r>
      <w:r w:rsidR="00514284" w:rsidRPr="004B7003">
        <w:t xml:space="preserve">s </w:t>
      </w:r>
      <w:r w:rsidR="0028306F" w:rsidRPr="004B7003">
        <w:rPr>
          <w:rFonts w:hint="eastAsia"/>
        </w:rPr>
        <w:t xml:space="preserve">(see </w:t>
      </w:r>
      <w:r w:rsidR="008A4219" w:rsidRPr="004B7003">
        <w:t>Table 3</w:t>
      </w:r>
      <w:r w:rsidR="0028306F" w:rsidRPr="004B7003">
        <w:rPr>
          <w:rFonts w:hint="eastAsia"/>
        </w:rPr>
        <w:t>)</w:t>
      </w:r>
      <w:r w:rsidR="008A4219" w:rsidRPr="004B7003">
        <w:t xml:space="preserve"> </w:t>
      </w:r>
      <w:r w:rsidR="009C00E7" w:rsidRPr="004B7003">
        <w:t xml:space="preserve">included </w:t>
      </w:r>
      <w:r w:rsidR="00747AAF" w:rsidRPr="004B7003">
        <w:t>8 WFO</w:t>
      </w:r>
      <w:r w:rsidR="005B5732" w:rsidRPr="004B7003">
        <w:t xml:space="preserve"> (P0)</w:t>
      </w:r>
      <w:r w:rsidR="00747AAF" w:rsidRPr="004B7003">
        <w:t>, 7 WWR</w:t>
      </w:r>
      <w:r w:rsidR="005B5732" w:rsidRPr="004B7003">
        <w:t xml:space="preserve"> (P1)</w:t>
      </w:r>
      <w:r w:rsidR="00747AAF" w:rsidRPr="004B7003">
        <w:t>, 2 SDT</w:t>
      </w:r>
      <w:r w:rsidR="005B5732" w:rsidRPr="004B7003">
        <w:t xml:space="preserve"> (P2)</w:t>
      </w:r>
      <w:r w:rsidR="00747AAF" w:rsidRPr="004B7003">
        <w:t>, 3 SDN</w:t>
      </w:r>
      <w:r w:rsidR="005B5732" w:rsidRPr="004B7003">
        <w:t xml:space="preserve"> (P3)</w:t>
      </w:r>
      <w:r w:rsidR="00747AAF" w:rsidRPr="004B7003">
        <w:t xml:space="preserve"> for each </w:t>
      </w:r>
      <w:r w:rsidR="005B5732" w:rsidRPr="004B7003">
        <w:t>P2</w:t>
      </w:r>
      <w:r w:rsidR="00747AAF" w:rsidRPr="004B7003">
        <w:t>, 5 SDD</w:t>
      </w:r>
      <w:r w:rsidR="005B5732" w:rsidRPr="004B7003">
        <w:t xml:space="preserve"> (P4)</w:t>
      </w:r>
      <w:r w:rsidR="00747AAF" w:rsidRPr="004B7003">
        <w:t xml:space="preserve">, and </w:t>
      </w:r>
      <w:r w:rsidR="00E71840" w:rsidRPr="004B7003">
        <w:t>5</w:t>
      </w:r>
      <w:r w:rsidR="00747AAF" w:rsidRPr="004B7003">
        <w:t xml:space="preserve"> </w:t>
      </w:r>
      <w:r w:rsidR="000C481D" w:rsidRPr="004B7003">
        <w:t xml:space="preserve">and 9 </w:t>
      </w:r>
      <w:r w:rsidR="009C5462" w:rsidRPr="004B7003">
        <w:t xml:space="preserve">SDA </w:t>
      </w:r>
      <w:r w:rsidR="000C481D" w:rsidRPr="004B7003">
        <w:t xml:space="preserve">(P5) </w:t>
      </w:r>
      <w:r w:rsidR="00943661" w:rsidRPr="004B7003">
        <w:t>separately</w:t>
      </w:r>
      <w:r w:rsidR="00D829E2" w:rsidRPr="004B7003">
        <w:t xml:space="preserve"> </w:t>
      </w:r>
      <w:r w:rsidR="00514284" w:rsidRPr="004B7003">
        <w:t>for HSD</w:t>
      </w:r>
      <w:r w:rsidR="005B5732" w:rsidRPr="004B7003">
        <w:t xml:space="preserve"> </w:t>
      </w:r>
      <w:r w:rsidR="00E71840" w:rsidRPr="004B7003">
        <w:t>and</w:t>
      </w:r>
      <w:r w:rsidR="000C481D" w:rsidRPr="004B7003">
        <w:t xml:space="preserve"> </w:t>
      </w:r>
      <w:r w:rsidR="00514284" w:rsidRPr="004B7003">
        <w:t>VSD</w:t>
      </w:r>
      <w:r w:rsidR="00747AAF" w:rsidRPr="004B7003">
        <w:t>.</w:t>
      </w:r>
      <w:r w:rsidR="00F617DB" w:rsidRPr="004B7003">
        <w:t xml:space="preserve"> </w:t>
      </w:r>
      <w:r w:rsidR="00F124C9" w:rsidRPr="004B7003">
        <w:t>A total of</w:t>
      </w:r>
      <w:r w:rsidR="00F617DB" w:rsidRPr="004B7003">
        <w:t xml:space="preserve"> </w:t>
      </w:r>
      <w:bookmarkStart w:id="33" w:name="OLE_LINK12"/>
      <w:r w:rsidR="00F617DB" w:rsidRPr="004B7003">
        <w:t>11</w:t>
      </w:r>
      <w:r w:rsidR="002B5485" w:rsidRPr="004B7003">
        <w:t>,</w:t>
      </w:r>
      <w:r w:rsidR="00F617DB" w:rsidRPr="004B7003">
        <w:t xml:space="preserve">760 simulations </w:t>
      </w:r>
      <w:bookmarkEnd w:id="33"/>
      <w:r w:rsidR="00F617DB" w:rsidRPr="004B7003">
        <w:t>were carried out with 4</w:t>
      </w:r>
      <w:r w:rsidR="00DA0B67" w:rsidRPr="004B7003">
        <w:t>,</w:t>
      </w:r>
      <w:r w:rsidR="00F617DB" w:rsidRPr="004B7003">
        <w:t>200 (8</w:t>
      </w:r>
      <w:r w:rsidR="00F617DB" w:rsidRPr="004B7003">
        <w:rPr>
          <w:rFonts w:cs="Times New Roman"/>
        </w:rPr>
        <w:t>×</w:t>
      </w:r>
      <w:r w:rsidR="00F617DB" w:rsidRPr="004B7003">
        <w:t>7</w:t>
      </w:r>
      <w:r w:rsidR="00F617DB" w:rsidRPr="004B7003">
        <w:rPr>
          <w:rFonts w:cs="Times New Roman"/>
        </w:rPr>
        <w:t>×3×5×5</w:t>
      </w:r>
      <w:r w:rsidR="00F617DB" w:rsidRPr="004B7003">
        <w:t xml:space="preserve">) </w:t>
      </w:r>
      <w:r w:rsidR="00943661" w:rsidRPr="004B7003">
        <w:t xml:space="preserve">for HSD </w:t>
      </w:r>
      <w:r w:rsidR="00F617DB" w:rsidRPr="004B7003">
        <w:t>and 7</w:t>
      </w:r>
      <w:r w:rsidR="002B5485" w:rsidRPr="004B7003">
        <w:t>,</w:t>
      </w:r>
      <w:r w:rsidR="00F617DB" w:rsidRPr="004B7003">
        <w:t>560 (8</w:t>
      </w:r>
      <w:r w:rsidR="00F617DB" w:rsidRPr="004B7003">
        <w:rPr>
          <w:rFonts w:cs="Times New Roman"/>
        </w:rPr>
        <w:t>×</w:t>
      </w:r>
      <w:r w:rsidR="00F617DB" w:rsidRPr="004B7003">
        <w:t>7</w:t>
      </w:r>
      <w:r w:rsidR="00F617DB" w:rsidRPr="004B7003">
        <w:rPr>
          <w:rFonts w:cs="Times New Roman"/>
        </w:rPr>
        <w:t>×3×5×9</w:t>
      </w:r>
      <w:r w:rsidR="00F617DB" w:rsidRPr="004B7003">
        <w:t xml:space="preserve">) </w:t>
      </w:r>
      <w:r w:rsidR="00943661" w:rsidRPr="004B7003">
        <w:rPr>
          <w:rFonts w:hint="eastAsia"/>
        </w:rPr>
        <w:t xml:space="preserve">for </w:t>
      </w:r>
      <w:r w:rsidR="00B74513" w:rsidRPr="004B7003">
        <w:t xml:space="preserve">VSD. </w:t>
      </w:r>
      <w:r w:rsidR="00AC798B" w:rsidRPr="004B7003">
        <w:t xml:space="preserve">After all </w:t>
      </w:r>
      <w:r w:rsidR="001D1A89" w:rsidRPr="004B7003">
        <w:t xml:space="preserve">these </w:t>
      </w:r>
      <w:r w:rsidR="00AC798B" w:rsidRPr="004B7003">
        <w:t xml:space="preserve">simulations were conducted, the </w:t>
      </w:r>
      <w:r w:rsidR="007748C5" w:rsidRPr="004B7003">
        <w:t xml:space="preserve">results of </w:t>
      </w:r>
      <w:r w:rsidR="009A5236" w:rsidRPr="004B7003">
        <w:t xml:space="preserve">the </w:t>
      </w:r>
      <w:r w:rsidR="00747AAF" w:rsidRPr="004B7003">
        <w:t xml:space="preserve">environmental and energy </w:t>
      </w:r>
      <w:r w:rsidR="007748C5" w:rsidRPr="004B7003">
        <w:t>perfo</w:t>
      </w:r>
      <w:r w:rsidR="0058021A" w:rsidRPr="004B7003">
        <w:t>rm</w:t>
      </w:r>
      <w:r w:rsidR="007748C5" w:rsidRPr="004B7003">
        <w:t xml:space="preserve">ance </w:t>
      </w:r>
      <w:r w:rsidR="00825E59" w:rsidRPr="004B7003">
        <w:t xml:space="preserve">for </w:t>
      </w:r>
      <w:r w:rsidR="00C01356" w:rsidRPr="004B7003">
        <w:t xml:space="preserve">each parameter input </w:t>
      </w:r>
      <w:r w:rsidR="00AC798B" w:rsidRPr="004B7003">
        <w:t xml:space="preserve">were compared and </w:t>
      </w:r>
      <w:r w:rsidR="009A5236" w:rsidRPr="004B7003">
        <w:t>analy</w:t>
      </w:r>
      <w:r w:rsidR="00D70FC0" w:rsidRPr="004B7003">
        <w:t>z</w:t>
      </w:r>
      <w:r w:rsidR="009A5236" w:rsidRPr="004B7003">
        <w:t>ed</w:t>
      </w:r>
      <w:r w:rsidR="00AC798B" w:rsidRPr="004B7003">
        <w:t xml:space="preserve">. </w:t>
      </w:r>
      <w:r w:rsidR="008F3762" w:rsidRPr="004B7003">
        <w:t xml:space="preserve">The average </w:t>
      </w:r>
      <w:r w:rsidR="00D01962" w:rsidRPr="004B7003">
        <w:t xml:space="preserve">output </w:t>
      </w:r>
      <w:r w:rsidR="008F3762" w:rsidRPr="004B7003">
        <w:t>value</w:t>
      </w:r>
      <w:r w:rsidR="00E4207D" w:rsidRPr="004B7003">
        <w:t xml:space="preserve"> (</w:t>
      </w:r>
      <m:oMath>
        <m:sSub>
          <m:sSubPr>
            <m:ctrlPr>
              <w:rPr>
                <w:rFonts w:ascii="Cambria Math" w:hAnsi="Cambria Math"/>
                <w:i/>
              </w:rPr>
            </m:ctrlPr>
          </m:sSubPr>
          <m:e>
            <m:r>
              <w:rPr>
                <w:rFonts w:ascii="Cambria Math" w:hAnsi="Cambria Math"/>
              </w:rPr>
              <m:t>μ</m:t>
            </m:r>
          </m:e>
          <m:sub>
            <m:r>
              <w:rPr>
                <w:rFonts w:ascii="Cambria Math" w:hAnsi="Cambria Math"/>
              </w:rPr>
              <m:t>P@I</m:t>
            </m:r>
          </m:sub>
        </m:sSub>
      </m:oMath>
      <w:r w:rsidR="00E4207D" w:rsidRPr="004B7003">
        <w:t>)</w:t>
      </w:r>
      <w:r w:rsidR="008F3762" w:rsidRPr="004B7003">
        <w:t xml:space="preserve"> </w:t>
      </w:r>
      <w:r w:rsidR="00E4207D" w:rsidRPr="004B7003">
        <w:t xml:space="preserve">for each </w:t>
      </w:r>
      <w:r w:rsidR="00A10C3E" w:rsidRPr="004B7003">
        <w:t xml:space="preserve">input </w:t>
      </w:r>
      <w:r w:rsidR="00E4207D" w:rsidRPr="004B7003">
        <w:t>parameter w</w:t>
      </w:r>
      <w:r w:rsidR="00854C97" w:rsidRPr="004B7003">
        <w:t>as</w:t>
      </w:r>
      <w:r w:rsidR="00E4207D" w:rsidRPr="004B7003">
        <w:t xml:space="preserve"> then calculated </w:t>
      </w:r>
      <w:r w:rsidR="00854C97" w:rsidRPr="004B7003">
        <w:t>using</w:t>
      </w:r>
      <w:r w:rsidR="00E4207D" w:rsidRPr="004B7003">
        <w:t xml:space="preserve"> Equation </w:t>
      </w:r>
      <w:r w:rsidR="00A47C62" w:rsidRPr="004B7003">
        <w:t>(</w:t>
      </w:r>
      <w:r w:rsidR="00E4207D" w:rsidRPr="004B7003">
        <w:t xml:space="preserve">1). </w:t>
      </w:r>
    </w:p>
    <w:p w14:paraId="333599FC" w14:textId="77777777" w:rsidR="00E112E1" w:rsidRPr="004B7003" w:rsidRDefault="00000000" w:rsidP="00E112E1">
      <w:pPr>
        <w:rPr>
          <w:rFonts w:ascii="Cambria Math" w:hAnsi="Cambria Math"/>
          <w:iCs/>
          <w:szCs w:val="20"/>
          <w:shd w:val="clear" w:color="auto" w:fill="FFFFFF"/>
        </w:rPr>
      </w:pPr>
      <m:oMathPara>
        <m:oMath>
          <m:sSub>
            <m:sSubPr>
              <m:ctrlPr>
                <w:rPr>
                  <w:rFonts w:ascii="Cambria Math" w:hAnsi="Cambria Math"/>
                  <w:i/>
                  <w:szCs w:val="20"/>
                </w:rPr>
              </m:ctrlPr>
            </m:sSubPr>
            <m:e>
              <m:r>
                <w:rPr>
                  <w:rFonts w:ascii="Cambria Math" w:hAnsi="Cambria Math"/>
                  <w:szCs w:val="20"/>
                </w:rPr>
                <m:t>μ</m:t>
              </m:r>
            </m:e>
            <m:sub>
              <m:r>
                <w:rPr>
                  <w:rFonts w:ascii="Cambria Math" w:hAnsi="Cambria Math"/>
                  <w:szCs w:val="20"/>
                </w:rPr>
                <m:t>P@I</m:t>
              </m:r>
            </m:sub>
          </m:sSub>
          <m:r>
            <w:rPr>
              <w:rFonts w:ascii="Cambria Math" w:hAnsi="Cambria Math"/>
              <w:szCs w:val="20"/>
            </w:rPr>
            <m:t>=</m:t>
          </m:r>
          <m:f>
            <m:fPr>
              <m:ctrlPr>
                <w:rPr>
                  <w:rFonts w:ascii="Cambria Math" w:hAnsi="Cambria Math"/>
                  <w:i/>
                  <w:szCs w:val="20"/>
                </w:rPr>
              </m:ctrlPr>
            </m:fPr>
            <m:num>
              <m:nary>
                <m:naryPr>
                  <m:chr m:val="∑"/>
                  <m:limLoc m:val="undOvr"/>
                  <m:ctrlPr>
                    <w:rPr>
                      <w:rFonts w:ascii="Cambria Math" w:hAnsi="Cambria Math"/>
                      <w:i/>
                      <w:szCs w:val="20"/>
                    </w:rPr>
                  </m:ctrlPr>
                </m:naryPr>
                <m:sub>
                  <m:r>
                    <w:rPr>
                      <w:rFonts w:ascii="Cambria Math" w:hAnsi="Cambria Math"/>
                      <w:szCs w:val="20"/>
                    </w:rPr>
                    <m:t>i=1</m:t>
                  </m:r>
                </m:sub>
                <m:sup>
                  <m:r>
                    <w:rPr>
                      <w:rFonts w:ascii="Cambria Math" w:hAnsi="Cambria Math"/>
                      <w:szCs w:val="20"/>
                    </w:rPr>
                    <m:t>n</m:t>
                  </m:r>
                </m:sup>
                <m:e>
                  <m:sSub>
                    <m:sSubPr>
                      <m:ctrlPr>
                        <w:rPr>
                          <w:rFonts w:ascii="Cambria Math" w:hAnsi="Cambria Math"/>
                          <w:i/>
                          <w:szCs w:val="20"/>
                        </w:rPr>
                      </m:ctrlPr>
                    </m:sSubPr>
                    <m:e>
                      <m:r>
                        <w:rPr>
                          <w:rFonts w:ascii="Cambria Math" w:hAnsi="Cambria Math"/>
                          <w:szCs w:val="20"/>
                        </w:rPr>
                        <m:t>P</m:t>
                      </m:r>
                    </m:e>
                    <m:sub>
                      <m:r>
                        <w:rPr>
                          <w:rFonts w:ascii="Cambria Math" w:hAnsi="Cambria Math"/>
                          <w:szCs w:val="20"/>
                        </w:rPr>
                        <m:t>@I</m:t>
                      </m:r>
                    </m:sub>
                  </m:sSub>
                </m:e>
              </m:nary>
            </m:num>
            <m:den>
              <m:r>
                <w:rPr>
                  <w:rFonts w:ascii="Cambria Math" w:hAnsi="Cambria Math"/>
                  <w:szCs w:val="20"/>
                </w:rPr>
                <m:t>n</m:t>
              </m:r>
            </m:den>
          </m:f>
          <m:r>
            <w:rPr>
              <w:rFonts w:ascii="Cambria Math" w:hAnsi="Cambria Math"/>
              <w:szCs w:val="20"/>
            </w:rPr>
            <m:t xml:space="preserve"> </m:t>
          </m:r>
          <m:r>
            <w:rPr>
              <w:rFonts w:ascii="Cambria Math" w:hAnsi="Cambria Math"/>
              <w:szCs w:val="20"/>
              <w:shd w:val="clear" w:color="auto" w:fill="FFFFFF"/>
            </w:rPr>
            <m:t>……</m:t>
          </m:r>
          <m:r>
            <m:rPr>
              <m:sty m:val="p"/>
            </m:rPr>
            <w:rPr>
              <w:rFonts w:ascii="Cambria Math" w:hAnsi="Cambria Math"/>
              <w:szCs w:val="20"/>
              <w:shd w:val="clear" w:color="auto" w:fill="FFFFFF"/>
            </w:rPr>
            <m:t>Equation (1)</m:t>
          </m:r>
        </m:oMath>
      </m:oMathPara>
    </w:p>
    <w:p w14:paraId="552979E1" w14:textId="2A612BF2" w:rsidR="00E112E1" w:rsidRPr="004B7003" w:rsidRDefault="00E112E1" w:rsidP="00E112E1">
      <w:r w:rsidRPr="004B7003">
        <w:rPr>
          <w:rFonts w:cs="Times New Roman"/>
          <w:iCs/>
          <w:sz w:val="21"/>
          <w:szCs w:val="21"/>
          <w:shd w:val="clear" w:color="auto" w:fill="FFFFFF"/>
        </w:rPr>
        <w:t xml:space="preserve">Where,  </w:t>
      </w:r>
      <m:oMath>
        <m:sSub>
          <m:sSubPr>
            <m:ctrlPr>
              <w:rPr>
                <w:rFonts w:ascii="Cambria Math" w:hAnsi="Cambria Math"/>
                <w:i/>
              </w:rPr>
            </m:ctrlPr>
          </m:sSubPr>
          <m:e>
            <m:r>
              <w:rPr>
                <w:rFonts w:ascii="Cambria Math" w:hAnsi="Cambria Math"/>
              </w:rPr>
              <m:t>μ</m:t>
            </m:r>
          </m:e>
          <m:sub>
            <m:r>
              <w:rPr>
                <w:rFonts w:ascii="Cambria Math" w:hAnsi="Cambria Math"/>
              </w:rPr>
              <m:t>P@I</m:t>
            </m:r>
          </m:sub>
        </m:sSub>
      </m:oMath>
      <w:r w:rsidRPr="004B7003">
        <w:rPr>
          <w:rFonts w:cs="Times New Roman"/>
        </w:rPr>
        <w:t xml:space="preserve"> is the average output with a certain input of </w:t>
      </w:r>
      <w:proofErr w:type="gramStart"/>
      <w:r w:rsidRPr="004B7003">
        <w:rPr>
          <w:rFonts w:cs="Times New Roman"/>
          <w:i/>
          <w:iCs/>
        </w:rPr>
        <w:t>I</w:t>
      </w:r>
      <w:r w:rsidRPr="004B7003">
        <w:rPr>
          <w:rFonts w:cs="Times New Roman"/>
        </w:rPr>
        <w:t>.</w:t>
      </w:r>
      <w:proofErr w:type="gramEnd"/>
      <w:r w:rsidRPr="004B7003">
        <w:rPr>
          <w:rFonts w:cs="Times New Roman"/>
        </w:rPr>
        <w:t xml:space="preserve">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4B7003">
        <w:rPr>
          <w:rFonts w:cs="Times New Roman"/>
        </w:rPr>
        <w:t xml:space="preserve"> </w:t>
      </w:r>
      <w:r w:rsidRPr="004B7003">
        <w:t xml:space="preserve">represents the simulation result for a parameter at the input of </w:t>
      </w:r>
      <w:proofErr w:type="gramStart"/>
      <w:r w:rsidRPr="004B7003">
        <w:rPr>
          <w:rFonts w:cs="Times New Roman"/>
          <w:i/>
          <w:iCs/>
        </w:rPr>
        <w:t>I</w:t>
      </w:r>
      <w:r w:rsidRPr="004B7003">
        <w:t>.</w:t>
      </w:r>
      <w:proofErr w:type="gramEnd"/>
    </w:p>
    <w:p w14:paraId="173FFC56" w14:textId="27FF6B8B" w:rsidR="003E212E" w:rsidRPr="004B7003" w:rsidRDefault="003E212E" w:rsidP="003E212E">
      <w:bookmarkStart w:id="34" w:name="_Hlk162856854"/>
      <w:bookmarkEnd w:id="30"/>
      <w:r w:rsidRPr="004B7003">
        <w:t xml:space="preserve">Table </w:t>
      </w:r>
      <w:r w:rsidR="004D0D63" w:rsidRPr="004B7003">
        <w:rPr>
          <w:rFonts w:hint="eastAsia"/>
        </w:rPr>
        <w:t>3</w:t>
      </w:r>
      <w:r w:rsidR="0058327A" w:rsidRPr="004B7003">
        <w:rPr>
          <w:rFonts w:hint="eastAsia"/>
        </w:rPr>
        <w:t>.</w:t>
      </w:r>
      <w:r w:rsidRPr="004B7003">
        <w:t xml:space="preserve"> Settings of parameter inputs in </w:t>
      </w:r>
      <w:proofErr w:type="spellStart"/>
      <w:r w:rsidRPr="004B7003">
        <w:t>EnergyPlus</w:t>
      </w:r>
      <w:proofErr w:type="spellEnd"/>
      <w:r w:rsidRPr="004B7003">
        <w:t>/</w:t>
      </w:r>
      <w:proofErr w:type="spellStart"/>
      <w:r w:rsidRPr="004B7003">
        <w:t>jEPlus</w:t>
      </w:r>
      <w:proofErr w:type="spellEnd"/>
      <w:r w:rsidR="00604C3F" w:rsidRPr="004B7003">
        <w:rPr>
          <w:rFonts w:hint="eastAsia"/>
        </w:rPr>
        <w:t xml:space="preserve"> for </w:t>
      </w:r>
      <w:r w:rsidR="00604C3F" w:rsidRPr="004B7003">
        <w:t xml:space="preserve">Brute-force </w:t>
      </w:r>
      <w:r w:rsidR="00604C3F" w:rsidRPr="004B7003">
        <w:rPr>
          <w:rFonts w:hint="eastAsia"/>
        </w:rPr>
        <w:t xml:space="preserve">analysis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1276"/>
        <w:gridCol w:w="4961"/>
        <w:gridCol w:w="2126"/>
      </w:tblGrid>
      <w:tr w:rsidR="004B7003" w:rsidRPr="004B7003" w14:paraId="49DBD889" w14:textId="77777777" w:rsidTr="00FA5BC6">
        <w:tc>
          <w:tcPr>
            <w:tcW w:w="1526" w:type="dxa"/>
            <w:tcBorders>
              <w:top w:val="single" w:sz="12" w:space="0" w:color="auto"/>
              <w:bottom w:val="single" w:sz="8" w:space="0" w:color="auto"/>
            </w:tcBorders>
          </w:tcPr>
          <w:bookmarkEnd w:id="31"/>
          <w:p w14:paraId="0CC03587" w14:textId="77777777" w:rsidR="003E212E" w:rsidRPr="004B7003" w:rsidRDefault="003E212E" w:rsidP="00566C66">
            <w:pPr>
              <w:rPr>
                <w:b/>
                <w:bCs/>
                <w:sz w:val="18"/>
                <w:szCs w:val="18"/>
              </w:rPr>
            </w:pPr>
            <w:r w:rsidRPr="004B7003">
              <w:rPr>
                <w:b/>
                <w:bCs/>
                <w:sz w:val="18"/>
                <w:szCs w:val="18"/>
              </w:rPr>
              <w:t xml:space="preserve">Parameters </w:t>
            </w:r>
          </w:p>
        </w:tc>
        <w:tc>
          <w:tcPr>
            <w:tcW w:w="1276" w:type="dxa"/>
            <w:tcBorders>
              <w:top w:val="single" w:sz="12" w:space="0" w:color="auto"/>
              <w:bottom w:val="single" w:sz="8" w:space="0" w:color="auto"/>
            </w:tcBorders>
          </w:tcPr>
          <w:p w14:paraId="44D23E0E" w14:textId="77777777" w:rsidR="003E212E" w:rsidRPr="004B7003" w:rsidRDefault="003E212E" w:rsidP="00566C66">
            <w:pPr>
              <w:rPr>
                <w:b/>
                <w:bCs/>
                <w:sz w:val="18"/>
                <w:szCs w:val="18"/>
              </w:rPr>
            </w:pPr>
          </w:p>
        </w:tc>
        <w:tc>
          <w:tcPr>
            <w:tcW w:w="4961" w:type="dxa"/>
            <w:tcBorders>
              <w:top w:val="single" w:sz="12" w:space="0" w:color="auto"/>
              <w:bottom w:val="single" w:sz="8" w:space="0" w:color="auto"/>
            </w:tcBorders>
          </w:tcPr>
          <w:p w14:paraId="50A379E6" w14:textId="77777777" w:rsidR="003E212E" w:rsidRPr="004B7003" w:rsidRDefault="003E212E" w:rsidP="00566C66">
            <w:pPr>
              <w:rPr>
                <w:b/>
                <w:bCs/>
                <w:sz w:val="18"/>
                <w:szCs w:val="18"/>
              </w:rPr>
            </w:pPr>
            <w:r w:rsidRPr="004B7003">
              <w:rPr>
                <w:b/>
                <w:bCs/>
                <w:sz w:val="18"/>
                <w:szCs w:val="18"/>
              </w:rPr>
              <w:t xml:space="preserve">Parameter inputs in </w:t>
            </w:r>
            <w:proofErr w:type="spellStart"/>
            <w:r w:rsidRPr="004B7003">
              <w:rPr>
                <w:b/>
                <w:bCs/>
                <w:sz w:val="18"/>
                <w:szCs w:val="18"/>
              </w:rPr>
              <w:t>EnergyPlus</w:t>
            </w:r>
            <w:proofErr w:type="spellEnd"/>
          </w:p>
        </w:tc>
        <w:tc>
          <w:tcPr>
            <w:tcW w:w="2126" w:type="dxa"/>
            <w:tcBorders>
              <w:top w:val="single" w:sz="12" w:space="0" w:color="auto"/>
              <w:bottom w:val="single" w:sz="8" w:space="0" w:color="auto"/>
            </w:tcBorders>
          </w:tcPr>
          <w:p w14:paraId="2A884C17" w14:textId="77777777" w:rsidR="003E212E" w:rsidRPr="004B7003" w:rsidRDefault="003E212E" w:rsidP="00566C66">
            <w:pPr>
              <w:rPr>
                <w:b/>
                <w:bCs/>
                <w:sz w:val="18"/>
                <w:szCs w:val="18"/>
              </w:rPr>
            </w:pPr>
            <w:r w:rsidRPr="004B7003">
              <w:rPr>
                <w:b/>
                <w:bCs/>
                <w:sz w:val="18"/>
                <w:szCs w:val="18"/>
              </w:rPr>
              <w:t xml:space="preserve">Numbers of simulations </w:t>
            </w:r>
          </w:p>
        </w:tc>
      </w:tr>
      <w:tr w:rsidR="004B7003" w:rsidRPr="004B7003" w14:paraId="5DBC52FB" w14:textId="77777777" w:rsidTr="00566C66">
        <w:tc>
          <w:tcPr>
            <w:tcW w:w="9889" w:type="dxa"/>
            <w:gridSpan w:val="4"/>
            <w:tcBorders>
              <w:top w:val="single" w:sz="8" w:space="0" w:color="auto"/>
              <w:bottom w:val="single" w:sz="8" w:space="0" w:color="auto"/>
            </w:tcBorders>
          </w:tcPr>
          <w:p w14:paraId="120ED2DE" w14:textId="77777777" w:rsidR="003E212E" w:rsidRPr="004B7003" w:rsidRDefault="003E212E" w:rsidP="00566C66">
            <w:pPr>
              <w:rPr>
                <w:sz w:val="18"/>
                <w:szCs w:val="18"/>
              </w:rPr>
            </w:pPr>
            <w:r w:rsidRPr="004B7003">
              <w:rPr>
                <w:sz w:val="18"/>
                <w:szCs w:val="18"/>
              </w:rPr>
              <w:t>Fenestration-related parameters</w:t>
            </w:r>
          </w:p>
        </w:tc>
      </w:tr>
      <w:tr w:rsidR="004B7003" w:rsidRPr="004B7003" w14:paraId="18D57A95" w14:textId="77777777" w:rsidTr="00FA5BC6">
        <w:tc>
          <w:tcPr>
            <w:tcW w:w="2802" w:type="dxa"/>
            <w:gridSpan w:val="2"/>
            <w:tcBorders>
              <w:top w:val="single" w:sz="8" w:space="0" w:color="auto"/>
            </w:tcBorders>
          </w:tcPr>
          <w:p w14:paraId="1CC85A33" w14:textId="77777777" w:rsidR="003E212E" w:rsidRPr="004B7003" w:rsidRDefault="003E212E" w:rsidP="00566C66">
            <w:pPr>
              <w:rPr>
                <w:sz w:val="18"/>
                <w:szCs w:val="18"/>
              </w:rPr>
            </w:pPr>
            <w:r w:rsidRPr="004B7003">
              <w:rPr>
                <w:sz w:val="18"/>
                <w:szCs w:val="18"/>
              </w:rPr>
              <w:t xml:space="preserve">P0: WFO [ </w:t>
            </w:r>
            <w:r w:rsidRPr="004B7003">
              <w:rPr>
                <w:rFonts w:cs="Times New Roman"/>
                <w:sz w:val="18"/>
                <w:szCs w:val="18"/>
              </w:rPr>
              <w:t>º</w:t>
            </w:r>
            <w:r w:rsidRPr="004B7003">
              <w:rPr>
                <w:sz w:val="18"/>
                <w:szCs w:val="18"/>
              </w:rPr>
              <w:t>]</w:t>
            </w:r>
          </w:p>
        </w:tc>
        <w:tc>
          <w:tcPr>
            <w:tcW w:w="4961" w:type="dxa"/>
            <w:tcBorders>
              <w:top w:val="single" w:sz="8" w:space="0" w:color="auto"/>
            </w:tcBorders>
          </w:tcPr>
          <w:p w14:paraId="4D392966" w14:textId="77777777" w:rsidR="003E212E" w:rsidRPr="004B7003" w:rsidRDefault="003E212E" w:rsidP="00566C66">
            <w:pPr>
              <w:rPr>
                <w:sz w:val="18"/>
                <w:szCs w:val="18"/>
              </w:rPr>
            </w:pPr>
            <w:r w:rsidRPr="004B7003">
              <w:rPr>
                <w:sz w:val="18"/>
                <w:szCs w:val="18"/>
              </w:rPr>
              <w:t>{0, 45, 90, 135, 180, 225, 270, 315}</w:t>
            </w:r>
          </w:p>
          <w:p w14:paraId="24F603D9" w14:textId="4F8B9E0A" w:rsidR="003E212E" w:rsidRPr="004B7003" w:rsidRDefault="00986F0A" w:rsidP="00566C66">
            <w:pPr>
              <w:rPr>
                <w:i/>
                <w:iCs/>
                <w:sz w:val="18"/>
                <w:szCs w:val="18"/>
              </w:rPr>
            </w:pPr>
            <w:r w:rsidRPr="004B7003">
              <w:rPr>
                <w:i/>
                <w:iCs/>
                <w:sz w:val="18"/>
                <w:szCs w:val="18"/>
              </w:rPr>
              <w:t>[</w:t>
            </w:r>
            <w:r w:rsidR="003E212E" w:rsidRPr="004B7003">
              <w:rPr>
                <w:i/>
                <w:iCs/>
                <w:sz w:val="18"/>
                <w:szCs w:val="18"/>
              </w:rPr>
              <w:t>i.e. East (E), East</w:t>
            </w:r>
            <w:r w:rsidR="007F253E" w:rsidRPr="004B7003">
              <w:rPr>
                <w:i/>
                <w:iCs/>
                <w:sz w:val="18"/>
                <w:szCs w:val="18"/>
              </w:rPr>
              <w:t>-</w:t>
            </w:r>
            <w:r w:rsidR="00144AB7" w:rsidRPr="004B7003">
              <w:rPr>
                <w:i/>
                <w:iCs/>
                <w:sz w:val="18"/>
                <w:szCs w:val="18"/>
              </w:rPr>
              <w:t xml:space="preserve">South </w:t>
            </w:r>
            <w:r w:rsidR="003E212E" w:rsidRPr="004B7003">
              <w:rPr>
                <w:i/>
                <w:iCs/>
                <w:sz w:val="18"/>
                <w:szCs w:val="18"/>
              </w:rPr>
              <w:t>(ES), South (S), West</w:t>
            </w:r>
            <w:r w:rsidR="007F253E" w:rsidRPr="004B7003">
              <w:rPr>
                <w:i/>
                <w:iCs/>
                <w:sz w:val="18"/>
                <w:szCs w:val="18"/>
              </w:rPr>
              <w:t>-</w:t>
            </w:r>
            <w:r w:rsidR="00144AB7" w:rsidRPr="004B7003">
              <w:rPr>
                <w:i/>
                <w:iCs/>
                <w:sz w:val="18"/>
                <w:szCs w:val="18"/>
              </w:rPr>
              <w:t xml:space="preserve">South </w:t>
            </w:r>
            <w:r w:rsidR="003E212E" w:rsidRPr="004B7003">
              <w:rPr>
                <w:i/>
                <w:iCs/>
                <w:sz w:val="18"/>
                <w:szCs w:val="18"/>
              </w:rPr>
              <w:t>(WS), West (W), West</w:t>
            </w:r>
            <w:r w:rsidR="007F253E" w:rsidRPr="004B7003">
              <w:rPr>
                <w:i/>
                <w:iCs/>
                <w:sz w:val="18"/>
                <w:szCs w:val="18"/>
              </w:rPr>
              <w:t>-</w:t>
            </w:r>
            <w:r w:rsidR="00144AB7" w:rsidRPr="004B7003">
              <w:rPr>
                <w:i/>
                <w:iCs/>
                <w:sz w:val="18"/>
                <w:szCs w:val="18"/>
              </w:rPr>
              <w:t xml:space="preserve">North </w:t>
            </w:r>
            <w:r w:rsidR="003E212E" w:rsidRPr="004B7003">
              <w:rPr>
                <w:i/>
                <w:iCs/>
                <w:sz w:val="18"/>
                <w:szCs w:val="18"/>
              </w:rPr>
              <w:t>(WN), North (N), East</w:t>
            </w:r>
            <w:r w:rsidRPr="004B7003">
              <w:rPr>
                <w:i/>
                <w:iCs/>
                <w:sz w:val="18"/>
                <w:szCs w:val="18"/>
              </w:rPr>
              <w:t>-</w:t>
            </w:r>
            <w:r w:rsidR="003E212E" w:rsidRPr="004B7003">
              <w:rPr>
                <w:i/>
                <w:iCs/>
                <w:sz w:val="18"/>
                <w:szCs w:val="18"/>
              </w:rPr>
              <w:t>north (EN)</w:t>
            </w:r>
            <w:r w:rsidRPr="004B7003">
              <w:rPr>
                <w:i/>
                <w:iCs/>
                <w:sz w:val="18"/>
                <w:szCs w:val="18"/>
              </w:rPr>
              <w:t>]</w:t>
            </w:r>
          </w:p>
        </w:tc>
        <w:tc>
          <w:tcPr>
            <w:tcW w:w="2126" w:type="dxa"/>
            <w:tcBorders>
              <w:top w:val="single" w:sz="8" w:space="0" w:color="auto"/>
            </w:tcBorders>
          </w:tcPr>
          <w:p w14:paraId="0CFE74DA" w14:textId="77777777" w:rsidR="003E212E" w:rsidRPr="004B7003" w:rsidRDefault="003E212E" w:rsidP="00566C66">
            <w:pPr>
              <w:rPr>
                <w:sz w:val="18"/>
                <w:szCs w:val="18"/>
              </w:rPr>
            </w:pPr>
            <w:r w:rsidRPr="004B7003">
              <w:rPr>
                <w:sz w:val="18"/>
                <w:szCs w:val="18"/>
              </w:rPr>
              <w:t>8</w:t>
            </w:r>
          </w:p>
        </w:tc>
      </w:tr>
      <w:tr w:rsidR="004B7003" w:rsidRPr="004B7003" w14:paraId="18C00459" w14:textId="77777777" w:rsidTr="00FA5BC6">
        <w:tc>
          <w:tcPr>
            <w:tcW w:w="2802" w:type="dxa"/>
            <w:gridSpan w:val="2"/>
            <w:tcBorders>
              <w:bottom w:val="single" w:sz="8" w:space="0" w:color="auto"/>
            </w:tcBorders>
          </w:tcPr>
          <w:p w14:paraId="50CC601F" w14:textId="77777777" w:rsidR="003E212E" w:rsidRPr="004B7003" w:rsidRDefault="003E212E" w:rsidP="00566C66">
            <w:pPr>
              <w:rPr>
                <w:sz w:val="18"/>
                <w:szCs w:val="18"/>
              </w:rPr>
            </w:pPr>
            <w:r w:rsidRPr="004B7003">
              <w:rPr>
                <w:sz w:val="18"/>
                <w:szCs w:val="18"/>
              </w:rPr>
              <w:t>P1: WWR [-]</w:t>
            </w:r>
          </w:p>
        </w:tc>
        <w:tc>
          <w:tcPr>
            <w:tcW w:w="4961" w:type="dxa"/>
            <w:tcBorders>
              <w:bottom w:val="single" w:sz="8" w:space="0" w:color="auto"/>
            </w:tcBorders>
          </w:tcPr>
          <w:p w14:paraId="4B9075BB" w14:textId="77777777" w:rsidR="003E212E" w:rsidRPr="004B7003" w:rsidRDefault="003E212E" w:rsidP="00566C66">
            <w:pPr>
              <w:rPr>
                <w:sz w:val="18"/>
                <w:szCs w:val="18"/>
              </w:rPr>
            </w:pPr>
            <w:r w:rsidRPr="004B7003">
              <w:rPr>
                <w:sz w:val="18"/>
                <w:szCs w:val="18"/>
              </w:rPr>
              <w:t>{1.66,1.48,1.3,1.12,0.94,0.76,0.58}</w:t>
            </w:r>
          </w:p>
          <w:p w14:paraId="00015311" w14:textId="77777777" w:rsidR="003E212E" w:rsidRPr="004B7003" w:rsidRDefault="003E212E" w:rsidP="00566C66">
            <w:pPr>
              <w:rPr>
                <w:i/>
                <w:iCs/>
                <w:sz w:val="18"/>
                <w:szCs w:val="18"/>
              </w:rPr>
            </w:pPr>
            <w:r w:rsidRPr="004B7003">
              <w:rPr>
                <w:i/>
                <w:iCs/>
                <w:sz w:val="18"/>
                <w:szCs w:val="18"/>
              </w:rPr>
              <w:t>[i.e. 15%, 20%, 25%, 30%, 35%, 40%, 45% WWR respectively]</w:t>
            </w:r>
          </w:p>
        </w:tc>
        <w:tc>
          <w:tcPr>
            <w:tcW w:w="2126" w:type="dxa"/>
          </w:tcPr>
          <w:p w14:paraId="4DDC5545" w14:textId="77777777" w:rsidR="003E212E" w:rsidRPr="004B7003" w:rsidRDefault="003E212E" w:rsidP="00566C66">
            <w:pPr>
              <w:rPr>
                <w:sz w:val="18"/>
                <w:szCs w:val="18"/>
              </w:rPr>
            </w:pPr>
            <w:r w:rsidRPr="004B7003">
              <w:rPr>
                <w:sz w:val="18"/>
                <w:szCs w:val="18"/>
              </w:rPr>
              <w:t>7</w:t>
            </w:r>
          </w:p>
        </w:tc>
      </w:tr>
      <w:tr w:rsidR="004B7003" w:rsidRPr="004B7003" w14:paraId="003DCDE6" w14:textId="77777777" w:rsidTr="00566C66">
        <w:tc>
          <w:tcPr>
            <w:tcW w:w="9889" w:type="dxa"/>
            <w:gridSpan w:val="4"/>
            <w:tcBorders>
              <w:top w:val="single" w:sz="8" w:space="0" w:color="auto"/>
            </w:tcBorders>
          </w:tcPr>
          <w:p w14:paraId="1973883A" w14:textId="77777777" w:rsidR="003E212E" w:rsidRPr="004B7003" w:rsidRDefault="003E212E" w:rsidP="00566C66">
            <w:pPr>
              <w:rPr>
                <w:sz w:val="18"/>
                <w:szCs w:val="18"/>
              </w:rPr>
            </w:pPr>
            <w:r w:rsidRPr="004B7003">
              <w:rPr>
                <w:sz w:val="18"/>
                <w:szCs w:val="18"/>
              </w:rPr>
              <w:t>Shading Device-related parameters</w:t>
            </w:r>
          </w:p>
        </w:tc>
      </w:tr>
      <w:tr w:rsidR="004B7003" w:rsidRPr="004B7003" w14:paraId="5D7B82A1" w14:textId="77777777" w:rsidTr="00FA5BC6">
        <w:tc>
          <w:tcPr>
            <w:tcW w:w="1526" w:type="dxa"/>
            <w:vMerge w:val="restart"/>
            <w:tcBorders>
              <w:top w:val="single" w:sz="8" w:space="0" w:color="auto"/>
            </w:tcBorders>
          </w:tcPr>
          <w:p w14:paraId="5E10A634" w14:textId="77777777" w:rsidR="003E212E" w:rsidRPr="004B7003" w:rsidRDefault="003E212E" w:rsidP="00566C66">
            <w:pPr>
              <w:rPr>
                <w:sz w:val="18"/>
                <w:szCs w:val="18"/>
              </w:rPr>
            </w:pPr>
            <w:r w:rsidRPr="004B7003">
              <w:rPr>
                <w:sz w:val="18"/>
                <w:szCs w:val="18"/>
              </w:rPr>
              <w:t xml:space="preserve">P2: SDT </w:t>
            </w:r>
          </w:p>
          <w:p w14:paraId="3FC4F4D4" w14:textId="77777777" w:rsidR="003E212E" w:rsidRPr="004B7003" w:rsidRDefault="003E212E" w:rsidP="00566C66">
            <w:pPr>
              <w:rPr>
                <w:sz w:val="18"/>
                <w:szCs w:val="18"/>
              </w:rPr>
            </w:pPr>
            <w:r w:rsidRPr="004B7003">
              <w:rPr>
                <w:sz w:val="18"/>
                <w:szCs w:val="18"/>
              </w:rPr>
              <w:t xml:space="preserve">         - for HSD</w:t>
            </w:r>
          </w:p>
        </w:tc>
        <w:tc>
          <w:tcPr>
            <w:tcW w:w="1276" w:type="dxa"/>
            <w:tcBorders>
              <w:top w:val="single" w:sz="8" w:space="0" w:color="auto"/>
            </w:tcBorders>
          </w:tcPr>
          <w:p w14:paraId="01F14C60" w14:textId="77777777" w:rsidR="003E212E" w:rsidRPr="004B7003" w:rsidRDefault="003E212E" w:rsidP="00566C66">
            <w:pPr>
              <w:rPr>
                <w:sz w:val="18"/>
                <w:szCs w:val="18"/>
              </w:rPr>
            </w:pPr>
            <w:r w:rsidRPr="004B7003">
              <w:rPr>
                <w:sz w:val="18"/>
                <w:szCs w:val="18"/>
              </w:rPr>
              <w:t>P3: SDN [-]</w:t>
            </w:r>
          </w:p>
        </w:tc>
        <w:tc>
          <w:tcPr>
            <w:tcW w:w="4961" w:type="dxa"/>
            <w:tcBorders>
              <w:top w:val="single" w:sz="8" w:space="0" w:color="auto"/>
            </w:tcBorders>
          </w:tcPr>
          <w:p w14:paraId="210BACCF" w14:textId="77777777" w:rsidR="003E212E" w:rsidRPr="004B7003" w:rsidRDefault="003E212E" w:rsidP="00566C66">
            <w:pPr>
              <w:rPr>
                <w:sz w:val="18"/>
                <w:szCs w:val="18"/>
              </w:rPr>
            </w:pPr>
            <w:r w:rsidRPr="004B7003">
              <w:rPr>
                <w:sz w:val="18"/>
                <w:szCs w:val="18"/>
              </w:rPr>
              <w:t>1, 2, and 4</w:t>
            </w:r>
          </w:p>
        </w:tc>
        <w:tc>
          <w:tcPr>
            <w:tcW w:w="2126" w:type="dxa"/>
            <w:tcBorders>
              <w:top w:val="single" w:sz="8" w:space="0" w:color="auto"/>
            </w:tcBorders>
          </w:tcPr>
          <w:p w14:paraId="57F141F0" w14:textId="77777777" w:rsidR="003E212E" w:rsidRPr="004B7003" w:rsidRDefault="003E212E" w:rsidP="00566C66">
            <w:pPr>
              <w:rPr>
                <w:sz w:val="18"/>
                <w:szCs w:val="18"/>
              </w:rPr>
            </w:pPr>
            <w:r w:rsidRPr="004B7003">
              <w:rPr>
                <w:sz w:val="18"/>
                <w:szCs w:val="18"/>
              </w:rPr>
              <w:t>3</w:t>
            </w:r>
          </w:p>
        </w:tc>
      </w:tr>
      <w:tr w:rsidR="004B7003" w:rsidRPr="004B7003" w14:paraId="6309D4C1" w14:textId="77777777" w:rsidTr="00FA5BC6">
        <w:tc>
          <w:tcPr>
            <w:tcW w:w="1526" w:type="dxa"/>
            <w:vMerge/>
          </w:tcPr>
          <w:p w14:paraId="664F50A6" w14:textId="77777777" w:rsidR="003E212E" w:rsidRPr="004B7003" w:rsidRDefault="003E212E" w:rsidP="00566C66">
            <w:pPr>
              <w:rPr>
                <w:sz w:val="18"/>
                <w:szCs w:val="18"/>
              </w:rPr>
            </w:pPr>
          </w:p>
        </w:tc>
        <w:tc>
          <w:tcPr>
            <w:tcW w:w="1276" w:type="dxa"/>
          </w:tcPr>
          <w:p w14:paraId="0BD5DB4E" w14:textId="77777777" w:rsidR="003E212E" w:rsidRPr="004B7003" w:rsidRDefault="003E212E" w:rsidP="00566C66">
            <w:pPr>
              <w:rPr>
                <w:sz w:val="18"/>
                <w:szCs w:val="18"/>
              </w:rPr>
            </w:pPr>
            <w:r w:rsidRPr="004B7003">
              <w:rPr>
                <w:sz w:val="18"/>
                <w:szCs w:val="18"/>
              </w:rPr>
              <w:t>P4: SDD [m]</w:t>
            </w:r>
          </w:p>
        </w:tc>
        <w:tc>
          <w:tcPr>
            <w:tcW w:w="4961" w:type="dxa"/>
          </w:tcPr>
          <w:p w14:paraId="264B0180" w14:textId="77777777" w:rsidR="003E212E" w:rsidRPr="004B7003" w:rsidRDefault="003E212E" w:rsidP="00566C66">
            <w:pPr>
              <w:rPr>
                <w:sz w:val="18"/>
                <w:szCs w:val="18"/>
              </w:rPr>
            </w:pPr>
            <w:r w:rsidRPr="004B7003">
              <w:rPr>
                <w:sz w:val="18"/>
                <w:szCs w:val="18"/>
              </w:rPr>
              <w:t>{0.3,0.6,0.9,1.2,1.5}</w:t>
            </w:r>
          </w:p>
        </w:tc>
        <w:tc>
          <w:tcPr>
            <w:tcW w:w="2126" w:type="dxa"/>
          </w:tcPr>
          <w:p w14:paraId="26854DE3" w14:textId="77777777" w:rsidR="003E212E" w:rsidRPr="004B7003" w:rsidRDefault="003E212E" w:rsidP="00566C66">
            <w:pPr>
              <w:rPr>
                <w:sz w:val="18"/>
                <w:szCs w:val="18"/>
              </w:rPr>
            </w:pPr>
            <w:r w:rsidRPr="004B7003">
              <w:rPr>
                <w:sz w:val="18"/>
                <w:szCs w:val="18"/>
              </w:rPr>
              <w:t>5</w:t>
            </w:r>
          </w:p>
        </w:tc>
      </w:tr>
      <w:tr w:rsidR="004B7003" w:rsidRPr="004B7003" w14:paraId="017CE99E" w14:textId="77777777" w:rsidTr="00FA5BC6">
        <w:tc>
          <w:tcPr>
            <w:tcW w:w="1526" w:type="dxa"/>
            <w:vMerge/>
          </w:tcPr>
          <w:p w14:paraId="0B33E169" w14:textId="77777777" w:rsidR="003E212E" w:rsidRPr="004B7003" w:rsidRDefault="003E212E" w:rsidP="00566C66">
            <w:pPr>
              <w:rPr>
                <w:sz w:val="18"/>
                <w:szCs w:val="18"/>
              </w:rPr>
            </w:pPr>
          </w:p>
        </w:tc>
        <w:tc>
          <w:tcPr>
            <w:tcW w:w="1276" w:type="dxa"/>
          </w:tcPr>
          <w:p w14:paraId="605B1ED5" w14:textId="77777777" w:rsidR="003E212E" w:rsidRPr="004B7003" w:rsidRDefault="003E212E" w:rsidP="00566C66">
            <w:pPr>
              <w:rPr>
                <w:sz w:val="18"/>
                <w:szCs w:val="18"/>
              </w:rPr>
            </w:pPr>
            <w:r w:rsidRPr="004B7003">
              <w:rPr>
                <w:sz w:val="18"/>
                <w:szCs w:val="18"/>
              </w:rPr>
              <w:t xml:space="preserve">P5: SDA [ </w:t>
            </w:r>
            <w:r w:rsidRPr="004B7003">
              <w:rPr>
                <w:rFonts w:cs="Times New Roman"/>
                <w:sz w:val="18"/>
                <w:szCs w:val="18"/>
              </w:rPr>
              <w:t>º</w:t>
            </w:r>
            <w:r w:rsidRPr="004B7003">
              <w:rPr>
                <w:sz w:val="18"/>
                <w:szCs w:val="18"/>
              </w:rPr>
              <w:t>]</w:t>
            </w:r>
          </w:p>
        </w:tc>
        <w:tc>
          <w:tcPr>
            <w:tcW w:w="4961" w:type="dxa"/>
          </w:tcPr>
          <w:p w14:paraId="22BAB93B" w14:textId="77777777" w:rsidR="003E212E" w:rsidRPr="004B7003" w:rsidRDefault="003E212E" w:rsidP="00566C66">
            <w:pPr>
              <w:rPr>
                <w:sz w:val="18"/>
                <w:szCs w:val="18"/>
              </w:rPr>
            </w:pPr>
            <w:r w:rsidRPr="004B7003">
              <w:rPr>
                <w:sz w:val="18"/>
                <w:szCs w:val="18"/>
              </w:rPr>
              <w:t>{90,105,120,135,150}</w:t>
            </w:r>
          </w:p>
          <w:p w14:paraId="7060DCD4" w14:textId="77777777" w:rsidR="003E212E" w:rsidRPr="004B7003" w:rsidRDefault="003E212E" w:rsidP="00566C66">
            <w:pPr>
              <w:rPr>
                <w:sz w:val="18"/>
                <w:szCs w:val="18"/>
              </w:rPr>
            </w:pPr>
            <w:r w:rsidRPr="004B7003">
              <w:rPr>
                <w:i/>
                <w:iCs/>
                <w:sz w:val="18"/>
                <w:szCs w:val="18"/>
              </w:rPr>
              <w:t>[i.e. 30</w:t>
            </w:r>
            <w:r w:rsidRPr="004B7003">
              <w:rPr>
                <w:rFonts w:cs="Times New Roman"/>
                <w:i/>
                <w:iCs/>
                <w:sz w:val="18"/>
                <w:szCs w:val="18"/>
              </w:rPr>
              <w:t>º</w:t>
            </w:r>
            <w:r w:rsidRPr="004B7003">
              <w:rPr>
                <w:i/>
                <w:iCs/>
                <w:sz w:val="18"/>
                <w:szCs w:val="18"/>
              </w:rPr>
              <w:t>, 45</w:t>
            </w:r>
            <w:r w:rsidRPr="004B7003">
              <w:rPr>
                <w:rFonts w:cs="Times New Roman"/>
                <w:i/>
                <w:iCs/>
                <w:sz w:val="18"/>
                <w:szCs w:val="18"/>
              </w:rPr>
              <w:t>º</w:t>
            </w:r>
            <w:r w:rsidRPr="004B7003">
              <w:rPr>
                <w:i/>
                <w:iCs/>
                <w:sz w:val="18"/>
                <w:szCs w:val="18"/>
              </w:rPr>
              <w:t>, 60</w:t>
            </w:r>
            <w:r w:rsidRPr="004B7003">
              <w:rPr>
                <w:rFonts w:cs="Times New Roman"/>
                <w:i/>
                <w:iCs/>
                <w:sz w:val="18"/>
                <w:szCs w:val="18"/>
              </w:rPr>
              <w:t>º</w:t>
            </w:r>
            <w:r w:rsidRPr="004B7003">
              <w:rPr>
                <w:i/>
                <w:iCs/>
                <w:sz w:val="18"/>
                <w:szCs w:val="18"/>
              </w:rPr>
              <w:t>, 75</w:t>
            </w:r>
            <w:r w:rsidRPr="004B7003">
              <w:rPr>
                <w:rFonts w:cs="Times New Roman"/>
                <w:i/>
                <w:iCs/>
                <w:sz w:val="18"/>
                <w:szCs w:val="18"/>
              </w:rPr>
              <w:t>º</w:t>
            </w:r>
            <w:r w:rsidRPr="004B7003">
              <w:rPr>
                <w:i/>
                <w:iCs/>
                <w:sz w:val="18"/>
                <w:szCs w:val="18"/>
              </w:rPr>
              <w:t>, 90</w:t>
            </w:r>
            <w:r w:rsidRPr="004B7003">
              <w:rPr>
                <w:rFonts w:cs="Times New Roman"/>
                <w:i/>
                <w:iCs/>
                <w:sz w:val="18"/>
                <w:szCs w:val="18"/>
              </w:rPr>
              <w:t>º</w:t>
            </w:r>
            <w:r w:rsidRPr="004B7003">
              <w:rPr>
                <w:i/>
                <w:iCs/>
                <w:sz w:val="18"/>
                <w:szCs w:val="18"/>
              </w:rPr>
              <w:t xml:space="preserve"> SDA respectively]</w:t>
            </w:r>
          </w:p>
        </w:tc>
        <w:tc>
          <w:tcPr>
            <w:tcW w:w="2126" w:type="dxa"/>
          </w:tcPr>
          <w:p w14:paraId="4F04AD65" w14:textId="77777777" w:rsidR="003E212E" w:rsidRPr="004B7003" w:rsidRDefault="003E212E" w:rsidP="00566C66">
            <w:pPr>
              <w:rPr>
                <w:sz w:val="18"/>
                <w:szCs w:val="18"/>
              </w:rPr>
            </w:pPr>
            <w:r w:rsidRPr="004B7003">
              <w:rPr>
                <w:sz w:val="18"/>
                <w:szCs w:val="18"/>
              </w:rPr>
              <w:t>5</w:t>
            </w:r>
          </w:p>
        </w:tc>
      </w:tr>
      <w:tr w:rsidR="004B7003" w:rsidRPr="004B7003" w14:paraId="5010091D" w14:textId="77777777" w:rsidTr="00FA5BC6">
        <w:tc>
          <w:tcPr>
            <w:tcW w:w="1526" w:type="dxa"/>
            <w:vMerge w:val="restart"/>
          </w:tcPr>
          <w:p w14:paraId="301AF16C" w14:textId="77777777" w:rsidR="003E212E" w:rsidRPr="004B7003" w:rsidRDefault="003E212E" w:rsidP="00566C66">
            <w:pPr>
              <w:rPr>
                <w:sz w:val="18"/>
                <w:szCs w:val="18"/>
              </w:rPr>
            </w:pPr>
            <w:r w:rsidRPr="004B7003">
              <w:rPr>
                <w:sz w:val="18"/>
                <w:szCs w:val="18"/>
              </w:rPr>
              <w:t xml:space="preserve">P2: SDT </w:t>
            </w:r>
          </w:p>
          <w:p w14:paraId="14AC775B" w14:textId="77777777" w:rsidR="003E212E" w:rsidRPr="004B7003" w:rsidRDefault="003E212E" w:rsidP="00566C66">
            <w:pPr>
              <w:rPr>
                <w:sz w:val="18"/>
                <w:szCs w:val="18"/>
              </w:rPr>
            </w:pPr>
            <w:r w:rsidRPr="004B7003">
              <w:rPr>
                <w:sz w:val="18"/>
                <w:szCs w:val="18"/>
              </w:rPr>
              <w:t xml:space="preserve">         - for VSD</w:t>
            </w:r>
          </w:p>
          <w:p w14:paraId="376BA91A" w14:textId="77777777" w:rsidR="003E212E" w:rsidRPr="004B7003" w:rsidRDefault="003E212E" w:rsidP="00566C66">
            <w:pPr>
              <w:rPr>
                <w:sz w:val="18"/>
                <w:szCs w:val="18"/>
              </w:rPr>
            </w:pPr>
          </w:p>
        </w:tc>
        <w:tc>
          <w:tcPr>
            <w:tcW w:w="1276" w:type="dxa"/>
          </w:tcPr>
          <w:p w14:paraId="38430DC5" w14:textId="77777777" w:rsidR="003E212E" w:rsidRPr="004B7003" w:rsidRDefault="003E212E" w:rsidP="00566C66">
            <w:pPr>
              <w:rPr>
                <w:sz w:val="18"/>
                <w:szCs w:val="18"/>
              </w:rPr>
            </w:pPr>
            <w:r w:rsidRPr="004B7003">
              <w:rPr>
                <w:sz w:val="18"/>
                <w:szCs w:val="18"/>
              </w:rPr>
              <w:t>P3: SDN [-]</w:t>
            </w:r>
          </w:p>
        </w:tc>
        <w:tc>
          <w:tcPr>
            <w:tcW w:w="4961" w:type="dxa"/>
          </w:tcPr>
          <w:p w14:paraId="7F740D16" w14:textId="77777777" w:rsidR="003E212E" w:rsidRPr="004B7003" w:rsidRDefault="003E212E" w:rsidP="00566C66">
            <w:pPr>
              <w:rPr>
                <w:sz w:val="18"/>
                <w:szCs w:val="18"/>
              </w:rPr>
            </w:pPr>
            <w:r w:rsidRPr="004B7003">
              <w:rPr>
                <w:sz w:val="18"/>
                <w:szCs w:val="18"/>
              </w:rPr>
              <w:t>2, 4, and 6</w:t>
            </w:r>
          </w:p>
        </w:tc>
        <w:tc>
          <w:tcPr>
            <w:tcW w:w="2126" w:type="dxa"/>
          </w:tcPr>
          <w:p w14:paraId="222712FC" w14:textId="77777777" w:rsidR="003E212E" w:rsidRPr="004B7003" w:rsidRDefault="003E212E" w:rsidP="00566C66">
            <w:pPr>
              <w:rPr>
                <w:sz w:val="18"/>
                <w:szCs w:val="18"/>
              </w:rPr>
            </w:pPr>
            <w:r w:rsidRPr="004B7003">
              <w:rPr>
                <w:sz w:val="18"/>
                <w:szCs w:val="18"/>
              </w:rPr>
              <w:t>3</w:t>
            </w:r>
          </w:p>
        </w:tc>
      </w:tr>
      <w:tr w:rsidR="004B7003" w:rsidRPr="004B7003" w14:paraId="00258989" w14:textId="77777777" w:rsidTr="00FA5BC6">
        <w:tc>
          <w:tcPr>
            <w:tcW w:w="1526" w:type="dxa"/>
            <w:vMerge/>
          </w:tcPr>
          <w:p w14:paraId="123A86E3" w14:textId="77777777" w:rsidR="003E212E" w:rsidRPr="004B7003" w:rsidRDefault="003E212E" w:rsidP="00566C66">
            <w:pPr>
              <w:rPr>
                <w:sz w:val="18"/>
                <w:szCs w:val="18"/>
              </w:rPr>
            </w:pPr>
          </w:p>
        </w:tc>
        <w:tc>
          <w:tcPr>
            <w:tcW w:w="1276" w:type="dxa"/>
          </w:tcPr>
          <w:p w14:paraId="6A5574C6" w14:textId="77777777" w:rsidR="003E212E" w:rsidRPr="004B7003" w:rsidRDefault="003E212E" w:rsidP="00566C66">
            <w:pPr>
              <w:rPr>
                <w:sz w:val="18"/>
                <w:szCs w:val="18"/>
              </w:rPr>
            </w:pPr>
            <w:r w:rsidRPr="004B7003">
              <w:rPr>
                <w:sz w:val="18"/>
                <w:szCs w:val="18"/>
              </w:rPr>
              <w:t>P4: SDD [m]</w:t>
            </w:r>
          </w:p>
        </w:tc>
        <w:tc>
          <w:tcPr>
            <w:tcW w:w="4961" w:type="dxa"/>
          </w:tcPr>
          <w:p w14:paraId="6B6DC69D" w14:textId="77777777" w:rsidR="003E212E" w:rsidRPr="004B7003" w:rsidRDefault="003E212E" w:rsidP="00566C66">
            <w:pPr>
              <w:rPr>
                <w:sz w:val="18"/>
                <w:szCs w:val="18"/>
              </w:rPr>
            </w:pPr>
            <w:r w:rsidRPr="004B7003">
              <w:rPr>
                <w:sz w:val="18"/>
                <w:szCs w:val="18"/>
              </w:rPr>
              <w:t>{0.3,0.6,0.9,1.2,1.5}</w:t>
            </w:r>
          </w:p>
        </w:tc>
        <w:tc>
          <w:tcPr>
            <w:tcW w:w="2126" w:type="dxa"/>
          </w:tcPr>
          <w:p w14:paraId="6D696A72" w14:textId="77777777" w:rsidR="003E212E" w:rsidRPr="004B7003" w:rsidRDefault="003E212E" w:rsidP="00566C66">
            <w:pPr>
              <w:rPr>
                <w:sz w:val="18"/>
                <w:szCs w:val="18"/>
              </w:rPr>
            </w:pPr>
            <w:r w:rsidRPr="004B7003">
              <w:rPr>
                <w:sz w:val="18"/>
                <w:szCs w:val="18"/>
              </w:rPr>
              <w:t>5</w:t>
            </w:r>
          </w:p>
        </w:tc>
      </w:tr>
      <w:tr w:rsidR="004B7003" w:rsidRPr="004B7003" w14:paraId="573F5A1D" w14:textId="77777777" w:rsidTr="00FA5BC6">
        <w:tc>
          <w:tcPr>
            <w:tcW w:w="1526" w:type="dxa"/>
            <w:vMerge/>
            <w:tcBorders>
              <w:bottom w:val="single" w:sz="12" w:space="0" w:color="auto"/>
            </w:tcBorders>
          </w:tcPr>
          <w:p w14:paraId="3B19F276" w14:textId="77777777" w:rsidR="003E212E" w:rsidRPr="004B7003" w:rsidRDefault="003E212E" w:rsidP="00566C66">
            <w:pPr>
              <w:rPr>
                <w:sz w:val="18"/>
                <w:szCs w:val="18"/>
              </w:rPr>
            </w:pPr>
          </w:p>
        </w:tc>
        <w:tc>
          <w:tcPr>
            <w:tcW w:w="1276" w:type="dxa"/>
            <w:tcBorders>
              <w:bottom w:val="single" w:sz="12" w:space="0" w:color="auto"/>
            </w:tcBorders>
          </w:tcPr>
          <w:p w14:paraId="6D775A5B" w14:textId="77777777" w:rsidR="003E212E" w:rsidRPr="004B7003" w:rsidRDefault="003E212E" w:rsidP="00566C66">
            <w:pPr>
              <w:rPr>
                <w:sz w:val="18"/>
                <w:szCs w:val="18"/>
              </w:rPr>
            </w:pPr>
            <w:r w:rsidRPr="004B7003">
              <w:rPr>
                <w:sz w:val="18"/>
                <w:szCs w:val="18"/>
              </w:rPr>
              <w:t xml:space="preserve">P5: SDA [ </w:t>
            </w:r>
            <w:r w:rsidRPr="004B7003">
              <w:rPr>
                <w:rFonts w:cs="Times New Roman"/>
                <w:sz w:val="18"/>
                <w:szCs w:val="18"/>
              </w:rPr>
              <w:t>º</w:t>
            </w:r>
            <w:r w:rsidRPr="004B7003">
              <w:rPr>
                <w:sz w:val="18"/>
                <w:szCs w:val="18"/>
              </w:rPr>
              <w:t>]</w:t>
            </w:r>
          </w:p>
        </w:tc>
        <w:tc>
          <w:tcPr>
            <w:tcW w:w="4961" w:type="dxa"/>
            <w:tcBorders>
              <w:bottom w:val="single" w:sz="12" w:space="0" w:color="auto"/>
            </w:tcBorders>
          </w:tcPr>
          <w:p w14:paraId="16D233D9" w14:textId="77777777" w:rsidR="003E212E" w:rsidRPr="004B7003" w:rsidRDefault="003E212E" w:rsidP="00566C66">
            <w:pPr>
              <w:rPr>
                <w:sz w:val="18"/>
                <w:szCs w:val="18"/>
              </w:rPr>
            </w:pPr>
            <w:r w:rsidRPr="004B7003">
              <w:rPr>
                <w:sz w:val="18"/>
                <w:szCs w:val="18"/>
              </w:rPr>
              <w:t>{30,45,60,75,90,105,120,135,150}</w:t>
            </w:r>
          </w:p>
        </w:tc>
        <w:tc>
          <w:tcPr>
            <w:tcW w:w="2126" w:type="dxa"/>
            <w:tcBorders>
              <w:bottom w:val="single" w:sz="12" w:space="0" w:color="auto"/>
            </w:tcBorders>
          </w:tcPr>
          <w:p w14:paraId="191BB6C5" w14:textId="77777777" w:rsidR="003E212E" w:rsidRPr="004B7003" w:rsidRDefault="003E212E" w:rsidP="00566C66">
            <w:pPr>
              <w:rPr>
                <w:sz w:val="18"/>
                <w:szCs w:val="18"/>
              </w:rPr>
            </w:pPr>
            <w:r w:rsidRPr="004B7003">
              <w:rPr>
                <w:sz w:val="18"/>
                <w:szCs w:val="18"/>
              </w:rPr>
              <w:t>9</w:t>
            </w:r>
          </w:p>
        </w:tc>
      </w:tr>
    </w:tbl>
    <w:p w14:paraId="224C43F7" w14:textId="74D9A9DC" w:rsidR="00A87214" w:rsidRPr="004B7003" w:rsidRDefault="003255A1" w:rsidP="00E112E1">
      <w:pPr>
        <w:pStyle w:val="Heading2"/>
      </w:pPr>
      <w:bookmarkStart w:id="35" w:name="_Hlk162615855"/>
      <w:bookmarkEnd w:id="34"/>
      <w:r w:rsidRPr="004B7003">
        <w:lastRenderedPageBreak/>
        <w:t xml:space="preserve">2.3 </w:t>
      </w:r>
      <w:bookmarkStart w:id="36" w:name="OLE_LINK25"/>
      <w:bookmarkStart w:id="37" w:name="OLE_LINK17"/>
      <w:r w:rsidR="00FF0B5A" w:rsidRPr="004B7003">
        <w:t>Mont</w:t>
      </w:r>
      <w:bookmarkEnd w:id="36"/>
      <w:r w:rsidR="00FF0B5A" w:rsidRPr="004B7003">
        <w:t xml:space="preserve">e Carlo </w:t>
      </w:r>
      <w:r w:rsidRPr="004B7003">
        <w:t>Sensitivity</w:t>
      </w:r>
      <w:r w:rsidR="00892526" w:rsidRPr="004B7003">
        <w:t xml:space="preserve"> Settings and</w:t>
      </w:r>
      <w:r w:rsidRPr="004B7003">
        <w:t xml:space="preserve"> </w:t>
      </w:r>
      <w:r w:rsidR="00A05869" w:rsidRPr="004B7003">
        <w:t>A</w:t>
      </w:r>
      <w:r w:rsidRPr="004B7003">
        <w:t xml:space="preserve">nalysis </w:t>
      </w:r>
      <w:r w:rsidR="00A87214" w:rsidRPr="004B7003">
        <w:t xml:space="preserve"> </w:t>
      </w:r>
      <w:bookmarkEnd w:id="37"/>
    </w:p>
    <w:p w14:paraId="1982AC71" w14:textId="754162B5" w:rsidR="00A87214" w:rsidRPr="004B7003" w:rsidRDefault="0034697A" w:rsidP="00A87214">
      <w:bookmarkStart w:id="38" w:name="OLE_LINK19"/>
      <w:r w:rsidRPr="004B7003">
        <w:t xml:space="preserve">The </w:t>
      </w:r>
      <w:r w:rsidR="000C3164" w:rsidRPr="004B7003">
        <w:t>Monte Carlo</w:t>
      </w:r>
      <w:r w:rsidR="007E03CC" w:rsidRPr="004B7003">
        <w:t xml:space="preserve"> (MC)</w:t>
      </w:r>
      <w:r w:rsidR="000C3164" w:rsidRPr="004B7003">
        <w:t xml:space="preserve"> </w:t>
      </w:r>
      <w:bookmarkEnd w:id="38"/>
      <w:r w:rsidR="000C3164" w:rsidRPr="004B7003">
        <w:t xml:space="preserve">technique </w:t>
      </w:r>
      <w:r w:rsidR="00721FC2" w:rsidRPr="004B7003">
        <w:t>evaluates</w:t>
      </w:r>
      <w:r w:rsidR="000C3164" w:rsidRPr="004B7003">
        <w:t xml:space="preserve"> multiple</w:t>
      </w:r>
      <w:r w:rsidR="00986919" w:rsidRPr="004B7003">
        <w:t xml:space="preserve"> output</w:t>
      </w:r>
      <w:r w:rsidR="00721FC2" w:rsidRPr="004B7003">
        <w:t>s</w:t>
      </w:r>
      <w:r w:rsidR="000C3164" w:rsidRPr="004B7003">
        <w:t xml:space="preserve"> with randomly sampled</w:t>
      </w:r>
      <w:r w:rsidR="004522B1" w:rsidRPr="004B7003">
        <w:t xml:space="preserve"> </w:t>
      </w:r>
      <w:r w:rsidR="000C3164" w:rsidRPr="004B7003">
        <w:t>input</w:t>
      </w:r>
      <w:r w:rsidR="004522B1" w:rsidRPr="004B7003">
        <w:t xml:space="preserve"> values</w:t>
      </w:r>
      <w:r w:rsidR="000C3164" w:rsidRPr="004B7003">
        <w:t xml:space="preserve"> and then </w:t>
      </w:r>
      <w:r w:rsidR="00721FC2" w:rsidRPr="004B7003">
        <w:t xml:space="preserve">uses </w:t>
      </w:r>
      <w:r w:rsidR="000C3164" w:rsidRPr="004B7003">
        <w:t xml:space="preserve">these evaluation </w:t>
      </w:r>
      <w:r w:rsidR="004522B1" w:rsidRPr="004B7003">
        <w:t xml:space="preserve">results </w:t>
      </w:r>
      <w:r w:rsidR="000C3164" w:rsidRPr="004B7003">
        <w:t>to determine the uncertainty in models</w:t>
      </w:r>
      <w:r w:rsidR="00282CA7" w:rsidRPr="004B7003">
        <w:t xml:space="preserve"> </w:t>
      </w:r>
      <w:r w:rsidR="00282CA7" w:rsidRPr="004B7003">
        <w:fldChar w:fldCharType="begin" w:fldLock="1"/>
      </w:r>
      <w:r w:rsidR="007551DD" w:rsidRPr="004B7003">
        <w:instrText>ADDIN CSL_CITATION {"citationItems":[{"id":"ITEM-1","itemData":{"DOI":"10.1016/j.buildenv.2012.08.028","ISSN":"03601323","abstract":"This paper presents a comprehensive global uncertainty and sensitivity analysis of daylighting and energy performance for private offices with automated interior roller shades using an advanced integrated thermal and lighting simulation model. The purpose was to identify the more important factors with respect to building thermal and lighting energy performance so as to facilitate decision making in building design stage and simplify further investigation such as optimization analysis. Seven studied parameters were selected: window-to-floor ratio, shading transmittance, shading front and back reflectance, space aspect ratio, insulation thermal resistance and glazing type. The performance metrics include useful daylight illuminance (500-2000. lux), annual lighting, heating and cooling demand per unit floor area and annual source energy consumption per unit floor area. The uncertainty analysis is based on the Monte Carlo method with Latin Hypercube Sampling, showing the possible ranges in these performance indices. The sensitivity analysis uses a variance-based method in the extended FAST implementation. Application of the analysis to perimeter private office spaces for the climate of Philadelphia showed the first order and total order effects of each studied parameter to determine the building parameters that have the most significant impact. Results are presented for different facade orientations. © 2012 Elsevier Ltd.","author":[{"dropping-particle":"","family":"Shen","given":"Hui","non-dropping-particle":"","parse-names":false,"suffix":""},{"dropping-particle":"","family":"Tzempelikos","given":"Athanasios","non-dropping-particle":"","parse-names":false,"suffix":""}],"container-title":"Building and Environment","id":"ITEM-1","issued":{"date-parts":[["2013"]]},"page":"303-314","publisher":"Elsevier Ltd","title":"Sensitivity analysis on daylighting and energy performance of perimeter offices with automated shading","type":"article-journal","volume":"59"},"uris":["http://www.mendeley.com/documents/?uuid=985f54b4-26b5-4cc5-8285-63516c068a18"]}],"mendeley":{"formattedCitation":"[21]","plainTextFormattedCitation":"[21]","previouslyFormattedCitation":"[21]"},"properties":{"noteIndex":0},"schema":"https://github.com/citation-style-language/schema/raw/master/csl-citation.json"}</w:instrText>
      </w:r>
      <w:r w:rsidR="00282CA7" w:rsidRPr="004B7003">
        <w:fldChar w:fldCharType="separate"/>
      </w:r>
      <w:r w:rsidR="007551DD" w:rsidRPr="004B7003">
        <w:rPr>
          <w:noProof/>
        </w:rPr>
        <w:t>[21]</w:t>
      </w:r>
      <w:r w:rsidR="00282CA7" w:rsidRPr="004B7003">
        <w:fldChar w:fldCharType="end"/>
      </w:r>
      <w:r w:rsidR="00B35D2D" w:rsidRPr="004B7003">
        <w:rPr>
          <w:rFonts w:hint="eastAsia"/>
        </w:rPr>
        <w:t xml:space="preserve">, which quantifies </w:t>
      </w:r>
      <w:r w:rsidR="00282CA7" w:rsidRPr="004B7003">
        <w:t>the uncertainty</w:t>
      </w:r>
      <w:r w:rsidR="00721FC2" w:rsidRPr="004B7003">
        <w:rPr>
          <w:rFonts w:hint="eastAsia"/>
        </w:rPr>
        <w:t xml:space="preserve"> </w:t>
      </w:r>
      <w:r w:rsidR="00721FC2" w:rsidRPr="004B7003">
        <w:t>of</w:t>
      </w:r>
      <w:r w:rsidR="00282CA7" w:rsidRPr="004B7003">
        <w:t xml:space="preserve"> </w:t>
      </w:r>
      <w:r w:rsidR="00721FC2" w:rsidRPr="004B7003">
        <w:t xml:space="preserve">F&amp;SD configurations </w:t>
      </w:r>
      <w:r w:rsidR="00282CA7" w:rsidRPr="004B7003">
        <w:t>associated with reaching each energy performance.</w:t>
      </w:r>
      <w:r w:rsidR="008A2A2F" w:rsidRPr="004B7003">
        <w:t xml:space="preserve"> </w:t>
      </w:r>
      <w:r w:rsidR="00A87214" w:rsidRPr="004B7003">
        <w:t>Latin Hypercube Sampling (LHS)</w:t>
      </w:r>
      <w:r w:rsidR="00721FC2" w:rsidRPr="004B7003">
        <w:t>, w</w:t>
      </w:r>
      <w:r w:rsidR="00721FC2" w:rsidRPr="004B7003">
        <w:rPr>
          <w:rFonts w:hint="eastAsia"/>
        </w:rPr>
        <w:t>hich</w:t>
      </w:r>
      <w:r w:rsidR="00721FC2" w:rsidRPr="004B7003">
        <w:t xml:space="preserve"> can generate nearly random multidimensional parameter sample</w:t>
      </w:r>
      <w:r w:rsidR="00B35D2D" w:rsidRPr="004B7003">
        <w:rPr>
          <w:rFonts w:hint="eastAsia"/>
        </w:rPr>
        <w:t>s</w:t>
      </w:r>
      <w:r w:rsidR="00721FC2" w:rsidRPr="004B7003">
        <w:t xml:space="preserve"> with specified probability distribution shape</w:t>
      </w:r>
      <w:r w:rsidR="00B35D2D" w:rsidRPr="004B7003">
        <w:rPr>
          <w:rFonts w:hint="eastAsia"/>
        </w:rPr>
        <w:t>s</w:t>
      </w:r>
      <w:r w:rsidR="00721FC2" w:rsidRPr="004B7003">
        <w:t xml:space="preserve"> </w:t>
      </w:r>
      <w:r w:rsidR="00721FC2" w:rsidRPr="004B7003">
        <w:fldChar w:fldCharType="begin" w:fldLock="1"/>
      </w:r>
      <w:r w:rsidR="001F1D47">
        <w:instrText>ADDIN CSL_CITATION {"citationItems":[{"id":"ITEM-1","itemData":{"DOI":"10.1016/s0266-8920(97)00013-1","ISSN":"02668920","abstract":"Two techniques are proposed to improve the performance of Latin hypercube sampling. To improve the statistics for each variable, it is proposed that realizations for each variable be acquired by finding the probabilistic means of equiprobable disjunct intervals in the variable's domain, instead of using the cumulative distribution function directly, as is currently done. To reduce error in correlations between variables (correlated or uncorrelated), it is proposed to perform a single-switch-optimized method on the realizations for one variable at a time, instead of using matrix manipulation, as is the current custom. Limitations in hypercube sampling will be discussed, and numerical results involving a simple Poisson process will be offered. © 1998 Published by Elsevier Science Ltd. All rights reserved.","author":[{"dropping-particle":"","family":"Huntington","given":"D. E.","non-dropping-particle":"","parse-names":false,"suffix":""},{"dropping-particle":"","family":"Lyrintzis","given":"C. S.","non-dropping-particle":"","parse-names":false,"suffix":""}],"container-title":"Probabilistic Engineering Mechanics","id":"ITEM-1","issue":"4","issued":{"date-parts":[["1998"]]},"page":"245-253","title":"Improvements to and limitations of Latin hypercube sampling","type":"article-journal","volume":"13"},"uris":["http://www.mendeley.com/documents/?uuid=f12c5708-dd3e-4cbf-a5fc-6fcb65d11a52"]}],"mendeley":{"formattedCitation":"[56]","plainTextFormattedCitation":"[56]","previouslyFormattedCitation":"[56]"},"properties":{"noteIndex":0},"schema":"https://github.com/citation-style-language/schema/raw/master/csl-citation.json"}</w:instrText>
      </w:r>
      <w:r w:rsidR="00721FC2" w:rsidRPr="004B7003">
        <w:fldChar w:fldCharType="separate"/>
      </w:r>
      <w:r w:rsidR="005138AD" w:rsidRPr="005138AD">
        <w:rPr>
          <w:noProof/>
        </w:rPr>
        <w:t>[56]</w:t>
      </w:r>
      <w:r w:rsidR="00721FC2" w:rsidRPr="004B7003">
        <w:fldChar w:fldCharType="end"/>
      </w:r>
      <w:r w:rsidR="00721FC2" w:rsidRPr="004B7003">
        <w:t>,</w:t>
      </w:r>
      <w:r w:rsidR="005345DD" w:rsidRPr="004B7003">
        <w:t xml:space="preserve"> was applied</w:t>
      </w:r>
      <w:r w:rsidR="004522B1" w:rsidRPr="004B7003">
        <w:t xml:space="preserve"> to generate the simulation input</w:t>
      </w:r>
      <w:r w:rsidR="0002047D" w:rsidRPr="004B7003">
        <w:t xml:space="preserve"> samples</w:t>
      </w:r>
      <w:r w:rsidR="00A87214" w:rsidRPr="004B7003">
        <w:t>.</w:t>
      </w:r>
      <w:r w:rsidR="002E6CE6" w:rsidRPr="004B7003">
        <w:t xml:space="preserve"> </w:t>
      </w:r>
      <w:r w:rsidR="00B924AA" w:rsidRPr="004B7003">
        <w:t xml:space="preserve">The SDT and SDN were </w:t>
      </w:r>
      <w:r w:rsidR="00131410" w:rsidRPr="004B7003">
        <w:t>modeled</w:t>
      </w:r>
      <w:r w:rsidR="00B924AA" w:rsidRPr="004B7003">
        <w:t xml:space="preserve"> </w:t>
      </w:r>
      <w:r w:rsidR="00514284" w:rsidRPr="004B7003">
        <w:t>independently</w:t>
      </w:r>
      <w:r w:rsidR="00B924AA" w:rsidRPr="004B7003">
        <w:t xml:space="preserve"> as d</w:t>
      </w:r>
      <w:r w:rsidR="00042CEA" w:rsidRPr="004B7003">
        <w:t>is</w:t>
      </w:r>
      <w:r w:rsidR="00B924AA" w:rsidRPr="004B7003">
        <w:t>crete distribut</w:t>
      </w:r>
      <w:r w:rsidR="004522B1" w:rsidRPr="004B7003">
        <w:t>ed</w:t>
      </w:r>
      <w:r w:rsidR="00B924AA" w:rsidRPr="004B7003">
        <w:t xml:space="preserve"> input</w:t>
      </w:r>
      <w:r w:rsidR="004522B1" w:rsidRPr="004B7003">
        <w:t>s</w:t>
      </w:r>
      <w:r w:rsidR="00B924AA" w:rsidRPr="004B7003">
        <w:t xml:space="preserve"> to the MC analysis</w:t>
      </w:r>
      <w:r w:rsidR="00721FC2" w:rsidRPr="004B7003">
        <w:t xml:space="preserve">; </w:t>
      </w:r>
      <w:r w:rsidR="007504EE" w:rsidRPr="004B7003">
        <w:t>then</w:t>
      </w:r>
      <w:r w:rsidR="00D668CE" w:rsidRPr="004B7003">
        <w:t xml:space="preserve">, </w:t>
      </w:r>
      <w:r w:rsidR="00B06C87" w:rsidRPr="004B7003">
        <w:t>2</w:t>
      </w:r>
      <w:r w:rsidR="00EB57C7" w:rsidRPr="004B7003">
        <w:t>,</w:t>
      </w:r>
      <w:r w:rsidR="00B06C87" w:rsidRPr="004B7003">
        <w:t xml:space="preserve">500 samples </w:t>
      </w:r>
      <w:r w:rsidR="002E6CE6" w:rsidRPr="004B7003">
        <w:t>of 4 experiment</w:t>
      </w:r>
      <w:r w:rsidR="00042CEA" w:rsidRPr="004B7003">
        <w:t>s</w:t>
      </w:r>
      <w:r w:rsidR="002E6CE6" w:rsidRPr="004B7003">
        <w:t xml:space="preserve"> </w:t>
      </w:r>
      <w:r w:rsidR="00347A22" w:rsidRPr="004B7003">
        <w:t>based on</w:t>
      </w:r>
      <w:r w:rsidR="002E6CE6" w:rsidRPr="004B7003">
        <w:t xml:space="preserve"> LHS with</w:t>
      </w:r>
      <w:r w:rsidR="00347A22" w:rsidRPr="004B7003">
        <w:t xml:space="preserve"> uniform distributions</w:t>
      </w:r>
      <w:r w:rsidR="00F368C6" w:rsidRPr="004B7003">
        <w:t xml:space="preserve"> for </w:t>
      </w:r>
      <w:r w:rsidR="002E6CE6" w:rsidRPr="004B7003">
        <w:t xml:space="preserve">WFO, WWR, SDD, </w:t>
      </w:r>
      <w:r w:rsidR="00042CEA" w:rsidRPr="004B7003">
        <w:t xml:space="preserve">and </w:t>
      </w:r>
      <w:r w:rsidR="00B149B8" w:rsidRPr="004B7003">
        <w:t>S</w:t>
      </w:r>
      <w:r w:rsidR="009C5462" w:rsidRPr="004B7003">
        <w:t>D</w:t>
      </w:r>
      <w:r w:rsidR="00B149B8" w:rsidRPr="004B7003">
        <w:t>A</w:t>
      </w:r>
      <w:r w:rsidR="00347A22" w:rsidRPr="004B7003">
        <w:t>. The distribution types and the ranges</w:t>
      </w:r>
      <w:r w:rsidR="003E2213" w:rsidRPr="004B7003">
        <w:t xml:space="preserve"> for the parameter input</w:t>
      </w:r>
      <w:r w:rsidR="00514284" w:rsidRPr="004B7003">
        <w:t>s</w:t>
      </w:r>
      <w:r w:rsidR="00347A22" w:rsidRPr="004B7003">
        <w:t xml:space="preserve"> are shown in Table </w:t>
      </w:r>
      <w:r w:rsidR="001B464F" w:rsidRPr="004B7003">
        <w:rPr>
          <w:rFonts w:hint="eastAsia"/>
        </w:rPr>
        <w:t>4</w:t>
      </w:r>
      <w:r w:rsidR="00347A22" w:rsidRPr="004B7003">
        <w:t xml:space="preserve">. </w:t>
      </w:r>
      <w:r w:rsidR="00044C6B" w:rsidRPr="004B7003">
        <w:t xml:space="preserve">The </w:t>
      </w:r>
      <w:r w:rsidR="00F368C6" w:rsidRPr="004B7003">
        <w:t xml:space="preserve">generated </w:t>
      </w:r>
      <w:r w:rsidR="00044C6B" w:rsidRPr="004B7003">
        <w:t>LHS samples were translated into model input</w:t>
      </w:r>
      <w:r w:rsidR="00F71526" w:rsidRPr="004B7003">
        <w:rPr>
          <w:rFonts w:hint="eastAsia"/>
        </w:rPr>
        <w:t>s</w:t>
      </w:r>
      <w:r w:rsidR="00044C6B" w:rsidRPr="004B7003">
        <w:t xml:space="preserve"> based on </w:t>
      </w:r>
      <w:r w:rsidR="00F368C6" w:rsidRPr="004B7003">
        <w:t>the pre-setting distributions</w:t>
      </w:r>
      <w:r w:rsidR="00044C6B" w:rsidRPr="004B7003">
        <w:t xml:space="preserve">. </w:t>
      </w:r>
      <w:r w:rsidR="005345DD" w:rsidRPr="004B7003">
        <w:t xml:space="preserve">The generated </w:t>
      </w:r>
      <w:r w:rsidR="00044C6B" w:rsidRPr="004B7003">
        <w:t>2</w:t>
      </w:r>
      <w:r w:rsidR="00514284" w:rsidRPr="004B7003">
        <w:t>,</w:t>
      </w:r>
      <w:r w:rsidR="005345DD" w:rsidRPr="004B7003">
        <w:t xml:space="preserve">500 groups </w:t>
      </w:r>
      <w:r w:rsidR="00042CEA" w:rsidRPr="004B7003">
        <w:t xml:space="preserve">of </w:t>
      </w:r>
      <w:r w:rsidR="005345DD" w:rsidRPr="004B7003">
        <w:t xml:space="preserve">LHS results were further input </w:t>
      </w:r>
      <w:r w:rsidR="00DF1136" w:rsidRPr="004B7003">
        <w:t>in</w:t>
      </w:r>
      <w:r w:rsidR="005345DD" w:rsidRPr="004B7003">
        <w:t xml:space="preserve">to </w:t>
      </w:r>
      <w:proofErr w:type="spellStart"/>
      <w:r w:rsidR="005345DD" w:rsidRPr="004B7003">
        <w:t>jEPlus</w:t>
      </w:r>
      <w:proofErr w:type="spellEnd"/>
      <w:r w:rsidR="00DF1136" w:rsidRPr="004B7003">
        <w:t>.</w:t>
      </w:r>
      <w:r w:rsidR="004B6ECB" w:rsidRPr="004B7003">
        <w:t xml:space="preserve"> </w:t>
      </w:r>
      <w:r w:rsidR="00DF1136" w:rsidRPr="004B7003">
        <w:t xml:space="preserve">The </w:t>
      </w:r>
      <w:r w:rsidR="00F368C6" w:rsidRPr="004B7003">
        <w:t xml:space="preserve">MC </w:t>
      </w:r>
      <w:r w:rsidR="004B6ECB" w:rsidRPr="004B7003">
        <w:t>simulation</w:t>
      </w:r>
      <w:r w:rsidRPr="004B7003">
        <w:t xml:space="preserve">s </w:t>
      </w:r>
      <w:r w:rsidR="00DC28F8" w:rsidRPr="004B7003">
        <w:t xml:space="preserve">then </w:t>
      </w:r>
      <w:r w:rsidR="004B6ECB" w:rsidRPr="004B7003">
        <w:t>proceeded with the generated 2</w:t>
      </w:r>
      <w:r w:rsidR="00514284" w:rsidRPr="004B7003">
        <w:t>,</w:t>
      </w:r>
      <w:r w:rsidR="004B6ECB" w:rsidRPr="004B7003">
        <w:t xml:space="preserve">500 </w:t>
      </w:r>
      <w:r w:rsidR="00514284" w:rsidRPr="004B7003">
        <w:t>group</w:t>
      </w:r>
      <w:r w:rsidR="004B6ECB" w:rsidRPr="004B7003">
        <w:t>s</w:t>
      </w:r>
      <w:r w:rsidR="00514284" w:rsidRPr="004B7003">
        <w:t xml:space="preserve"> of results</w:t>
      </w:r>
      <w:r w:rsidR="00F368C6" w:rsidRPr="004B7003">
        <w:t xml:space="preserve"> for </w:t>
      </w:r>
      <w:r w:rsidR="004522B1" w:rsidRPr="004B7003">
        <w:t>each</w:t>
      </w:r>
      <w:r w:rsidR="00F368C6" w:rsidRPr="004B7003">
        <w:t xml:space="preserve"> </w:t>
      </w:r>
      <w:r w:rsidR="004522B1" w:rsidRPr="004B7003">
        <w:t xml:space="preserve">SDN of </w:t>
      </w:r>
      <w:r w:rsidR="00F368C6" w:rsidRPr="004B7003">
        <w:t>VSD and HSD</w:t>
      </w:r>
      <w:r w:rsidR="005345DD" w:rsidRPr="004B7003">
        <w:t>.</w:t>
      </w:r>
      <w:r w:rsidR="00F368C6" w:rsidRPr="004B7003">
        <w:t xml:space="preserve"> There was </w:t>
      </w:r>
      <w:r w:rsidR="00514284" w:rsidRPr="004B7003">
        <w:t>1</w:t>
      </w:r>
      <w:r w:rsidR="00F368C6" w:rsidRPr="004B7003">
        <w:t xml:space="preserve"> fatal inpu</w:t>
      </w:r>
      <w:r w:rsidR="00514284" w:rsidRPr="004B7003">
        <w:t>t</w:t>
      </w:r>
      <w:r w:rsidR="00F368C6" w:rsidRPr="004B7003">
        <w:t xml:space="preserve"> for VSD</w:t>
      </w:r>
      <w:r w:rsidR="0029544E" w:rsidRPr="004B7003">
        <w:t>,</w:t>
      </w:r>
      <w:r w:rsidR="00F368C6" w:rsidRPr="004B7003">
        <w:t xml:space="preserve"> </w:t>
      </w:r>
      <w:r w:rsidR="0029544E" w:rsidRPr="004B7003">
        <w:t>hence</w:t>
      </w:r>
      <w:r w:rsidR="00721FC2" w:rsidRPr="004B7003">
        <w:rPr>
          <w:rFonts w:hint="eastAsia"/>
        </w:rPr>
        <w:t xml:space="preserve"> </w:t>
      </w:r>
      <w:proofErr w:type="gramStart"/>
      <w:r w:rsidR="00721FC2" w:rsidRPr="004B7003">
        <w:rPr>
          <w:rFonts w:hint="eastAsia"/>
        </w:rPr>
        <w:t>t</w:t>
      </w:r>
      <w:r w:rsidR="00721FC2" w:rsidRPr="004B7003">
        <w:t>otally</w:t>
      </w:r>
      <w:proofErr w:type="gramEnd"/>
      <w:r w:rsidR="00F368C6" w:rsidRPr="004B7003">
        <w:t xml:space="preserve"> 1</w:t>
      </w:r>
      <w:r w:rsidR="001D67B0" w:rsidRPr="004B7003">
        <w:t>4</w:t>
      </w:r>
      <w:r w:rsidRPr="004B7003">
        <w:t>,</w:t>
      </w:r>
      <w:r w:rsidR="001D67B0" w:rsidRPr="004B7003">
        <w:t xml:space="preserve">997 </w:t>
      </w:r>
      <w:r w:rsidR="00F368C6" w:rsidRPr="004B7003">
        <w:t>(2</w:t>
      </w:r>
      <w:r w:rsidRPr="004B7003">
        <w:t>,</w:t>
      </w:r>
      <w:r w:rsidR="00F368C6" w:rsidRPr="004B7003">
        <w:t>500</w:t>
      </w:r>
      <w:r w:rsidR="00F368C6" w:rsidRPr="004B7003">
        <w:rPr>
          <w:rFonts w:cs="Times New Roman"/>
        </w:rPr>
        <w:t>×</w:t>
      </w:r>
      <w:r w:rsidR="00F368C6" w:rsidRPr="004B7003">
        <w:t>3</w:t>
      </w:r>
      <w:r w:rsidR="00A541DA" w:rsidRPr="004B7003">
        <w:t xml:space="preserve"> </w:t>
      </w:r>
      <w:r w:rsidR="00F368C6" w:rsidRPr="004B7003">
        <w:t>+</w:t>
      </w:r>
      <w:r w:rsidR="00A541DA" w:rsidRPr="004B7003">
        <w:t xml:space="preserve"> </w:t>
      </w:r>
      <w:r w:rsidR="00F368C6" w:rsidRPr="004B7003">
        <w:rPr>
          <w:u w:val="single"/>
        </w:rPr>
        <w:t>2</w:t>
      </w:r>
      <w:r w:rsidRPr="004B7003">
        <w:rPr>
          <w:u w:val="single"/>
        </w:rPr>
        <w:t>,</w:t>
      </w:r>
      <w:r w:rsidR="00F368C6" w:rsidRPr="004B7003">
        <w:rPr>
          <w:u w:val="single"/>
        </w:rPr>
        <w:t>499</w:t>
      </w:r>
      <w:r w:rsidR="00F368C6" w:rsidRPr="004B7003">
        <w:rPr>
          <w:rFonts w:cs="Times New Roman"/>
        </w:rPr>
        <w:t>×</w:t>
      </w:r>
      <w:r w:rsidR="00F368C6" w:rsidRPr="004B7003">
        <w:t xml:space="preserve">3) groups of MC simulation results were obtained. </w:t>
      </w:r>
    </w:p>
    <w:p w14:paraId="033B43DF" w14:textId="294E2A06" w:rsidR="00D36315" w:rsidRPr="004B7003" w:rsidRDefault="00D36315" w:rsidP="00D36315">
      <w:r w:rsidRPr="004B7003">
        <w:t xml:space="preserve">After MC simulations, the results </w:t>
      </w:r>
      <w:r w:rsidR="00514284" w:rsidRPr="004B7003">
        <w:t>we</w:t>
      </w:r>
      <w:r w:rsidRPr="004B7003">
        <w:t>re compared to the baseline condition</w:t>
      </w:r>
      <w:r w:rsidR="00514284" w:rsidRPr="004B7003">
        <w:t xml:space="preserve"> results, and </w:t>
      </w:r>
      <w:r w:rsidRPr="004B7003">
        <w:t xml:space="preserve">percentage changes </w:t>
      </w:r>
      <w:r w:rsidR="00514284" w:rsidRPr="004B7003">
        <w:t xml:space="preserve">were calculated </w:t>
      </w:r>
      <w:r w:rsidR="004C7718" w:rsidRPr="004B7003">
        <w:t xml:space="preserve">using </w:t>
      </w:r>
      <w:r w:rsidRPr="004B7003">
        <w:t>Equation (</w:t>
      </w:r>
      <w:r w:rsidR="00E8339C" w:rsidRPr="004B7003">
        <w:t>2</w:t>
      </w:r>
      <w:r w:rsidRPr="004B7003">
        <w:t xml:space="preserve">). The interquartile range </w:t>
      </w:r>
      <w:r w:rsidR="00D66B75" w:rsidRPr="004B7003">
        <w:t xml:space="preserve">(IQR) and upper and lower limits </w:t>
      </w:r>
      <w:r w:rsidRPr="004B7003">
        <w:t>of the changing percentage</w:t>
      </w:r>
      <w:r w:rsidR="00D66B75" w:rsidRPr="004B7003">
        <w:t xml:space="preserve"> for each parameter</w:t>
      </w:r>
      <w:r w:rsidRPr="004B7003">
        <w:t xml:space="preserve"> were also calculated </w:t>
      </w:r>
      <w:r w:rsidR="005345D7" w:rsidRPr="004B7003">
        <w:rPr>
          <w:rFonts w:cs="Times New Roman"/>
        </w:rPr>
        <w:t xml:space="preserve">using </w:t>
      </w:r>
      <w:r w:rsidRPr="004B7003">
        <w:rPr>
          <w:rFonts w:cs="Times New Roman"/>
        </w:rPr>
        <w:t>Equation</w:t>
      </w:r>
      <w:r w:rsidR="005345D7" w:rsidRPr="004B7003">
        <w:rPr>
          <w:rFonts w:cs="Times New Roman"/>
        </w:rPr>
        <w:t>s</w:t>
      </w:r>
      <w:r w:rsidRPr="004B7003">
        <w:rPr>
          <w:rFonts w:cs="Times New Roman"/>
        </w:rPr>
        <w:t xml:space="preserve"> (</w:t>
      </w:r>
      <w:r w:rsidR="00E8339C" w:rsidRPr="004B7003">
        <w:rPr>
          <w:rFonts w:cs="Times New Roman"/>
        </w:rPr>
        <w:t>3</w:t>
      </w:r>
      <w:r w:rsidRPr="004B7003">
        <w:rPr>
          <w:rFonts w:cs="Times New Roman"/>
        </w:rPr>
        <w:t>)</w:t>
      </w:r>
      <w:r w:rsidR="00611A07" w:rsidRPr="004B7003">
        <w:rPr>
          <w:rFonts w:cs="Times New Roman"/>
        </w:rPr>
        <w:t>-(</w:t>
      </w:r>
      <w:r w:rsidR="00E8339C" w:rsidRPr="004B7003">
        <w:rPr>
          <w:rFonts w:cs="Times New Roman"/>
        </w:rPr>
        <w:t>5</w:t>
      </w:r>
      <w:r w:rsidR="00611A07" w:rsidRPr="004B7003">
        <w:rPr>
          <w:rFonts w:cs="Times New Roman"/>
        </w:rPr>
        <w:t>)</w:t>
      </w:r>
      <w:r w:rsidR="000A5446" w:rsidRPr="004B7003">
        <w:rPr>
          <w:rFonts w:cs="Times New Roman"/>
        </w:rPr>
        <w:t xml:space="preserve"> </w:t>
      </w:r>
      <w:r w:rsidR="000A5446" w:rsidRPr="004B7003">
        <w:rPr>
          <w:rFonts w:cs="Times New Roman"/>
        </w:rPr>
        <w:fldChar w:fldCharType="begin" w:fldLock="1"/>
      </w:r>
      <w:r w:rsidR="003D1645">
        <w:rPr>
          <w:rFonts w:cs="Times New Roman"/>
        </w:rPr>
        <w:instrText>ADDIN CSL_CITATION {"citationItems":[{"id":"ITEM-1","itemData":{"DOI":"10.1007/978-0-387-21736-9","ISBN":"978-1-4419-2322-6","ISSN":"1431-875X","PMID":"25246403","abstract":"Predicting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w:instrText>
      </w:r>
      <w:r w:rsidR="003D1645">
        <w:rPr>
          <w:rFonts w:cs="Times New Roman" w:hint="eastAsia"/>
        </w:rPr>
        <w:instrText xml:space="preserve">etric, the success rate (RMSD </w:instrText>
      </w:r>
      <w:r w:rsidR="003D1645">
        <w:rPr>
          <w:rFonts w:cs="Times New Roman" w:hint="eastAsia"/>
        </w:rPr>
        <w:instrText>≤</w:instrText>
      </w:r>
      <w:r w:rsidR="003D1645">
        <w:rPr>
          <w:rFonts w:cs="Times New Roman" w:hint="eastAsia"/>
        </w:rPr>
        <w:instrText xml:space="preserve"> 2.0 Åfor the interface backbone atoms) increased from 21% with default Glide SP settings to 58% with the enhanced peptide sampling and scoring protocol in the case of redocking to the native protein structure. This approach</w:instrText>
      </w:r>
      <w:r w:rsidR="003D1645">
        <w:rPr>
          <w:rFonts w:cs="Times New Roman"/>
        </w:rPr>
        <w:instrText>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approach.","author":[{"dropping-particle":"","family":"Wasserman","given":"Larry","non-dropping-particle":"","parse-names":false,"suffix":""}],"collection-title":"Springer Texts in Statistics","id":"ITEM-1","issue":"9","issued":{"date-parts":[["2004"]]},"number-of-pages":"1689-1699","publisher":"Springer New York","publisher-place":"New York, NY","title":"All of Statistics","type":"book","volume":"53"},"uris":["http://www.mendeley.com/documents/?uuid=d30375aa-e27c-4f73-a03a-617308dac225"]}],"mendeley":{"formattedCitation":"[57]","plainTextFormattedCitation":"[57]","previouslyFormattedCitation":"[57]"},"properties":{"noteIndex":0},"schema":"https://github.com/citation-style-language/schema/raw/master/csl-citation.json"}</w:instrText>
      </w:r>
      <w:r w:rsidR="000A5446" w:rsidRPr="004B7003">
        <w:rPr>
          <w:rFonts w:cs="Times New Roman"/>
        </w:rPr>
        <w:fldChar w:fldCharType="separate"/>
      </w:r>
      <w:r w:rsidR="005138AD" w:rsidRPr="005138AD">
        <w:rPr>
          <w:rFonts w:cs="Times New Roman"/>
          <w:noProof/>
        </w:rPr>
        <w:t>[57]</w:t>
      </w:r>
      <w:r w:rsidR="000A5446" w:rsidRPr="004B7003">
        <w:rPr>
          <w:rFonts w:cs="Times New Roman"/>
        </w:rPr>
        <w:fldChar w:fldCharType="end"/>
      </w:r>
      <w:r w:rsidRPr="004B7003">
        <w:rPr>
          <w:rFonts w:cs="Times New Roman"/>
        </w:rPr>
        <w:t xml:space="preserve">. </w:t>
      </w:r>
      <w:r w:rsidR="00611A07" w:rsidRPr="004B7003">
        <w:rPr>
          <w:rFonts w:cs="Times New Roman"/>
        </w:rPr>
        <w:t xml:space="preserve">The </w:t>
      </w:r>
      <w:r w:rsidR="00A100FD" w:rsidRPr="004B7003">
        <w:rPr>
          <w:rFonts w:cs="Times New Roman"/>
        </w:rPr>
        <w:t xml:space="preserve">mean and the standard deviation for each performance </w:t>
      </w:r>
      <w:r w:rsidR="005345D7" w:rsidRPr="004B7003">
        <w:rPr>
          <w:rFonts w:cs="Times New Roman"/>
        </w:rPr>
        <w:t xml:space="preserve">parameter </w:t>
      </w:r>
      <w:r w:rsidR="00A100FD" w:rsidRPr="004B7003">
        <w:rPr>
          <w:rFonts w:cs="Times New Roman"/>
        </w:rPr>
        <w:t xml:space="preserve">were calculated </w:t>
      </w:r>
      <w:r w:rsidR="005345D7" w:rsidRPr="004B7003">
        <w:rPr>
          <w:rFonts w:cs="Times New Roman"/>
        </w:rPr>
        <w:t xml:space="preserve">with </w:t>
      </w:r>
      <w:r w:rsidR="00A100FD" w:rsidRPr="004B7003">
        <w:rPr>
          <w:rFonts w:cs="Times New Roman"/>
        </w:rPr>
        <w:t>Equation (</w:t>
      </w:r>
      <w:r w:rsidR="00E8339C" w:rsidRPr="004B7003">
        <w:rPr>
          <w:rFonts w:cs="Times New Roman"/>
        </w:rPr>
        <w:t>6</w:t>
      </w:r>
      <w:r w:rsidR="00A100FD" w:rsidRPr="004B7003">
        <w:rPr>
          <w:rFonts w:cs="Times New Roman"/>
        </w:rPr>
        <w:t>) and Equation (</w:t>
      </w:r>
      <w:r w:rsidR="00E8339C" w:rsidRPr="004B7003">
        <w:rPr>
          <w:rFonts w:cs="Times New Roman"/>
        </w:rPr>
        <w:t>7</w:t>
      </w:r>
      <w:r w:rsidR="00A100FD" w:rsidRPr="004B7003">
        <w:rPr>
          <w:rFonts w:cs="Times New Roman"/>
        </w:rPr>
        <w:t>) respectively</w:t>
      </w:r>
      <w:r w:rsidR="000A5446" w:rsidRPr="004B7003">
        <w:rPr>
          <w:rFonts w:cs="Times New Roman"/>
        </w:rPr>
        <w:t xml:space="preserve"> </w:t>
      </w:r>
      <w:r w:rsidR="000A5446" w:rsidRPr="004B7003">
        <w:rPr>
          <w:rFonts w:cs="Times New Roman"/>
        </w:rPr>
        <w:fldChar w:fldCharType="begin" w:fldLock="1"/>
      </w:r>
      <w:r w:rsidR="003D1645">
        <w:rPr>
          <w:rFonts w:cs="Times New Roman"/>
        </w:rPr>
        <w:instrText>ADDIN CSL_CITATION {"citationItems":[{"id":"ITEM-1","itemData":{"DOI":"10.1007/978-0-387-21736-9","ISBN":"978-1-4419-2322-6","ISSN":"1431-875X","PMID":"25246403","abstract":"Predicting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w:instrText>
      </w:r>
      <w:r w:rsidR="003D1645">
        <w:rPr>
          <w:rFonts w:cs="Times New Roman" w:hint="eastAsia"/>
        </w:rPr>
        <w:instrText xml:space="preserve">etric, the success rate (RMSD </w:instrText>
      </w:r>
      <w:r w:rsidR="003D1645">
        <w:rPr>
          <w:rFonts w:cs="Times New Roman" w:hint="eastAsia"/>
        </w:rPr>
        <w:instrText>≤</w:instrText>
      </w:r>
      <w:r w:rsidR="003D1645">
        <w:rPr>
          <w:rFonts w:cs="Times New Roman" w:hint="eastAsia"/>
        </w:rPr>
        <w:instrText xml:space="preserve"> 2.0 Åfor the interface backbone atoms) increased from 21% with default Glide SP settings to 58% with the enhanced peptide sampling and scoring protocol in the case of redocking to the native protein structure. This approach</w:instrText>
      </w:r>
      <w:r w:rsidR="003D1645">
        <w:rPr>
          <w:rFonts w:cs="Times New Roman"/>
        </w:rPr>
        <w:instrText>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approach.","author":[{"dropping-particle":"","family":"Wasserman","given":"Larry","non-dropping-particle":"","parse-names":false,"suffix":""}],"collection-title":"Springer Texts in Statistics","id":"ITEM-1","issue":"9","issued":{"date-parts":[["2004"]]},"number-of-pages":"1689-1699","publisher":"Springer New York","publisher-place":"New York, NY","title":"All of Statistics","type":"book","volume":"53"},"uris":["http://www.mendeley.com/documents/?uuid=d30375aa-e27c-4f73-a03a-617308dac225"]}],"mendeley":{"formattedCitation":"[57]","plainTextFormattedCitation":"[57]","previouslyFormattedCitation":"[57]"},"properties":{"noteIndex":0},"schema":"https://github.com/citation-style-language/schema/raw/master/csl-citation.json"}</w:instrText>
      </w:r>
      <w:r w:rsidR="000A5446" w:rsidRPr="004B7003">
        <w:rPr>
          <w:rFonts w:cs="Times New Roman"/>
        </w:rPr>
        <w:fldChar w:fldCharType="separate"/>
      </w:r>
      <w:r w:rsidR="005138AD" w:rsidRPr="005138AD">
        <w:rPr>
          <w:rFonts w:cs="Times New Roman"/>
          <w:noProof/>
        </w:rPr>
        <w:t>[57]</w:t>
      </w:r>
      <w:r w:rsidR="000A5446" w:rsidRPr="004B7003">
        <w:rPr>
          <w:rFonts w:cs="Times New Roman"/>
        </w:rPr>
        <w:fldChar w:fldCharType="end"/>
      </w:r>
      <w:r w:rsidR="00A100FD" w:rsidRPr="004B7003">
        <w:rPr>
          <w:rFonts w:cs="Times New Roman"/>
        </w:rPr>
        <w:t>.</w:t>
      </w:r>
    </w:p>
    <w:p w14:paraId="13A7714C" w14:textId="502899AD" w:rsidR="00D36315" w:rsidRPr="004B7003" w:rsidRDefault="00D36315" w:rsidP="00D36315">
      <m:oMathPara>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hint="eastAsia"/>
                </w:rPr>
                <m:t>p</m:t>
              </m:r>
            </m:sub>
          </m:sSub>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hint="eastAsia"/>
                        </w:rPr>
                        <m:t>p</m:t>
                      </m:r>
                    </m:sub>
                  </m:sSub>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hint="eastAsia"/>
                            </w:rPr>
                            <m:t>p</m:t>
                          </m:r>
                        </m:sub>
                      </m:sSub>
                    </m:e>
                    <m:sup>
                      <m:r>
                        <w:rPr>
                          <w:rFonts w:ascii="Cambria Math" w:hAnsi="Cambria Math"/>
                        </w:rPr>
                        <m:t>baseline</m:t>
                      </m:r>
                    </m:sup>
                  </m:sSup>
                </m:num>
                <m:den>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hint="eastAsia"/>
                            </w:rPr>
                            <m:t>p</m:t>
                          </m:r>
                        </m:sub>
                      </m:sSub>
                    </m:e>
                    <m:sup>
                      <m:r>
                        <w:rPr>
                          <w:rFonts w:ascii="Cambria Math" w:hAnsi="Cambria Math"/>
                        </w:rPr>
                        <m:t>baseline</m:t>
                      </m:r>
                    </m:sup>
                  </m:sSup>
                </m:den>
              </m:f>
            </m:e>
          </m:d>
          <m:r>
            <m:rPr>
              <m:sty m:val="p"/>
            </m:rPr>
            <w:rPr>
              <w:rFonts w:ascii="Cambria Math" w:hAnsi="Cambria Math"/>
            </w:rPr>
            <m:t>×100%……Equation (2)</m:t>
          </m:r>
        </m:oMath>
      </m:oMathPara>
    </w:p>
    <w:p w14:paraId="26DE5213" w14:textId="2F67AD43" w:rsidR="00D66B75" w:rsidRPr="004B7003" w:rsidRDefault="00D66B75" w:rsidP="00D36315">
      <w:r w:rsidRPr="004B7003">
        <w:t>W</w:t>
      </w:r>
      <w:r w:rsidRPr="004B7003">
        <w:rPr>
          <w:rFonts w:hint="eastAsia"/>
        </w:rPr>
        <w:t>here</w:t>
      </w:r>
      <w:r w:rsidRPr="004B7003">
        <w:t>,</w:t>
      </w:r>
      <w:r w:rsidR="002C2999" w:rsidRPr="004B7003">
        <w:t xml:space="preserve"> </w:t>
      </w:r>
      <m:oMath>
        <m:sSub>
          <m:sSubPr>
            <m:ctrlPr>
              <w:rPr>
                <w:rFonts w:ascii="Cambria Math" w:hAnsi="Cambria Math"/>
                <w:i/>
              </w:rPr>
            </m:ctrlPr>
          </m:sSubPr>
          <m:e>
            <m:r>
              <w:rPr>
                <w:rFonts w:ascii="Cambria Math" w:hAnsi="Cambria Math"/>
              </w:rPr>
              <m:t>P</m:t>
            </m:r>
          </m:e>
          <m:sub>
            <m:r>
              <w:rPr>
                <w:rFonts w:ascii="Cambria Math" w:hAnsi="Cambria Math" w:hint="eastAsia"/>
              </w:rPr>
              <m:t>p</m:t>
            </m:r>
          </m:sub>
        </m:sSub>
      </m:oMath>
      <w:r w:rsidR="002C2999" w:rsidRPr="004B7003">
        <w:t xml:space="preserve"> represents the simulation result series of parameter</w:t>
      </w:r>
      <w:r w:rsidR="0034697A" w:rsidRPr="004B7003">
        <w:t>s</w:t>
      </w:r>
      <w:r w:rsidR="002C2999" w:rsidRPr="004B7003">
        <w:t xml:space="preserve">, </w:t>
      </w:r>
      <w:r w:rsidR="002C2999" w:rsidRPr="004B7003">
        <w:rPr>
          <w:i/>
          <w:iCs/>
        </w:rPr>
        <w:t>p</w:t>
      </w:r>
      <w:r w:rsidR="002C2999" w:rsidRPr="004B7003">
        <w:t>;</w:t>
      </w:r>
      <w:r w:rsidRPr="004B7003">
        <w:t xml:space="preserve"> </w:t>
      </w:r>
      <m:oMath>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hint="eastAsia"/>
              </w:rPr>
              <m:t>p</m:t>
            </m:r>
          </m:sub>
        </m:sSub>
        <m:r>
          <w:rPr>
            <w:rFonts w:ascii="Cambria Math" w:hAnsi="Cambria Math"/>
          </w:rPr>
          <m:t>%</m:t>
        </m:r>
      </m:oMath>
      <w:r w:rsidRPr="004B7003">
        <w:rPr>
          <w:rFonts w:hint="eastAsia"/>
        </w:rPr>
        <w:t xml:space="preserve"> </w:t>
      </w:r>
      <w:r w:rsidRPr="004B7003">
        <w:t>represents</w:t>
      </w:r>
      <w:r w:rsidRPr="004B7003">
        <w:rPr>
          <w:rFonts w:hint="eastAsia"/>
        </w:rPr>
        <w:t xml:space="preserve"> </w:t>
      </w:r>
      <w:r w:rsidRPr="004B7003">
        <w:t>the</w:t>
      </w:r>
      <w:r w:rsidRPr="004B7003">
        <w:rPr>
          <w:rFonts w:hint="eastAsia"/>
        </w:rPr>
        <w:t xml:space="preserve"> change</w:t>
      </w:r>
      <w:r w:rsidRPr="004B7003">
        <w:t xml:space="preserve"> percentage of </w:t>
      </w:r>
      <m:oMath>
        <m:sSub>
          <m:sSubPr>
            <m:ctrlPr>
              <w:rPr>
                <w:rFonts w:ascii="Cambria Math" w:hAnsi="Cambria Math"/>
                <w:i/>
              </w:rPr>
            </m:ctrlPr>
          </m:sSubPr>
          <m:e>
            <m:r>
              <w:rPr>
                <w:rFonts w:ascii="Cambria Math" w:hAnsi="Cambria Math"/>
              </w:rPr>
              <m:t>P</m:t>
            </m:r>
          </m:e>
          <m:sub>
            <m:r>
              <w:rPr>
                <w:rFonts w:ascii="Cambria Math" w:hAnsi="Cambria Math" w:hint="eastAsia"/>
              </w:rPr>
              <m:t>p</m:t>
            </m:r>
          </m:sub>
        </m:sSub>
      </m:oMath>
      <w:r w:rsidRPr="004B7003">
        <w:t xml:space="preserve"> compared to the corresponding baseline model result, </w:t>
      </w:r>
      <m:oMath>
        <m:sSup>
          <m:sSupPr>
            <m:ctrlPr>
              <w:rPr>
                <w:rFonts w:ascii="Cambria Math" w:hAnsi="Cambria Math"/>
                <w:i/>
              </w:rPr>
            </m:ctrlPr>
          </m:sSupPr>
          <m:e>
            <m:sSub>
              <m:sSubPr>
                <m:ctrlPr>
                  <w:rPr>
                    <w:rFonts w:ascii="Cambria Math" w:hAnsi="Cambria Math"/>
                    <w:i/>
                  </w:rPr>
                </m:ctrlPr>
              </m:sSubPr>
              <m:e>
                <m:r>
                  <w:rPr>
                    <w:rFonts w:ascii="Cambria Math" w:hAnsi="Cambria Math"/>
                  </w:rPr>
                  <m:t>P</m:t>
                </m:r>
              </m:e>
              <m:sub>
                <m:r>
                  <w:rPr>
                    <w:rFonts w:ascii="Cambria Math" w:hAnsi="Cambria Math" w:hint="eastAsia"/>
                  </w:rPr>
                  <m:t>p</m:t>
                </m:r>
              </m:sub>
            </m:sSub>
          </m:e>
          <m:sup>
            <m:r>
              <w:rPr>
                <w:rFonts w:ascii="Cambria Math" w:hAnsi="Cambria Math"/>
              </w:rPr>
              <m:t>baseline</m:t>
            </m:r>
          </m:sup>
        </m:sSup>
      </m:oMath>
      <w:r w:rsidRPr="004B7003">
        <w:t xml:space="preserve"> [</w:t>
      </w:r>
      <m:oMath>
        <m:r>
          <m:rPr>
            <m:sty m:val="p"/>
          </m:rPr>
          <w:rPr>
            <w:rFonts w:ascii="Cambria Math" w:hAnsi="Cambria Math"/>
          </w:rPr>
          <m:t>-</m:t>
        </m:r>
      </m:oMath>
      <w:r w:rsidRPr="004B7003">
        <w:t xml:space="preserve">]. </w:t>
      </w:r>
    </w:p>
    <w:p w14:paraId="19B22C53" w14:textId="409C6773" w:rsidR="00D36315" w:rsidRPr="004B7003" w:rsidRDefault="00000000" w:rsidP="00D36315">
      <w:pPr>
        <w:jc w:val="center"/>
        <w:rPr>
          <w:szCs w:val="20"/>
          <w:shd w:val="clear" w:color="auto" w:fill="FFFFFF"/>
        </w:rPr>
      </w:pPr>
      <m:oMathPara>
        <m:oMath>
          <m:sSub>
            <m:sSubPr>
              <m:ctrlPr>
                <w:rPr>
                  <w:rFonts w:ascii="Cambria Math" w:hAnsi="Cambria Math"/>
                  <w:i/>
                  <w:szCs w:val="20"/>
                </w:rPr>
              </m:ctrlPr>
            </m:sSubPr>
            <m:e>
              <m:r>
                <w:rPr>
                  <w:rFonts w:ascii="Cambria Math" w:hAnsi="Cambria Math"/>
                  <w:szCs w:val="20"/>
                </w:rPr>
                <m:t>IQR</m:t>
              </m:r>
            </m:e>
            <m:sub>
              <m:r>
                <w:rPr>
                  <w:rFonts w:ascii="Cambria Math" w:hAnsi="Cambria Math" w:hint="eastAsia"/>
                  <w:szCs w:val="20"/>
                </w:rPr>
                <m:t>p</m:t>
              </m:r>
            </m:sub>
          </m:sSub>
          <m:r>
            <m:rPr>
              <m:sty m:val="p"/>
            </m:rPr>
            <w:rPr>
              <w:rFonts w:ascii="Cambria Math" w:hAnsi="Cambria Math"/>
              <w:szCs w:val="20"/>
            </w:rPr>
            <m:t>=</m:t>
          </m:r>
          <m:sSub>
            <m:sSubPr>
              <m:ctrlPr>
                <w:rPr>
                  <w:rFonts w:ascii="Cambria Math" w:hAnsi="Cambria Math"/>
                  <w:i/>
                  <w:szCs w:val="20"/>
                  <w:shd w:val="clear" w:color="auto" w:fill="FFFFFF"/>
                </w:rPr>
              </m:ctrlPr>
            </m:sSubPr>
            <m:e>
              <m:r>
                <w:rPr>
                  <w:rFonts w:ascii="Cambria Math" w:hAnsi="Cambria Math"/>
                  <w:szCs w:val="20"/>
                  <w:shd w:val="clear" w:color="auto" w:fill="FFFFFF"/>
                </w:rPr>
                <m:t>Q</m:t>
              </m:r>
            </m:e>
            <m:sub>
              <m:r>
                <w:rPr>
                  <w:rFonts w:ascii="Cambria Math" w:hAnsi="Cambria Math"/>
                  <w:szCs w:val="20"/>
                  <w:shd w:val="clear" w:color="auto" w:fill="FFFFFF"/>
                </w:rPr>
                <m:t>3@p</m:t>
              </m:r>
            </m:sub>
          </m:sSub>
          <m:r>
            <w:rPr>
              <w:rFonts w:ascii="Cambria Math" w:hAnsi="Cambria Math"/>
              <w:szCs w:val="20"/>
              <w:shd w:val="clear" w:color="auto" w:fill="FFFFFF"/>
            </w:rPr>
            <m:t>-</m:t>
          </m:r>
          <m:sSub>
            <m:sSubPr>
              <m:ctrlPr>
                <w:rPr>
                  <w:rFonts w:ascii="Cambria Math" w:hAnsi="Cambria Math"/>
                  <w:i/>
                  <w:szCs w:val="20"/>
                  <w:shd w:val="clear" w:color="auto" w:fill="FFFFFF"/>
                </w:rPr>
              </m:ctrlPr>
            </m:sSubPr>
            <m:e>
              <m:r>
                <w:rPr>
                  <w:rFonts w:ascii="Cambria Math" w:hAnsi="Cambria Math"/>
                  <w:szCs w:val="20"/>
                  <w:shd w:val="clear" w:color="auto" w:fill="FFFFFF"/>
                </w:rPr>
                <m:t>Q</m:t>
              </m:r>
            </m:e>
            <m:sub>
              <m:r>
                <w:rPr>
                  <w:rFonts w:ascii="Cambria Math" w:hAnsi="Cambria Math"/>
                  <w:szCs w:val="20"/>
                  <w:shd w:val="clear" w:color="auto" w:fill="FFFFFF"/>
                </w:rPr>
                <m:t>1@p</m:t>
              </m:r>
            </m:sub>
          </m:sSub>
          <m:r>
            <w:rPr>
              <w:rFonts w:ascii="Cambria Math" w:hAnsi="Cambria Math"/>
              <w:szCs w:val="20"/>
              <w:shd w:val="clear" w:color="auto" w:fill="FFFFFF"/>
            </w:rPr>
            <m:t>……</m:t>
          </m:r>
          <m:r>
            <m:rPr>
              <m:sty m:val="p"/>
            </m:rPr>
            <w:rPr>
              <w:rFonts w:ascii="Cambria Math" w:hAnsi="Cambria Math"/>
              <w:szCs w:val="20"/>
              <w:shd w:val="clear" w:color="auto" w:fill="FFFFFF"/>
            </w:rPr>
            <m:t>Equation (3)</m:t>
          </m:r>
        </m:oMath>
      </m:oMathPara>
    </w:p>
    <w:p w14:paraId="635B3573" w14:textId="4B398C4E" w:rsidR="00D36315" w:rsidRPr="004B7003" w:rsidRDefault="00D36315" w:rsidP="00D36315">
      <w:pPr>
        <w:jc w:val="center"/>
        <w:rPr>
          <w:iCs/>
          <w:szCs w:val="20"/>
          <w:shd w:val="clear" w:color="auto" w:fill="FFFFFF"/>
        </w:rPr>
      </w:pPr>
      <w:r w:rsidRPr="004B7003">
        <w:rPr>
          <w:szCs w:val="20"/>
          <w:shd w:val="clear" w:color="auto" w:fill="FFFFFF"/>
        </w:rPr>
        <w:t xml:space="preserve">Upper limit </w:t>
      </w:r>
      <w:r w:rsidRPr="004B7003">
        <w:rPr>
          <w:i/>
          <w:iCs/>
          <w:szCs w:val="20"/>
          <w:shd w:val="clear" w:color="auto" w:fill="FFFFFF"/>
        </w:rPr>
        <w:t>@p</w:t>
      </w:r>
      <w:r w:rsidRPr="004B7003">
        <w:rPr>
          <w:szCs w:val="20"/>
          <w:shd w:val="clear" w:color="auto" w:fill="FFFFFF"/>
        </w:rPr>
        <w:t xml:space="preserve"> = </w:t>
      </w:r>
      <m:oMath>
        <m:sSub>
          <m:sSubPr>
            <m:ctrlPr>
              <w:rPr>
                <w:rFonts w:ascii="Cambria Math" w:hAnsi="Cambria Math"/>
                <w:i/>
                <w:szCs w:val="20"/>
                <w:shd w:val="clear" w:color="auto" w:fill="FFFFFF"/>
              </w:rPr>
            </m:ctrlPr>
          </m:sSubPr>
          <m:e>
            <m:r>
              <w:rPr>
                <w:rFonts w:ascii="Cambria Math" w:hAnsi="Cambria Math"/>
                <w:szCs w:val="20"/>
                <w:shd w:val="clear" w:color="auto" w:fill="FFFFFF"/>
              </w:rPr>
              <m:t>Q</m:t>
            </m:r>
          </m:e>
          <m:sub>
            <m:r>
              <w:rPr>
                <w:rFonts w:ascii="Cambria Math" w:hAnsi="Cambria Math"/>
                <w:szCs w:val="20"/>
                <w:shd w:val="clear" w:color="auto" w:fill="FFFFFF"/>
              </w:rPr>
              <m:t>3@p</m:t>
            </m:r>
          </m:sub>
        </m:sSub>
        <m:r>
          <w:rPr>
            <w:rFonts w:ascii="Cambria Math" w:hAnsi="Cambria Math"/>
            <w:szCs w:val="20"/>
            <w:shd w:val="clear" w:color="auto" w:fill="FFFFFF"/>
          </w:rPr>
          <m:t>+1.5×</m:t>
        </m:r>
        <m:sSub>
          <m:sSubPr>
            <m:ctrlPr>
              <w:rPr>
                <w:rFonts w:ascii="Cambria Math" w:hAnsi="Cambria Math"/>
                <w:szCs w:val="20"/>
              </w:rPr>
            </m:ctrlPr>
          </m:sSubPr>
          <m:e>
            <m:r>
              <m:rPr>
                <m:sty m:val="p"/>
              </m:rPr>
              <w:rPr>
                <w:rFonts w:ascii="Cambria Math" w:hAnsi="Cambria Math"/>
                <w:szCs w:val="20"/>
              </w:rPr>
              <m:t>IQR</m:t>
            </m:r>
          </m:e>
          <m:sub>
            <m:r>
              <w:rPr>
                <w:rFonts w:ascii="Cambria Math" w:hAnsi="Cambria Math" w:hint="eastAsia"/>
                <w:szCs w:val="20"/>
              </w:rPr>
              <m:t>p</m:t>
            </m:r>
          </m:sub>
        </m:sSub>
        <m:r>
          <w:rPr>
            <w:rFonts w:ascii="Cambria Math" w:hAnsi="Cambria Math"/>
            <w:szCs w:val="20"/>
          </w:rPr>
          <m:t xml:space="preserve"> </m:t>
        </m:r>
        <m:r>
          <w:rPr>
            <w:rFonts w:ascii="Cambria Math" w:hAnsi="Cambria Math"/>
            <w:szCs w:val="20"/>
            <w:shd w:val="clear" w:color="auto" w:fill="FFFFFF"/>
          </w:rPr>
          <m:t>……</m:t>
        </m:r>
        <m:r>
          <m:rPr>
            <m:sty m:val="p"/>
          </m:rPr>
          <w:rPr>
            <w:rFonts w:ascii="Cambria Math" w:hAnsi="Cambria Math"/>
            <w:szCs w:val="20"/>
            <w:shd w:val="clear" w:color="auto" w:fill="FFFFFF"/>
          </w:rPr>
          <m:t>Equation (4)</m:t>
        </m:r>
      </m:oMath>
    </w:p>
    <w:p w14:paraId="3D1E677F" w14:textId="79C86AE4" w:rsidR="00D36315" w:rsidRPr="004B7003" w:rsidRDefault="00D36315" w:rsidP="00D36315">
      <w:pPr>
        <w:jc w:val="center"/>
        <w:rPr>
          <w:iCs/>
          <w:szCs w:val="20"/>
          <w:shd w:val="clear" w:color="auto" w:fill="FFFFFF"/>
        </w:rPr>
      </w:pPr>
      <w:r w:rsidRPr="004B7003">
        <w:rPr>
          <w:szCs w:val="20"/>
          <w:shd w:val="clear" w:color="auto" w:fill="FFFFFF"/>
        </w:rPr>
        <w:t xml:space="preserve">Lower limit </w:t>
      </w:r>
      <w:r w:rsidRPr="004B7003">
        <w:rPr>
          <w:i/>
          <w:iCs/>
          <w:szCs w:val="20"/>
          <w:shd w:val="clear" w:color="auto" w:fill="FFFFFF"/>
        </w:rPr>
        <w:t>@p =</w:t>
      </w:r>
      <w:r w:rsidRPr="004B7003">
        <w:rPr>
          <w:szCs w:val="20"/>
          <w:shd w:val="clear" w:color="auto" w:fill="FFFFFF"/>
        </w:rPr>
        <w:t xml:space="preserve"> </w:t>
      </w:r>
      <m:oMath>
        <m:sSub>
          <m:sSubPr>
            <m:ctrlPr>
              <w:rPr>
                <w:rFonts w:ascii="Cambria Math" w:hAnsi="Cambria Math"/>
                <w:i/>
                <w:szCs w:val="20"/>
                <w:shd w:val="clear" w:color="auto" w:fill="FFFFFF"/>
              </w:rPr>
            </m:ctrlPr>
          </m:sSubPr>
          <m:e>
            <m:r>
              <w:rPr>
                <w:rFonts w:ascii="Cambria Math" w:hAnsi="Cambria Math"/>
                <w:szCs w:val="20"/>
                <w:shd w:val="clear" w:color="auto" w:fill="FFFFFF"/>
              </w:rPr>
              <m:t>Q</m:t>
            </m:r>
          </m:e>
          <m:sub>
            <m:r>
              <w:rPr>
                <w:rFonts w:ascii="Cambria Math" w:hAnsi="Cambria Math"/>
                <w:szCs w:val="20"/>
                <w:shd w:val="clear" w:color="auto" w:fill="FFFFFF"/>
              </w:rPr>
              <m:t>1@p</m:t>
            </m:r>
          </m:sub>
        </m:sSub>
        <m:r>
          <w:rPr>
            <w:rFonts w:ascii="Cambria Math" w:hAnsi="Cambria Math"/>
            <w:szCs w:val="20"/>
            <w:shd w:val="clear" w:color="auto" w:fill="FFFFFF"/>
          </w:rPr>
          <m:t>-1.5×</m:t>
        </m:r>
        <m:sSub>
          <m:sSubPr>
            <m:ctrlPr>
              <w:rPr>
                <w:rFonts w:ascii="Cambria Math" w:hAnsi="Cambria Math"/>
                <w:szCs w:val="20"/>
              </w:rPr>
            </m:ctrlPr>
          </m:sSubPr>
          <m:e>
            <m:r>
              <m:rPr>
                <m:sty m:val="p"/>
              </m:rPr>
              <w:rPr>
                <w:rFonts w:ascii="Cambria Math" w:hAnsi="Cambria Math"/>
                <w:szCs w:val="20"/>
              </w:rPr>
              <m:t>IQR</m:t>
            </m:r>
          </m:e>
          <m:sub>
            <m:r>
              <w:rPr>
                <w:rFonts w:ascii="Cambria Math" w:hAnsi="Cambria Math" w:hint="eastAsia"/>
                <w:szCs w:val="20"/>
              </w:rPr>
              <m:t>p</m:t>
            </m:r>
          </m:sub>
        </m:sSub>
        <m:r>
          <w:rPr>
            <w:rFonts w:ascii="Cambria Math" w:hAnsi="Cambria Math"/>
            <w:szCs w:val="20"/>
          </w:rPr>
          <m:t xml:space="preserve"> </m:t>
        </m:r>
        <m:r>
          <w:rPr>
            <w:rFonts w:ascii="Cambria Math" w:hAnsi="Cambria Math"/>
            <w:szCs w:val="20"/>
            <w:shd w:val="clear" w:color="auto" w:fill="FFFFFF"/>
          </w:rPr>
          <m:t>……</m:t>
        </m:r>
        <m:r>
          <m:rPr>
            <m:sty m:val="p"/>
          </m:rPr>
          <w:rPr>
            <w:rFonts w:ascii="Cambria Math" w:hAnsi="Cambria Math"/>
            <w:szCs w:val="20"/>
            <w:shd w:val="clear" w:color="auto" w:fill="FFFFFF"/>
          </w:rPr>
          <m:t>Equation (5)</m:t>
        </m:r>
      </m:oMath>
    </w:p>
    <w:p w14:paraId="6DFC217C" w14:textId="3CD2E079" w:rsidR="00611A07" w:rsidRPr="004B7003" w:rsidRDefault="00611A07" w:rsidP="00611A07">
      <w:pPr>
        <w:jc w:val="left"/>
        <w:rPr>
          <w:iCs/>
          <w:sz w:val="21"/>
          <w:szCs w:val="21"/>
          <w:shd w:val="clear" w:color="auto" w:fill="FFFFFF"/>
        </w:rPr>
      </w:pPr>
      <w:r w:rsidRPr="004B7003">
        <w:rPr>
          <w:iCs/>
          <w:sz w:val="21"/>
          <w:szCs w:val="21"/>
          <w:shd w:val="clear" w:color="auto" w:fill="FFFFFF"/>
        </w:rPr>
        <w:t xml:space="preserve">Where, </w:t>
      </w:r>
      <m:oMath>
        <m:sSub>
          <m:sSubPr>
            <m:ctrlPr>
              <w:rPr>
                <w:rFonts w:ascii="Cambria Math" w:hAnsi="Cambria Math"/>
                <w:i/>
                <w:sz w:val="21"/>
                <w:szCs w:val="21"/>
                <w:shd w:val="clear" w:color="auto" w:fill="FFFFFF"/>
              </w:rPr>
            </m:ctrlPr>
          </m:sSubPr>
          <m:e>
            <m:r>
              <w:rPr>
                <w:rFonts w:ascii="Cambria Math" w:hAnsi="Cambria Math"/>
                <w:sz w:val="21"/>
                <w:szCs w:val="21"/>
                <w:shd w:val="clear" w:color="auto" w:fill="FFFFFF"/>
              </w:rPr>
              <m:t>Q</m:t>
            </m:r>
          </m:e>
          <m:sub>
            <m:r>
              <w:rPr>
                <w:rFonts w:ascii="Cambria Math" w:hAnsi="Cambria Math"/>
                <w:sz w:val="21"/>
                <w:szCs w:val="21"/>
                <w:shd w:val="clear" w:color="auto" w:fill="FFFFFF"/>
              </w:rPr>
              <m:t>3@p</m:t>
            </m:r>
          </m:sub>
        </m:sSub>
      </m:oMath>
      <w:r w:rsidR="003135B9" w:rsidRPr="004B7003">
        <w:rPr>
          <w:sz w:val="21"/>
          <w:szCs w:val="21"/>
          <w:shd w:val="clear" w:color="auto" w:fill="FFFFFF"/>
        </w:rPr>
        <w:t xml:space="preserve"> and </w:t>
      </w:r>
      <m:oMath>
        <m:sSub>
          <m:sSubPr>
            <m:ctrlPr>
              <w:rPr>
                <w:rFonts w:ascii="Cambria Math" w:hAnsi="Cambria Math"/>
                <w:i/>
                <w:sz w:val="21"/>
                <w:szCs w:val="21"/>
                <w:shd w:val="clear" w:color="auto" w:fill="FFFFFF"/>
              </w:rPr>
            </m:ctrlPr>
          </m:sSubPr>
          <m:e>
            <m:r>
              <w:rPr>
                <w:rFonts w:ascii="Cambria Math" w:hAnsi="Cambria Math"/>
                <w:sz w:val="21"/>
                <w:szCs w:val="21"/>
                <w:shd w:val="clear" w:color="auto" w:fill="FFFFFF"/>
              </w:rPr>
              <m:t>Q</m:t>
            </m:r>
          </m:e>
          <m:sub>
            <m:r>
              <w:rPr>
                <w:rFonts w:ascii="Cambria Math" w:hAnsi="Cambria Math"/>
                <w:sz w:val="21"/>
                <w:szCs w:val="21"/>
                <w:shd w:val="clear" w:color="auto" w:fill="FFFFFF"/>
              </w:rPr>
              <m:t>1@p</m:t>
            </m:r>
          </m:sub>
        </m:sSub>
      </m:oMath>
      <w:r w:rsidR="003135B9" w:rsidRPr="004B7003">
        <w:rPr>
          <w:sz w:val="21"/>
          <w:szCs w:val="21"/>
          <w:shd w:val="clear" w:color="auto" w:fill="FFFFFF"/>
        </w:rPr>
        <w:t xml:space="preserve"> refer to the 3</w:t>
      </w:r>
      <w:r w:rsidR="003135B9" w:rsidRPr="004B7003">
        <w:rPr>
          <w:sz w:val="21"/>
          <w:szCs w:val="21"/>
          <w:shd w:val="clear" w:color="auto" w:fill="FFFFFF"/>
          <w:vertAlign w:val="superscript"/>
        </w:rPr>
        <w:t>rd</w:t>
      </w:r>
      <w:r w:rsidR="003135B9" w:rsidRPr="004B7003">
        <w:rPr>
          <w:sz w:val="21"/>
          <w:szCs w:val="21"/>
          <w:shd w:val="clear" w:color="auto" w:fill="FFFFFF"/>
        </w:rPr>
        <w:t xml:space="preserve"> and 1</w:t>
      </w:r>
      <w:r w:rsidR="003135B9" w:rsidRPr="004B7003">
        <w:rPr>
          <w:sz w:val="21"/>
          <w:szCs w:val="21"/>
          <w:shd w:val="clear" w:color="auto" w:fill="FFFFFF"/>
          <w:vertAlign w:val="superscript"/>
        </w:rPr>
        <w:t>st</w:t>
      </w:r>
      <w:r w:rsidR="003135B9" w:rsidRPr="004B7003">
        <w:rPr>
          <w:sz w:val="21"/>
          <w:szCs w:val="21"/>
          <w:shd w:val="clear" w:color="auto" w:fill="FFFFFF"/>
        </w:rPr>
        <w:t xml:space="preserve"> qua</w:t>
      </w:r>
      <w:r w:rsidR="00042CEA" w:rsidRPr="004B7003">
        <w:rPr>
          <w:sz w:val="21"/>
          <w:szCs w:val="21"/>
          <w:shd w:val="clear" w:color="auto" w:fill="FFFFFF"/>
        </w:rPr>
        <w:t>r</w:t>
      </w:r>
      <w:r w:rsidR="003135B9" w:rsidRPr="004B7003">
        <w:rPr>
          <w:sz w:val="21"/>
          <w:szCs w:val="21"/>
          <w:shd w:val="clear" w:color="auto" w:fill="FFFFFF"/>
        </w:rPr>
        <w:t xml:space="preserve">tile of the corresponding parameter results. </w:t>
      </w:r>
    </w:p>
    <w:p w14:paraId="402E7FE2" w14:textId="69CBFF1F" w:rsidR="00611A07" w:rsidRPr="004B7003" w:rsidRDefault="00000000" w:rsidP="001844C2">
      <w:pPr>
        <w:rPr>
          <w:rFonts w:ascii="Cambria Math" w:hAnsi="Cambria Math"/>
          <w:i/>
          <w:szCs w:val="20"/>
          <w:shd w:val="clear" w:color="auto" w:fill="FFFFFF"/>
        </w:rPr>
      </w:pPr>
      <m:oMathPara>
        <m:oMath>
          <m:sSub>
            <m:sSubPr>
              <m:ctrlPr>
                <w:rPr>
                  <w:rFonts w:ascii="Cambria Math" w:hAnsi="Cambria Math"/>
                  <w:i/>
                  <w:szCs w:val="20"/>
                </w:rPr>
              </m:ctrlPr>
            </m:sSubPr>
            <m:e>
              <m:r>
                <w:rPr>
                  <w:rFonts w:ascii="Cambria Math" w:hAnsi="Cambria Math"/>
                  <w:szCs w:val="20"/>
                </w:rPr>
                <m:t>μ</m:t>
              </m:r>
            </m:e>
            <m:sub>
              <m:r>
                <w:rPr>
                  <w:rFonts w:ascii="Cambria Math" w:hAnsi="Cambria Math"/>
                  <w:szCs w:val="20"/>
                </w:rPr>
                <m:t>p</m:t>
              </m:r>
            </m:sub>
          </m:sSub>
          <m:r>
            <w:rPr>
              <w:rFonts w:ascii="Cambria Math" w:hAnsi="Cambria Math"/>
              <w:szCs w:val="20"/>
            </w:rPr>
            <m:t>=</m:t>
          </m:r>
          <m:f>
            <m:fPr>
              <m:ctrlPr>
                <w:rPr>
                  <w:rFonts w:ascii="Cambria Math" w:hAnsi="Cambria Math"/>
                  <w:i/>
                  <w:szCs w:val="20"/>
                </w:rPr>
              </m:ctrlPr>
            </m:fPr>
            <m:num>
              <m:nary>
                <m:naryPr>
                  <m:chr m:val="∑"/>
                  <m:limLoc m:val="undOvr"/>
                  <m:ctrlPr>
                    <w:rPr>
                      <w:rFonts w:ascii="Cambria Math" w:hAnsi="Cambria Math"/>
                      <w:i/>
                      <w:szCs w:val="20"/>
                    </w:rPr>
                  </m:ctrlPr>
                </m:naryPr>
                <m:sub>
                  <m:r>
                    <w:rPr>
                      <w:rFonts w:ascii="Cambria Math" w:hAnsi="Cambria Math"/>
                      <w:szCs w:val="20"/>
                    </w:rPr>
                    <m:t>i=1</m:t>
                  </m:r>
                </m:sub>
                <m:sup>
                  <m:r>
                    <w:rPr>
                      <w:rFonts w:ascii="Cambria Math" w:hAnsi="Cambria Math"/>
                      <w:szCs w:val="20"/>
                    </w:rPr>
                    <m:t>m</m:t>
                  </m:r>
                </m:sup>
                <m:e>
                  <m:sSub>
                    <m:sSubPr>
                      <m:ctrlPr>
                        <w:rPr>
                          <w:rFonts w:ascii="Cambria Math" w:hAnsi="Cambria Math"/>
                          <w:i/>
                          <w:szCs w:val="20"/>
                        </w:rPr>
                      </m:ctrlPr>
                    </m:sSubPr>
                    <m:e>
                      <m:r>
                        <w:rPr>
                          <w:rFonts w:ascii="Cambria Math" w:hAnsi="Cambria Math"/>
                          <w:szCs w:val="20"/>
                        </w:rPr>
                        <m:t>P</m:t>
                      </m:r>
                    </m:e>
                    <m:sub>
                      <m:r>
                        <w:rPr>
                          <w:rFonts w:ascii="Cambria Math" w:hAnsi="Cambria Math"/>
                          <w:szCs w:val="20"/>
                        </w:rPr>
                        <m:t>i@p</m:t>
                      </m:r>
                    </m:sub>
                  </m:sSub>
                </m:e>
              </m:nary>
            </m:num>
            <m:den>
              <m:r>
                <w:rPr>
                  <w:rFonts w:ascii="Cambria Math" w:hAnsi="Cambria Math"/>
                  <w:szCs w:val="20"/>
                </w:rPr>
                <m:t>m</m:t>
              </m:r>
            </m:den>
          </m:f>
          <m:r>
            <w:rPr>
              <w:rFonts w:ascii="Cambria Math" w:hAnsi="Cambria Math"/>
              <w:szCs w:val="20"/>
            </w:rPr>
            <m:t xml:space="preserve"> </m:t>
          </m:r>
          <m:r>
            <w:rPr>
              <w:rFonts w:ascii="Cambria Math" w:hAnsi="Cambria Math"/>
              <w:szCs w:val="20"/>
              <w:shd w:val="clear" w:color="auto" w:fill="FFFFFF"/>
            </w:rPr>
            <m:t>……</m:t>
          </m:r>
          <m:r>
            <m:rPr>
              <m:sty m:val="p"/>
            </m:rPr>
            <w:rPr>
              <w:rFonts w:ascii="Cambria Math" w:hAnsi="Cambria Math"/>
              <w:szCs w:val="20"/>
              <w:shd w:val="clear" w:color="auto" w:fill="FFFFFF"/>
            </w:rPr>
            <m:t>Equation (6)</m:t>
          </m:r>
        </m:oMath>
      </m:oMathPara>
    </w:p>
    <w:p w14:paraId="4A9DA331" w14:textId="2586B3BE" w:rsidR="00D36315" w:rsidRPr="004B7003" w:rsidRDefault="00000000" w:rsidP="00042CFF">
      <w:pPr>
        <w:jc w:val="center"/>
        <w:rPr>
          <w:iCs/>
          <w:szCs w:val="20"/>
          <w:shd w:val="clear" w:color="auto" w:fill="FFFFFF"/>
        </w:rPr>
      </w:pPr>
      <m:oMathPara>
        <m:oMath>
          <m:sSub>
            <m:sSubPr>
              <m:ctrlPr>
                <w:rPr>
                  <w:rFonts w:ascii="Cambria Math" w:hAnsi="Cambria Math" w:cs="Times New Roman"/>
                  <w:i/>
                  <w:szCs w:val="20"/>
                </w:rPr>
              </m:ctrlPr>
            </m:sSubPr>
            <m:e>
              <m:r>
                <w:rPr>
                  <w:rFonts w:ascii="Cambria Math" w:hAnsi="Cambria Math" w:cs="Times New Roman"/>
                  <w:szCs w:val="20"/>
                </w:rPr>
                <m:t>σ</m:t>
              </m:r>
            </m:e>
            <m:sub>
              <m:r>
                <w:rPr>
                  <w:rFonts w:ascii="Cambria Math" w:hAnsi="Cambria Math" w:cs="Times New Roman" w:hint="eastAsia"/>
                  <w:szCs w:val="20"/>
                </w:rPr>
                <m:t>p</m:t>
              </m:r>
            </m:sub>
          </m:sSub>
          <m:r>
            <w:rPr>
              <w:rFonts w:ascii="Cambria Math" w:hAnsi="Cambria Math" w:cs="Times New Roman"/>
              <w:szCs w:val="20"/>
            </w:rPr>
            <m:t>=</m:t>
          </m:r>
          <m:f>
            <m:fPr>
              <m:ctrlPr>
                <w:rPr>
                  <w:rFonts w:ascii="Cambria Math" w:hAnsi="Cambria Math" w:cs="Times New Roman"/>
                  <w:i/>
                  <w:szCs w:val="20"/>
                </w:rPr>
              </m:ctrlPr>
            </m:fPr>
            <m:num>
              <m:rad>
                <m:radPr>
                  <m:degHide m:val="1"/>
                  <m:ctrlPr>
                    <w:rPr>
                      <w:rFonts w:ascii="Cambria Math" w:hAnsi="Cambria Math" w:cs="Times New Roman"/>
                      <w:i/>
                      <w:szCs w:val="20"/>
                    </w:rPr>
                  </m:ctrlPr>
                </m:radPr>
                <m:deg/>
                <m:e>
                  <m:nary>
                    <m:naryPr>
                      <m:chr m:val="∑"/>
                      <m:limLoc m:val="undOvr"/>
                      <m:ctrlPr>
                        <w:rPr>
                          <w:rFonts w:ascii="Cambria Math" w:hAnsi="Cambria Math" w:cs="Times New Roman"/>
                          <w:i/>
                          <w:szCs w:val="20"/>
                        </w:rPr>
                      </m:ctrlPr>
                    </m:naryPr>
                    <m:sub>
                      <m:r>
                        <w:rPr>
                          <w:rFonts w:ascii="Cambria Math" w:hAnsi="Cambria Math" w:cs="Times New Roman"/>
                          <w:szCs w:val="20"/>
                        </w:rPr>
                        <m:t>i=1</m:t>
                      </m:r>
                    </m:sub>
                    <m:sup>
                      <m:r>
                        <w:rPr>
                          <w:rFonts w:ascii="Cambria Math" w:hAnsi="Cambria Math" w:cs="Times New Roman"/>
                          <w:szCs w:val="20"/>
                        </w:rPr>
                        <m:t>m</m:t>
                      </m:r>
                    </m:sup>
                    <m:e>
                      <m:sSup>
                        <m:sSupPr>
                          <m:ctrlPr>
                            <w:rPr>
                              <w:rFonts w:ascii="Cambria Math" w:hAnsi="Cambria Math" w:cs="Times New Roman"/>
                              <w:i/>
                              <w:szCs w:val="20"/>
                            </w:rPr>
                          </m:ctrlPr>
                        </m:sSupPr>
                        <m:e>
                          <m:r>
                            <w:rPr>
                              <w:rFonts w:ascii="Cambria Math" w:hAnsi="Cambria Math" w:cs="Times New Roman"/>
                              <w:szCs w:val="20"/>
                            </w:rPr>
                            <m:t>(</m:t>
                          </m:r>
                          <m:sSub>
                            <m:sSubPr>
                              <m:ctrlPr>
                                <w:rPr>
                                  <w:rFonts w:ascii="Cambria Math" w:hAnsi="Cambria Math"/>
                                  <w:i/>
                                  <w:szCs w:val="20"/>
                                </w:rPr>
                              </m:ctrlPr>
                            </m:sSubPr>
                            <m:e>
                              <m:r>
                                <w:rPr>
                                  <w:rFonts w:ascii="Cambria Math" w:hAnsi="Cambria Math"/>
                                  <w:szCs w:val="20"/>
                                </w:rPr>
                                <m:t>P</m:t>
                              </m:r>
                            </m:e>
                            <m:sub>
                              <m:r>
                                <w:rPr>
                                  <w:rFonts w:ascii="Cambria Math" w:hAnsi="Cambria Math"/>
                                  <w:szCs w:val="20"/>
                                </w:rPr>
                                <m:t>i</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μ</m:t>
                              </m:r>
                            </m:e>
                            <m:sub>
                              <m:r>
                                <w:rPr>
                                  <w:rFonts w:ascii="Cambria Math" w:hAnsi="Cambria Math"/>
                                  <w:szCs w:val="20"/>
                                </w:rPr>
                                <m:t>p</m:t>
                              </m:r>
                            </m:sub>
                          </m:sSub>
                          <m:r>
                            <w:rPr>
                              <w:rFonts w:ascii="Cambria Math" w:hAnsi="Cambria Math" w:cs="Times New Roman"/>
                              <w:szCs w:val="20"/>
                            </w:rPr>
                            <m:t>)</m:t>
                          </m:r>
                        </m:e>
                        <m:sup>
                          <m:r>
                            <w:rPr>
                              <w:rFonts w:ascii="Cambria Math" w:hAnsi="Cambria Math" w:cs="Times New Roman"/>
                              <w:szCs w:val="20"/>
                            </w:rPr>
                            <m:t>2</m:t>
                          </m:r>
                        </m:sup>
                      </m:sSup>
                    </m:e>
                  </m:nary>
                </m:e>
              </m:rad>
            </m:num>
            <m:den>
              <m:r>
                <w:rPr>
                  <w:rFonts w:ascii="Cambria Math" w:hAnsi="Cambria Math" w:cs="Times New Roman"/>
                  <w:szCs w:val="20"/>
                </w:rPr>
                <m:t>m</m:t>
              </m:r>
            </m:den>
          </m:f>
          <m:r>
            <w:rPr>
              <w:rFonts w:ascii="Cambria Math" w:hAnsi="Cambria Math"/>
              <w:szCs w:val="20"/>
            </w:rPr>
            <m:t xml:space="preserve"> </m:t>
          </m:r>
          <m:r>
            <w:rPr>
              <w:rFonts w:ascii="Cambria Math" w:hAnsi="Cambria Math"/>
              <w:szCs w:val="20"/>
              <w:shd w:val="clear" w:color="auto" w:fill="FFFFFF"/>
            </w:rPr>
            <m:t>……</m:t>
          </m:r>
          <m:r>
            <m:rPr>
              <m:sty m:val="p"/>
            </m:rPr>
            <w:rPr>
              <w:rFonts w:ascii="Cambria Math" w:hAnsi="Cambria Math"/>
              <w:szCs w:val="20"/>
              <w:shd w:val="clear" w:color="auto" w:fill="FFFFFF"/>
            </w:rPr>
            <m:t>Equation (7)</m:t>
          </m:r>
        </m:oMath>
      </m:oMathPara>
    </w:p>
    <w:p w14:paraId="7C477CF5" w14:textId="1E04B94E" w:rsidR="002C2999" w:rsidRPr="004B7003" w:rsidRDefault="002C2999" w:rsidP="002C2999">
      <w:pPr>
        <w:jc w:val="left"/>
      </w:pPr>
      <w:r w:rsidRPr="004B7003">
        <w:rPr>
          <w:iCs/>
          <w:sz w:val="21"/>
          <w:szCs w:val="21"/>
          <w:shd w:val="clear" w:color="auto" w:fill="FFFFFF"/>
        </w:rPr>
        <w:t xml:space="preserve">Where, </w:t>
      </w:r>
      <m:oMath>
        <m:sSub>
          <m:sSubPr>
            <m:ctrlPr>
              <w:rPr>
                <w:rFonts w:ascii="Cambria Math" w:hAnsi="Cambria Math"/>
                <w:i/>
              </w:rPr>
            </m:ctrlPr>
          </m:sSubPr>
          <m:e>
            <m:r>
              <w:rPr>
                <w:rFonts w:ascii="Cambria Math" w:hAnsi="Cambria Math"/>
              </w:rPr>
              <m:t>μ</m:t>
            </m:r>
          </m:e>
          <m:sub>
            <m:r>
              <w:rPr>
                <w:rFonts w:ascii="Cambria Math" w:hAnsi="Cambria Math"/>
              </w:rPr>
              <m:t>p</m:t>
            </m:r>
          </m:sub>
        </m:sSub>
      </m:oMath>
      <w:r w:rsidR="00430BC8" w:rsidRPr="004B7003">
        <w:t xml:space="preserve"> is the mean </w:t>
      </w:r>
      <w:r w:rsidR="00932D2E" w:rsidRPr="004B7003">
        <w:t>for</w:t>
      </w:r>
      <w:r w:rsidR="00430BC8" w:rsidRPr="004B7003">
        <w:t xml:space="preserve"> </w:t>
      </w:r>
      <w:r w:rsidR="009118C3" w:rsidRPr="004B7003">
        <w:rPr>
          <w:rFonts w:hint="eastAsia"/>
        </w:rPr>
        <w:t xml:space="preserve">certain </w:t>
      </w:r>
      <w:r w:rsidR="00430BC8" w:rsidRPr="004B7003">
        <w:t xml:space="preserve">parameter, </w:t>
      </w:r>
      <w:r w:rsidR="00430BC8" w:rsidRPr="004B7003">
        <w:rPr>
          <w:i/>
          <w:iCs/>
        </w:rPr>
        <w:t>p</w:t>
      </w:r>
      <w:r w:rsidR="00430BC8" w:rsidRPr="004B7003">
        <w:t xml:space="preserv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hint="eastAsia"/>
              </w:rPr>
              <m:t>p</m:t>
            </m:r>
          </m:sub>
        </m:sSub>
      </m:oMath>
      <w:r w:rsidR="00430BC8" w:rsidRPr="004B7003">
        <w:t xml:space="preserve"> represents the standard deviation of </w:t>
      </w:r>
      <w:r w:rsidR="00430BC8" w:rsidRPr="004B7003">
        <w:rPr>
          <w:i/>
          <w:iCs/>
        </w:rPr>
        <w:t>p</w:t>
      </w:r>
      <w:r w:rsidR="00430BC8" w:rsidRPr="004B7003">
        <w:t xml:space="preserve"> simulation results. </w:t>
      </w:r>
    </w:p>
    <w:p w14:paraId="156B5253" w14:textId="255453EC" w:rsidR="00143CB3" w:rsidRPr="004B7003" w:rsidRDefault="00143CB3" w:rsidP="00143CB3">
      <w:r w:rsidRPr="004B7003">
        <w:lastRenderedPageBreak/>
        <w:t xml:space="preserve">To ascertain the impact of configurations on performance, correlations between building performance and each parameter were obtained. </w:t>
      </w:r>
      <w:bookmarkStart w:id="39" w:name="OLE_LINK21"/>
      <w:r w:rsidR="0079282C" w:rsidRPr="004B7003">
        <w:t xml:space="preserve">Pearson correlations </w:t>
      </w:r>
      <w:bookmarkEnd w:id="39"/>
      <w:r w:rsidR="0079282C" w:rsidRPr="004B7003">
        <w:t xml:space="preserve">of </w:t>
      </w:r>
      <w:r w:rsidR="002C2999" w:rsidRPr="004B7003">
        <w:t xml:space="preserve">parameter </w:t>
      </w:r>
      <w:r w:rsidR="0079282C" w:rsidRPr="004B7003">
        <w:t xml:space="preserve">series </w:t>
      </w:r>
      <w:r w:rsidR="002C2999" w:rsidRPr="004B7003">
        <w:rPr>
          <w:i/>
          <w:iCs/>
        </w:rPr>
        <w:t>p</w:t>
      </w:r>
      <w:r w:rsidR="0079282C" w:rsidRPr="004B7003">
        <w:t xml:space="preserve"> and </w:t>
      </w:r>
      <w:r w:rsidR="002C2999" w:rsidRPr="004B7003">
        <w:rPr>
          <w:i/>
          <w:iCs/>
        </w:rPr>
        <w:t>P</w:t>
      </w:r>
      <w:r w:rsidR="0079282C" w:rsidRPr="004B7003">
        <w:t xml:space="preserve"> </w:t>
      </w:r>
      <w:r w:rsidR="0079282C" w:rsidRPr="004B7003">
        <w:fldChar w:fldCharType="begin" w:fldLock="1"/>
      </w:r>
      <w:r w:rsidR="001F1D47">
        <w:instrText>ADDIN CSL_CITATION {"citationItems":[{"id":"ITEM-1","itemData":{"ISBN":"978-0-12-803781-2","author":[{"dropping-particle":"","family":"Berman","given":"Jules J.","non-dropping-particle":"","parse-names":false,"suffix":""}],"id":"ITEM-1","issued":{"date-parts":[["2016"]]},"title":"Data Simplification","type":"book"},"uris":["http://www.mendeley.com/documents/?uuid=203c77b5-244d-4152-a68e-617bd831386c"]}],"mendeley":{"formattedCitation":"[58]","plainTextFormattedCitation":"[58]","previouslyFormattedCitation":"[58]"},"properties":{"noteIndex":0},"schema":"https://github.com/citation-style-language/schema/raw/master/csl-citation.json"}</w:instrText>
      </w:r>
      <w:r w:rsidR="0079282C" w:rsidRPr="004B7003">
        <w:fldChar w:fldCharType="separate"/>
      </w:r>
      <w:r w:rsidR="005138AD" w:rsidRPr="005138AD">
        <w:rPr>
          <w:noProof/>
        </w:rPr>
        <w:t>[58]</w:t>
      </w:r>
      <w:r w:rsidR="0079282C" w:rsidRPr="004B7003">
        <w:fldChar w:fldCharType="end"/>
      </w:r>
      <w:r w:rsidR="00C9784B" w:rsidRPr="004B7003">
        <w:t xml:space="preserve"> w</w:t>
      </w:r>
      <w:r w:rsidR="0037287C" w:rsidRPr="004B7003">
        <w:t xml:space="preserve">ere </w:t>
      </w:r>
      <w:r w:rsidR="00C9784B" w:rsidRPr="004B7003">
        <w:t>obtained using Equation (8)</w:t>
      </w:r>
      <w:r w:rsidR="004D7E16" w:rsidRPr="004B7003">
        <w:t xml:space="preserve"> before</w:t>
      </w:r>
      <w:r w:rsidR="00AB2CCE" w:rsidRPr="004B7003">
        <w:t xml:space="preserve"> </w:t>
      </w:r>
      <w:r w:rsidR="00FD3A1A" w:rsidRPr="004B7003">
        <w:t>ranking</w:t>
      </w:r>
      <w:r w:rsidR="00AB2CCE" w:rsidRPr="004B7003">
        <w:t>, analysis and comparison to show</w:t>
      </w:r>
      <w:r w:rsidR="00FD3A1A" w:rsidRPr="004B7003">
        <w:t xml:space="preserve"> impacts of the configurations</w:t>
      </w:r>
      <w:r w:rsidR="0079282C" w:rsidRPr="004B7003">
        <w:t xml:space="preserve">. </w:t>
      </w:r>
    </w:p>
    <w:p w14:paraId="69B3463E" w14:textId="5F9407C8" w:rsidR="00143CB3" w:rsidRPr="004B7003" w:rsidRDefault="00000000" w:rsidP="00143CB3">
      <m:oMathPara>
        <m:oMath>
          <m:sSub>
            <m:sSubPr>
              <m:ctrlPr>
                <w:rPr>
                  <w:rFonts w:ascii="Cambria Math" w:hAnsi="Cambria Math"/>
                </w:rPr>
              </m:ctrlPr>
            </m:sSubPr>
            <m:e>
              <m:r>
                <w:rPr>
                  <w:rFonts w:ascii="Cambria Math" w:hAnsi="Cambria Math"/>
                </w:rPr>
                <m:t>ρ</m:t>
              </m:r>
            </m:e>
            <m:sub>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hint="eastAsia"/>
                    </w:rPr>
                    <m:t>p</m:t>
                  </m:r>
                </m:sub>
              </m:sSub>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p</m:t>
                      </m:r>
                    </m:e>
                  </m:acc>
                  <m:r>
                    <m:rPr>
                      <m:sty m:val="p"/>
                    </m:rP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 xml:space="preserve">i@p </m:t>
                      </m:r>
                    </m:sub>
                  </m:sSub>
                  <m:r>
                    <m:rPr>
                      <m:sty m:val="p"/>
                    </m:rP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p</m:t>
                      </m:r>
                    </m:sub>
                  </m:sSub>
                  <m:r>
                    <m:rPr>
                      <m:sty m:val="p"/>
                    </m:rPr>
                    <w:rPr>
                      <w:rFonts w:ascii="Cambria Math" w:hAnsi="Cambria Math"/>
                    </w:rPr>
                    <m:t>)</m:t>
                  </m:r>
                </m:e>
              </m:nary>
            </m:num>
            <m:den>
              <m:rad>
                <m:radPr>
                  <m:degHide m:val="1"/>
                  <m:ctrlPr>
                    <w:rPr>
                      <w:rFonts w:ascii="Cambria Math" w:hAnsi="Cambria Math"/>
                    </w:rPr>
                  </m:ctrlPr>
                </m:radPr>
                <m:deg/>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acc>
                            <m:accPr>
                              <m:chr m:val="̅"/>
                              <m:ctrlPr>
                                <w:rPr>
                                  <w:rFonts w:ascii="Cambria Math" w:hAnsi="Cambria Math"/>
                                </w:rPr>
                              </m:ctrlPr>
                            </m:accPr>
                            <m:e>
                              <m:r>
                                <w:rPr>
                                  <w:rFonts w:ascii="Cambria Math" w:hAnsi="Cambria Math"/>
                                </w:rPr>
                                <m:t>p</m:t>
                              </m:r>
                            </m:e>
                          </m:acc>
                          <m:r>
                            <m:rPr>
                              <m:sty m:val="p"/>
                            </m:rPr>
                            <w:rPr>
                              <w:rFonts w:ascii="Cambria Math" w:hAnsi="Cambria Math"/>
                            </w:rPr>
                            <m:t>)</m:t>
                          </m:r>
                        </m:e>
                        <m:sup>
                          <m:r>
                            <m:rPr>
                              <m:sty m:val="p"/>
                            </m:rPr>
                            <w:rPr>
                              <w:rFonts w:ascii="Cambria Math" w:hAnsi="Cambria Math"/>
                            </w:rPr>
                            <m:t>2</m:t>
                          </m:r>
                        </m:sup>
                      </m:sSup>
                    </m:e>
                  </m:nary>
                </m:e>
              </m:rad>
              <m:r>
                <w:rPr>
                  <w:rFonts w:ascii="Cambria Math" w:hAnsi="Cambria Math"/>
                </w:rPr>
                <m:t xml:space="preserve"> </m:t>
              </m:r>
              <m:rad>
                <m:radPr>
                  <m:degHide m:val="1"/>
                  <m:ctrlPr>
                    <w:rPr>
                      <w:rFonts w:ascii="Cambria Math" w:hAnsi="Cambria Math"/>
                    </w:rPr>
                  </m:ctrlPr>
                </m:radPr>
                <m:deg/>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w:rPr>
                          <w:rFonts w:ascii="Cambria Math" w:hAnsi="Cambria Math"/>
                        </w:rPr>
                        <m:t>N</m:t>
                      </m:r>
                    </m:sup>
                    <m:e>
                      <m:sSup>
                        <m:sSupPr>
                          <m:ctrlPr>
                            <w:rPr>
                              <w:rFonts w:ascii="Cambria Math" w:hAnsi="Cambria Math"/>
                            </w:rPr>
                          </m:ctrlPr>
                        </m:sSupPr>
                        <m:e>
                          <m:r>
                            <m:rPr>
                              <m:sty m:val="p"/>
                            </m:rP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i@p</m:t>
                              </m:r>
                            </m:sub>
                          </m:sSub>
                          <m:r>
                            <m:rPr>
                              <m:sty m:val="p"/>
                            </m:rP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p</m:t>
                              </m:r>
                            </m:sub>
                          </m:sSub>
                          <m:r>
                            <m:rPr>
                              <m:sty m:val="p"/>
                            </m:rPr>
                            <w:rPr>
                              <w:rFonts w:ascii="Cambria Math" w:hAnsi="Cambria Math"/>
                            </w:rPr>
                            <m:t>)</m:t>
                          </m:r>
                        </m:e>
                        <m:sup>
                          <m:r>
                            <m:rPr>
                              <m:sty m:val="p"/>
                            </m:rPr>
                            <w:rPr>
                              <w:rFonts w:ascii="Cambria Math" w:hAnsi="Cambria Math"/>
                            </w:rPr>
                            <m:t>2</m:t>
                          </m:r>
                        </m:sup>
                      </m:sSup>
                    </m:e>
                  </m:nary>
                </m:e>
              </m:rad>
            </m:den>
          </m:f>
          <m:r>
            <m:rPr>
              <m:sty m:val="p"/>
            </m:rPr>
            <w:rPr>
              <w:rFonts w:ascii="Cambria Math" w:hAnsi="Cambria Math"/>
            </w:rPr>
            <m:t>…… Equation (8)</m:t>
          </m:r>
        </m:oMath>
      </m:oMathPara>
    </w:p>
    <w:p w14:paraId="05F7E6C9" w14:textId="2EB9062C" w:rsidR="00786F25" w:rsidRPr="004B7003" w:rsidRDefault="00143CB3" w:rsidP="00BB451A">
      <w:r w:rsidRPr="004B7003">
        <w:t xml:space="preserve">Where, </w:t>
      </w:r>
      <m:oMath>
        <m:sSub>
          <m:sSubPr>
            <m:ctrlPr>
              <w:rPr>
                <w:rFonts w:ascii="Cambria Math" w:hAnsi="Cambria Math"/>
              </w:rPr>
            </m:ctrlPr>
          </m:sSubPr>
          <m:e>
            <m:r>
              <w:rPr>
                <w:rFonts w:ascii="Cambria Math" w:hAnsi="Cambria Math"/>
              </w:rPr>
              <m:t>ρ</m:t>
            </m:r>
          </m:e>
          <m:sub>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hint="eastAsia"/>
                  </w:rPr>
                  <m:t>p</m:t>
                </m:r>
              </m:sub>
            </m:sSub>
          </m:sub>
        </m:sSub>
      </m:oMath>
      <w:r w:rsidRPr="004B7003">
        <w:t xml:space="preserve"> represents Pearson correlations of series </w:t>
      </w:r>
      <w:r w:rsidR="00D36315" w:rsidRPr="004B7003">
        <w:rPr>
          <w:i/>
          <w:iCs/>
        </w:rPr>
        <w:t>p</w:t>
      </w:r>
      <w:r w:rsidR="00D36315" w:rsidRPr="004B7003">
        <w:t xml:space="preserve"> </w:t>
      </w:r>
      <w:r w:rsidRPr="004B7003">
        <w:t xml:space="preserve">and </w:t>
      </w:r>
      <m:oMath>
        <m:sSub>
          <m:sSubPr>
            <m:ctrlPr>
              <w:rPr>
                <w:rFonts w:ascii="Cambria Math" w:hAnsi="Cambria Math"/>
                <w:i/>
              </w:rPr>
            </m:ctrlPr>
          </m:sSubPr>
          <m:e>
            <m:r>
              <w:rPr>
                <w:rFonts w:ascii="Cambria Math" w:hAnsi="Cambria Math"/>
              </w:rPr>
              <m:t>P</m:t>
            </m:r>
          </m:e>
          <m:sub>
            <m:r>
              <w:rPr>
                <w:rFonts w:ascii="Cambria Math" w:hAnsi="Cambria Math" w:hint="eastAsia"/>
              </w:rPr>
              <m:t>p</m:t>
            </m:r>
          </m:sub>
        </m:sSub>
      </m:oMath>
      <w:r w:rsidRPr="004B7003">
        <w:t xml:space="preserve">; </w:t>
      </w:r>
      <m:oMath>
        <m:acc>
          <m:accPr>
            <m:chr m:val="̅"/>
            <m:ctrlPr>
              <w:rPr>
                <w:rFonts w:ascii="Cambria Math" w:hAnsi="Cambria Math"/>
              </w:rPr>
            </m:ctrlPr>
          </m:accPr>
          <m:e>
            <m:r>
              <w:rPr>
                <w:rFonts w:ascii="Cambria Math" w:hAnsi="Cambria Math"/>
              </w:rPr>
              <m:t>p</m:t>
            </m:r>
          </m:e>
        </m:acc>
      </m:oMath>
      <w:r w:rsidRPr="004B7003">
        <w:t xml:space="preserve"> and </w:t>
      </w:r>
      <m:oMath>
        <m:sSub>
          <m:sSubPr>
            <m:ctrlPr>
              <w:rPr>
                <w:rFonts w:ascii="Cambria Math" w:hAnsi="Cambria Math"/>
                <w:i/>
              </w:rPr>
            </m:ctrlPr>
          </m:sSubPr>
          <m:e>
            <m:r>
              <w:rPr>
                <w:rFonts w:ascii="Cambria Math" w:hAnsi="Cambria Math"/>
              </w:rPr>
              <m:t>μ</m:t>
            </m:r>
          </m:e>
          <m:sub>
            <m:r>
              <w:rPr>
                <w:rFonts w:ascii="Cambria Math" w:hAnsi="Cambria Math"/>
              </w:rPr>
              <m:t>p</m:t>
            </m:r>
          </m:sub>
        </m:sSub>
      </m:oMath>
      <w:r w:rsidRPr="004B7003">
        <w:t xml:space="preserve"> are the average</w:t>
      </w:r>
      <w:r w:rsidR="00901303" w:rsidRPr="004B7003">
        <w:t>s</w:t>
      </w:r>
      <w:r w:rsidRPr="004B7003">
        <w:t xml:space="preserve"> of</w:t>
      </w:r>
      <w:r w:rsidR="009118C3" w:rsidRPr="004B7003">
        <w:rPr>
          <w:rFonts w:hint="eastAsia"/>
        </w:rPr>
        <w:t xml:space="preserve"> </w:t>
      </w:r>
      <w:r w:rsidRPr="004B7003">
        <w:t xml:space="preserve">series </w:t>
      </w:r>
      <m:oMath>
        <m:sSub>
          <m:sSubPr>
            <m:ctrlPr>
              <w:rPr>
                <w:rFonts w:ascii="Cambria Math" w:hAnsi="Cambria Math"/>
              </w:rPr>
            </m:ctrlPr>
          </m:sSubPr>
          <m:e>
            <m:r>
              <w:rPr>
                <w:rFonts w:ascii="Cambria Math" w:hAnsi="Cambria Math"/>
              </w:rPr>
              <m:t>p</m:t>
            </m:r>
          </m:e>
          <m:sub>
            <m:r>
              <w:rPr>
                <w:rFonts w:ascii="Cambria Math" w:hAnsi="Cambria Math"/>
              </w:rPr>
              <m:t>i</m:t>
            </m:r>
          </m:sub>
        </m:sSub>
      </m:oMath>
      <w:r w:rsidRPr="004B7003">
        <w:t xml:space="preserve"> and </w:t>
      </w:r>
      <m:oMath>
        <m:sSub>
          <m:sSubPr>
            <m:ctrlPr>
              <w:rPr>
                <w:rFonts w:ascii="Cambria Math" w:hAnsi="Cambria Math"/>
                <w:i/>
              </w:rPr>
            </m:ctrlPr>
          </m:sSubPr>
          <m:e>
            <m:r>
              <w:rPr>
                <w:rFonts w:ascii="Cambria Math" w:hAnsi="Cambria Math"/>
              </w:rPr>
              <m:t>P</m:t>
            </m:r>
          </m:e>
          <m:sub>
            <m:r>
              <w:rPr>
                <w:rFonts w:ascii="Cambria Math" w:hAnsi="Cambria Math"/>
              </w:rPr>
              <m:t xml:space="preserve">i@p </m:t>
            </m:r>
          </m:sub>
        </m:sSub>
      </m:oMath>
      <w:r w:rsidRPr="004B7003">
        <w:t xml:space="preserve"> respectively; N </w:t>
      </w:r>
      <w:r w:rsidR="000003FE" w:rsidRPr="004B7003">
        <w:t xml:space="preserve">is </w:t>
      </w:r>
      <w:r w:rsidRPr="004B7003">
        <w:t xml:space="preserve">the sequence number in the series. </w:t>
      </w:r>
      <w:r w:rsidR="004335E0" w:rsidRPr="004B7003">
        <w:t>L</w:t>
      </w:r>
      <w:r w:rsidRPr="004B7003">
        <w:t xml:space="preserve">arger </w:t>
      </w:r>
      <m:oMath>
        <m:d>
          <m:dPr>
            <m:begChr m:val="|"/>
            <m:endChr m:val="|"/>
            <m:ctrlPr>
              <w:rPr>
                <w:rFonts w:ascii="Cambria Math" w:hAnsi="Cambria Math"/>
              </w:rPr>
            </m:ctrlPr>
          </m:dPr>
          <m:e>
            <m:sSub>
              <m:sSubPr>
                <m:ctrlPr>
                  <w:rPr>
                    <w:rFonts w:ascii="Cambria Math" w:hAnsi="Cambria Math"/>
                  </w:rPr>
                </m:ctrlPr>
              </m:sSubPr>
              <m:e>
                <m:r>
                  <w:rPr>
                    <w:rFonts w:ascii="Cambria Math" w:hAnsi="Cambria Math"/>
                  </w:rPr>
                  <m:t>ρ</m:t>
                </m:r>
              </m:e>
              <m:sub>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hint="eastAsia"/>
                      </w:rPr>
                      <m:t>p</m:t>
                    </m:r>
                  </m:sub>
                </m:sSub>
              </m:sub>
            </m:sSub>
          </m:e>
        </m:d>
      </m:oMath>
      <w:r w:rsidRPr="004B7003">
        <w:t xml:space="preserve"> </w:t>
      </w:r>
      <w:r w:rsidR="008227D5" w:rsidRPr="004B7003">
        <w:t>signifies</w:t>
      </w:r>
      <w:r w:rsidRPr="004B7003">
        <w:t xml:space="preserve"> larger correlations; </w:t>
      </w:r>
      <m:oMath>
        <m:sSub>
          <m:sSubPr>
            <m:ctrlPr>
              <w:rPr>
                <w:rFonts w:ascii="Cambria Math" w:hAnsi="Cambria Math"/>
              </w:rPr>
            </m:ctrlPr>
          </m:sSubPr>
          <m:e>
            <m:r>
              <w:rPr>
                <w:rFonts w:ascii="Cambria Math" w:hAnsi="Cambria Math"/>
              </w:rPr>
              <m:t>ρ</m:t>
            </m:r>
          </m:e>
          <m:sub>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hint="eastAsia"/>
                  </w:rPr>
                  <m:t>p</m:t>
                </m:r>
              </m:sub>
            </m:sSub>
          </m:sub>
        </m:sSub>
        <m:r>
          <m:rPr>
            <m:sty m:val="p"/>
          </m:rPr>
          <w:rPr>
            <w:rFonts w:ascii="Cambria Math" w:hAnsi="Cambria Math"/>
          </w:rPr>
          <m:t>=0</m:t>
        </m:r>
      </m:oMath>
      <w:r w:rsidRPr="004B7003">
        <w:t xml:space="preserve"> means no correlation.</w:t>
      </w:r>
    </w:p>
    <w:p w14:paraId="2FB9B063" w14:textId="76AB21EE" w:rsidR="00A87214" w:rsidRPr="004B7003" w:rsidRDefault="00A87214" w:rsidP="00C86A4E">
      <w:bookmarkStart w:id="40" w:name="_Hlk130837901"/>
      <w:bookmarkStart w:id="41" w:name="_Hlk162856950"/>
      <w:bookmarkEnd w:id="35"/>
      <w:r w:rsidRPr="004B7003">
        <w:t xml:space="preserve">Table </w:t>
      </w:r>
      <w:r w:rsidR="00150C77" w:rsidRPr="004B7003">
        <w:rPr>
          <w:rFonts w:hint="eastAsia"/>
        </w:rPr>
        <w:t>4</w:t>
      </w:r>
      <w:r w:rsidRPr="004B7003">
        <w:t xml:space="preserve">. </w:t>
      </w:r>
      <w:r w:rsidR="00CE2D18" w:rsidRPr="004B7003">
        <w:t>F&amp;SD</w:t>
      </w:r>
      <w:r w:rsidRPr="004B7003">
        <w:t xml:space="preserve"> configuration</w:t>
      </w:r>
      <w:r w:rsidR="0011699E" w:rsidRPr="004B7003">
        <w:rPr>
          <w:rFonts w:hint="eastAsia"/>
        </w:rPr>
        <w:t xml:space="preserve"> inputs</w:t>
      </w:r>
      <w:r w:rsidRPr="004B7003">
        <w:t xml:space="preserve"> </w:t>
      </w:r>
      <w:r w:rsidR="0011699E" w:rsidRPr="004B7003">
        <w:t xml:space="preserve">in </w:t>
      </w:r>
      <w:proofErr w:type="spellStart"/>
      <w:r w:rsidR="0011699E" w:rsidRPr="004B7003">
        <w:t>jEPlus</w:t>
      </w:r>
      <w:proofErr w:type="spellEnd"/>
      <w:r w:rsidR="0011699E" w:rsidRPr="004B7003">
        <w:rPr>
          <w:rFonts w:hint="eastAsia"/>
        </w:rPr>
        <w:t xml:space="preserve"> </w:t>
      </w:r>
      <w:r w:rsidR="00604C3F" w:rsidRPr="004B7003">
        <w:rPr>
          <w:rFonts w:hint="eastAsia"/>
        </w:rPr>
        <w:t>for MC sen</w:t>
      </w:r>
      <w:r w:rsidR="00604C3F" w:rsidRPr="004B7003">
        <w:t>si</w:t>
      </w:r>
      <w:r w:rsidR="00604C3F" w:rsidRPr="004B7003">
        <w:rPr>
          <w:rFonts w:hint="eastAsia"/>
        </w:rPr>
        <w:t>tivity analysis</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1984"/>
        <w:gridCol w:w="1985"/>
        <w:gridCol w:w="2018"/>
        <w:gridCol w:w="1526"/>
        <w:gridCol w:w="33"/>
      </w:tblGrid>
      <w:tr w:rsidR="004B7003" w:rsidRPr="004B7003" w14:paraId="4AE79702" w14:textId="6B9B605F" w:rsidTr="00C86A4E">
        <w:tc>
          <w:tcPr>
            <w:tcW w:w="2093" w:type="dxa"/>
            <w:tcBorders>
              <w:top w:val="single" w:sz="12" w:space="0" w:color="auto"/>
              <w:bottom w:val="single" w:sz="4" w:space="0" w:color="auto"/>
            </w:tcBorders>
          </w:tcPr>
          <w:bookmarkEnd w:id="40"/>
          <w:p w14:paraId="280C24DD" w14:textId="77777777" w:rsidR="009F6281" w:rsidRPr="004B7003" w:rsidRDefault="009F6281" w:rsidP="00BA782A">
            <w:pPr>
              <w:rPr>
                <w:b/>
                <w:bCs/>
                <w:sz w:val="18"/>
                <w:szCs w:val="18"/>
              </w:rPr>
            </w:pPr>
            <w:r w:rsidRPr="004B7003">
              <w:rPr>
                <w:b/>
                <w:bCs/>
                <w:sz w:val="18"/>
                <w:szCs w:val="18"/>
              </w:rPr>
              <w:t xml:space="preserve">Parameters </w:t>
            </w:r>
          </w:p>
        </w:tc>
        <w:tc>
          <w:tcPr>
            <w:tcW w:w="1984" w:type="dxa"/>
            <w:tcBorders>
              <w:top w:val="single" w:sz="12" w:space="0" w:color="auto"/>
              <w:bottom w:val="single" w:sz="4" w:space="0" w:color="auto"/>
            </w:tcBorders>
          </w:tcPr>
          <w:p w14:paraId="74EF0BAC" w14:textId="77777777" w:rsidR="009F6281" w:rsidRPr="004B7003" w:rsidRDefault="009F6281" w:rsidP="00BA782A">
            <w:pPr>
              <w:rPr>
                <w:b/>
                <w:bCs/>
                <w:sz w:val="18"/>
                <w:szCs w:val="18"/>
              </w:rPr>
            </w:pPr>
          </w:p>
        </w:tc>
        <w:tc>
          <w:tcPr>
            <w:tcW w:w="1985" w:type="dxa"/>
            <w:tcBorders>
              <w:top w:val="single" w:sz="12" w:space="0" w:color="auto"/>
              <w:bottom w:val="single" w:sz="4" w:space="0" w:color="auto"/>
            </w:tcBorders>
          </w:tcPr>
          <w:p w14:paraId="119FBA13" w14:textId="42810611" w:rsidR="009F6281" w:rsidRPr="004B7003" w:rsidRDefault="009F6281" w:rsidP="00BA782A">
            <w:pPr>
              <w:rPr>
                <w:b/>
                <w:bCs/>
                <w:sz w:val="18"/>
                <w:szCs w:val="18"/>
              </w:rPr>
            </w:pPr>
            <w:r w:rsidRPr="004B7003">
              <w:rPr>
                <w:b/>
                <w:bCs/>
                <w:sz w:val="18"/>
                <w:szCs w:val="18"/>
              </w:rPr>
              <w:t>Distribution</w:t>
            </w:r>
          </w:p>
        </w:tc>
        <w:tc>
          <w:tcPr>
            <w:tcW w:w="2018" w:type="dxa"/>
            <w:tcBorders>
              <w:top w:val="single" w:sz="12" w:space="0" w:color="auto"/>
              <w:bottom w:val="single" w:sz="4" w:space="0" w:color="auto"/>
            </w:tcBorders>
          </w:tcPr>
          <w:p w14:paraId="009F94D2" w14:textId="3A1B7394" w:rsidR="009F6281" w:rsidRPr="004B7003" w:rsidRDefault="009F6281" w:rsidP="00BA782A">
            <w:pPr>
              <w:rPr>
                <w:b/>
                <w:bCs/>
                <w:sz w:val="18"/>
                <w:szCs w:val="18"/>
              </w:rPr>
            </w:pPr>
            <w:r w:rsidRPr="004B7003">
              <w:rPr>
                <w:b/>
                <w:bCs/>
                <w:sz w:val="18"/>
                <w:szCs w:val="18"/>
              </w:rPr>
              <w:t>Num</w:t>
            </w:r>
            <w:r w:rsidR="00F544A7" w:rsidRPr="004B7003">
              <w:rPr>
                <w:b/>
                <w:bCs/>
                <w:sz w:val="18"/>
                <w:szCs w:val="18"/>
              </w:rPr>
              <w:t>b</w:t>
            </w:r>
            <w:r w:rsidRPr="004B7003">
              <w:rPr>
                <w:b/>
                <w:bCs/>
                <w:sz w:val="18"/>
                <w:szCs w:val="18"/>
              </w:rPr>
              <w:t>er of sample</w:t>
            </w:r>
            <w:r w:rsidR="00A2633C" w:rsidRPr="004B7003">
              <w:rPr>
                <w:b/>
                <w:bCs/>
                <w:sz w:val="18"/>
                <w:szCs w:val="18"/>
              </w:rPr>
              <w:t>s</w:t>
            </w:r>
          </w:p>
        </w:tc>
        <w:tc>
          <w:tcPr>
            <w:tcW w:w="1559" w:type="dxa"/>
            <w:gridSpan w:val="2"/>
            <w:tcBorders>
              <w:top w:val="single" w:sz="12" w:space="0" w:color="auto"/>
              <w:bottom w:val="single" w:sz="4" w:space="0" w:color="auto"/>
            </w:tcBorders>
          </w:tcPr>
          <w:p w14:paraId="42CD07E2" w14:textId="65260BC7" w:rsidR="009F6281" w:rsidRPr="004B7003" w:rsidRDefault="00B301BE" w:rsidP="00BA782A">
            <w:pPr>
              <w:rPr>
                <w:b/>
                <w:bCs/>
                <w:sz w:val="18"/>
                <w:szCs w:val="18"/>
              </w:rPr>
            </w:pPr>
            <w:r w:rsidRPr="004B7003">
              <w:rPr>
                <w:rFonts w:hint="eastAsia"/>
                <w:b/>
                <w:bCs/>
                <w:sz w:val="18"/>
                <w:szCs w:val="18"/>
              </w:rPr>
              <w:t>Input r</w:t>
            </w:r>
            <w:r w:rsidR="009F6281" w:rsidRPr="004B7003">
              <w:rPr>
                <w:b/>
                <w:bCs/>
                <w:sz w:val="18"/>
                <w:szCs w:val="18"/>
              </w:rPr>
              <w:t>ange</w:t>
            </w:r>
          </w:p>
        </w:tc>
      </w:tr>
      <w:tr w:rsidR="004B7003" w:rsidRPr="004B7003" w14:paraId="56EC1D31" w14:textId="4EB44E2E" w:rsidTr="004A2204">
        <w:trPr>
          <w:gridAfter w:val="1"/>
          <w:wAfter w:w="33" w:type="dxa"/>
        </w:trPr>
        <w:tc>
          <w:tcPr>
            <w:tcW w:w="9606" w:type="dxa"/>
            <w:gridSpan w:val="5"/>
            <w:tcBorders>
              <w:top w:val="single" w:sz="4" w:space="0" w:color="auto"/>
              <w:bottom w:val="single" w:sz="4" w:space="0" w:color="auto"/>
            </w:tcBorders>
          </w:tcPr>
          <w:p w14:paraId="762815D2" w14:textId="09C8C586" w:rsidR="00CE2D18" w:rsidRPr="004B7003" w:rsidRDefault="00CE2D18" w:rsidP="00BA782A">
            <w:pPr>
              <w:rPr>
                <w:sz w:val="18"/>
                <w:szCs w:val="18"/>
              </w:rPr>
            </w:pPr>
            <w:r w:rsidRPr="004B7003">
              <w:rPr>
                <w:sz w:val="18"/>
                <w:szCs w:val="18"/>
              </w:rPr>
              <w:t>Fenestration-related parameters</w:t>
            </w:r>
          </w:p>
        </w:tc>
      </w:tr>
      <w:tr w:rsidR="004B7003" w:rsidRPr="004B7003" w14:paraId="1C437573" w14:textId="7ADA14B1" w:rsidTr="00C86A4E">
        <w:tc>
          <w:tcPr>
            <w:tcW w:w="4077" w:type="dxa"/>
            <w:gridSpan w:val="2"/>
            <w:tcBorders>
              <w:top w:val="single" w:sz="4" w:space="0" w:color="auto"/>
            </w:tcBorders>
          </w:tcPr>
          <w:p w14:paraId="3B28B672" w14:textId="77777777" w:rsidR="009F6281" w:rsidRPr="004B7003" w:rsidRDefault="009F6281" w:rsidP="009F6281">
            <w:pPr>
              <w:rPr>
                <w:sz w:val="18"/>
                <w:szCs w:val="18"/>
              </w:rPr>
            </w:pPr>
            <w:r w:rsidRPr="004B7003">
              <w:rPr>
                <w:sz w:val="18"/>
                <w:szCs w:val="18"/>
              </w:rPr>
              <w:t xml:space="preserve">P0: WFO [ </w:t>
            </w:r>
            <w:r w:rsidRPr="004B7003">
              <w:rPr>
                <w:rFonts w:cs="Times New Roman"/>
                <w:sz w:val="18"/>
                <w:szCs w:val="18"/>
              </w:rPr>
              <w:t>º</w:t>
            </w:r>
            <w:r w:rsidRPr="004B7003">
              <w:rPr>
                <w:sz w:val="18"/>
                <w:szCs w:val="18"/>
              </w:rPr>
              <w:t>]</w:t>
            </w:r>
          </w:p>
        </w:tc>
        <w:tc>
          <w:tcPr>
            <w:tcW w:w="1985" w:type="dxa"/>
            <w:tcBorders>
              <w:top w:val="single" w:sz="4" w:space="0" w:color="auto"/>
            </w:tcBorders>
          </w:tcPr>
          <w:p w14:paraId="23EBFE7F" w14:textId="5A2AF7B6" w:rsidR="009F6281" w:rsidRPr="004B7003" w:rsidRDefault="009F6281" w:rsidP="009F6281">
            <w:pPr>
              <w:rPr>
                <w:sz w:val="18"/>
                <w:szCs w:val="18"/>
              </w:rPr>
            </w:pPr>
            <w:r w:rsidRPr="004B7003">
              <w:rPr>
                <w:sz w:val="18"/>
                <w:szCs w:val="18"/>
              </w:rPr>
              <w:t>Uniform</w:t>
            </w:r>
          </w:p>
        </w:tc>
        <w:tc>
          <w:tcPr>
            <w:tcW w:w="2018" w:type="dxa"/>
            <w:tcBorders>
              <w:top w:val="single" w:sz="4" w:space="0" w:color="auto"/>
            </w:tcBorders>
          </w:tcPr>
          <w:p w14:paraId="71F54AC8" w14:textId="2C0656D2" w:rsidR="009F6281" w:rsidRPr="004B7003" w:rsidRDefault="009F6281" w:rsidP="009F6281">
            <w:pPr>
              <w:rPr>
                <w:sz w:val="18"/>
                <w:szCs w:val="18"/>
              </w:rPr>
            </w:pPr>
            <w:r w:rsidRPr="004B7003">
              <w:rPr>
                <w:sz w:val="18"/>
                <w:szCs w:val="18"/>
              </w:rPr>
              <w:t>2500</w:t>
            </w:r>
          </w:p>
        </w:tc>
        <w:tc>
          <w:tcPr>
            <w:tcW w:w="1559" w:type="dxa"/>
            <w:gridSpan w:val="2"/>
            <w:tcBorders>
              <w:top w:val="single" w:sz="4" w:space="0" w:color="auto"/>
            </w:tcBorders>
          </w:tcPr>
          <w:p w14:paraId="1B58D0CD" w14:textId="2732B621" w:rsidR="009F6281" w:rsidRPr="004B7003" w:rsidRDefault="009F6281" w:rsidP="009F6281">
            <w:pPr>
              <w:rPr>
                <w:sz w:val="18"/>
                <w:szCs w:val="18"/>
              </w:rPr>
            </w:pPr>
            <w:r w:rsidRPr="004B7003">
              <w:t>0</w:t>
            </w:r>
            <w:r w:rsidR="006B3993" w:rsidRPr="004B7003">
              <w:t>-</w:t>
            </w:r>
            <w:r w:rsidRPr="004B7003">
              <w:t>360</w:t>
            </w:r>
          </w:p>
        </w:tc>
      </w:tr>
      <w:tr w:rsidR="004B7003" w:rsidRPr="004B7003" w14:paraId="6AD440E2" w14:textId="394EFDBF" w:rsidTr="00C86A4E">
        <w:tc>
          <w:tcPr>
            <w:tcW w:w="4077" w:type="dxa"/>
            <w:gridSpan w:val="2"/>
            <w:tcBorders>
              <w:bottom w:val="single" w:sz="4" w:space="0" w:color="auto"/>
            </w:tcBorders>
          </w:tcPr>
          <w:p w14:paraId="62FD8DEC" w14:textId="678EF495" w:rsidR="009F6281" w:rsidRPr="004B7003" w:rsidRDefault="009F6281" w:rsidP="009F6281">
            <w:pPr>
              <w:rPr>
                <w:sz w:val="18"/>
                <w:szCs w:val="18"/>
              </w:rPr>
            </w:pPr>
            <w:r w:rsidRPr="004B7003">
              <w:rPr>
                <w:sz w:val="18"/>
                <w:szCs w:val="18"/>
              </w:rPr>
              <w:t>P1: WWR [-]</w:t>
            </w:r>
          </w:p>
        </w:tc>
        <w:tc>
          <w:tcPr>
            <w:tcW w:w="1985" w:type="dxa"/>
            <w:tcBorders>
              <w:bottom w:val="single" w:sz="4" w:space="0" w:color="auto"/>
            </w:tcBorders>
          </w:tcPr>
          <w:p w14:paraId="451C799D" w14:textId="0A248B60" w:rsidR="009F6281" w:rsidRPr="004B7003" w:rsidRDefault="009F6281" w:rsidP="009F6281">
            <w:pPr>
              <w:rPr>
                <w:sz w:val="18"/>
                <w:szCs w:val="18"/>
              </w:rPr>
            </w:pPr>
            <w:r w:rsidRPr="004B7003">
              <w:rPr>
                <w:sz w:val="18"/>
                <w:szCs w:val="18"/>
              </w:rPr>
              <w:t>Uniform</w:t>
            </w:r>
          </w:p>
        </w:tc>
        <w:tc>
          <w:tcPr>
            <w:tcW w:w="2018" w:type="dxa"/>
            <w:tcBorders>
              <w:bottom w:val="single" w:sz="4" w:space="0" w:color="auto"/>
            </w:tcBorders>
          </w:tcPr>
          <w:p w14:paraId="1EAE1FE2" w14:textId="0DAC89E9" w:rsidR="009F6281" w:rsidRPr="004B7003" w:rsidRDefault="009F6281" w:rsidP="009F6281">
            <w:pPr>
              <w:rPr>
                <w:sz w:val="18"/>
                <w:szCs w:val="18"/>
              </w:rPr>
            </w:pPr>
            <w:r w:rsidRPr="004B7003">
              <w:rPr>
                <w:sz w:val="18"/>
                <w:szCs w:val="18"/>
              </w:rPr>
              <w:t>2500</w:t>
            </w:r>
          </w:p>
        </w:tc>
        <w:tc>
          <w:tcPr>
            <w:tcW w:w="1559" w:type="dxa"/>
            <w:gridSpan w:val="2"/>
            <w:tcBorders>
              <w:bottom w:val="single" w:sz="4" w:space="0" w:color="auto"/>
            </w:tcBorders>
          </w:tcPr>
          <w:p w14:paraId="266967D9" w14:textId="36D70FFC" w:rsidR="009F6281" w:rsidRPr="004B7003" w:rsidRDefault="009F6281" w:rsidP="009F6281">
            <w:pPr>
              <w:rPr>
                <w:sz w:val="18"/>
                <w:szCs w:val="18"/>
              </w:rPr>
            </w:pPr>
            <w:r w:rsidRPr="004B7003">
              <w:t>15</w:t>
            </w:r>
            <w:r w:rsidR="006B3993" w:rsidRPr="004B7003">
              <w:t>%-</w:t>
            </w:r>
            <w:r w:rsidRPr="004B7003">
              <w:t>55%</w:t>
            </w:r>
          </w:p>
        </w:tc>
      </w:tr>
      <w:tr w:rsidR="004B7003" w:rsidRPr="004B7003" w14:paraId="43A8EBB4" w14:textId="34C1B30B" w:rsidTr="004A2204">
        <w:trPr>
          <w:gridAfter w:val="1"/>
          <w:wAfter w:w="33" w:type="dxa"/>
        </w:trPr>
        <w:tc>
          <w:tcPr>
            <w:tcW w:w="9606" w:type="dxa"/>
            <w:gridSpan w:val="5"/>
            <w:tcBorders>
              <w:top w:val="single" w:sz="4" w:space="0" w:color="auto"/>
            </w:tcBorders>
          </w:tcPr>
          <w:p w14:paraId="05FE8437" w14:textId="39E95461" w:rsidR="00C362C6" w:rsidRPr="004B7003" w:rsidRDefault="00CE2D18" w:rsidP="00BA782A">
            <w:pPr>
              <w:rPr>
                <w:sz w:val="18"/>
                <w:szCs w:val="18"/>
              </w:rPr>
            </w:pPr>
            <w:r w:rsidRPr="004B7003">
              <w:rPr>
                <w:sz w:val="18"/>
                <w:szCs w:val="18"/>
              </w:rPr>
              <w:t>Shading Device-related parameters</w:t>
            </w:r>
          </w:p>
        </w:tc>
      </w:tr>
      <w:tr w:rsidR="004B7003" w:rsidRPr="004B7003" w14:paraId="2A7773D1" w14:textId="1022F5F2" w:rsidTr="00C86A4E">
        <w:tc>
          <w:tcPr>
            <w:tcW w:w="2093" w:type="dxa"/>
            <w:vMerge w:val="restart"/>
            <w:tcBorders>
              <w:top w:val="single" w:sz="4" w:space="0" w:color="auto"/>
            </w:tcBorders>
          </w:tcPr>
          <w:p w14:paraId="42673920" w14:textId="2B00F346" w:rsidR="009F6281" w:rsidRPr="004B7003" w:rsidRDefault="009F6281" w:rsidP="009F6281">
            <w:pPr>
              <w:rPr>
                <w:sz w:val="18"/>
                <w:szCs w:val="18"/>
              </w:rPr>
            </w:pPr>
            <w:r w:rsidRPr="004B7003">
              <w:rPr>
                <w:sz w:val="18"/>
                <w:szCs w:val="18"/>
              </w:rPr>
              <w:t>P2: SDT - for HSD</w:t>
            </w:r>
          </w:p>
        </w:tc>
        <w:tc>
          <w:tcPr>
            <w:tcW w:w="1984" w:type="dxa"/>
            <w:tcBorders>
              <w:top w:val="single" w:sz="4" w:space="0" w:color="auto"/>
            </w:tcBorders>
          </w:tcPr>
          <w:p w14:paraId="0D074736" w14:textId="77777777" w:rsidR="009F6281" w:rsidRPr="004B7003" w:rsidRDefault="009F6281" w:rsidP="009F6281">
            <w:pPr>
              <w:rPr>
                <w:sz w:val="18"/>
                <w:szCs w:val="18"/>
              </w:rPr>
            </w:pPr>
            <w:r w:rsidRPr="004B7003">
              <w:rPr>
                <w:sz w:val="18"/>
                <w:szCs w:val="18"/>
              </w:rPr>
              <w:t>P3: SDN [-]</w:t>
            </w:r>
          </w:p>
        </w:tc>
        <w:tc>
          <w:tcPr>
            <w:tcW w:w="1985" w:type="dxa"/>
            <w:tcBorders>
              <w:top w:val="single" w:sz="4" w:space="0" w:color="auto"/>
            </w:tcBorders>
          </w:tcPr>
          <w:p w14:paraId="6B439A23" w14:textId="2F30B7C4" w:rsidR="009F6281" w:rsidRPr="004B7003" w:rsidRDefault="009F6281" w:rsidP="009F6281">
            <w:pPr>
              <w:rPr>
                <w:sz w:val="18"/>
                <w:szCs w:val="18"/>
              </w:rPr>
            </w:pPr>
            <w:r w:rsidRPr="004B7003">
              <w:rPr>
                <w:sz w:val="18"/>
                <w:szCs w:val="18"/>
              </w:rPr>
              <w:t>Discrete</w:t>
            </w:r>
          </w:p>
        </w:tc>
        <w:tc>
          <w:tcPr>
            <w:tcW w:w="2018" w:type="dxa"/>
            <w:tcBorders>
              <w:top w:val="single" w:sz="4" w:space="0" w:color="auto"/>
            </w:tcBorders>
          </w:tcPr>
          <w:p w14:paraId="4A49CC3E" w14:textId="0A3D70A9" w:rsidR="009F6281" w:rsidRPr="004B7003" w:rsidRDefault="009F6281" w:rsidP="009F6281">
            <w:pPr>
              <w:rPr>
                <w:sz w:val="18"/>
                <w:szCs w:val="18"/>
              </w:rPr>
            </w:pPr>
            <w:r w:rsidRPr="004B7003">
              <w:rPr>
                <w:sz w:val="18"/>
                <w:szCs w:val="18"/>
              </w:rPr>
              <w:t>3</w:t>
            </w:r>
          </w:p>
        </w:tc>
        <w:tc>
          <w:tcPr>
            <w:tcW w:w="1559" w:type="dxa"/>
            <w:gridSpan w:val="2"/>
            <w:tcBorders>
              <w:top w:val="single" w:sz="4" w:space="0" w:color="auto"/>
            </w:tcBorders>
          </w:tcPr>
          <w:p w14:paraId="2841EEBA" w14:textId="0F2C7C1E" w:rsidR="009F6281" w:rsidRPr="004B7003" w:rsidRDefault="009F6281" w:rsidP="009F6281">
            <w:pPr>
              <w:rPr>
                <w:sz w:val="18"/>
                <w:szCs w:val="18"/>
              </w:rPr>
            </w:pPr>
            <w:r w:rsidRPr="004B7003">
              <w:t>[1, 2, 4]</w:t>
            </w:r>
          </w:p>
        </w:tc>
      </w:tr>
      <w:tr w:rsidR="004B7003" w:rsidRPr="004B7003" w14:paraId="3B1B5F39" w14:textId="047016B0" w:rsidTr="00C86A4E">
        <w:tc>
          <w:tcPr>
            <w:tcW w:w="2093" w:type="dxa"/>
            <w:vMerge/>
          </w:tcPr>
          <w:p w14:paraId="43A2D505" w14:textId="77777777" w:rsidR="009F6281" w:rsidRPr="004B7003" w:rsidRDefault="009F6281" w:rsidP="009F6281">
            <w:pPr>
              <w:rPr>
                <w:sz w:val="18"/>
                <w:szCs w:val="18"/>
              </w:rPr>
            </w:pPr>
          </w:p>
        </w:tc>
        <w:tc>
          <w:tcPr>
            <w:tcW w:w="1984" w:type="dxa"/>
          </w:tcPr>
          <w:p w14:paraId="58D2EE37" w14:textId="77777777" w:rsidR="009F6281" w:rsidRPr="004B7003" w:rsidRDefault="009F6281" w:rsidP="009F6281">
            <w:pPr>
              <w:rPr>
                <w:sz w:val="18"/>
                <w:szCs w:val="18"/>
              </w:rPr>
            </w:pPr>
            <w:r w:rsidRPr="004B7003">
              <w:rPr>
                <w:sz w:val="18"/>
                <w:szCs w:val="18"/>
              </w:rPr>
              <w:t>P4: SDD [m]</w:t>
            </w:r>
          </w:p>
        </w:tc>
        <w:tc>
          <w:tcPr>
            <w:tcW w:w="1985" w:type="dxa"/>
          </w:tcPr>
          <w:p w14:paraId="2F09A62C" w14:textId="19D69520" w:rsidR="009F6281" w:rsidRPr="004B7003" w:rsidRDefault="009F6281" w:rsidP="009F6281">
            <w:pPr>
              <w:rPr>
                <w:sz w:val="18"/>
                <w:szCs w:val="18"/>
              </w:rPr>
            </w:pPr>
            <w:r w:rsidRPr="004B7003">
              <w:rPr>
                <w:sz w:val="18"/>
                <w:szCs w:val="18"/>
              </w:rPr>
              <w:t>Uniform</w:t>
            </w:r>
          </w:p>
        </w:tc>
        <w:tc>
          <w:tcPr>
            <w:tcW w:w="2018" w:type="dxa"/>
          </w:tcPr>
          <w:p w14:paraId="3EE88302" w14:textId="2FB15636" w:rsidR="009F6281" w:rsidRPr="004B7003" w:rsidRDefault="009F6281" w:rsidP="009F6281">
            <w:pPr>
              <w:rPr>
                <w:sz w:val="18"/>
                <w:szCs w:val="18"/>
              </w:rPr>
            </w:pPr>
            <w:r w:rsidRPr="004B7003">
              <w:rPr>
                <w:sz w:val="18"/>
                <w:szCs w:val="18"/>
              </w:rPr>
              <w:t>2500</w:t>
            </w:r>
          </w:p>
        </w:tc>
        <w:tc>
          <w:tcPr>
            <w:tcW w:w="1559" w:type="dxa"/>
            <w:gridSpan w:val="2"/>
          </w:tcPr>
          <w:p w14:paraId="5B230B7E" w14:textId="323F8B11" w:rsidR="009F6281" w:rsidRPr="004B7003" w:rsidRDefault="009F6281" w:rsidP="009F6281">
            <w:pPr>
              <w:rPr>
                <w:sz w:val="18"/>
                <w:szCs w:val="18"/>
              </w:rPr>
            </w:pPr>
            <w:r w:rsidRPr="004B7003">
              <w:t>0</w:t>
            </w:r>
            <w:r w:rsidR="006B3993" w:rsidRPr="004B7003">
              <w:t>-</w:t>
            </w:r>
            <w:r w:rsidRPr="004B7003">
              <w:t>1.5</w:t>
            </w:r>
          </w:p>
        </w:tc>
      </w:tr>
      <w:tr w:rsidR="004B7003" w:rsidRPr="004B7003" w14:paraId="7E6325A3" w14:textId="6A7CCB65" w:rsidTr="00C86A4E">
        <w:tc>
          <w:tcPr>
            <w:tcW w:w="2093" w:type="dxa"/>
            <w:vMerge/>
          </w:tcPr>
          <w:p w14:paraId="2420E29A" w14:textId="77777777" w:rsidR="009F6281" w:rsidRPr="004B7003" w:rsidRDefault="009F6281" w:rsidP="009F6281">
            <w:pPr>
              <w:rPr>
                <w:sz w:val="18"/>
                <w:szCs w:val="18"/>
              </w:rPr>
            </w:pPr>
          </w:p>
        </w:tc>
        <w:tc>
          <w:tcPr>
            <w:tcW w:w="1984" w:type="dxa"/>
          </w:tcPr>
          <w:p w14:paraId="1CA20012" w14:textId="4AF93FE0" w:rsidR="009F6281" w:rsidRPr="004B7003" w:rsidRDefault="009F6281" w:rsidP="009F6281">
            <w:pPr>
              <w:rPr>
                <w:sz w:val="18"/>
                <w:szCs w:val="18"/>
              </w:rPr>
            </w:pPr>
            <w:r w:rsidRPr="004B7003">
              <w:rPr>
                <w:sz w:val="18"/>
                <w:szCs w:val="18"/>
              </w:rPr>
              <w:t xml:space="preserve">P5: </w:t>
            </w:r>
            <w:r w:rsidR="009C5462" w:rsidRPr="004B7003">
              <w:rPr>
                <w:sz w:val="18"/>
                <w:szCs w:val="18"/>
              </w:rPr>
              <w:t xml:space="preserve">SDA </w:t>
            </w:r>
            <w:r w:rsidRPr="004B7003">
              <w:rPr>
                <w:sz w:val="18"/>
                <w:szCs w:val="18"/>
              </w:rPr>
              <w:t xml:space="preserve">[ </w:t>
            </w:r>
            <w:r w:rsidRPr="004B7003">
              <w:rPr>
                <w:rFonts w:cs="Times New Roman"/>
                <w:sz w:val="18"/>
                <w:szCs w:val="18"/>
              </w:rPr>
              <w:t>º</w:t>
            </w:r>
            <w:r w:rsidRPr="004B7003">
              <w:rPr>
                <w:sz w:val="18"/>
                <w:szCs w:val="18"/>
              </w:rPr>
              <w:t>]</w:t>
            </w:r>
          </w:p>
        </w:tc>
        <w:tc>
          <w:tcPr>
            <w:tcW w:w="1985" w:type="dxa"/>
          </w:tcPr>
          <w:p w14:paraId="0DE96904" w14:textId="6FD14B82" w:rsidR="009F6281" w:rsidRPr="004B7003" w:rsidRDefault="009F6281" w:rsidP="009F6281">
            <w:pPr>
              <w:rPr>
                <w:sz w:val="18"/>
                <w:szCs w:val="18"/>
              </w:rPr>
            </w:pPr>
            <w:r w:rsidRPr="004B7003">
              <w:rPr>
                <w:sz w:val="18"/>
                <w:szCs w:val="18"/>
              </w:rPr>
              <w:t>Uniform</w:t>
            </w:r>
          </w:p>
        </w:tc>
        <w:tc>
          <w:tcPr>
            <w:tcW w:w="2018" w:type="dxa"/>
          </w:tcPr>
          <w:p w14:paraId="2E6B62FC" w14:textId="1D6D5453" w:rsidR="009F6281" w:rsidRPr="004B7003" w:rsidRDefault="009F6281" w:rsidP="009F6281">
            <w:pPr>
              <w:rPr>
                <w:sz w:val="18"/>
                <w:szCs w:val="18"/>
              </w:rPr>
            </w:pPr>
            <w:r w:rsidRPr="004B7003">
              <w:rPr>
                <w:sz w:val="18"/>
                <w:szCs w:val="18"/>
              </w:rPr>
              <w:t>2500</w:t>
            </w:r>
          </w:p>
        </w:tc>
        <w:tc>
          <w:tcPr>
            <w:tcW w:w="1559" w:type="dxa"/>
            <w:gridSpan w:val="2"/>
          </w:tcPr>
          <w:p w14:paraId="5093CDBD" w14:textId="75217D42" w:rsidR="009F6281" w:rsidRPr="004B7003" w:rsidRDefault="009F6281" w:rsidP="009F6281">
            <w:pPr>
              <w:rPr>
                <w:sz w:val="18"/>
                <w:szCs w:val="18"/>
              </w:rPr>
            </w:pPr>
            <w:r w:rsidRPr="004B7003">
              <w:t>90</w:t>
            </w:r>
            <w:r w:rsidR="006B3993" w:rsidRPr="004B7003">
              <w:t>-</w:t>
            </w:r>
            <w:r w:rsidRPr="004B7003">
              <w:t>150</w:t>
            </w:r>
          </w:p>
        </w:tc>
      </w:tr>
      <w:tr w:rsidR="004B7003" w:rsidRPr="004B7003" w14:paraId="5DCF34DA" w14:textId="5148A2A7" w:rsidTr="00C86A4E">
        <w:tc>
          <w:tcPr>
            <w:tcW w:w="2093" w:type="dxa"/>
            <w:vMerge w:val="restart"/>
          </w:tcPr>
          <w:p w14:paraId="3CA7E1CA" w14:textId="5398E11D" w:rsidR="009F6281" w:rsidRPr="004B7003" w:rsidRDefault="009F6281" w:rsidP="009F6281">
            <w:pPr>
              <w:rPr>
                <w:sz w:val="18"/>
                <w:szCs w:val="18"/>
              </w:rPr>
            </w:pPr>
            <w:r w:rsidRPr="004B7003">
              <w:rPr>
                <w:sz w:val="18"/>
                <w:szCs w:val="18"/>
              </w:rPr>
              <w:t>P2: SDT - for VSD</w:t>
            </w:r>
          </w:p>
          <w:p w14:paraId="0F8DDABA" w14:textId="77777777" w:rsidR="009F6281" w:rsidRPr="004B7003" w:rsidRDefault="009F6281" w:rsidP="009F6281">
            <w:pPr>
              <w:rPr>
                <w:sz w:val="18"/>
                <w:szCs w:val="18"/>
              </w:rPr>
            </w:pPr>
          </w:p>
        </w:tc>
        <w:tc>
          <w:tcPr>
            <w:tcW w:w="1984" w:type="dxa"/>
          </w:tcPr>
          <w:p w14:paraId="500CCAF7" w14:textId="7249E4C6" w:rsidR="009F6281" w:rsidRPr="004B7003" w:rsidRDefault="009F6281" w:rsidP="009F6281">
            <w:pPr>
              <w:rPr>
                <w:sz w:val="18"/>
                <w:szCs w:val="18"/>
              </w:rPr>
            </w:pPr>
            <w:r w:rsidRPr="004B7003">
              <w:rPr>
                <w:sz w:val="18"/>
                <w:szCs w:val="18"/>
              </w:rPr>
              <w:t>P3: SDN [-]</w:t>
            </w:r>
          </w:p>
        </w:tc>
        <w:tc>
          <w:tcPr>
            <w:tcW w:w="1985" w:type="dxa"/>
          </w:tcPr>
          <w:p w14:paraId="15D344D1" w14:textId="21C32229" w:rsidR="009F6281" w:rsidRPr="004B7003" w:rsidRDefault="009F6281" w:rsidP="009F6281">
            <w:pPr>
              <w:rPr>
                <w:sz w:val="18"/>
                <w:szCs w:val="18"/>
              </w:rPr>
            </w:pPr>
            <w:r w:rsidRPr="004B7003">
              <w:rPr>
                <w:sz w:val="18"/>
                <w:szCs w:val="18"/>
              </w:rPr>
              <w:t>Discrete</w:t>
            </w:r>
          </w:p>
        </w:tc>
        <w:tc>
          <w:tcPr>
            <w:tcW w:w="2018" w:type="dxa"/>
          </w:tcPr>
          <w:p w14:paraId="55EFB439" w14:textId="43399491" w:rsidR="009F6281" w:rsidRPr="004B7003" w:rsidRDefault="009F6281" w:rsidP="009F6281">
            <w:pPr>
              <w:rPr>
                <w:sz w:val="18"/>
                <w:szCs w:val="18"/>
              </w:rPr>
            </w:pPr>
            <w:r w:rsidRPr="004B7003">
              <w:rPr>
                <w:sz w:val="18"/>
                <w:szCs w:val="18"/>
              </w:rPr>
              <w:t>3</w:t>
            </w:r>
          </w:p>
        </w:tc>
        <w:tc>
          <w:tcPr>
            <w:tcW w:w="1559" w:type="dxa"/>
            <w:gridSpan w:val="2"/>
          </w:tcPr>
          <w:p w14:paraId="6A94B615" w14:textId="60E7AC02" w:rsidR="009F6281" w:rsidRPr="004B7003" w:rsidRDefault="009F6281" w:rsidP="009F6281">
            <w:pPr>
              <w:rPr>
                <w:sz w:val="18"/>
                <w:szCs w:val="18"/>
              </w:rPr>
            </w:pPr>
            <w:r w:rsidRPr="004B7003">
              <w:t>[2, 4, 6]</w:t>
            </w:r>
          </w:p>
        </w:tc>
      </w:tr>
      <w:tr w:rsidR="004B7003" w:rsidRPr="004B7003" w14:paraId="747224E3" w14:textId="661A4687" w:rsidTr="00C86A4E">
        <w:tc>
          <w:tcPr>
            <w:tcW w:w="2093" w:type="dxa"/>
            <w:vMerge/>
          </w:tcPr>
          <w:p w14:paraId="712B77A5" w14:textId="77777777" w:rsidR="009F6281" w:rsidRPr="004B7003" w:rsidRDefault="009F6281" w:rsidP="009F6281">
            <w:pPr>
              <w:rPr>
                <w:sz w:val="18"/>
                <w:szCs w:val="18"/>
              </w:rPr>
            </w:pPr>
          </w:p>
        </w:tc>
        <w:tc>
          <w:tcPr>
            <w:tcW w:w="1984" w:type="dxa"/>
          </w:tcPr>
          <w:p w14:paraId="2B99D6B9" w14:textId="77777777" w:rsidR="009F6281" w:rsidRPr="004B7003" w:rsidRDefault="009F6281" w:rsidP="009F6281">
            <w:pPr>
              <w:rPr>
                <w:sz w:val="18"/>
                <w:szCs w:val="18"/>
              </w:rPr>
            </w:pPr>
            <w:r w:rsidRPr="004B7003">
              <w:rPr>
                <w:sz w:val="18"/>
                <w:szCs w:val="18"/>
              </w:rPr>
              <w:t>P4: SDD [m]</w:t>
            </w:r>
          </w:p>
        </w:tc>
        <w:tc>
          <w:tcPr>
            <w:tcW w:w="1985" w:type="dxa"/>
          </w:tcPr>
          <w:p w14:paraId="47CF52B2" w14:textId="202F9672" w:rsidR="009F6281" w:rsidRPr="004B7003" w:rsidRDefault="009F6281" w:rsidP="009F6281">
            <w:pPr>
              <w:rPr>
                <w:sz w:val="18"/>
                <w:szCs w:val="18"/>
              </w:rPr>
            </w:pPr>
            <w:r w:rsidRPr="004B7003">
              <w:rPr>
                <w:sz w:val="18"/>
                <w:szCs w:val="18"/>
              </w:rPr>
              <w:t>Uniform</w:t>
            </w:r>
          </w:p>
        </w:tc>
        <w:tc>
          <w:tcPr>
            <w:tcW w:w="2018" w:type="dxa"/>
          </w:tcPr>
          <w:p w14:paraId="5F470CF5" w14:textId="53BDB9A8" w:rsidR="009F6281" w:rsidRPr="004B7003" w:rsidRDefault="009F6281" w:rsidP="009F6281">
            <w:pPr>
              <w:rPr>
                <w:sz w:val="18"/>
                <w:szCs w:val="18"/>
              </w:rPr>
            </w:pPr>
            <w:r w:rsidRPr="004B7003">
              <w:rPr>
                <w:sz w:val="18"/>
                <w:szCs w:val="18"/>
              </w:rPr>
              <w:t>2499</w:t>
            </w:r>
            <w:r w:rsidR="009C5462" w:rsidRPr="004B7003">
              <w:rPr>
                <w:sz w:val="18"/>
                <w:szCs w:val="18"/>
              </w:rPr>
              <w:t xml:space="preserve"> (1 deviation)</w:t>
            </w:r>
          </w:p>
        </w:tc>
        <w:tc>
          <w:tcPr>
            <w:tcW w:w="1559" w:type="dxa"/>
            <w:gridSpan w:val="2"/>
          </w:tcPr>
          <w:p w14:paraId="19108F66" w14:textId="02297BD7" w:rsidR="009F6281" w:rsidRPr="004B7003" w:rsidRDefault="009F6281" w:rsidP="009F6281">
            <w:pPr>
              <w:rPr>
                <w:sz w:val="18"/>
                <w:szCs w:val="18"/>
              </w:rPr>
            </w:pPr>
            <w:r w:rsidRPr="004B7003">
              <w:t>0</w:t>
            </w:r>
            <w:r w:rsidR="006B3993" w:rsidRPr="004B7003">
              <w:t>-</w:t>
            </w:r>
            <w:r w:rsidRPr="004B7003">
              <w:t>1.5</w:t>
            </w:r>
          </w:p>
        </w:tc>
      </w:tr>
      <w:tr w:rsidR="004B7003" w:rsidRPr="004B7003" w14:paraId="273A8B46" w14:textId="2B59F42D" w:rsidTr="00C86A4E">
        <w:tc>
          <w:tcPr>
            <w:tcW w:w="2093" w:type="dxa"/>
            <w:vMerge/>
            <w:tcBorders>
              <w:bottom w:val="single" w:sz="12" w:space="0" w:color="auto"/>
            </w:tcBorders>
          </w:tcPr>
          <w:p w14:paraId="59FE155E" w14:textId="77777777" w:rsidR="009F6281" w:rsidRPr="004B7003" w:rsidRDefault="009F6281" w:rsidP="009F6281">
            <w:pPr>
              <w:rPr>
                <w:sz w:val="18"/>
                <w:szCs w:val="18"/>
              </w:rPr>
            </w:pPr>
          </w:p>
        </w:tc>
        <w:tc>
          <w:tcPr>
            <w:tcW w:w="1984" w:type="dxa"/>
            <w:tcBorders>
              <w:bottom w:val="single" w:sz="12" w:space="0" w:color="auto"/>
            </w:tcBorders>
          </w:tcPr>
          <w:p w14:paraId="0386AF90" w14:textId="3AC8AE0C" w:rsidR="009F6281" w:rsidRPr="004B7003" w:rsidRDefault="009F6281" w:rsidP="009F6281">
            <w:pPr>
              <w:rPr>
                <w:sz w:val="18"/>
                <w:szCs w:val="18"/>
              </w:rPr>
            </w:pPr>
            <w:r w:rsidRPr="004B7003">
              <w:rPr>
                <w:sz w:val="18"/>
                <w:szCs w:val="18"/>
              </w:rPr>
              <w:t xml:space="preserve">P5: </w:t>
            </w:r>
            <w:r w:rsidR="009C5462" w:rsidRPr="004B7003">
              <w:rPr>
                <w:sz w:val="18"/>
                <w:szCs w:val="18"/>
              </w:rPr>
              <w:t xml:space="preserve">SDA </w:t>
            </w:r>
            <w:r w:rsidRPr="004B7003">
              <w:rPr>
                <w:sz w:val="18"/>
                <w:szCs w:val="18"/>
              </w:rPr>
              <w:t xml:space="preserve">[ </w:t>
            </w:r>
            <w:r w:rsidRPr="004B7003">
              <w:rPr>
                <w:rFonts w:cs="Times New Roman"/>
                <w:sz w:val="18"/>
                <w:szCs w:val="18"/>
              </w:rPr>
              <w:t>º</w:t>
            </w:r>
            <w:r w:rsidRPr="004B7003">
              <w:rPr>
                <w:sz w:val="18"/>
                <w:szCs w:val="18"/>
              </w:rPr>
              <w:t>]</w:t>
            </w:r>
          </w:p>
        </w:tc>
        <w:tc>
          <w:tcPr>
            <w:tcW w:w="1985" w:type="dxa"/>
            <w:tcBorders>
              <w:bottom w:val="single" w:sz="12" w:space="0" w:color="auto"/>
            </w:tcBorders>
          </w:tcPr>
          <w:p w14:paraId="6109D6D1" w14:textId="7AD274DE" w:rsidR="009F6281" w:rsidRPr="004B7003" w:rsidRDefault="009F6281" w:rsidP="009F6281">
            <w:pPr>
              <w:rPr>
                <w:sz w:val="18"/>
                <w:szCs w:val="18"/>
              </w:rPr>
            </w:pPr>
            <w:r w:rsidRPr="004B7003">
              <w:rPr>
                <w:sz w:val="18"/>
                <w:szCs w:val="18"/>
              </w:rPr>
              <w:t>Uniform</w:t>
            </w:r>
          </w:p>
        </w:tc>
        <w:tc>
          <w:tcPr>
            <w:tcW w:w="2018" w:type="dxa"/>
            <w:tcBorders>
              <w:bottom w:val="single" w:sz="12" w:space="0" w:color="auto"/>
            </w:tcBorders>
          </w:tcPr>
          <w:p w14:paraId="0EDF6462" w14:textId="481E80DD" w:rsidR="009F6281" w:rsidRPr="004B7003" w:rsidRDefault="009F6281" w:rsidP="009F6281">
            <w:pPr>
              <w:rPr>
                <w:sz w:val="18"/>
                <w:szCs w:val="18"/>
              </w:rPr>
            </w:pPr>
            <w:r w:rsidRPr="004B7003">
              <w:rPr>
                <w:sz w:val="18"/>
                <w:szCs w:val="18"/>
              </w:rPr>
              <w:t>2499</w:t>
            </w:r>
            <w:r w:rsidR="009C5462" w:rsidRPr="004B7003">
              <w:rPr>
                <w:sz w:val="18"/>
                <w:szCs w:val="18"/>
              </w:rPr>
              <w:t xml:space="preserve"> (1 deviation)</w:t>
            </w:r>
          </w:p>
        </w:tc>
        <w:tc>
          <w:tcPr>
            <w:tcW w:w="1559" w:type="dxa"/>
            <w:gridSpan w:val="2"/>
            <w:tcBorders>
              <w:bottom w:val="single" w:sz="12" w:space="0" w:color="auto"/>
            </w:tcBorders>
          </w:tcPr>
          <w:p w14:paraId="34F93E10" w14:textId="653ADD1E" w:rsidR="009F6281" w:rsidRPr="004B7003" w:rsidRDefault="009F6281" w:rsidP="009F6281">
            <w:pPr>
              <w:rPr>
                <w:sz w:val="18"/>
                <w:szCs w:val="18"/>
              </w:rPr>
            </w:pPr>
            <w:r w:rsidRPr="004B7003">
              <w:t>30</w:t>
            </w:r>
            <w:r w:rsidR="006B3993" w:rsidRPr="004B7003">
              <w:t>-</w:t>
            </w:r>
            <w:r w:rsidRPr="004B7003">
              <w:t>150</w:t>
            </w:r>
          </w:p>
        </w:tc>
      </w:tr>
    </w:tbl>
    <w:p w14:paraId="1468E6D4" w14:textId="4481877E" w:rsidR="001E7B2A" w:rsidRPr="004B7003" w:rsidRDefault="001E7B2A" w:rsidP="001E7B2A">
      <w:pPr>
        <w:pStyle w:val="Heading2"/>
      </w:pPr>
      <w:bookmarkStart w:id="42" w:name="_Hlk162615843"/>
      <w:bookmarkEnd w:id="41"/>
      <w:r w:rsidRPr="004B7003">
        <w:t xml:space="preserve">2.4 Validation </w:t>
      </w:r>
      <w:r w:rsidR="00DC59E0" w:rsidRPr="004B7003">
        <w:t>Process</w:t>
      </w:r>
    </w:p>
    <w:p w14:paraId="6DE80855" w14:textId="7315013E" w:rsidR="007E2F9A" w:rsidRPr="004B7003" w:rsidRDefault="007E2F9A" w:rsidP="00EA5037">
      <w:r w:rsidRPr="004B7003">
        <w:t xml:space="preserve">The research findings were validated by comparing them to previously validated studies. In particular, Ghosh and </w:t>
      </w:r>
      <w:proofErr w:type="spellStart"/>
      <w:r w:rsidRPr="004B7003">
        <w:t>Neogi</w:t>
      </w:r>
      <w:proofErr w:type="spellEnd"/>
      <w:r w:rsidRPr="004B7003">
        <w:t xml:space="preserve"> </w:t>
      </w:r>
      <w:r w:rsidRPr="004B7003">
        <w:fldChar w:fldCharType="begin" w:fldLock="1"/>
      </w:r>
      <w:r w:rsidRPr="004B7003">
        <w:instrText>ADDIN CSL_CITATION {"citationItems":[{"id":"ITEM-1","itemData":{"DOI":"10.1016/j.solener.2018.04.025","ISSN":"0038092X","abstract":"Glazed facades are being increasingly used in modern buildings in order to improve the daylight availability in the interiors, offer better external views and also add to the architectural beauty of the building. However this increased usage of glazed facades is leading to higher solar gain inside the building which is becoming a major issue in hot climatic regions. External shadings are thus used to protect the buildings from direct solar radiation which cause high solar gain as well as discomfort due to glare. The present study summarizes the effect of geometrical factors like window to wall ratio (WWR) and window positioning on the heating, cooling and lighting energy consumption of a South facing building cell in warm and humid climate. The performances of different commonly used external solar shading devices have been compared. The study also proposes the design of an external shading device which, when compared with the existing shading designs, leads to reduction in annual energy consumption of the building. The simulations were carried out using building energy simulation program EnergyPlus for the warm and humid climate of Kolkata, India. In order to validate the applicability of the new shading in other locations experiencing similar climate, the performance of the proposed shading was also evaluated for two other locations- Naples in USA and Hanoi in Vietnam. In both of these cases the new shading offered better performance than the other existing shading designs.","author":[{"dropping-particle":"","family":"Ghosh","given":"Amrita","non-dropping-particle":"","parse-names":false,"suffix":""},{"dropping-particle":"","family":"Neogi","given":"Subhasis","non-dropping-particle":"","parse-names":false,"suffix":""}],"container-title":"Solar Energy","id":"ITEM-1","issue":"April","issued":{"date-parts":[["2018"]]},"page":"94-104","publisher":"Elsevier","title":"Effect of fenestration geometrical factors on building energy consumption and performance evaluation of a new external solar shading device in warm and humid climatic condition","type":"article-journal","volume":"169"},"uris":["http://www.mendeley.com/documents/?uuid=012fb424-92c5-4e9b-a828-c6a89102bef0"]}],"mendeley":{"formattedCitation":"[29]","plainTextFormattedCitation":"[29]","previouslyFormattedCitation":"[29]"},"properties":{"noteIndex":0},"schema":"https://github.com/citation-style-language/schema/raw/master/csl-citation.json"}</w:instrText>
      </w:r>
      <w:r w:rsidRPr="004B7003">
        <w:fldChar w:fldCharType="separate"/>
      </w:r>
      <w:r w:rsidRPr="004B7003">
        <w:rPr>
          <w:noProof/>
        </w:rPr>
        <w:t>[29]</w:t>
      </w:r>
      <w:r w:rsidRPr="004B7003">
        <w:fldChar w:fldCharType="end"/>
      </w:r>
      <w:r w:rsidRPr="004B7003">
        <w:t>’s results</w:t>
      </w:r>
      <w:r w:rsidR="00721FC2" w:rsidRPr="004B7003">
        <w:rPr>
          <w:rFonts w:hint="eastAsia"/>
        </w:rPr>
        <w:t xml:space="preserve"> and</w:t>
      </w:r>
      <w:r w:rsidRPr="004B7003">
        <w:t xml:space="preserve"> </w:t>
      </w:r>
      <w:r w:rsidR="00721FC2" w:rsidRPr="004B7003">
        <w:t xml:space="preserve">Shen and </w:t>
      </w:r>
      <w:proofErr w:type="spellStart"/>
      <w:r w:rsidR="00721FC2" w:rsidRPr="004B7003">
        <w:t>Tzempelikos</w:t>
      </w:r>
      <w:proofErr w:type="spellEnd"/>
      <w:r w:rsidR="00721FC2" w:rsidRPr="004B7003">
        <w:t xml:space="preserve"> </w:t>
      </w:r>
      <w:r w:rsidR="00721FC2" w:rsidRPr="004B7003">
        <w:fldChar w:fldCharType="begin" w:fldLock="1"/>
      </w:r>
      <w:r w:rsidR="00721FC2" w:rsidRPr="004B7003">
        <w:instrText>ADDIN CSL_CITATION {"citationItems":[{"id":"ITEM-1","itemData":{"DOI":"10.1016/j.buildenv.2012.08.028","ISSN":"03601323","abstract":"This paper presents a comprehensive global uncertainty and sensitivity analysis of daylighting and energy performance for private offices with automated interior roller shades using an advanced integrated thermal and lighting simulation model. The purpose was to identify the more important factors with respect to building thermal and lighting energy performance so as to facilitate decision making in building design stage and simplify further investigation such as optimization analysis. Seven studied parameters were selected: window-to-floor ratio, shading transmittance, shading front and back reflectance, space aspect ratio, insulation thermal resistance and glazing type. The performance metrics include useful daylight illuminance (500-2000. lux), annual lighting, heating and cooling demand per unit floor area and annual source energy consumption per unit floor area. The uncertainty analysis is based on the Monte Carlo method with Latin Hypercube Sampling, showing the possible ranges in these performance indices. The sensitivity analysis uses a variance-based method in the extended FAST implementation. Application of the analysis to perimeter private office spaces for the climate of Philadelphia showed the first order and total order effects of each studied parameter to determine the building parameters that have the most significant impact. Results are presented for different facade orientations. © 2012 Elsevier Ltd.","author":[{"dropping-particle":"","family":"Shen","given":"Hui","non-dropping-particle":"","parse-names":false,"suffix":""},{"dropping-particle":"","family":"Tzempelikos","given":"Athanasios","non-dropping-particle":"","parse-names":false,"suffix":""}],"container-title":"Building and Environment","id":"ITEM-1","issued":{"date-parts":[["2013"]]},"page":"303-314","publisher":"Elsevier Ltd","title":"Sensitivity analysis on daylighting and energy performance of perimeter offices with automated shading","type":"article-journal","volume":"59"},"uris":["http://www.mendeley.com/documents/?uuid=985f54b4-26b5-4cc5-8285-63516c068a18"]}],"mendeley":{"formattedCitation":"[21]","plainTextFormattedCitation":"[21]","previouslyFormattedCitation":"[21]"},"properties":{"noteIndex":0},"schema":"https://github.com/citation-style-language/schema/raw/master/csl-citation.json"}</w:instrText>
      </w:r>
      <w:r w:rsidR="00721FC2" w:rsidRPr="004B7003">
        <w:fldChar w:fldCharType="separate"/>
      </w:r>
      <w:r w:rsidR="00721FC2" w:rsidRPr="004B7003">
        <w:rPr>
          <w:noProof/>
        </w:rPr>
        <w:t>[21]</w:t>
      </w:r>
      <w:r w:rsidR="00721FC2" w:rsidRPr="004B7003">
        <w:fldChar w:fldCharType="end"/>
      </w:r>
      <w:r w:rsidR="00721FC2" w:rsidRPr="004B7003">
        <w:t xml:space="preserve">’s results </w:t>
      </w:r>
      <w:r w:rsidRPr="004B7003">
        <w:t xml:space="preserve">were used </w:t>
      </w:r>
      <w:r w:rsidR="00721FC2" w:rsidRPr="004B7003">
        <w:t>to</w:t>
      </w:r>
      <w:r w:rsidRPr="004B7003">
        <w:t xml:space="preserve"> validat</w:t>
      </w:r>
      <w:r w:rsidR="00721FC2" w:rsidRPr="004B7003">
        <w:t>e</w:t>
      </w:r>
      <w:r w:rsidRPr="004B7003">
        <w:t xml:space="preserve"> the parametric </w:t>
      </w:r>
      <w:r w:rsidR="00721FC2" w:rsidRPr="004B7003">
        <w:rPr>
          <w:rFonts w:hint="eastAsia"/>
        </w:rPr>
        <w:t>and the</w:t>
      </w:r>
      <w:r w:rsidRPr="004B7003">
        <w:t xml:space="preserve"> sensitivity analysis</w:t>
      </w:r>
      <w:r w:rsidR="00721FC2" w:rsidRPr="004B7003">
        <w:rPr>
          <w:rFonts w:hint="eastAsia"/>
        </w:rPr>
        <w:t xml:space="preserve"> results </w:t>
      </w:r>
      <w:r w:rsidR="00C25B95" w:rsidRPr="004B7003">
        <w:t>respectively</w:t>
      </w:r>
      <w:r w:rsidRPr="004B7003">
        <w:t xml:space="preserve">. To carry out the comparison, the simulation </w:t>
      </w:r>
      <w:r w:rsidR="00721FC2" w:rsidRPr="004B7003">
        <w:rPr>
          <w:rFonts w:hint="eastAsia"/>
        </w:rPr>
        <w:t xml:space="preserve">processes </w:t>
      </w:r>
      <w:r w:rsidRPr="004B7003">
        <w:t xml:space="preserve">in this study were </w:t>
      </w:r>
      <w:r w:rsidR="00721FC2" w:rsidRPr="004B7003">
        <w:rPr>
          <w:rFonts w:hint="eastAsia"/>
        </w:rPr>
        <w:t>redo</w:t>
      </w:r>
      <w:r w:rsidR="00721FC2" w:rsidRPr="004B7003">
        <w:t>ne</w:t>
      </w:r>
      <w:r w:rsidR="00721FC2" w:rsidRPr="004B7003">
        <w:rPr>
          <w:rFonts w:hint="eastAsia"/>
        </w:rPr>
        <w:t xml:space="preserve"> by</w:t>
      </w:r>
      <w:r w:rsidRPr="004B7003">
        <w:t xml:space="preserve"> using the same input parameters as their respective studies.</w:t>
      </w:r>
    </w:p>
    <w:p w14:paraId="1B6586DC" w14:textId="311BD937" w:rsidR="00B523BE" w:rsidRPr="004B7003" w:rsidRDefault="00BE4303" w:rsidP="00943D28">
      <w:pPr>
        <w:pStyle w:val="Heading1"/>
        <w:rPr>
          <w:rFonts w:asciiTheme="minorEastAsia" w:eastAsiaTheme="minorEastAsia" w:hAnsiTheme="minorEastAsia"/>
          <w:szCs w:val="24"/>
        </w:rPr>
      </w:pPr>
      <w:r w:rsidRPr="004B7003">
        <w:rPr>
          <w:szCs w:val="24"/>
        </w:rPr>
        <w:t>3</w:t>
      </w:r>
      <w:r w:rsidR="00B523BE" w:rsidRPr="004B7003">
        <w:rPr>
          <w:szCs w:val="24"/>
        </w:rPr>
        <w:t xml:space="preserve">. </w:t>
      </w:r>
      <w:r w:rsidR="00B523BE" w:rsidRPr="004B7003">
        <w:rPr>
          <w:rFonts w:cs="Times New Roman"/>
          <w:szCs w:val="24"/>
        </w:rPr>
        <w:t>Result</w:t>
      </w:r>
      <w:r w:rsidR="00756AA5" w:rsidRPr="004B7003">
        <w:rPr>
          <w:rFonts w:cs="Times New Roman"/>
          <w:szCs w:val="24"/>
        </w:rPr>
        <w:t xml:space="preserve"> Analys</w:t>
      </w:r>
      <w:r w:rsidR="00646F71" w:rsidRPr="004B7003">
        <w:rPr>
          <w:rFonts w:cs="Times New Roman"/>
          <w:szCs w:val="24"/>
        </w:rPr>
        <w:t>i</w:t>
      </w:r>
      <w:r w:rsidR="00756AA5" w:rsidRPr="004B7003">
        <w:rPr>
          <w:rFonts w:cs="Times New Roman"/>
          <w:szCs w:val="24"/>
        </w:rPr>
        <w:t>s</w:t>
      </w:r>
      <w:r w:rsidR="00B523BE" w:rsidRPr="004B7003">
        <w:rPr>
          <w:rFonts w:cs="Times New Roman"/>
          <w:szCs w:val="24"/>
        </w:rPr>
        <w:t xml:space="preserve"> </w:t>
      </w:r>
      <w:r w:rsidR="00287A89" w:rsidRPr="004B7003">
        <w:rPr>
          <w:rFonts w:eastAsiaTheme="minorEastAsia" w:cs="Times New Roman"/>
          <w:szCs w:val="24"/>
        </w:rPr>
        <w:t>and Discussion</w:t>
      </w:r>
    </w:p>
    <w:p w14:paraId="20F3580D" w14:textId="28A5C3CB" w:rsidR="00B523BE" w:rsidRPr="004B7003" w:rsidRDefault="00151469" w:rsidP="00943D28">
      <w:pPr>
        <w:rPr>
          <w:szCs w:val="24"/>
        </w:rPr>
      </w:pPr>
      <w:r w:rsidRPr="004B7003">
        <w:rPr>
          <w:szCs w:val="24"/>
        </w:rPr>
        <w:t>This section presents simulation results</w:t>
      </w:r>
      <w:r w:rsidR="00646F71" w:rsidRPr="004B7003">
        <w:rPr>
          <w:szCs w:val="24"/>
        </w:rPr>
        <w:t xml:space="preserve"> </w:t>
      </w:r>
      <w:r w:rsidR="00042CEA" w:rsidRPr="004B7003">
        <w:rPr>
          <w:szCs w:val="24"/>
        </w:rPr>
        <w:t xml:space="preserve">and thorough parametric and sensitivity analysis </w:t>
      </w:r>
      <w:r w:rsidRPr="004B7003">
        <w:rPr>
          <w:szCs w:val="24"/>
        </w:rPr>
        <w:t>on</w:t>
      </w:r>
      <w:r w:rsidR="00B523BE" w:rsidRPr="004B7003">
        <w:rPr>
          <w:szCs w:val="24"/>
        </w:rPr>
        <w:t xml:space="preserve"> the effect of varying </w:t>
      </w:r>
      <w:r w:rsidR="00042CEA" w:rsidRPr="004B7003">
        <w:rPr>
          <w:szCs w:val="24"/>
        </w:rPr>
        <w:t>F</w:t>
      </w:r>
      <w:r w:rsidR="00295411" w:rsidRPr="004B7003">
        <w:rPr>
          <w:szCs w:val="24"/>
        </w:rPr>
        <w:t>&amp;</w:t>
      </w:r>
      <w:r w:rsidR="00042CEA" w:rsidRPr="004B7003">
        <w:rPr>
          <w:szCs w:val="24"/>
        </w:rPr>
        <w:t>SD</w:t>
      </w:r>
      <w:r w:rsidR="00B523BE" w:rsidRPr="004B7003">
        <w:rPr>
          <w:szCs w:val="24"/>
        </w:rPr>
        <w:t xml:space="preserve"> performances </w:t>
      </w:r>
      <w:r w:rsidRPr="004B7003">
        <w:rPr>
          <w:szCs w:val="24"/>
        </w:rPr>
        <w:t>along with</w:t>
      </w:r>
      <w:r w:rsidR="00B523BE" w:rsidRPr="004B7003">
        <w:rPr>
          <w:szCs w:val="24"/>
        </w:rPr>
        <w:t xml:space="preserve"> </w:t>
      </w:r>
      <w:r w:rsidR="00646F71" w:rsidRPr="004B7003">
        <w:rPr>
          <w:szCs w:val="24"/>
        </w:rPr>
        <w:t xml:space="preserve">discussions </w:t>
      </w:r>
      <w:r w:rsidRPr="004B7003">
        <w:rPr>
          <w:szCs w:val="24"/>
        </w:rPr>
        <w:t xml:space="preserve">of </w:t>
      </w:r>
      <w:r w:rsidR="00042CEA" w:rsidRPr="004B7003">
        <w:rPr>
          <w:szCs w:val="24"/>
        </w:rPr>
        <w:t xml:space="preserve">performance </w:t>
      </w:r>
      <w:r w:rsidR="00B523BE" w:rsidRPr="004B7003">
        <w:rPr>
          <w:szCs w:val="24"/>
        </w:rPr>
        <w:t xml:space="preserve">trends, distributions, and correlations. </w:t>
      </w:r>
    </w:p>
    <w:p w14:paraId="4460C5EF" w14:textId="1004D273" w:rsidR="00DA50C2" w:rsidRPr="004B7003" w:rsidRDefault="00B415D5" w:rsidP="00D85B19">
      <w:pPr>
        <w:pStyle w:val="Heading2"/>
      </w:pPr>
      <w:r w:rsidRPr="004B7003">
        <w:lastRenderedPageBreak/>
        <w:t xml:space="preserve">3.1 </w:t>
      </w:r>
      <w:r w:rsidR="008B444A" w:rsidRPr="004B7003">
        <w:t>P</w:t>
      </w:r>
      <w:r w:rsidR="008B444A" w:rsidRPr="004B7003">
        <w:rPr>
          <w:rFonts w:hint="eastAsia"/>
        </w:rPr>
        <w:t>a</w:t>
      </w:r>
      <w:r w:rsidR="008B444A" w:rsidRPr="004B7003">
        <w:t xml:space="preserve">rametric </w:t>
      </w:r>
      <w:r w:rsidR="00A05869" w:rsidRPr="004B7003">
        <w:t>A</w:t>
      </w:r>
      <w:r w:rsidR="000026BB" w:rsidRPr="004B7003">
        <w:t>nalysis</w:t>
      </w:r>
      <w:r w:rsidR="000A4D55" w:rsidRPr="004B7003">
        <w:t xml:space="preserve"> </w:t>
      </w:r>
    </w:p>
    <w:p w14:paraId="1FB60C3C" w14:textId="198C1769" w:rsidR="000026BB" w:rsidRPr="004B7003" w:rsidRDefault="00D85B19" w:rsidP="00D85B19">
      <w:pPr>
        <w:pStyle w:val="Heading3"/>
      </w:pPr>
      <w:r w:rsidRPr="004B7003">
        <w:t xml:space="preserve">3.1.1 </w:t>
      </w:r>
      <w:r w:rsidR="0078026B" w:rsidRPr="004B7003">
        <w:t xml:space="preserve">Zone </w:t>
      </w:r>
      <w:r w:rsidRPr="004B7003">
        <w:t>Solar</w:t>
      </w:r>
      <w:r w:rsidR="00BC1CDE" w:rsidRPr="004B7003">
        <w:t xml:space="preserve"> </w:t>
      </w:r>
      <w:r w:rsidR="00A05869" w:rsidRPr="004B7003">
        <w:t>H</w:t>
      </w:r>
      <w:r w:rsidR="00BC1CDE" w:rsidRPr="004B7003">
        <w:t>eat</w:t>
      </w:r>
      <w:r w:rsidRPr="004B7003">
        <w:t xml:space="preserve"> </w:t>
      </w:r>
      <w:r w:rsidR="00A05869" w:rsidRPr="004B7003">
        <w:t>G</w:t>
      </w:r>
      <w:r w:rsidRPr="004B7003">
        <w:t>ain</w:t>
      </w:r>
      <w:r w:rsidR="00E74B07" w:rsidRPr="004B7003">
        <w:t xml:space="preserve"> Conditions </w:t>
      </w:r>
      <w:r w:rsidRPr="004B7003">
        <w:t xml:space="preserve"> </w:t>
      </w:r>
    </w:p>
    <w:p w14:paraId="3EFC99BF" w14:textId="6BD374FF" w:rsidR="003C1BE9" w:rsidRPr="004B7003" w:rsidRDefault="00D05B71" w:rsidP="00D05B71">
      <w:r w:rsidRPr="004B7003">
        <w:t xml:space="preserve">Fig. </w:t>
      </w:r>
      <w:r w:rsidR="001B464F" w:rsidRPr="004B7003">
        <w:t>8</w:t>
      </w:r>
      <w:r w:rsidRPr="004B7003">
        <w:t xml:space="preserve"> display</w:t>
      </w:r>
      <w:r w:rsidR="00452E07" w:rsidRPr="004B7003">
        <w:t>s</w:t>
      </w:r>
      <w:r w:rsidRPr="004B7003">
        <w:t xml:space="preserve"> the </w:t>
      </w:r>
      <w:r w:rsidR="00913ADA" w:rsidRPr="004B7003">
        <w:t xml:space="preserve">box and whisker </w:t>
      </w:r>
      <w:r w:rsidR="00721FC2" w:rsidRPr="004B7003">
        <w:t>m</w:t>
      </w:r>
      <w:r w:rsidR="00C22739" w:rsidRPr="004B7003">
        <w:t>a</w:t>
      </w:r>
      <w:r w:rsidR="00721FC2" w:rsidRPr="004B7003">
        <w:t xml:space="preserve">trix </w:t>
      </w:r>
      <w:r w:rsidRPr="004B7003">
        <w:t>of the average summer, winter</w:t>
      </w:r>
      <w:r w:rsidR="00F20088" w:rsidRPr="004B7003">
        <w:t xml:space="preserve">, and annual </w:t>
      </w:r>
      <w:r w:rsidR="00BC1CDE" w:rsidRPr="004B7003">
        <w:t>SHG</w:t>
      </w:r>
      <w:r w:rsidR="00721FC2" w:rsidRPr="004B7003">
        <w:rPr>
          <w:rFonts w:hint="eastAsia"/>
        </w:rPr>
        <w:t>s</w:t>
      </w:r>
      <w:r w:rsidR="00BC1CDE" w:rsidRPr="004B7003">
        <w:t xml:space="preserve"> </w:t>
      </w:r>
      <w:r w:rsidR="007364BD" w:rsidRPr="004B7003">
        <w:t>for the</w:t>
      </w:r>
      <w:r w:rsidRPr="004B7003">
        <w:t xml:space="preserve"> simulated cases. The results </w:t>
      </w:r>
      <w:r w:rsidR="00F333FF" w:rsidRPr="004B7003">
        <w:t>display</w:t>
      </w:r>
      <w:r w:rsidRPr="004B7003">
        <w:t xml:space="preserve"> </w:t>
      </w:r>
      <w:r w:rsidR="000312FD" w:rsidRPr="004B7003">
        <w:t xml:space="preserve">different </w:t>
      </w:r>
      <w:r w:rsidRPr="004B7003">
        <w:t xml:space="preserve">trends </w:t>
      </w:r>
      <w:r w:rsidR="000312FD" w:rsidRPr="004B7003">
        <w:t xml:space="preserve">for the </w:t>
      </w:r>
      <w:r w:rsidR="00BC1CDE" w:rsidRPr="004B7003">
        <w:t>SHG</w:t>
      </w:r>
      <w:r w:rsidRPr="004B7003">
        <w:t xml:space="preserve"> with </w:t>
      </w:r>
      <w:r w:rsidR="00BC1CDE" w:rsidRPr="004B7003">
        <w:t>WFO</w:t>
      </w:r>
      <w:r w:rsidRPr="004B7003">
        <w:t xml:space="preserve"> in summer and winter.</w:t>
      </w:r>
      <w:r w:rsidR="003F0D5F" w:rsidRPr="004B7003">
        <w:t xml:space="preserve"> In summer</w:t>
      </w:r>
      <w:r w:rsidR="00324145" w:rsidRPr="004B7003">
        <w:t>,</w:t>
      </w:r>
      <w:r w:rsidR="003F0D5F" w:rsidRPr="004B7003">
        <w:t xml:space="preserve"> the highest </w:t>
      </w:r>
      <w:r w:rsidR="00BC1CDE" w:rsidRPr="004B7003">
        <w:t>SHG</w:t>
      </w:r>
      <w:r w:rsidR="00756E4D" w:rsidRPr="004B7003">
        <w:t>s</w:t>
      </w:r>
      <w:r w:rsidR="003F0D5F" w:rsidRPr="004B7003">
        <w:t xml:space="preserve"> </w:t>
      </w:r>
      <w:r w:rsidR="00756E4D" w:rsidRPr="004B7003">
        <w:t xml:space="preserve">were </w:t>
      </w:r>
      <w:r w:rsidR="00F333FF" w:rsidRPr="004B7003">
        <w:t>observed</w:t>
      </w:r>
      <w:r w:rsidR="003F0D5F" w:rsidRPr="004B7003">
        <w:t xml:space="preserve"> when </w:t>
      </w:r>
      <w:r w:rsidR="00F333FF" w:rsidRPr="004B7003">
        <w:t>WFO</w:t>
      </w:r>
      <w:r w:rsidR="00721FC2" w:rsidRPr="004B7003">
        <w:t>s</w:t>
      </w:r>
      <w:r w:rsidR="00F333FF" w:rsidRPr="004B7003">
        <w:t xml:space="preserve"> </w:t>
      </w:r>
      <w:r w:rsidR="00721FC2" w:rsidRPr="004B7003">
        <w:t xml:space="preserve">were </w:t>
      </w:r>
      <w:r w:rsidR="004A04A1" w:rsidRPr="004B7003">
        <w:t xml:space="preserve">facing </w:t>
      </w:r>
      <w:r w:rsidR="00BC1CDE" w:rsidRPr="004B7003">
        <w:t>West</w:t>
      </w:r>
      <w:r w:rsidR="00D673F4" w:rsidRPr="004B7003">
        <w:t xml:space="preserve"> with </w:t>
      </w:r>
      <w:r w:rsidR="004522B1" w:rsidRPr="004B7003">
        <w:t xml:space="preserve">an </w:t>
      </w:r>
      <w:r w:rsidR="00D673F4" w:rsidRPr="004B7003">
        <w:t xml:space="preserve">average value </w:t>
      </w:r>
      <w:r w:rsidR="004522B1" w:rsidRPr="004B7003">
        <w:t>of</w:t>
      </w:r>
      <w:r w:rsidR="00E20AF1" w:rsidRPr="004B7003">
        <w:t xml:space="preserve"> </w:t>
      </w:r>
      <w:r w:rsidR="00D673F4" w:rsidRPr="004B7003">
        <w:t>8.04W/m</w:t>
      </w:r>
      <w:r w:rsidR="00D673F4" w:rsidRPr="004B7003">
        <w:rPr>
          <w:vertAlign w:val="superscript"/>
        </w:rPr>
        <w:t>2</w:t>
      </w:r>
      <w:r w:rsidR="003F0D5F" w:rsidRPr="004B7003">
        <w:t xml:space="preserve">, followed by </w:t>
      </w:r>
      <w:r w:rsidR="00BC1CDE" w:rsidRPr="004B7003">
        <w:t>E</w:t>
      </w:r>
      <w:r w:rsidR="003F0D5F" w:rsidRPr="004B7003">
        <w:t>ast</w:t>
      </w:r>
      <w:r w:rsidR="00D668CE" w:rsidRPr="004B7003">
        <w:t>,</w:t>
      </w:r>
      <w:r w:rsidR="003F0D5F" w:rsidRPr="004B7003">
        <w:t xml:space="preserve"> </w:t>
      </w:r>
      <w:r w:rsidR="00107DD3" w:rsidRPr="004B7003">
        <w:t>North-</w:t>
      </w:r>
      <w:r w:rsidR="00B60FD8" w:rsidRPr="004B7003">
        <w:t>West</w:t>
      </w:r>
      <w:r w:rsidR="00107DD3" w:rsidRPr="004B7003">
        <w:t xml:space="preserve">, and </w:t>
      </w:r>
      <w:r w:rsidR="003F0D5F" w:rsidRPr="004B7003">
        <w:t>S</w:t>
      </w:r>
      <w:r w:rsidR="00F333FF" w:rsidRPr="004B7003">
        <w:t>outh-</w:t>
      </w:r>
      <w:r w:rsidR="00B60FD8" w:rsidRPr="004B7003">
        <w:t>West</w:t>
      </w:r>
      <w:r w:rsidR="003F0D5F" w:rsidRPr="004B7003">
        <w:t>. When the window</w:t>
      </w:r>
      <w:r w:rsidR="00721FC2" w:rsidRPr="004B7003">
        <w:t>s</w:t>
      </w:r>
      <w:r w:rsidR="003F0D5F" w:rsidRPr="004B7003">
        <w:t xml:space="preserve"> </w:t>
      </w:r>
      <w:r w:rsidR="00721FC2" w:rsidRPr="004B7003">
        <w:t xml:space="preserve">were </w:t>
      </w:r>
      <w:r w:rsidR="00D60404" w:rsidRPr="004B7003">
        <w:t xml:space="preserve">oriented </w:t>
      </w:r>
      <w:r w:rsidR="00601CBD" w:rsidRPr="004B7003">
        <w:t>N</w:t>
      </w:r>
      <w:r w:rsidR="003F0D5F" w:rsidRPr="004B7003">
        <w:t>orth,</w:t>
      </w:r>
      <w:r w:rsidR="00CE4D5D" w:rsidRPr="004B7003">
        <w:t xml:space="preserve"> the</w:t>
      </w:r>
      <w:r w:rsidR="003F0D5F" w:rsidRPr="004B7003">
        <w:t xml:space="preserve"> </w:t>
      </w:r>
      <w:r w:rsidR="00756E4D" w:rsidRPr="004B7003">
        <w:rPr>
          <w:rFonts w:hint="eastAsia"/>
        </w:rPr>
        <w:t>summer, winter</w:t>
      </w:r>
      <w:r w:rsidR="00721FC2" w:rsidRPr="004B7003">
        <w:rPr>
          <w:rFonts w:hint="eastAsia"/>
        </w:rPr>
        <w:t>,</w:t>
      </w:r>
      <w:r w:rsidR="00756E4D" w:rsidRPr="004B7003">
        <w:rPr>
          <w:rFonts w:hint="eastAsia"/>
        </w:rPr>
        <w:t xml:space="preserve"> and annual</w:t>
      </w:r>
      <w:r w:rsidR="00756E4D" w:rsidRPr="004B7003">
        <w:t xml:space="preserve"> </w:t>
      </w:r>
      <w:r w:rsidR="00F333FF" w:rsidRPr="004B7003">
        <w:t>SHG</w:t>
      </w:r>
      <w:r w:rsidR="00756E4D" w:rsidRPr="004B7003">
        <w:rPr>
          <w:rFonts w:hint="eastAsia"/>
        </w:rPr>
        <w:t>s</w:t>
      </w:r>
      <w:r w:rsidR="003F0D5F" w:rsidRPr="004B7003">
        <w:t xml:space="preserve"> </w:t>
      </w:r>
      <w:r w:rsidR="00D13698" w:rsidRPr="004B7003">
        <w:rPr>
          <w:rFonts w:hint="eastAsia"/>
        </w:rPr>
        <w:t>were</w:t>
      </w:r>
      <w:r w:rsidR="00D13698" w:rsidRPr="004B7003">
        <w:t xml:space="preserve"> </w:t>
      </w:r>
      <w:r w:rsidR="00F333FF" w:rsidRPr="004B7003">
        <w:t>minimal</w:t>
      </w:r>
      <w:r w:rsidR="007B1844" w:rsidRPr="004B7003">
        <w:rPr>
          <w:rFonts w:hint="eastAsia"/>
        </w:rPr>
        <w:t>, with average</w:t>
      </w:r>
      <w:r w:rsidR="00721FC2" w:rsidRPr="004B7003">
        <w:rPr>
          <w:rFonts w:hint="eastAsia"/>
        </w:rPr>
        <w:t>s</w:t>
      </w:r>
      <w:r w:rsidR="007B1844" w:rsidRPr="004B7003">
        <w:rPr>
          <w:rFonts w:hint="eastAsia"/>
        </w:rPr>
        <w:t xml:space="preserve"> of 4.46</w:t>
      </w:r>
      <w:r w:rsidR="00696EEC" w:rsidRPr="004B7003">
        <w:rPr>
          <w:rFonts w:hint="eastAsia"/>
        </w:rPr>
        <w:t>W/m</w:t>
      </w:r>
      <w:r w:rsidR="00696EEC" w:rsidRPr="004B7003">
        <w:rPr>
          <w:vertAlign w:val="superscript"/>
        </w:rPr>
        <w:t>2</w:t>
      </w:r>
      <w:r w:rsidR="007B1844" w:rsidRPr="004B7003">
        <w:rPr>
          <w:rFonts w:hint="eastAsia"/>
        </w:rPr>
        <w:t>, 3.11</w:t>
      </w:r>
      <w:r w:rsidR="00696EEC" w:rsidRPr="004B7003">
        <w:rPr>
          <w:rFonts w:hint="eastAsia"/>
        </w:rPr>
        <w:t>W/m</w:t>
      </w:r>
      <w:r w:rsidR="00696EEC" w:rsidRPr="004B7003">
        <w:rPr>
          <w:rFonts w:hint="eastAsia"/>
          <w:vertAlign w:val="superscript"/>
        </w:rPr>
        <w:t>2</w:t>
      </w:r>
      <w:r w:rsidR="007B1844" w:rsidRPr="004B7003">
        <w:rPr>
          <w:rFonts w:hint="eastAsia"/>
        </w:rPr>
        <w:t>, and 3.82</w:t>
      </w:r>
      <w:r w:rsidR="00696EEC" w:rsidRPr="004B7003">
        <w:rPr>
          <w:rFonts w:hint="eastAsia"/>
        </w:rPr>
        <w:t>46W/m</w:t>
      </w:r>
      <w:r w:rsidR="00696EEC" w:rsidRPr="004B7003">
        <w:rPr>
          <w:rFonts w:hint="eastAsia"/>
          <w:vertAlign w:val="superscript"/>
        </w:rPr>
        <w:t>2</w:t>
      </w:r>
      <w:r w:rsidR="007B1844" w:rsidRPr="004B7003">
        <w:rPr>
          <w:rFonts w:hint="eastAsia"/>
        </w:rPr>
        <w:t xml:space="preserve"> </w:t>
      </w:r>
      <w:r w:rsidR="00756E4D" w:rsidRPr="004B7003">
        <w:rPr>
          <w:rFonts w:hint="eastAsia"/>
        </w:rPr>
        <w:t>respectively</w:t>
      </w:r>
      <w:r w:rsidR="003F0D5F" w:rsidRPr="004B7003">
        <w:t>. In winter, the</w:t>
      </w:r>
      <w:r w:rsidR="009C3115" w:rsidRPr="004B7003">
        <w:t xml:space="preserve"> </w:t>
      </w:r>
      <w:r w:rsidR="00F333FF" w:rsidRPr="004B7003">
        <w:t>maximum</w:t>
      </w:r>
      <w:r w:rsidR="009C3115" w:rsidRPr="004B7003">
        <w:t xml:space="preserve"> </w:t>
      </w:r>
      <w:r w:rsidR="00BC1CDE" w:rsidRPr="004B7003">
        <w:t>SHG</w:t>
      </w:r>
      <w:r w:rsidR="00756E4D" w:rsidRPr="004B7003">
        <w:t>s</w:t>
      </w:r>
      <w:r w:rsidR="00BC1CDE" w:rsidRPr="004B7003">
        <w:t xml:space="preserve"> </w:t>
      </w:r>
      <w:r w:rsidR="00756E4D" w:rsidRPr="004B7003">
        <w:t xml:space="preserve">were </w:t>
      </w:r>
      <w:r w:rsidR="006F68BD" w:rsidRPr="004B7003">
        <w:t xml:space="preserve">observed </w:t>
      </w:r>
      <w:r w:rsidR="00C34949" w:rsidRPr="004B7003">
        <w:t xml:space="preserve">for </w:t>
      </w:r>
      <w:r w:rsidR="00F333FF" w:rsidRPr="004B7003">
        <w:t xml:space="preserve">WFO </w:t>
      </w:r>
      <w:r w:rsidR="00C34949" w:rsidRPr="004B7003">
        <w:t xml:space="preserve">facing </w:t>
      </w:r>
      <w:r w:rsidR="00BC1CDE" w:rsidRPr="004B7003">
        <w:t>S</w:t>
      </w:r>
      <w:r w:rsidR="00F20088" w:rsidRPr="004B7003">
        <w:t>outh</w:t>
      </w:r>
      <w:r w:rsidR="00C34949" w:rsidRPr="004B7003">
        <w:t xml:space="preserve"> to be </w:t>
      </w:r>
      <m:oMath>
        <m:sSub>
          <m:sSubPr>
            <m:ctrlPr>
              <w:rPr>
                <w:rFonts w:ascii="Cambria Math" w:hAnsi="Cambria Math"/>
                <w:i/>
              </w:rPr>
            </m:ctrlPr>
          </m:sSubPr>
          <m:e>
            <m:r>
              <w:rPr>
                <w:rFonts w:ascii="Cambria Math" w:hAnsi="Cambria Math"/>
              </w:rPr>
              <m:t>μ</m:t>
            </m:r>
          </m:e>
          <m:sub>
            <m:r>
              <m:rPr>
                <m:sty m:val="p"/>
              </m:rPr>
              <w:rPr>
                <w:rFonts w:ascii="Cambria Math" w:hAnsi="Cambria Math"/>
              </w:rPr>
              <m:t>WFO@South</m:t>
            </m:r>
          </m:sub>
        </m:sSub>
        <m:r>
          <w:rPr>
            <w:rFonts w:ascii="Cambria Math" w:hAnsi="Cambria Math"/>
          </w:rPr>
          <m:t>=</m:t>
        </m:r>
      </m:oMath>
      <w:r w:rsidR="00E20AF1" w:rsidRPr="004B7003">
        <w:t xml:space="preserve"> 7.44</w:t>
      </w:r>
      <w:r w:rsidR="00D673F4" w:rsidRPr="004B7003">
        <w:t>W/m</w:t>
      </w:r>
      <w:r w:rsidR="00D673F4" w:rsidRPr="004B7003">
        <w:rPr>
          <w:vertAlign w:val="superscript"/>
        </w:rPr>
        <w:t>2</w:t>
      </w:r>
      <w:r w:rsidR="00C34949" w:rsidRPr="004B7003">
        <w:t>,</w:t>
      </w:r>
      <w:r w:rsidR="009C3115" w:rsidRPr="004B7003">
        <w:t xml:space="preserve"> </w:t>
      </w:r>
      <w:r w:rsidR="00F20088" w:rsidRPr="004B7003">
        <w:t xml:space="preserve">followed by </w:t>
      </w:r>
      <w:r w:rsidR="00BB451A" w:rsidRPr="004B7003">
        <w:rPr>
          <w:rFonts w:hint="eastAsia"/>
        </w:rPr>
        <w:t xml:space="preserve">facing </w:t>
      </w:r>
      <w:r w:rsidR="00F20088" w:rsidRPr="004B7003">
        <w:t>S</w:t>
      </w:r>
      <w:r w:rsidR="00F333FF" w:rsidRPr="004B7003">
        <w:t>outh</w:t>
      </w:r>
      <w:r w:rsidR="00B60FD8" w:rsidRPr="004B7003">
        <w:t xml:space="preserve">-West </w:t>
      </w:r>
      <w:r w:rsidR="00F20088" w:rsidRPr="004B7003">
        <w:t>and S</w:t>
      </w:r>
      <w:r w:rsidR="00F333FF" w:rsidRPr="004B7003">
        <w:t>outh</w:t>
      </w:r>
      <w:r w:rsidR="00B60FD8" w:rsidRPr="004B7003">
        <w:t>-East</w:t>
      </w:r>
      <w:r w:rsidR="00AA25A8" w:rsidRPr="004B7003">
        <w:t>,</w:t>
      </w:r>
      <w:r w:rsidR="00846037" w:rsidRPr="004B7003">
        <w:t xml:space="preserve"> respectively</w:t>
      </w:r>
      <w:r w:rsidR="009C3115" w:rsidRPr="004B7003">
        <w:t xml:space="preserve">. </w:t>
      </w:r>
      <w:r w:rsidR="00F20088" w:rsidRPr="004B7003">
        <w:t>A</w:t>
      </w:r>
      <w:r w:rsidR="00F20088" w:rsidRPr="004B7003">
        <w:rPr>
          <w:rFonts w:hint="eastAsia"/>
        </w:rPr>
        <w:t>ccor</w:t>
      </w:r>
      <w:r w:rsidR="00F20088" w:rsidRPr="004B7003">
        <w:t xml:space="preserve">ding to the </w:t>
      </w:r>
      <w:r w:rsidR="00601CBD" w:rsidRPr="004B7003">
        <w:t xml:space="preserve">Shanghai </w:t>
      </w:r>
      <w:r w:rsidR="00452E07" w:rsidRPr="004B7003">
        <w:t>S</w:t>
      </w:r>
      <w:r w:rsidR="00F20088" w:rsidRPr="004B7003">
        <w:t>un</w:t>
      </w:r>
      <w:r w:rsidR="00452E07" w:rsidRPr="004B7003">
        <w:t>-</w:t>
      </w:r>
      <w:r w:rsidR="00F20088" w:rsidRPr="004B7003">
        <w:t>path diagram</w:t>
      </w:r>
      <w:r w:rsidR="00D668CE" w:rsidRPr="004B7003">
        <w:t xml:space="preserve"> </w:t>
      </w:r>
      <w:r w:rsidR="00D668CE" w:rsidRPr="004B7003">
        <w:fldChar w:fldCharType="begin" w:fldLock="1"/>
      </w:r>
      <w:r w:rsidR="003D1645">
        <w:instrText>ADDIN CSL_CITATION {"citationItems":[{"id":"ITEM-1","itemData":{"URL":"https://energyplus.net/weather","accessed":{"date-parts":[["2023","12","24"]]},"author":[{"dropping-particle":"","family":"EnergyPlus","given":"","non-dropping-particle":"","parse-names":false,"suffix":""}],"container-title":"EnergyPlus","id":"ITEM-1","issued":{"date-parts":[["2023"]]},"title":"Weather Data","type":"webpage"},"uris":["http://www.mendeley.com/documents/?uuid=433f207f-3b26-4407-ae08-f7c092455d46"]}],"mendeley":{"formattedCitation":"[46]","plainTextFormattedCitation":"[46]","previouslyFormattedCitation":"[46]"},"properties":{"noteIndex":0},"schema":"https://github.com/citation-style-language/schema/raw/master/csl-citation.json"}</w:instrText>
      </w:r>
      <w:r w:rsidR="00D668CE" w:rsidRPr="004B7003">
        <w:fldChar w:fldCharType="separate"/>
      </w:r>
      <w:r w:rsidR="005138AD" w:rsidRPr="005138AD">
        <w:rPr>
          <w:noProof/>
        </w:rPr>
        <w:t>[46]</w:t>
      </w:r>
      <w:r w:rsidR="00D668CE" w:rsidRPr="004B7003">
        <w:fldChar w:fldCharType="end"/>
      </w:r>
      <w:r w:rsidR="00F20088" w:rsidRPr="004B7003">
        <w:t>,</w:t>
      </w:r>
      <w:r w:rsidR="0034697A" w:rsidRPr="004B7003">
        <w:t xml:space="preserve"> </w:t>
      </w:r>
      <w:r w:rsidR="00601CBD" w:rsidRPr="004B7003">
        <w:t xml:space="preserve">the façades facing East and West receive the </w:t>
      </w:r>
      <w:r w:rsidR="00F333FF" w:rsidRPr="004B7003">
        <w:t>greatest</w:t>
      </w:r>
      <w:r w:rsidR="00601CBD" w:rsidRPr="004B7003">
        <w:t xml:space="preserve"> exposure to sunlight</w:t>
      </w:r>
      <w:r w:rsidR="0034697A" w:rsidRPr="004B7003">
        <w:t xml:space="preserve"> in summer</w:t>
      </w:r>
      <w:r w:rsidR="00F20088" w:rsidRPr="004B7003">
        <w:t>. While in winter, the su</w:t>
      </w:r>
      <w:r w:rsidR="00601CBD" w:rsidRPr="004B7003">
        <w:t>n</w:t>
      </w:r>
      <w:r w:rsidR="00F20088" w:rsidRPr="004B7003">
        <w:t xml:space="preserve">light </w:t>
      </w:r>
      <w:r w:rsidR="00F333FF" w:rsidRPr="004B7003">
        <w:t>primarily</w:t>
      </w:r>
      <w:r w:rsidR="00F20088" w:rsidRPr="004B7003">
        <w:t xml:space="preserve"> come</w:t>
      </w:r>
      <w:r w:rsidR="00F333FF" w:rsidRPr="004B7003">
        <w:t>s</w:t>
      </w:r>
      <w:r w:rsidR="00F20088" w:rsidRPr="004B7003">
        <w:t xml:space="preserve"> from the </w:t>
      </w:r>
      <w:r w:rsidR="00F333FF" w:rsidRPr="004B7003">
        <w:t>S</w:t>
      </w:r>
      <w:r w:rsidR="00F20088" w:rsidRPr="004B7003">
        <w:t xml:space="preserve">outh, </w:t>
      </w:r>
      <w:r w:rsidR="00E8560A" w:rsidRPr="004B7003">
        <w:t>increasing the</w:t>
      </w:r>
      <w:r w:rsidR="00F20088" w:rsidRPr="004B7003">
        <w:t xml:space="preserve"> </w:t>
      </w:r>
      <w:r w:rsidR="00601CBD" w:rsidRPr="004B7003">
        <w:t>SHG</w:t>
      </w:r>
      <w:r w:rsidR="00F20088" w:rsidRPr="004B7003">
        <w:t xml:space="preserve"> </w:t>
      </w:r>
      <w:r w:rsidR="00452E07" w:rsidRPr="004B7003">
        <w:t>o</w:t>
      </w:r>
      <w:r w:rsidR="00F20088" w:rsidRPr="004B7003">
        <w:t xml:space="preserve">n </w:t>
      </w:r>
      <w:r w:rsidR="003F0507" w:rsidRPr="004B7003">
        <w:t>South-</w:t>
      </w:r>
      <w:r w:rsidR="00B60FD8" w:rsidRPr="004B7003">
        <w:t>facing façade</w:t>
      </w:r>
      <w:r w:rsidR="00F20088" w:rsidRPr="004B7003">
        <w:t>s.</w:t>
      </w:r>
      <w:r w:rsidR="006E3F89" w:rsidRPr="004B7003">
        <w:t xml:space="preserve"> The a</w:t>
      </w:r>
      <w:r w:rsidR="003C1BE9" w:rsidRPr="004B7003">
        <w:t>nn</w:t>
      </w:r>
      <w:r w:rsidR="006E3F89" w:rsidRPr="004B7003">
        <w:t xml:space="preserve">ual highest average </w:t>
      </w:r>
      <w:r w:rsidR="003C1BE9" w:rsidRPr="004B7003">
        <w:t>SHG</w:t>
      </w:r>
      <w:r w:rsidR="00721FC2" w:rsidRPr="004B7003">
        <w:rPr>
          <w:rFonts w:hint="eastAsia"/>
        </w:rPr>
        <w:t>s</w:t>
      </w:r>
      <w:r w:rsidR="0027514D" w:rsidRPr="004B7003">
        <w:t xml:space="preserve"> </w:t>
      </w:r>
      <w:r w:rsidR="0027514D" w:rsidRPr="004B7003">
        <w:rPr>
          <w:rFonts w:cs="Times New Roman"/>
        </w:rPr>
        <w:t>for WFO</w:t>
      </w:r>
      <w:r w:rsidR="00756E4D" w:rsidRPr="004B7003">
        <w:rPr>
          <w:rFonts w:cs="Times New Roman"/>
        </w:rPr>
        <w:t>s</w:t>
      </w:r>
      <w:r w:rsidR="003C1BE9" w:rsidRPr="004B7003">
        <w:t xml:space="preserve"> </w:t>
      </w:r>
      <w:r w:rsidR="00721FC2" w:rsidRPr="004B7003">
        <w:rPr>
          <w:rFonts w:hint="eastAsia"/>
        </w:rPr>
        <w:t>was</w:t>
      </w:r>
      <w:r w:rsidR="00721FC2" w:rsidRPr="004B7003">
        <w:t xml:space="preserve"> </w:t>
      </w:r>
      <w:r w:rsidR="0043665A" w:rsidRPr="004B7003">
        <w:t xml:space="preserve">observed </w:t>
      </w:r>
      <w:r w:rsidR="00721FC2" w:rsidRPr="004B7003">
        <w:t>at</w:t>
      </w:r>
      <w:r w:rsidR="00721FC2" w:rsidRPr="004B7003">
        <w:rPr>
          <w:rFonts w:hint="eastAsia"/>
        </w:rPr>
        <w:t xml:space="preserve"> </w:t>
      </w:r>
      <w:r w:rsidR="00BB451A" w:rsidRPr="004B7003">
        <w:t xml:space="preserve">the </w:t>
      </w:r>
      <w:r w:rsidR="000D59E6" w:rsidRPr="004B7003">
        <w:t>S</w:t>
      </w:r>
      <w:r w:rsidR="004522B1" w:rsidRPr="004B7003">
        <w:t>outh</w:t>
      </w:r>
      <w:r w:rsidR="00B60FD8" w:rsidRPr="004B7003">
        <w:t>-West</w:t>
      </w:r>
      <w:r w:rsidR="00D673F4" w:rsidRPr="004B7003">
        <w:t xml:space="preserve">, </w:t>
      </w:r>
      <w:r w:rsidR="0005531E" w:rsidRPr="004B7003">
        <w:t>to be</w:t>
      </w:r>
      <w:r w:rsidR="00D673F4" w:rsidRPr="004B7003">
        <w:t xml:space="preserve"> 7.34W/m</w:t>
      </w:r>
      <w:r w:rsidR="00D673F4" w:rsidRPr="004B7003">
        <w:rPr>
          <w:vertAlign w:val="superscript"/>
        </w:rPr>
        <w:t>2</w:t>
      </w:r>
      <w:r w:rsidR="006E3F89" w:rsidRPr="004B7003">
        <w:t xml:space="preserve">, </w:t>
      </w:r>
      <w:r w:rsidR="00F333FF" w:rsidRPr="004B7003">
        <w:t>indicating</w:t>
      </w:r>
      <w:r w:rsidR="006E3F89" w:rsidRPr="004B7003">
        <w:t xml:space="preserve"> </w:t>
      </w:r>
      <w:r w:rsidR="0005531E" w:rsidRPr="004B7003">
        <w:t>South-West</w:t>
      </w:r>
      <w:r w:rsidR="00E714D4" w:rsidRPr="004B7003">
        <w:t xml:space="preserve"> and </w:t>
      </w:r>
      <w:r w:rsidR="006E3F89" w:rsidRPr="004B7003">
        <w:t>W</w:t>
      </w:r>
      <w:r w:rsidR="003C1BE9" w:rsidRPr="004B7003">
        <w:t>est</w:t>
      </w:r>
      <w:r w:rsidR="00E714D4" w:rsidRPr="004B7003">
        <w:t>ern-</w:t>
      </w:r>
      <w:r w:rsidR="006E3F89" w:rsidRPr="004B7003">
        <w:t>facing windows should be more carefully pro</w:t>
      </w:r>
      <w:r w:rsidR="00E714D4" w:rsidRPr="004B7003">
        <w:t>t</w:t>
      </w:r>
      <w:r w:rsidR="006E3F89" w:rsidRPr="004B7003">
        <w:t xml:space="preserve">ected from </w:t>
      </w:r>
      <w:r w:rsidR="00A01235" w:rsidRPr="004B7003">
        <w:t xml:space="preserve">solar </w:t>
      </w:r>
      <w:r w:rsidR="00F124C9" w:rsidRPr="004B7003">
        <w:t>radiation</w:t>
      </w:r>
      <w:r w:rsidR="00452E07" w:rsidRPr="004B7003">
        <w:t>,</w:t>
      </w:r>
      <w:r w:rsidR="00E714D4" w:rsidRPr="004B7003">
        <w:t xml:space="preserve"> especially in summer</w:t>
      </w:r>
      <w:r w:rsidR="006E3F89" w:rsidRPr="004B7003">
        <w:t xml:space="preserve">. </w:t>
      </w:r>
    </w:p>
    <w:bookmarkEnd w:id="42"/>
    <w:p w14:paraId="1D55AF2B" w14:textId="51F6141E" w:rsidR="001B464F" w:rsidRPr="004B7003" w:rsidRDefault="00F23589" w:rsidP="001B464F">
      <w:r w:rsidRPr="004B7003">
        <w:rPr>
          <w:noProof/>
        </w:rPr>
        <w:drawing>
          <wp:inline distT="0" distB="0" distL="0" distR="0" wp14:anchorId="641DEF18" wp14:editId="1717C9D6">
            <wp:extent cx="6214906" cy="3067733"/>
            <wp:effectExtent l="0" t="0" r="0" b="0"/>
            <wp:docPr id="20432003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
                      <a:extLst>
                        <a:ext uri="{28A0092B-C50C-407E-A947-70E740481C1C}">
                          <a14:useLocalDpi xmlns:a14="http://schemas.microsoft.com/office/drawing/2010/main" val="0"/>
                        </a:ext>
                      </a:extLst>
                    </a:blip>
                    <a:srcRect l="812" t="1297" r="837" b="1747"/>
                    <a:stretch/>
                  </pic:blipFill>
                  <pic:spPr bwMode="auto">
                    <a:xfrm>
                      <a:off x="0" y="0"/>
                      <a:ext cx="6223933" cy="3072189"/>
                    </a:xfrm>
                    <a:prstGeom prst="rect">
                      <a:avLst/>
                    </a:prstGeom>
                    <a:noFill/>
                    <a:ln>
                      <a:noFill/>
                    </a:ln>
                    <a:extLst>
                      <a:ext uri="{53640926-AAD7-44D8-BBD7-CCE9431645EC}">
                        <a14:shadowObscured xmlns:a14="http://schemas.microsoft.com/office/drawing/2010/main"/>
                      </a:ext>
                    </a:extLst>
                  </pic:spPr>
                </pic:pic>
              </a:graphicData>
            </a:graphic>
          </wp:inline>
        </w:drawing>
      </w:r>
    </w:p>
    <w:p w14:paraId="7B2DCFEC" w14:textId="0493793B" w:rsidR="001B464F" w:rsidRPr="004B7003" w:rsidRDefault="001B464F" w:rsidP="001B464F">
      <w:pPr>
        <w:jc w:val="center"/>
        <w:rPr>
          <w:sz w:val="18"/>
          <w:szCs w:val="18"/>
        </w:rPr>
      </w:pPr>
      <w:r w:rsidRPr="004B7003">
        <w:rPr>
          <w:sz w:val="18"/>
          <w:szCs w:val="18"/>
        </w:rPr>
        <w:t xml:space="preserve">Fig. </w:t>
      </w:r>
      <w:r w:rsidRPr="004B7003">
        <w:rPr>
          <w:rFonts w:hint="eastAsia"/>
          <w:sz w:val="18"/>
          <w:szCs w:val="18"/>
        </w:rPr>
        <w:t>8</w:t>
      </w:r>
      <w:r w:rsidRPr="004B7003">
        <w:rPr>
          <w:sz w:val="18"/>
          <w:szCs w:val="18"/>
        </w:rPr>
        <w:t xml:space="preserve"> Summer, winter, and annual zone solar heat gains against </w:t>
      </w:r>
      <w:r w:rsidR="00C420ED" w:rsidRPr="004B7003">
        <w:rPr>
          <w:sz w:val="18"/>
          <w:szCs w:val="18"/>
        </w:rPr>
        <w:t>the various</w:t>
      </w:r>
      <w:r w:rsidRPr="004B7003">
        <w:rPr>
          <w:sz w:val="18"/>
          <w:szCs w:val="18"/>
        </w:rPr>
        <w:t xml:space="preserve"> F&amp;SD configurations</w:t>
      </w:r>
    </w:p>
    <w:p w14:paraId="77D77FE6" w14:textId="0F597B15" w:rsidR="00F92C51" w:rsidRPr="004B7003" w:rsidRDefault="000D59E6" w:rsidP="00F92C51">
      <w:bookmarkStart w:id="43" w:name="_Hlk156408128"/>
      <w:bookmarkStart w:id="44" w:name="_Hlk162615833"/>
      <w:r w:rsidRPr="004B7003">
        <w:t>W</w:t>
      </w:r>
      <w:r w:rsidR="006B778B" w:rsidRPr="004B7003">
        <w:t xml:space="preserve">ith </w:t>
      </w:r>
      <w:r w:rsidR="004522B1" w:rsidRPr="004B7003">
        <w:t xml:space="preserve">the </w:t>
      </w:r>
      <w:r w:rsidR="006B778B" w:rsidRPr="004B7003">
        <w:t>increase in WWR and decrease in SDN, the SHG</w:t>
      </w:r>
      <w:r w:rsidR="00721FC2" w:rsidRPr="004B7003">
        <w:t>s</w:t>
      </w:r>
      <w:r w:rsidR="006B778B" w:rsidRPr="004B7003">
        <w:t xml:space="preserve"> under all conditions increased</w:t>
      </w:r>
      <w:r w:rsidR="006E3F89" w:rsidRPr="004B7003">
        <w:t xml:space="preserve">. </w:t>
      </w:r>
      <w:r w:rsidR="006B778B" w:rsidRPr="004B7003">
        <w:t>Additionally, t</w:t>
      </w:r>
      <w:r w:rsidR="00CF5CEF" w:rsidRPr="004B7003">
        <w:t>he</w:t>
      </w:r>
      <w:r w:rsidR="00762DF6" w:rsidRPr="004B7003">
        <w:t xml:space="preserve"> </w:t>
      </w:r>
      <w:r w:rsidR="001C5AAD" w:rsidRPr="004B7003">
        <w:t xml:space="preserve">HSD </w:t>
      </w:r>
      <w:r w:rsidR="00CF5CEF" w:rsidRPr="004B7003">
        <w:t xml:space="preserve">was observed to </w:t>
      </w:r>
      <w:r w:rsidR="001C5AAD" w:rsidRPr="004B7003">
        <w:t xml:space="preserve">have </w:t>
      </w:r>
      <w:r w:rsidR="00452E07" w:rsidRPr="004B7003">
        <w:t>a</w:t>
      </w:r>
      <w:r w:rsidR="001C5AAD" w:rsidRPr="004B7003">
        <w:t xml:space="preserve"> </w:t>
      </w:r>
      <w:r w:rsidR="00452E07" w:rsidRPr="004B7003">
        <w:t>superior</w:t>
      </w:r>
      <w:r w:rsidR="001C5AAD" w:rsidRPr="004B7003">
        <w:t xml:space="preserve"> potential </w:t>
      </w:r>
      <w:r w:rsidR="00CF5CEF" w:rsidRPr="004B7003">
        <w:t xml:space="preserve">in decreasing </w:t>
      </w:r>
      <w:r w:rsidR="001C5AAD" w:rsidRPr="004B7003">
        <w:t xml:space="preserve">the overall </w:t>
      </w:r>
      <w:r w:rsidR="00CD5080" w:rsidRPr="004B7003">
        <w:t>SHG</w:t>
      </w:r>
      <w:r w:rsidR="00721FC2" w:rsidRPr="004B7003">
        <w:rPr>
          <w:rFonts w:hint="eastAsia"/>
        </w:rPr>
        <w:t>s</w:t>
      </w:r>
      <w:r w:rsidR="00C703F6" w:rsidRPr="004B7003">
        <w:t xml:space="preserve"> compared with VSD</w:t>
      </w:r>
      <w:r w:rsidR="00403E88" w:rsidRPr="004B7003">
        <w:t>. Here,</w:t>
      </w:r>
      <w:r w:rsidR="0014610B" w:rsidRPr="004B7003">
        <w:t xml:space="preserve"> </w:t>
      </w:r>
      <w:r w:rsidR="004C5C40" w:rsidRPr="004B7003">
        <w:t xml:space="preserve">SHG differences </w:t>
      </w:r>
      <w:r w:rsidR="00BB451A" w:rsidRPr="004B7003">
        <w:rPr>
          <w:rFonts w:hint="eastAsia"/>
        </w:rPr>
        <w:t xml:space="preserve">of </w:t>
      </w:r>
      <w:r w:rsidR="00317A2F" w:rsidRPr="004B7003">
        <w:t>HSD and VSD</w:t>
      </w:r>
      <w:r w:rsidR="00BB451A" w:rsidRPr="004B7003">
        <w:rPr>
          <w:rFonts w:hint="eastAsia"/>
        </w:rPr>
        <w:t xml:space="preserve"> averages</w:t>
      </w:r>
      <w:r w:rsidR="00317A2F" w:rsidRPr="004B7003">
        <w:t xml:space="preserve"> </w:t>
      </w:r>
      <w:r w:rsidR="00B95D2C" w:rsidRPr="004B7003">
        <w:t>in</w:t>
      </w:r>
      <w:r w:rsidR="002230FF" w:rsidRPr="004B7003">
        <w:t xml:space="preserve"> summer, winter, and annual</w:t>
      </w:r>
      <w:r w:rsidR="00B95D2C" w:rsidRPr="004B7003">
        <w:t>ly</w:t>
      </w:r>
      <w:r w:rsidR="002230FF" w:rsidRPr="004B7003">
        <w:t xml:space="preserve"> were</w:t>
      </w:r>
      <w:r w:rsidR="00665940" w:rsidRPr="004B7003">
        <w:t xml:space="preserve"> </w:t>
      </w:r>
      <w:r w:rsidR="00B75ABB" w:rsidRPr="004B7003">
        <w:t>3.05</w:t>
      </w:r>
      <w:r w:rsidR="00665940" w:rsidRPr="004B7003">
        <w:t>W/m</w:t>
      </w:r>
      <w:r w:rsidR="00665940" w:rsidRPr="004B7003">
        <w:rPr>
          <w:vertAlign w:val="superscript"/>
        </w:rPr>
        <w:t>2</w:t>
      </w:r>
      <w:r w:rsidR="0014610B" w:rsidRPr="004B7003">
        <w:t xml:space="preserve">, </w:t>
      </w:r>
      <w:r w:rsidR="00B75ABB" w:rsidRPr="004B7003">
        <w:t>2.81</w:t>
      </w:r>
      <w:r w:rsidR="00665940" w:rsidRPr="004B7003">
        <w:t>W/m</w:t>
      </w:r>
      <w:r w:rsidR="00665940" w:rsidRPr="004B7003">
        <w:rPr>
          <w:vertAlign w:val="superscript"/>
        </w:rPr>
        <w:t>2</w:t>
      </w:r>
      <w:r w:rsidR="004522B1" w:rsidRPr="004B7003">
        <w:t>,</w:t>
      </w:r>
      <w:r w:rsidR="0014610B" w:rsidRPr="004B7003">
        <w:t xml:space="preserve"> and</w:t>
      </w:r>
      <w:r w:rsidR="00B75ABB" w:rsidRPr="004B7003">
        <w:t xml:space="preserve"> 3.07</w:t>
      </w:r>
      <w:r w:rsidR="00665940" w:rsidRPr="004B7003">
        <w:t>W/m</w:t>
      </w:r>
      <w:r w:rsidR="00665940" w:rsidRPr="004B7003">
        <w:rPr>
          <w:vertAlign w:val="superscript"/>
        </w:rPr>
        <w:t>2</w:t>
      </w:r>
      <w:r w:rsidR="0014610B" w:rsidRPr="004B7003">
        <w:t xml:space="preserve"> </w:t>
      </w:r>
      <w:r w:rsidR="00665940" w:rsidRPr="004B7003">
        <w:t>respectively</w:t>
      </w:r>
      <w:r w:rsidR="001C5AAD" w:rsidRPr="004B7003">
        <w:t xml:space="preserve">. </w:t>
      </w:r>
      <w:r w:rsidR="00762DF6" w:rsidRPr="004B7003">
        <w:t>Furthermore</w:t>
      </w:r>
      <w:r w:rsidR="00452E07" w:rsidRPr="004B7003">
        <w:t xml:space="preserve">, </w:t>
      </w:r>
      <w:r w:rsidR="00452E07" w:rsidRPr="004B7003">
        <w:lastRenderedPageBreak/>
        <w:t>w</w:t>
      </w:r>
      <w:r w:rsidR="006E3F89" w:rsidRPr="004B7003">
        <w:t xml:space="preserve">ith the </w:t>
      </w:r>
      <w:r w:rsidR="00F56343" w:rsidRPr="004B7003">
        <w:t>SD</w:t>
      </w:r>
      <w:r w:rsidR="007650D2" w:rsidRPr="004B7003">
        <w:t>A</w:t>
      </w:r>
      <w:r w:rsidR="00F56343" w:rsidRPr="004B7003">
        <w:t xml:space="preserve"> </w:t>
      </w:r>
      <w:r w:rsidR="001158E3" w:rsidRPr="004B7003">
        <w:t xml:space="preserve">to </w:t>
      </w:r>
      <w:r w:rsidR="00F56343" w:rsidRPr="004B7003">
        <w:t>windows</w:t>
      </w:r>
      <w:r w:rsidR="0078026B" w:rsidRPr="004B7003">
        <w:t xml:space="preserve"> increas</w:t>
      </w:r>
      <w:r w:rsidR="004522B1" w:rsidRPr="004B7003">
        <w:t>ing</w:t>
      </w:r>
      <w:r w:rsidR="006E3F89" w:rsidRPr="004B7003">
        <w:t xml:space="preserve">, </w:t>
      </w:r>
      <w:r w:rsidR="00653500" w:rsidRPr="004B7003">
        <w:t xml:space="preserve">the </w:t>
      </w:r>
      <w:r w:rsidR="00946429" w:rsidRPr="004B7003">
        <w:t>SHG</w:t>
      </w:r>
      <w:r w:rsidR="00721FC2" w:rsidRPr="004B7003">
        <w:t>s</w:t>
      </w:r>
      <w:r w:rsidR="00653500" w:rsidRPr="004B7003">
        <w:t xml:space="preserve"> </w:t>
      </w:r>
      <w:r w:rsidR="002644B5" w:rsidRPr="004B7003">
        <w:t xml:space="preserve">increased </w:t>
      </w:r>
      <w:r w:rsidR="00653500" w:rsidRPr="004B7003">
        <w:t xml:space="preserve">gradually. </w:t>
      </w:r>
      <w:r w:rsidR="0085036C" w:rsidRPr="004B7003">
        <w:t xml:space="preserve">i.e. the </w:t>
      </w:r>
      <w:r w:rsidR="000060F0" w:rsidRPr="004B7003">
        <w:t xml:space="preserve">closer the </w:t>
      </w:r>
      <w:r w:rsidR="0085036C" w:rsidRPr="004B7003">
        <w:t xml:space="preserve">VSD </w:t>
      </w:r>
      <w:r w:rsidR="00A67266" w:rsidRPr="004B7003">
        <w:t xml:space="preserve">SDA </w:t>
      </w:r>
      <w:r w:rsidR="005A1753" w:rsidRPr="004B7003">
        <w:t>approached 90</w:t>
      </w:r>
      <w:r w:rsidR="005A1753" w:rsidRPr="004B7003">
        <w:rPr>
          <w:rFonts w:cs="Times New Roman"/>
        </w:rPr>
        <w:t>°</w:t>
      </w:r>
      <w:r w:rsidR="0085036C" w:rsidRPr="004B7003">
        <w:t xml:space="preserve">, and </w:t>
      </w:r>
      <w:r w:rsidR="00BC5F02" w:rsidRPr="004B7003">
        <w:rPr>
          <w:rFonts w:hint="eastAsia"/>
        </w:rPr>
        <w:t xml:space="preserve">as </w:t>
      </w:r>
      <w:r w:rsidR="0085036C" w:rsidRPr="004B7003">
        <w:t>the HSD</w:t>
      </w:r>
      <w:r w:rsidR="00A67266" w:rsidRPr="004B7003">
        <w:t xml:space="preserve"> SDA</w:t>
      </w:r>
      <w:r w:rsidR="0085036C" w:rsidRPr="004B7003">
        <w:t xml:space="preserve"> </w:t>
      </w:r>
      <w:r w:rsidR="00123A66" w:rsidRPr="004B7003">
        <w:t>approached a horizontal position</w:t>
      </w:r>
      <w:r w:rsidR="0085036C" w:rsidRPr="004B7003">
        <w:t>,</w:t>
      </w:r>
      <w:r w:rsidR="00DA2791" w:rsidRPr="004B7003">
        <w:t xml:space="preserve"> the</w:t>
      </w:r>
      <w:r w:rsidR="0085036C" w:rsidRPr="004B7003">
        <w:t xml:space="preserve"> </w:t>
      </w:r>
      <w:r w:rsidR="00CD5080" w:rsidRPr="004B7003">
        <w:t>less</w:t>
      </w:r>
      <w:r w:rsidR="0085036C" w:rsidRPr="004B7003">
        <w:t xml:space="preserve"> </w:t>
      </w:r>
      <w:r w:rsidR="00946429" w:rsidRPr="004B7003">
        <w:t>solar radiation</w:t>
      </w:r>
      <w:r w:rsidR="0085036C" w:rsidRPr="004B7003">
        <w:t xml:space="preserve"> </w:t>
      </w:r>
      <w:r w:rsidR="00DA2791" w:rsidRPr="004B7003">
        <w:t>was</w:t>
      </w:r>
      <w:r w:rsidR="0085036C" w:rsidRPr="004B7003">
        <w:t xml:space="preserve"> blocked from the </w:t>
      </w:r>
      <w:r w:rsidR="00946429" w:rsidRPr="004B7003">
        <w:t>zone</w:t>
      </w:r>
      <w:r w:rsidR="0085036C" w:rsidRPr="004B7003">
        <w:t>. T</w:t>
      </w:r>
      <w:r w:rsidR="00567952" w:rsidRPr="004B7003">
        <w:t>he result</w:t>
      </w:r>
      <w:r w:rsidR="00653500" w:rsidRPr="004B7003">
        <w:t xml:space="preserve">s </w:t>
      </w:r>
      <w:r w:rsidR="00452E07" w:rsidRPr="004B7003">
        <w:t>of</w:t>
      </w:r>
      <w:r w:rsidR="00653500" w:rsidRPr="004B7003">
        <w:t xml:space="preserve"> the </w:t>
      </w:r>
      <w:r w:rsidR="005733B2" w:rsidRPr="004B7003">
        <w:t>S</w:t>
      </w:r>
      <w:r w:rsidR="00AA5562" w:rsidRPr="004B7003">
        <w:t>D</w:t>
      </w:r>
      <w:r w:rsidR="005733B2" w:rsidRPr="004B7003">
        <w:t>A</w:t>
      </w:r>
      <w:r w:rsidR="005B1A61" w:rsidRPr="004B7003">
        <w:t xml:space="preserve"> </w:t>
      </w:r>
      <w:r w:rsidR="00AA11C8" w:rsidRPr="004B7003">
        <w:t>performances</w:t>
      </w:r>
      <w:r w:rsidR="005733B2" w:rsidRPr="004B7003">
        <w:t xml:space="preserve"> </w:t>
      </w:r>
      <w:r w:rsidR="0085036C" w:rsidRPr="004B7003">
        <w:t>w</w:t>
      </w:r>
      <w:r w:rsidR="00452E07" w:rsidRPr="004B7003">
        <w:t>ere</w:t>
      </w:r>
      <w:r w:rsidR="0085036C" w:rsidRPr="004B7003">
        <w:t xml:space="preserve"> found to be</w:t>
      </w:r>
      <w:r w:rsidR="00567952" w:rsidRPr="004B7003">
        <w:t xml:space="preserve"> </w:t>
      </w:r>
      <w:r w:rsidR="005B2889" w:rsidRPr="004B7003">
        <w:t>similar</w:t>
      </w:r>
      <w:r w:rsidR="00567952" w:rsidRPr="004B7003">
        <w:t xml:space="preserve"> to Huo</w:t>
      </w:r>
      <w:r w:rsidR="00F812BD" w:rsidRPr="004B7003">
        <w:t xml:space="preserve"> et al.</w:t>
      </w:r>
      <w:r w:rsidR="00567952" w:rsidRPr="004B7003">
        <w:t>’s result</w:t>
      </w:r>
      <w:r w:rsidR="001C5AAD" w:rsidRPr="004B7003">
        <w:t>s</w:t>
      </w:r>
      <w:r w:rsidR="00567952" w:rsidRPr="004B7003">
        <w:t xml:space="preserve"> </w:t>
      </w:r>
      <w:r w:rsidR="00567952" w:rsidRPr="004B7003">
        <w:fldChar w:fldCharType="begin" w:fldLock="1"/>
      </w:r>
      <w:r w:rsidR="007551DD" w:rsidRPr="004B7003">
        <w:instrText>ADDIN CSL_CITATION {"citationItems":[{"id":"ITEM-1","itemData":{"DOI":"10.1016/j.solener.2021.05.046","ISSN":"0038092X","abstract":"The development and promotion of nearly zero-energy buildings (NZEBs) is an inevitable trend of building energy conservation, and external venetian blind shading (EVBS) is one of the most effective technologies for NZEBs. Therefore, this study aims to analyze and optimize the energy-saving performance of EVBS for NZEBs in different climate regions of China. Based on EnergyPlus, the optimal shading arrangements of NZEBs are obtained by evaluating the shading performance of different shading slat angles, orientations, window-to-wall ratios (WWRs) and locations. The results show that the energy saving potential of EVBS for NZEBs is significant, especially in southwest of China. And the energy-saving trends of EVBS with different shading arrangements are similar regardless of the climates, and the maximum energy saving potential per unit window area of EVBS is obtained in slat angle of 0°, west orientation and low WWR. The total energy saving potential (P) gradually decreases first and then increases rapidly as the slat angle increases for all slat angle (0°~180°) shading conditions. And the multi-orientation shading effect is the sum of each single-orientation shading effect. In addition, the cooling efficiency index (CEI) is proposed to evaluate the importance of shading to reduce the cooling demand of buildings, and to guide the improvement of the self-performance of shading. This research will be helpful in guiding the application of EVBS for residential NZEBs in different climate regions of China.","author":[{"dropping-particle":"","family":"Huo","given":"Huimin","non-dropping-particle":"","parse-names":false,"suffix":""},{"dropping-particle":"","family":"Xu","given":"Wei","non-dropping-particle":"","parse-names":false,"suffix":""},{"dropping-particle":"","family":"Li","given":"Angui","non-dropping-particle":"","parse-names":false,"suffix":""},{"dropping-particle":"","family":"Lv","given":"Yanjie","non-dropping-particle":"","parse-names":false,"suffix":""},{"dropping-particle":"","family":"Liu","given":"Changping","non-dropping-particle":"","parse-names":false,"suffix":""}],"container-title":"Solar Energy","id":"ITEM-1","issue":"January","issued":{"date-parts":[["2021"]]},"page":"54-71","publisher":"Elsevier Ltd","title":"Analysis and optimization of external venetian blind shading for nearly zero-energy buildings in different climate regions of China","type":"article-journal","volume":"223"},"uris":["http://www.mendeley.com/documents/?uuid=dbd80b82-0b7e-48fd-9bb1-488ab2089fa4"]}],"mendeley":{"formattedCitation":"[30]","plainTextFormattedCitation":"[30]","previouslyFormattedCitation":"[30]"},"properties":{"noteIndex":0},"schema":"https://github.com/citation-style-language/schema/raw/master/csl-citation.json"}</w:instrText>
      </w:r>
      <w:r w:rsidR="00567952" w:rsidRPr="004B7003">
        <w:fldChar w:fldCharType="separate"/>
      </w:r>
      <w:r w:rsidR="007551DD" w:rsidRPr="004B7003">
        <w:rPr>
          <w:noProof/>
        </w:rPr>
        <w:t>[30]</w:t>
      </w:r>
      <w:r w:rsidR="00567952" w:rsidRPr="004B7003">
        <w:fldChar w:fldCharType="end"/>
      </w:r>
      <w:r w:rsidR="00653500" w:rsidRPr="004B7003">
        <w:t xml:space="preserve">. </w:t>
      </w:r>
      <w:bookmarkEnd w:id="43"/>
    </w:p>
    <w:p w14:paraId="60046826" w14:textId="1B0139AE" w:rsidR="00A67266" w:rsidRPr="004B7003" w:rsidRDefault="00A67266" w:rsidP="00F92C51">
      <w:pPr>
        <w:pStyle w:val="Heading3"/>
      </w:pPr>
      <w:r w:rsidRPr="004B7003">
        <w:t>3.</w:t>
      </w:r>
      <w:r w:rsidR="00F92C51" w:rsidRPr="004B7003">
        <w:t>1</w:t>
      </w:r>
      <w:r w:rsidRPr="004B7003">
        <w:t xml:space="preserve">.2 Free-running Thermal Comfort-related </w:t>
      </w:r>
      <w:r w:rsidR="00F124C9" w:rsidRPr="004B7003">
        <w:t>Conditions.</w:t>
      </w:r>
    </w:p>
    <w:p w14:paraId="0F789D7D" w14:textId="0029A683" w:rsidR="00F92C51" w:rsidRPr="004B7003" w:rsidRDefault="00F92C51" w:rsidP="00F92C51">
      <w:pPr>
        <w:pStyle w:val="Heading4"/>
      </w:pPr>
      <w:r w:rsidRPr="004B7003">
        <w:t>3.1.2.1 Zone Mean Radiant Temperature (MRT)</w:t>
      </w:r>
    </w:p>
    <w:p w14:paraId="729E5A9D" w14:textId="0A88D372" w:rsidR="00A67266" w:rsidRPr="004B7003" w:rsidRDefault="00A67266" w:rsidP="00A67266">
      <w:r w:rsidRPr="004B7003">
        <w:t xml:space="preserve">Fig. </w:t>
      </w:r>
      <w:r w:rsidR="001B464F" w:rsidRPr="004B7003">
        <w:rPr>
          <w:rFonts w:hint="eastAsia"/>
        </w:rPr>
        <w:t>9</w:t>
      </w:r>
      <w:r w:rsidRPr="004B7003">
        <w:t xml:space="preserve"> presents the MRT boxplot matrix with changing F&amp;SD parameters. The lowest summer average MRT was </w:t>
      </w:r>
      <w:r w:rsidR="000C5F0B" w:rsidRPr="004B7003">
        <w:t xml:space="preserve">observed </w:t>
      </w:r>
      <w:r w:rsidRPr="004B7003">
        <w:t>in the North WFO (26.98</w:t>
      </w:r>
      <w:r w:rsidRPr="004B7003">
        <w:rPr>
          <w:rFonts w:cs="Times New Roman"/>
        </w:rPr>
        <w:t>º</w:t>
      </w:r>
      <w:r w:rsidRPr="004B7003">
        <w:t xml:space="preserve">C), and the highest average MRT achieved was </w:t>
      </w:r>
      <w:r w:rsidR="000F2F25" w:rsidRPr="004B7003">
        <w:t>detected</w:t>
      </w:r>
      <w:r w:rsidR="008A38E2" w:rsidRPr="004B7003">
        <w:t xml:space="preserve"> </w:t>
      </w:r>
      <w:r w:rsidRPr="004B7003">
        <w:t>for</w:t>
      </w:r>
      <w:r w:rsidRPr="004B7003" w:rsidDel="00496FAD">
        <w:t xml:space="preserve"> </w:t>
      </w:r>
      <w:r w:rsidRPr="004B7003">
        <w:t xml:space="preserve">the South WFO in winter </w:t>
      </w:r>
      <w:bookmarkStart w:id="45" w:name="OLE_LINK3"/>
      <w:r w:rsidRPr="004B7003">
        <w:t>(8.24</w:t>
      </w:r>
      <w:r w:rsidRPr="004B7003">
        <w:rPr>
          <w:rFonts w:cs="Times New Roman"/>
        </w:rPr>
        <w:t>º</w:t>
      </w:r>
      <w:r w:rsidRPr="004B7003">
        <w:t>C)</w:t>
      </w:r>
      <w:bookmarkEnd w:id="45"/>
      <w:r w:rsidRPr="004B7003">
        <w:t xml:space="preserve">. </w:t>
      </w:r>
      <w:r w:rsidR="00F0090E" w:rsidRPr="004B7003">
        <w:t>W</w:t>
      </w:r>
      <w:r w:rsidRPr="004B7003">
        <w:t>ith decreasing WWR, decreasing SDN, increasing SDD, and decreasing SDA, the average MRT</w:t>
      </w:r>
      <w:r w:rsidR="00721FC2" w:rsidRPr="004B7003">
        <w:t>s</w:t>
      </w:r>
      <w:r w:rsidRPr="004B7003">
        <w:t xml:space="preserve"> </w:t>
      </w:r>
      <w:r w:rsidR="00721FC2" w:rsidRPr="004B7003">
        <w:t xml:space="preserve">were </w:t>
      </w:r>
      <w:r w:rsidR="009423A7" w:rsidRPr="004B7003">
        <w:t xml:space="preserve">observed </w:t>
      </w:r>
      <w:r w:rsidRPr="004B7003">
        <w:t xml:space="preserve">to decrease in both winter and summer. This indicates that increasing SD installations reduces winter SHG which negatively </w:t>
      </w:r>
      <w:r w:rsidR="00F124C9" w:rsidRPr="004B7003">
        <w:t>impacts</w:t>
      </w:r>
      <w:r w:rsidRPr="004B7003">
        <w:t xml:space="preserve"> </w:t>
      </w:r>
      <w:r w:rsidR="00BE6418" w:rsidRPr="004B7003">
        <w:t xml:space="preserve">building </w:t>
      </w:r>
      <w:r w:rsidRPr="004B7003">
        <w:t xml:space="preserve">thermal performance. </w:t>
      </w:r>
      <w:r w:rsidR="00C849A6" w:rsidRPr="004B7003">
        <w:t xml:space="preserve">Based on the common influence of solar radiation, </w:t>
      </w:r>
      <w:r w:rsidRPr="004B7003">
        <w:t xml:space="preserve">MRT profiles </w:t>
      </w:r>
      <w:r w:rsidR="00DA667E" w:rsidRPr="004B7003">
        <w:t xml:space="preserve">in Fig. 9 </w:t>
      </w:r>
      <w:r w:rsidRPr="004B7003">
        <w:t xml:space="preserve">were </w:t>
      </w:r>
      <w:proofErr w:type="gramStart"/>
      <w:r w:rsidRPr="004B7003">
        <w:t>similar to</w:t>
      </w:r>
      <w:proofErr w:type="gramEnd"/>
      <w:r w:rsidRPr="004B7003">
        <w:t xml:space="preserve"> the SHG profiles</w:t>
      </w:r>
      <w:r w:rsidR="00DA667E" w:rsidRPr="004B7003">
        <w:t xml:space="preserve"> in Fig.8.</w:t>
      </w:r>
      <w:r w:rsidR="001F6872" w:rsidRPr="004B7003">
        <w:t xml:space="preserve"> </w:t>
      </w:r>
      <w:r w:rsidR="008A5980" w:rsidRPr="004B7003">
        <w:t>Hence, a</w:t>
      </w:r>
      <w:r w:rsidRPr="004B7003">
        <w:t>s SHG</w:t>
      </w:r>
      <w:r w:rsidR="00721FC2" w:rsidRPr="004B7003">
        <w:rPr>
          <w:rFonts w:hint="eastAsia"/>
        </w:rPr>
        <w:t>s</w:t>
      </w:r>
      <w:r w:rsidRPr="004B7003">
        <w:t xml:space="preserve"> increased, MRT</w:t>
      </w:r>
      <w:r w:rsidR="00721FC2" w:rsidRPr="004B7003">
        <w:rPr>
          <w:rFonts w:hint="eastAsia"/>
        </w:rPr>
        <w:t>s</w:t>
      </w:r>
      <w:r w:rsidRPr="004B7003">
        <w:t xml:space="preserve"> also increased, demonstrating the direct influence of the </w:t>
      </w:r>
      <w:r w:rsidR="00721FC2" w:rsidRPr="004B7003">
        <w:t>SHG</w:t>
      </w:r>
      <w:r w:rsidRPr="004B7003">
        <w:t xml:space="preserve"> on indoor temperature. </w:t>
      </w:r>
      <w:r w:rsidR="000F2F25" w:rsidRPr="004B7003">
        <w:t xml:space="preserve">For all F&amp;SD configurations </w:t>
      </w:r>
      <w:r w:rsidR="00BC5F02" w:rsidRPr="004B7003">
        <w:rPr>
          <w:rFonts w:hint="eastAsia"/>
        </w:rPr>
        <w:t>simulated</w:t>
      </w:r>
      <w:r w:rsidR="000F2F25" w:rsidRPr="004B7003">
        <w:t>, the difference between the maximum and minimum zone temperatures for summer was 1.39ºC and for winter, 1.21ºC.</w:t>
      </w:r>
      <w:r w:rsidRPr="004B7003">
        <w:t xml:space="preserve"> </w:t>
      </w:r>
    </w:p>
    <w:bookmarkEnd w:id="44"/>
    <w:p w14:paraId="2B32DACA" w14:textId="0EA1A9A9" w:rsidR="00BE1A8B" w:rsidRPr="004B7003" w:rsidRDefault="003348B6" w:rsidP="00C95DC3">
      <w:r w:rsidRPr="004B7003">
        <w:rPr>
          <w:noProof/>
        </w:rPr>
        <w:drawing>
          <wp:inline distT="0" distB="0" distL="0" distR="0" wp14:anchorId="3A97DBCA" wp14:editId="425189EA">
            <wp:extent cx="6223869" cy="2063192"/>
            <wp:effectExtent l="0" t="0" r="5715" b="0"/>
            <wp:docPr id="17211159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a:extLst>
                        <a:ext uri="{28A0092B-C50C-407E-A947-70E740481C1C}">
                          <a14:useLocalDpi xmlns:a14="http://schemas.microsoft.com/office/drawing/2010/main" val="0"/>
                        </a:ext>
                      </a:extLst>
                    </a:blip>
                    <a:srcRect l="732" t="2132" r="1077" b="2888"/>
                    <a:stretch/>
                  </pic:blipFill>
                  <pic:spPr bwMode="auto">
                    <a:xfrm>
                      <a:off x="0" y="0"/>
                      <a:ext cx="6235435" cy="2067026"/>
                    </a:xfrm>
                    <a:prstGeom prst="rect">
                      <a:avLst/>
                    </a:prstGeom>
                    <a:noFill/>
                    <a:ln>
                      <a:noFill/>
                    </a:ln>
                    <a:extLst>
                      <a:ext uri="{53640926-AAD7-44D8-BBD7-CCE9431645EC}">
                        <a14:shadowObscured xmlns:a14="http://schemas.microsoft.com/office/drawing/2010/main"/>
                      </a:ext>
                    </a:extLst>
                  </pic:spPr>
                </pic:pic>
              </a:graphicData>
            </a:graphic>
          </wp:inline>
        </w:drawing>
      </w:r>
    </w:p>
    <w:p w14:paraId="481AA484" w14:textId="65335678" w:rsidR="00295DB5" w:rsidRPr="004B7003" w:rsidRDefault="00295DB5" w:rsidP="00911F01">
      <w:pPr>
        <w:jc w:val="center"/>
        <w:rPr>
          <w:sz w:val="18"/>
          <w:szCs w:val="18"/>
        </w:rPr>
      </w:pPr>
      <w:r w:rsidRPr="004B7003">
        <w:rPr>
          <w:sz w:val="18"/>
          <w:szCs w:val="18"/>
        </w:rPr>
        <w:t xml:space="preserve">Fig. </w:t>
      </w:r>
      <w:r w:rsidR="005E2598" w:rsidRPr="004B7003">
        <w:rPr>
          <w:rFonts w:hint="eastAsia"/>
          <w:sz w:val="18"/>
          <w:szCs w:val="18"/>
        </w:rPr>
        <w:t>9</w:t>
      </w:r>
      <w:r w:rsidR="00973435" w:rsidRPr="004B7003">
        <w:t xml:space="preserve"> </w:t>
      </w:r>
      <w:r w:rsidR="00932926" w:rsidRPr="004B7003">
        <w:rPr>
          <w:sz w:val="18"/>
          <w:szCs w:val="18"/>
        </w:rPr>
        <w:t xml:space="preserve">Summer and winter zone </w:t>
      </w:r>
      <w:r w:rsidR="00A63617" w:rsidRPr="004B7003">
        <w:rPr>
          <w:sz w:val="18"/>
          <w:szCs w:val="18"/>
        </w:rPr>
        <w:t xml:space="preserve">average </w:t>
      </w:r>
      <w:r w:rsidR="00932926" w:rsidRPr="004B7003">
        <w:rPr>
          <w:sz w:val="18"/>
          <w:szCs w:val="18"/>
        </w:rPr>
        <w:t xml:space="preserve">MRT </w:t>
      </w:r>
      <w:r w:rsidR="00042CFF" w:rsidRPr="004B7003">
        <w:rPr>
          <w:sz w:val="18"/>
          <w:szCs w:val="18"/>
        </w:rPr>
        <w:t xml:space="preserve">against </w:t>
      </w:r>
      <w:r w:rsidR="00C420ED" w:rsidRPr="004B7003">
        <w:rPr>
          <w:sz w:val="18"/>
          <w:szCs w:val="18"/>
        </w:rPr>
        <w:t xml:space="preserve">the various </w:t>
      </w:r>
      <w:r w:rsidR="00423D2B" w:rsidRPr="004B7003">
        <w:rPr>
          <w:sz w:val="18"/>
          <w:szCs w:val="18"/>
        </w:rPr>
        <w:t xml:space="preserve">F&amp;SD </w:t>
      </w:r>
      <w:r w:rsidR="00932926" w:rsidRPr="004B7003">
        <w:rPr>
          <w:sz w:val="18"/>
          <w:szCs w:val="18"/>
        </w:rPr>
        <w:t>configura</w:t>
      </w:r>
      <w:r w:rsidR="001A7045" w:rsidRPr="004B7003">
        <w:rPr>
          <w:sz w:val="18"/>
          <w:szCs w:val="18"/>
        </w:rPr>
        <w:t>t</w:t>
      </w:r>
      <w:r w:rsidR="00932926" w:rsidRPr="004B7003">
        <w:rPr>
          <w:sz w:val="18"/>
          <w:szCs w:val="18"/>
        </w:rPr>
        <w:t>ions</w:t>
      </w:r>
    </w:p>
    <w:p w14:paraId="0AD2F793" w14:textId="7CDE72A6" w:rsidR="00F92C51" w:rsidRPr="004B7003" w:rsidRDefault="00F92C51" w:rsidP="00F92C51">
      <w:pPr>
        <w:pStyle w:val="Heading4"/>
      </w:pPr>
      <w:bookmarkStart w:id="46" w:name="_Hlk162615825"/>
      <w:r w:rsidRPr="004B7003">
        <w:t>3.1.2.2 Ventilation Volume Flowrate (VFR) Conditions</w:t>
      </w:r>
    </w:p>
    <w:p w14:paraId="50197313" w14:textId="6457ED27" w:rsidR="00C95DC3" w:rsidRPr="004B7003" w:rsidRDefault="00B54C14" w:rsidP="00C95DC3">
      <w:r w:rsidRPr="004B7003">
        <w:t xml:space="preserve">Fig. </w:t>
      </w:r>
      <w:r w:rsidR="001B464F" w:rsidRPr="004B7003">
        <w:rPr>
          <w:rFonts w:hint="eastAsia"/>
        </w:rPr>
        <w:t>10</w:t>
      </w:r>
      <w:r w:rsidR="00E67262" w:rsidRPr="004B7003">
        <w:t xml:space="preserve"> </w:t>
      </w:r>
      <w:r w:rsidRPr="004B7003">
        <w:t>demo</w:t>
      </w:r>
      <w:r w:rsidR="00452E07" w:rsidRPr="004B7003">
        <w:t>n</w:t>
      </w:r>
      <w:r w:rsidRPr="004B7003">
        <w:t>strates the change</w:t>
      </w:r>
      <w:r w:rsidR="00503966" w:rsidRPr="004B7003">
        <w:t>s</w:t>
      </w:r>
      <w:r w:rsidRPr="004B7003">
        <w:t xml:space="preserve"> </w:t>
      </w:r>
      <w:r w:rsidR="00452E07" w:rsidRPr="004B7003">
        <w:t>in</w:t>
      </w:r>
      <w:r w:rsidRPr="004B7003">
        <w:t xml:space="preserve"> VFR conditions</w:t>
      </w:r>
      <w:r w:rsidR="00503966" w:rsidRPr="004B7003">
        <w:t xml:space="preserve"> </w:t>
      </w:r>
      <w:r w:rsidR="00101299" w:rsidRPr="004B7003">
        <w:t xml:space="preserve">with </w:t>
      </w:r>
      <w:r w:rsidR="004C7E3B" w:rsidRPr="004B7003">
        <w:t xml:space="preserve">varying </w:t>
      </w:r>
      <w:r w:rsidR="00503966" w:rsidRPr="004B7003">
        <w:t xml:space="preserve">F&amp;SD </w:t>
      </w:r>
      <w:r w:rsidR="005733B2" w:rsidRPr="004B7003">
        <w:t>configurations</w:t>
      </w:r>
      <w:r w:rsidRPr="004B7003">
        <w:t xml:space="preserve">. </w:t>
      </w:r>
      <w:r w:rsidR="005209E2" w:rsidRPr="004B7003">
        <w:t xml:space="preserve">The </w:t>
      </w:r>
      <w:r w:rsidR="0080777E" w:rsidRPr="004B7003">
        <w:t xml:space="preserve">prevalent wind direction in Shanghai is from </w:t>
      </w:r>
      <w:r w:rsidR="004522B1" w:rsidRPr="004B7003">
        <w:t xml:space="preserve">the </w:t>
      </w:r>
      <w:r w:rsidR="005D1AD3" w:rsidRPr="004B7003">
        <w:t xml:space="preserve">East </w:t>
      </w:r>
      <w:r w:rsidR="00BD3F44" w:rsidRPr="004B7003">
        <w:t xml:space="preserve">and </w:t>
      </w:r>
      <w:r w:rsidR="00C04A2F" w:rsidRPr="004B7003">
        <w:t xml:space="preserve">South-East </w:t>
      </w:r>
      <w:r w:rsidR="001A7045" w:rsidRPr="004B7003">
        <w:fldChar w:fldCharType="begin" w:fldLock="1"/>
      </w:r>
      <w:r w:rsidR="003D1645">
        <w:instrText>ADDIN CSL_CITATION {"citationItems":[{"id":"ITEM-1","itemData":{"URL":"https://energyplus.net/weather","accessed":{"date-parts":[["2023","12","24"]]},"author":[{"dropping-particle":"","family":"EnergyPlus","given":"","non-dropping-particle":"","parse-names":false,"suffix":""}],"container-title":"EnergyPlus","id":"ITEM-1","issued":{"date-parts":[["2023"]]},"title":"Weather Data","type":"webpage"},"uris":["http://www.mendeley.com/documents/?uuid=433f207f-3b26-4407-ae08-f7c092455d46"]}],"mendeley":{"formattedCitation":"[46]","plainTextFormattedCitation":"[46]","previouslyFormattedCitation":"[46]"},"properties":{"noteIndex":0},"schema":"https://github.com/citation-style-language/schema/raw/master/csl-citation.json"}</w:instrText>
      </w:r>
      <w:r w:rsidR="001A7045" w:rsidRPr="004B7003">
        <w:fldChar w:fldCharType="separate"/>
      </w:r>
      <w:r w:rsidR="005138AD" w:rsidRPr="005138AD">
        <w:rPr>
          <w:noProof/>
        </w:rPr>
        <w:t>[46]</w:t>
      </w:r>
      <w:r w:rsidR="001A7045" w:rsidRPr="004B7003">
        <w:fldChar w:fldCharType="end"/>
      </w:r>
      <w:r w:rsidR="005209E2" w:rsidRPr="004B7003">
        <w:t>, and t</w:t>
      </w:r>
      <w:r w:rsidR="00BD3F44" w:rsidRPr="004B7003">
        <w:t xml:space="preserve">he average annual </w:t>
      </w:r>
      <w:r w:rsidR="0016255A" w:rsidRPr="004B7003">
        <w:t>VFR</w:t>
      </w:r>
      <w:r w:rsidR="005D1AD3" w:rsidRPr="004B7003">
        <w:t>s</w:t>
      </w:r>
      <w:r w:rsidR="00BD3F44" w:rsidRPr="004B7003">
        <w:t xml:space="preserve"> </w:t>
      </w:r>
      <w:r w:rsidR="005D1AD3" w:rsidRPr="004B7003">
        <w:t xml:space="preserve">were </w:t>
      </w:r>
      <w:r w:rsidR="00BD3F44" w:rsidRPr="004B7003">
        <w:t>witnessed</w:t>
      </w:r>
      <w:r w:rsidR="0016255A" w:rsidRPr="004B7003">
        <w:t xml:space="preserve"> to be</w:t>
      </w:r>
      <w:r w:rsidR="00BD3F44" w:rsidRPr="004B7003">
        <w:t xml:space="preserve"> higher in these orientations.</w:t>
      </w:r>
      <w:r w:rsidR="00FC0C8F" w:rsidRPr="004B7003">
        <w:t xml:space="preserve"> This shows that the ventilation</w:t>
      </w:r>
      <w:r w:rsidR="00540E40" w:rsidRPr="004B7003">
        <w:t>-</w:t>
      </w:r>
      <w:r w:rsidR="00FC0C8F" w:rsidRPr="004B7003">
        <w:t xml:space="preserve">related performances </w:t>
      </w:r>
      <w:r w:rsidR="00606C93" w:rsidRPr="004B7003">
        <w:t xml:space="preserve">were </w:t>
      </w:r>
      <w:r w:rsidR="00FC0C8F" w:rsidRPr="004B7003">
        <w:t xml:space="preserve">influenced by ambient wind conditions. </w:t>
      </w:r>
      <w:r w:rsidR="00AA243E" w:rsidRPr="004B7003">
        <w:t xml:space="preserve">As </w:t>
      </w:r>
      <w:r w:rsidR="00D00FF6" w:rsidRPr="004B7003">
        <w:t>shown in</w:t>
      </w:r>
      <w:r w:rsidR="00AA243E" w:rsidRPr="004B7003">
        <w:t xml:space="preserve"> Fig </w:t>
      </w:r>
      <w:r w:rsidR="00AC1742" w:rsidRPr="004B7003">
        <w:t>10</w:t>
      </w:r>
      <w:r w:rsidR="00AA243E" w:rsidRPr="004B7003">
        <w:t xml:space="preserve">., </w:t>
      </w:r>
      <w:r w:rsidR="00FC0C8F" w:rsidRPr="004B7003">
        <w:t xml:space="preserve">the </w:t>
      </w:r>
      <w:r w:rsidR="002D3F11" w:rsidRPr="004B7003">
        <w:t>VFR</w:t>
      </w:r>
      <w:r w:rsidR="0025799A" w:rsidRPr="004B7003">
        <w:rPr>
          <w:rFonts w:hint="eastAsia"/>
        </w:rPr>
        <w:t>s</w:t>
      </w:r>
      <w:r w:rsidR="002D3F11" w:rsidRPr="004B7003">
        <w:t xml:space="preserve"> </w:t>
      </w:r>
      <w:r w:rsidR="009B7581" w:rsidRPr="004B7003">
        <w:t xml:space="preserve">increased </w:t>
      </w:r>
      <w:r w:rsidR="00FC0C8F" w:rsidRPr="004B7003">
        <w:t xml:space="preserve">with decreasing </w:t>
      </w:r>
      <w:r w:rsidR="002D3F11" w:rsidRPr="004B7003">
        <w:t>SDD</w:t>
      </w:r>
      <w:r w:rsidR="0025799A" w:rsidRPr="004B7003">
        <w:rPr>
          <w:rFonts w:hint="eastAsia"/>
        </w:rPr>
        <w:t>s</w:t>
      </w:r>
      <w:r w:rsidR="00231F22" w:rsidRPr="004B7003">
        <w:t xml:space="preserve"> </w:t>
      </w:r>
      <w:r w:rsidR="005D1AD3" w:rsidRPr="004B7003">
        <w:t xml:space="preserve">and </w:t>
      </w:r>
      <w:r w:rsidR="00D364A0" w:rsidRPr="004B7003">
        <w:t>SDN</w:t>
      </w:r>
      <w:r w:rsidR="0025799A" w:rsidRPr="004B7003">
        <w:rPr>
          <w:rFonts w:hint="eastAsia"/>
        </w:rPr>
        <w:t>s</w:t>
      </w:r>
      <w:r w:rsidR="00FC0C8F" w:rsidRPr="004B7003">
        <w:t xml:space="preserve">. This might </w:t>
      </w:r>
      <w:r w:rsidR="00540E40" w:rsidRPr="004B7003">
        <w:t xml:space="preserve">be </w:t>
      </w:r>
      <w:r w:rsidR="00FC0C8F" w:rsidRPr="004B7003">
        <w:t>because</w:t>
      </w:r>
      <w:r w:rsidR="00BB451A" w:rsidRPr="004B7003">
        <w:rPr>
          <w:rFonts w:hint="eastAsia"/>
        </w:rPr>
        <w:t xml:space="preserve"> the</w:t>
      </w:r>
      <w:r w:rsidR="00FC0C8F" w:rsidRPr="004B7003">
        <w:t xml:space="preserve"> </w:t>
      </w:r>
      <w:r w:rsidR="00CF56E0" w:rsidRPr="004B7003">
        <w:t xml:space="preserve">increasing </w:t>
      </w:r>
      <w:r w:rsidR="004C7E3B" w:rsidRPr="004B7003">
        <w:t>SDD</w:t>
      </w:r>
      <w:r w:rsidR="0025799A" w:rsidRPr="004B7003">
        <w:t>s</w:t>
      </w:r>
      <w:r w:rsidR="00CF56E0" w:rsidRPr="004B7003">
        <w:t xml:space="preserve"> and </w:t>
      </w:r>
      <w:r w:rsidR="004C7E3B" w:rsidRPr="004B7003">
        <w:t>SDN</w:t>
      </w:r>
      <w:r w:rsidR="0025799A" w:rsidRPr="004B7003">
        <w:t>s</w:t>
      </w:r>
      <w:r w:rsidR="00CF56E0" w:rsidRPr="004B7003">
        <w:t xml:space="preserve"> </w:t>
      </w:r>
      <w:r w:rsidR="00D96776" w:rsidRPr="004B7003">
        <w:lastRenderedPageBreak/>
        <w:t>increased</w:t>
      </w:r>
      <w:r w:rsidR="00CF56E0" w:rsidRPr="004B7003">
        <w:t xml:space="preserve"> friction between air and</w:t>
      </w:r>
      <w:r w:rsidR="00CF34B7" w:rsidRPr="004B7003">
        <w:t xml:space="preserve"> the</w:t>
      </w:r>
      <w:r w:rsidR="00CF56E0" w:rsidRPr="004B7003">
        <w:t xml:space="preserve"> </w:t>
      </w:r>
      <w:r w:rsidR="001A7045" w:rsidRPr="004B7003">
        <w:t>SDs</w:t>
      </w:r>
      <w:r w:rsidR="008957DD" w:rsidRPr="004B7003">
        <w:t xml:space="preserve"> </w:t>
      </w:r>
      <w:r w:rsidR="008957DD" w:rsidRPr="004B7003">
        <w:fldChar w:fldCharType="begin" w:fldLock="1"/>
      </w:r>
      <w:r w:rsidR="001F1D47">
        <w:instrText>ADDIN CSL_CITATION {"citationItems":[{"id":"ITEM-1","itemData":{"author":[{"dropping-particle":"","family":"Matheos","given":"Santamouris","non-dropping-particle":"","parse-names":false,"suffix":""},{"dropping-particle":"","family":"Allard","given":"Francis","non-dropping-particle":"","parse-names":false,"suffix":""}],"id":"ITEM-1","issued":{"date-parts":[["1998"]]},"publisher":"James &amp; James (Science Publishers) Ltd","publisher-place":"London","title":"Natural Ventilation in Buildings: A Design Handbook","type":"book"},"uris":["http://www.mendeley.com/documents/?uuid=5d84a220-e33f-4513-93e6-0ec5bb47f8b9"]}],"mendeley":{"formattedCitation":"[59]","plainTextFormattedCitation":"[59]","previouslyFormattedCitation":"[59]"},"properties":{"noteIndex":0},"schema":"https://github.com/citation-style-language/schema/raw/master/csl-citation.json"}</w:instrText>
      </w:r>
      <w:r w:rsidR="008957DD" w:rsidRPr="004B7003">
        <w:fldChar w:fldCharType="separate"/>
      </w:r>
      <w:r w:rsidR="005138AD" w:rsidRPr="005138AD">
        <w:rPr>
          <w:noProof/>
        </w:rPr>
        <w:t>[59]</w:t>
      </w:r>
      <w:r w:rsidR="008957DD" w:rsidRPr="004B7003">
        <w:fldChar w:fldCharType="end"/>
      </w:r>
      <w:r w:rsidR="002D3F11" w:rsidRPr="004B7003">
        <w:t>.</w:t>
      </w:r>
      <w:r w:rsidR="00CF56E0" w:rsidRPr="004B7003">
        <w:t xml:space="preserve"> In addition, </w:t>
      </w:r>
      <w:r w:rsidR="007D1881" w:rsidRPr="004B7003">
        <w:t xml:space="preserve">as </w:t>
      </w:r>
      <w:r w:rsidR="00CF56E0" w:rsidRPr="004B7003">
        <w:t>WWR</w:t>
      </w:r>
      <w:r w:rsidR="0025799A" w:rsidRPr="004B7003">
        <w:rPr>
          <w:rFonts w:hint="eastAsia"/>
        </w:rPr>
        <w:t>s</w:t>
      </w:r>
      <w:r w:rsidR="00CF56E0" w:rsidRPr="004B7003">
        <w:t xml:space="preserve"> and </w:t>
      </w:r>
      <w:r w:rsidR="005733B2" w:rsidRPr="004B7003">
        <w:t>S</w:t>
      </w:r>
      <w:r w:rsidR="00AA5562" w:rsidRPr="004B7003">
        <w:t>D</w:t>
      </w:r>
      <w:r w:rsidR="005733B2" w:rsidRPr="004B7003">
        <w:t>A</w:t>
      </w:r>
      <w:r w:rsidR="0025799A" w:rsidRPr="004B7003">
        <w:rPr>
          <w:rFonts w:hint="eastAsia"/>
        </w:rPr>
        <w:t>s</w:t>
      </w:r>
      <w:r w:rsidR="005733B2" w:rsidRPr="004B7003">
        <w:t xml:space="preserve"> </w:t>
      </w:r>
      <w:r w:rsidR="00CF56E0" w:rsidRPr="004B7003">
        <w:t>inc</w:t>
      </w:r>
      <w:r w:rsidR="00540E40" w:rsidRPr="004B7003">
        <w:t>rease</w:t>
      </w:r>
      <w:r w:rsidR="007D1881" w:rsidRPr="004B7003">
        <w:t>d</w:t>
      </w:r>
      <w:r w:rsidR="00CF56E0" w:rsidRPr="004B7003">
        <w:t xml:space="preserve">, the </w:t>
      </w:r>
      <w:r w:rsidR="00540E40" w:rsidRPr="004B7003">
        <w:t>VFR</w:t>
      </w:r>
      <w:r w:rsidR="0025799A" w:rsidRPr="004B7003">
        <w:rPr>
          <w:rFonts w:hint="eastAsia"/>
        </w:rPr>
        <w:t>s</w:t>
      </w:r>
      <w:r w:rsidR="00540E40" w:rsidRPr="004B7003">
        <w:t xml:space="preserve"> </w:t>
      </w:r>
      <w:r w:rsidR="00CF56E0" w:rsidRPr="004B7003">
        <w:t xml:space="preserve">also </w:t>
      </w:r>
      <w:r w:rsidR="007D1881" w:rsidRPr="004B7003">
        <w:t>increased</w:t>
      </w:r>
      <w:r w:rsidR="00CF56E0" w:rsidRPr="004B7003">
        <w:t xml:space="preserve">. This </w:t>
      </w:r>
      <w:r w:rsidR="005D1AD3" w:rsidRPr="004B7003">
        <w:t>might be caused by</w:t>
      </w:r>
      <w:r w:rsidR="00CF56E0" w:rsidRPr="004B7003">
        <w:t xml:space="preserve"> the </w:t>
      </w:r>
      <w:r w:rsidR="005D1AD3" w:rsidRPr="004B7003">
        <w:t>increase in</w:t>
      </w:r>
      <w:r w:rsidR="005D1AD3" w:rsidRPr="004B7003">
        <w:rPr>
          <w:rFonts w:hint="eastAsia"/>
        </w:rPr>
        <w:t xml:space="preserve"> </w:t>
      </w:r>
      <w:r w:rsidR="001D7741" w:rsidRPr="004B7003">
        <w:t>ventilation</w:t>
      </w:r>
      <w:r w:rsidR="00123A66" w:rsidRPr="004B7003">
        <w:rPr>
          <w:rFonts w:hint="eastAsia"/>
        </w:rPr>
        <w:t xml:space="preserve"> </w:t>
      </w:r>
      <w:r w:rsidR="00CF56E0" w:rsidRPr="004B7003">
        <w:t>effective</w:t>
      </w:r>
      <w:r w:rsidR="00123A66" w:rsidRPr="004B7003">
        <w:rPr>
          <w:rFonts w:hint="eastAsia"/>
        </w:rPr>
        <w:t xml:space="preserve"> </w:t>
      </w:r>
      <w:r w:rsidR="00CF56E0" w:rsidRPr="004B7003">
        <w:t>area</w:t>
      </w:r>
      <w:r w:rsidR="0025799A" w:rsidRPr="004B7003">
        <w:rPr>
          <w:rFonts w:hint="eastAsia"/>
        </w:rPr>
        <w:t>s</w:t>
      </w:r>
      <w:r w:rsidR="00CF56E0" w:rsidRPr="004B7003">
        <w:t xml:space="preserve"> with </w:t>
      </w:r>
      <w:r w:rsidR="000D403C" w:rsidRPr="004B7003">
        <w:t>rising</w:t>
      </w:r>
      <w:r w:rsidR="00CF56E0" w:rsidRPr="004B7003">
        <w:t xml:space="preserve"> WWR and </w:t>
      </w:r>
      <w:r w:rsidR="005733B2" w:rsidRPr="004B7003">
        <w:t>S</w:t>
      </w:r>
      <w:r w:rsidR="00AA5562" w:rsidRPr="004B7003">
        <w:t>D</w:t>
      </w:r>
      <w:r w:rsidR="005733B2" w:rsidRPr="004B7003">
        <w:t>A</w:t>
      </w:r>
      <w:r w:rsidR="00CF56E0" w:rsidRPr="004B7003">
        <w:t xml:space="preserve">, inducing more </w:t>
      </w:r>
      <w:r w:rsidR="002D3F11" w:rsidRPr="004B7003">
        <w:t>wind into the zone</w:t>
      </w:r>
      <w:r w:rsidR="00CF56E0" w:rsidRPr="004B7003">
        <w:t xml:space="preserve"> </w:t>
      </w:r>
      <w:r w:rsidR="00CF56E0" w:rsidRPr="004B7003">
        <w:fldChar w:fldCharType="begin" w:fldLock="1"/>
      </w:r>
      <w:r w:rsidR="003D1645">
        <w:instrText>ADDIN CSL_CITATION {"citationItems":[{"id":"ITEM-1","itemData":{"ISBN":"1 903287 56 1 This","abstract":"The main objectives of this work have been to identify and investigate the architectural consequences and possibilities of natural ventilation in office and school buildings in Northern Europe. Case studies and interviews with architects and HVAC consultants have been the most central research instruments in achieving this. Three buildings have been studied in detail. These are the GSW Headquarters in Germany, the B&amp;O Headquarters in Denmark, and the Mediå Primary School in Norway. In addition, a larger set of buildings has been used to substantiate the findings. The most important findings of this work are that: - utilisation of natural ventilation in buildings has architectural consequences as well as possibilities. - natural ventilation primarily affects the facades, the roof/silhouette and the layout and organisation of the interior spaces. - the ventilation principle applied (single-sided, cross- or stack ventilation) together with the nature of the supply and extract paths, i.e. whether they are local or central, are of key importance for the architectural consequences and possibilities. - designing a naturally ventilated building is more difficult than designing a similar but mechanically ventilated building. An interdisciplinary approach from the initial stages of design is mandatory for achieving successful natural ventilation concepts.","author":[{"dropping-particle":"","family":"CIBSE","given":"","non-dropping-particle":"","parse-names":false,"suffix":""}],"id":"ITEM-1","issued":{"date-parts":[["2005"]]},"publisher":"The Chartered Institution of Building Services Engineers","publisher-place":"London","title":"Natural ventilation in non-domestic buildings CIBSE Applications Manual AM10","type":"book"},"uris":["http://www.mendeley.com/documents/?uuid=e1ae4595-37b1-4e64-856e-272435234987"]}],"mendeley":{"formattedCitation":"[60]","plainTextFormattedCitation":"[60]","previouslyFormattedCitation":"[60]"},"properties":{"noteIndex":0},"schema":"https://github.com/citation-style-language/schema/raw/master/csl-citation.json"}</w:instrText>
      </w:r>
      <w:r w:rsidR="00CF56E0" w:rsidRPr="004B7003">
        <w:fldChar w:fldCharType="separate"/>
      </w:r>
      <w:r w:rsidR="005138AD" w:rsidRPr="005138AD">
        <w:rPr>
          <w:noProof/>
        </w:rPr>
        <w:t>[60]</w:t>
      </w:r>
      <w:r w:rsidR="00CF56E0" w:rsidRPr="004B7003">
        <w:fldChar w:fldCharType="end"/>
      </w:r>
      <w:r w:rsidR="00FC0C8F" w:rsidRPr="004B7003">
        <w:t>.</w:t>
      </w:r>
      <w:r w:rsidR="002D3F11" w:rsidRPr="004B7003">
        <w:t xml:space="preserve"> Overall, w</w:t>
      </w:r>
      <w:r w:rsidR="0080777E" w:rsidRPr="004B7003">
        <w:t xml:space="preserve">ith </w:t>
      </w:r>
      <w:r w:rsidR="00EE146D" w:rsidRPr="004B7003">
        <w:t>varying</w:t>
      </w:r>
      <w:r w:rsidR="0080777E" w:rsidRPr="004B7003">
        <w:t xml:space="preserve"> </w:t>
      </w:r>
      <w:r w:rsidR="003A3AAB" w:rsidRPr="004B7003">
        <w:t>F&amp;SD</w:t>
      </w:r>
      <w:r w:rsidR="002D3F11" w:rsidRPr="004B7003">
        <w:t>, VFR</w:t>
      </w:r>
      <w:r w:rsidR="0025799A" w:rsidRPr="004B7003">
        <w:rPr>
          <w:rFonts w:hint="eastAsia"/>
        </w:rPr>
        <w:t>s</w:t>
      </w:r>
      <w:r w:rsidR="005733B2" w:rsidRPr="004B7003">
        <w:t xml:space="preserve"> range</w:t>
      </w:r>
      <w:r w:rsidR="00C96496" w:rsidRPr="004B7003">
        <w:t>d</w:t>
      </w:r>
      <w:r w:rsidR="00EE146D" w:rsidRPr="004B7003">
        <w:t xml:space="preserve"> between</w:t>
      </w:r>
      <w:r w:rsidR="009C1CA6" w:rsidRPr="004B7003">
        <w:t xml:space="preserve"> </w:t>
      </w:r>
      <w:r w:rsidR="00040BF2" w:rsidRPr="004B7003">
        <w:t>6.22746m</w:t>
      </w:r>
      <w:r w:rsidR="00040BF2" w:rsidRPr="004B7003">
        <w:rPr>
          <w:vertAlign w:val="superscript"/>
        </w:rPr>
        <w:t>3</w:t>
      </w:r>
      <w:r w:rsidR="00040BF2" w:rsidRPr="004B7003">
        <w:t>/s to 6.22836m</w:t>
      </w:r>
      <w:r w:rsidR="00040BF2" w:rsidRPr="004B7003">
        <w:rPr>
          <w:vertAlign w:val="superscript"/>
        </w:rPr>
        <w:t>3</w:t>
      </w:r>
      <w:r w:rsidR="00040BF2" w:rsidRPr="004B7003">
        <w:t>/s</w:t>
      </w:r>
      <w:r w:rsidR="008B3C07" w:rsidRPr="004B7003">
        <w:t xml:space="preserve">, implying that the compromise in ventilation with </w:t>
      </w:r>
      <w:r w:rsidR="009F4A51" w:rsidRPr="004B7003">
        <w:t xml:space="preserve">changing </w:t>
      </w:r>
      <w:r w:rsidR="00BB451A" w:rsidRPr="004B7003">
        <w:rPr>
          <w:rFonts w:hint="eastAsia"/>
        </w:rPr>
        <w:t xml:space="preserve">F&amp;SD </w:t>
      </w:r>
      <w:r w:rsidR="008B3C07" w:rsidRPr="004B7003">
        <w:t xml:space="preserve">may be negligible compared to the likely </w:t>
      </w:r>
      <w:r w:rsidR="002D3F11" w:rsidRPr="004B7003">
        <w:t>variations</w:t>
      </w:r>
      <w:r w:rsidR="008B3C07" w:rsidRPr="004B7003">
        <w:t xml:space="preserve"> in</w:t>
      </w:r>
      <w:r w:rsidR="002D3F11" w:rsidRPr="004B7003">
        <w:t xml:space="preserve"> building</w:t>
      </w:r>
      <w:r w:rsidR="008B3C07" w:rsidRPr="004B7003">
        <w:t xml:space="preserve"> </w:t>
      </w:r>
      <w:r w:rsidR="002D3F11" w:rsidRPr="004B7003">
        <w:t>energy consumption</w:t>
      </w:r>
      <w:r w:rsidR="008B3C07" w:rsidRPr="004B7003">
        <w:t xml:space="preserve">. </w:t>
      </w:r>
    </w:p>
    <w:bookmarkEnd w:id="46"/>
    <w:p w14:paraId="6DA3656A" w14:textId="08DC96C0" w:rsidR="00C95DC3" w:rsidRPr="004B7003" w:rsidRDefault="006C3331" w:rsidP="00C95DC3">
      <w:r w:rsidRPr="004B7003">
        <w:rPr>
          <w:noProof/>
        </w:rPr>
        <w:drawing>
          <wp:inline distT="0" distB="0" distL="0" distR="0" wp14:anchorId="446B4799" wp14:editId="3DBC9277">
            <wp:extent cx="6227663" cy="1199815"/>
            <wp:effectExtent l="0" t="0" r="1905" b="635"/>
            <wp:docPr id="2084977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974" t="4732" r="845" b="3415"/>
                    <a:stretch/>
                  </pic:blipFill>
                  <pic:spPr bwMode="auto">
                    <a:xfrm>
                      <a:off x="0" y="0"/>
                      <a:ext cx="6242107" cy="1202598"/>
                    </a:xfrm>
                    <a:prstGeom prst="rect">
                      <a:avLst/>
                    </a:prstGeom>
                    <a:noFill/>
                    <a:ln>
                      <a:noFill/>
                    </a:ln>
                    <a:extLst>
                      <a:ext uri="{53640926-AAD7-44D8-BBD7-CCE9431645EC}">
                        <a14:shadowObscured xmlns:a14="http://schemas.microsoft.com/office/drawing/2010/main"/>
                      </a:ext>
                    </a:extLst>
                  </pic:spPr>
                </pic:pic>
              </a:graphicData>
            </a:graphic>
          </wp:inline>
        </w:drawing>
      </w:r>
      <w:r w:rsidR="00214FF1" w:rsidRPr="004B7003" w:rsidDel="006B7551">
        <w:t xml:space="preserve"> </w:t>
      </w:r>
    </w:p>
    <w:p w14:paraId="4A08789A" w14:textId="0E45246F" w:rsidR="00295DB5" w:rsidRPr="004B7003" w:rsidRDefault="00295DB5" w:rsidP="00911F01">
      <w:pPr>
        <w:jc w:val="center"/>
        <w:rPr>
          <w:sz w:val="18"/>
          <w:szCs w:val="18"/>
        </w:rPr>
      </w:pPr>
      <w:bookmarkStart w:id="47" w:name="OLE_LINK27"/>
      <w:r w:rsidRPr="004B7003">
        <w:rPr>
          <w:sz w:val="18"/>
          <w:szCs w:val="18"/>
        </w:rPr>
        <w:t xml:space="preserve">Fig. </w:t>
      </w:r>
      <w:r w:rsidR="005E2598" w:rsidRPr="004B7003">
        <w:rPr>
          <w:rFonts w:hint="eastAsia"/>
          <w:sz w:val="18"/>
          <w:szCs w:val="18"/>
        </w:rPr>
        <w:t>10</w:t>
      </w:r>
      <w:r w:rsidR="00973435" w:rsidRPr="004B7003">
        <w:t xml:space="preserve"> </w:t>
      </w:r>
      <w:r w:rsidR="007349AB" w:rsidRPr="004B7003">
        <w:rPr>
          <w:sz w:val="18"/>
          <w:szCs w:val="18"/>
        </w:rPr>
        <w:t xml:space="preserve">Annual average zone </w:t>
      </w:r>
      <w:r w:rsidR="00042CFF" w:rsidRPr="004B7003">
        <w:rPr>
          <w:sz w:val="18"/>
          <w:szCs w:val="18"/>
        </w:rPr>
        <w:t>ventilation</w:t>
      </w:r>
      <w:r w:rsidR="0012655F" w:rsidRPr="004B7003">
        <w:rPr>
          <w:sz w:val="18"/>
          <w:szCs w:val="18"/>
        </w:rPr>
        <w:t xml:space="preserve"> volume</w:t>
      </w:r>
      <w:r w:rsidR="00042CFF" w:rsidRPr="004B7003">
        <w:rPr>
          <w:sz w:val="18"/>
          <w:szCs w:val="18"/>
        </w:rPr>
        <w:t xml:space="preserve"> flowrate</w:t>
      </w:r>
      <w:r w:rsidR="007349AB" w:rsidRPr="004B7003">
        <w:rPr>
          <w:sz w:val="18"/>
          <w:szCs w:val="18"/>
        </w:rPr>
        <w:t xml:space="preserve"> </w:t>
      </w:r>
      <w:r w:rsidR="00042CFF" w:rsidRPr="004B7003">
        <w:rPr>
          <w:sz w:val="18"/>
          <w:szCs w:val="18"/>
        </w:rPr>
        <w:t xml:space="preserve">against </w:t>
      </w:r>
      <w:r w:rsidR="00C420ED" w:rsidRPr="004B7003">
        <w:rPr>
          <w:sz w:val="18"/>
          <w:szCs w:val="18"/>
        </w:rPr>
        <w:t xml:space="preserve">the various </w:t>
      </w:r>
      <w:r w:rsidR="00423D2B" w:rsidRPr="004B7003">
        <w:rPr>
          <w:sz w:val="18"/>
          <w:szCs w:val="18"/>
        </w:rPr>
        <w:t xml:space="preserve">F&amp;SD </w:t>
      </w:r>
      <w:r w:rsidR="007349AB" w:rsidRPr="004B7003">
        <w:rPr>
          <w:sz w:val="18"/>
          <w:szCs w:val="18"/>
        </w:rPr>
        <w:t>configura</w:t>
      </w:r>
      <w:r w:rsidR="00423D2B" w:rsidRPr="004B7003">
        <w:rPr>
          <w:sz w:val="18"/>
          <w:szCs w:val="18"/>
        </w:rPr>
        <w:t>t</w:t>
      </w:r>
      <w:r w:rsidR="007349AB" w:rsidRPr="004B7003">
        <w:rPr>
          <w:sz w:val="18"/>
          <w:szCs w:val="18"/>
        </w:rPr>
        <w:t>ions</w:t>
      </w:r>
    </w:p>
    <w:p w14:paraId="3E43CF0D" w14:textId="674AEDB2" w:rsidR="00D85B19" w:rsidRPr="004B7003" w:rsidRDefault="00D85B19" w:rsidP="00D85B19">
      <w:pPr>
        <w:pStyle w:val="Heading3"/>
      </w:pPr>
      <w:bookmarkStart w:id="48" w:name="_Hlk162615820"/>
      <w:bookmarkEnd w:id="47"/>
      <w:r w:rsidRPr="004B7003">
        <w:t>3.</w:t>
      </w:r>
      <w:r w:rsidR="00F92C51" w:rsidRPr="004B7003">
        <w:t>1</w:t>
      </w:r>
      <w:r w:rsidRPr="004B7003">
        <w:t xml:space="preserve">.3 Daylight and Electricity </w:t>
      </w:r>
      <w:r w:rsidR="00A05869" w:rsidRPr="004B7003">
        <w:t>Use C</w:t>
      </w:r>
      <w:r w:rsidRPr="004B7003">
        <w:t xml:space="preserve">onditions </w:t>
      </w:r>
    </w:p>
    <w:p w14:paraId="6860BE7E" w14:textId="1782B2F9" w:rsidR="00D13727" w:rsidRPr="004B7003" w:rsidRDefault="00FA3FF4" w:rsidP="00C95DC3">
      <w:r w:rsidRPr="004B7003">
        <w:t>The</w:t>
      </w:r>
      <w:r w:rsidR="004966AE" w:rsidRPr="004B7003">
        <w:t xml:space="preserve"> </w:t>
      </w:r>
      <w:r w:rsidR="00540E40" w:rsidRPr="004B7003">
        <w:t>boxplot</w:t>
      </w:r>
      <w:r w:rsidR="004966AE" w:rsidRPr="004B7003">
        <w:t xml:space="preserve"> matrix </w:t>
      </w:r>
      <w:r w:rsidR="00DF784D" w:rsidRPr="004B7003">
        <w:t xml:space="preserve">for </w:t>
      </w:r>
      <w:r w:rsidRPr="004B7003">
        <w:t>a</w:t>
      </w:r>
      <w:r w:rsidR="004966AE" w:rsidRPr="004B7003">
        <w:t>nn</w:t>
      </w:r>
      <w:r w:rsidRPr="004B7003">
        <w:t xml:space="preserve">ual average </w:t>
      </w:r>
      <w:proofErr w:type="spellStart"/>
      <w:r w:rsidR="004966AE" w:rsidRPr="004B7003">
        <w:t>DI</w:t>
      </w:r>
      <w:r w:rsidR="00075987" w:rsidRPr="004B7003">
        <w:t>r</w:t>
      </w:r>
      <w:proofErr w:type="spellEnd"/>
      <w:r w:rsidRPr="004B7003">
        <w:t xml:space="preserve">, </w:t>
      </w:r>
      <w:r w:rsidR="004966AE" w:rsidRPr="004B7003">
        <w:t>AGH</w:t>
      </w:r>
      <w:r w:rsidRPr="004B7003">
        <w:t xml:space="preserve">, </w:t>
      </w:r>
      <w:r w:rsidR="004966AE" w:rsidRPr="004B7003">
        <w:t xml:space="preserve">and EEU </w:t>
      </w:r>
      <w:r w:rsidR="004C7E3B" w:rsidRPr="004B7003">
        <w:t>is</w:t>
      </w:r>
      <w:r w:rsidRPr="004B7003">
        <w:t xml:space="preserve"> </w:t>
      </w:r>
      <w:r w:rsidR="00540E40" w:rsidRPr="004B7003">
        <w:t>illustrated</w:t>
      </w:r>
      <w:r w:rsidRPr="004B7003">
        <w:t xml:space="preserve"> in Fig</w:t>
      </w:r>
      <w:r w:rsidR="00675AEC" w:rsidRPr="004B7003">
        <w:t>.</w:t>
      </w:r>
      <w:r w:rsidRPr="004B7003">
        <w:t xml:space="preserve"> </w:t>
      </w:r>
      <w:r w:rsidR="001B464F" w:rsidRPr="004B7003">
        <w:rPr>
          <w:rFonts w:hint="eastAsia"/>
        </w:rPr>
        <w:t>11</w:t>
      </w:r>
      <w:r w:rsidRPr="004B7003">
        <w:t xml:space="preserve">. </w:t>
      </w:r>
      <w:bookmarkStart w:id="49" w:name="_Hlk156416177"/>
      <w:r w:rsidR="008240BF" w:rsidRPr="004B7003">
        <w:t xml:space="preserve">The </w:t>
      </w:r>
      <w:proofErr w:type="spellStart"/>
      <w:r w:rsidR="0029482D" w:rsidRPr="004B7003">
        <w:t>DI</w:t>
      </w:r>
      <w:r w:rsidR="00DE7178" w:rsidRPr="004B7003">
        <w:t>r</w:t>
      </w:r>
      <w:proofErr w:type="spellEnd"/>
      <w:r w:rsidR="0029482D" w:rsidRPr="004B7003">
        <w:t xml:space="preserve"> and AGH</w:t>
      </w:r>
      <w:r w:rsidR="00540E40" w:rsidRPr="004B7003">
        <w:t xml:space="preserve"> performances</w:t>
      </w:r>
      <w:r w:rsidR="001A7045" w:rsidRPr="004B7003">
        <w:t xml:space="preserve"> were found to</w:t>
      </w:r>
      <w:r w:rsidR="008240BF" w:rsidRPr="004B7003">
        <w:t xml:space="preserve"> </w:t>
      </w:r>
      <w:r w:rsidR="001A7045" w:rsidRPr="004B7003">
        <w:t>have</w:t>
      </w:r>
      <w:r w:rsidR="008240BF" w:rsidRPr="004B7003">
        <w:t xml:space="preserve"> similar trends </w:t>
      </w:r>
      <w:r w:rsidR="00540E40" w:rsidRPr="004B7003">
        <w:t>to</w:t>
      </w:r>
      <w:r w:rsidR="008240BF" w:rsidRPr="004B7003">
        <w:t xml:space="preserve"> the </w:t>
      </w:r>
      <w:r w:rsidR="00EE0CA1" w:rsidRPr="004B7003">
        <w:t>SHG</w:t>
      </w:r>
      <w:r w:rsidR="007C0405" w:rsidRPr="004B7003">
        <w:t>, which might</w:t>
      </w:r>
      <w:r w:rsidR="00FE5537" w:rsidRPr="004B7003">
        <w:t xml:space="preserve"> </w:t>
      </w:r>
      <w:r w:rsidR="004522B1" w:rsidRPr="004B7003">
        <w:t xml:space="preserve">be </w:t>
      </w:r>
      <w:r w:rsidR="00FE5537" w:rsidRPr="004B7003">
        <w:t xml:space="preserve">because </w:t>
      </w:r>
      <w:r w:rsidR="007C0405" w:rsidRPr="004B7003">
        <w:t xml:space="preserve">more SHG </w:t>
      </w:r>
      <w:r w:rsidR="004C7E3B" w:rsidRPr="004B7003">
        <w:t>denotes</w:t>
      </w:r>
      <w:r w:rsidR="007C0405" w:rsidRPr="004B7003">
        <w:t xml:space="preserve"> more sunlight into the zone </w:t>
      </w:r>
      <w:r w:rsidR="004522B1" w:rsidRPr="004B7003">
        <w:fldChar w:fldCharType="begin" w:fldLock="1"/>
      </w:r>
      <w:r w:rsidR="007551DD" w:rsidRPr="004B7003">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mendeley":{"formattedCitation":"[6]","plainTextFormattedCitation":"[6]","previouslyFormattedCitation":"[6]"},"properties":{"noteIndex":0},"schema":"https://github.com/citation-style-language/schema/raw/master/csl-citation.json"}</w:instrText>
      </w:r>
      <w:r w:rsidR="004522B1" w:rsidRPr="004B7003">
        <w:fldChar w:fldCharType="separate"/>
      </w:r>
      <w:r w:rsidR="007551DD" w:rsidRPr="004B7003">
        <w:rPr>
          <w:noProof/>
        </w:rPr>
        <w:t>[6]</w:t>
      </w:r>
      <w:r w:rsidR="004522B1" w:rsidRPr="004B7003">
        <w:fldChar w:fldCharType="end"/>
      </w:r>
      <w:r w:rsidR="008240BF" w:rsidRPr="004B7003">
        <w:t xml:space="preserve">. </w:t>
      </w:r>
      <w:r w:rsidR="000D403C" w:rsidRPr="004B7003">
        <w:t>Additionally, EEU</w:t>
      </w:r>
      <w:r w:rsidR="0025799A" w:rsidRPr="004B7003">
        <w:t>s</w:t>
      </w:r>
      <w:r w:rsidR="000D403C" w:rsidRPr="004B7003">
        <w:t xml:space="preserve"> increased with decreasing SHG and </w:t>
      </w:r>
      <w:proofErr w:type="spellStart"/>
      <w:r w:rsidR="000D403C" w:rsidRPr="004B7003">
        <w:t>DIr.</w:t>
      </w:r>
      <w:proofErr w:type="spellEnd"/>
      <w:r w:rsidR="000D403C" w:rsidRPr="004B7003">
        <w:t xml:space="preserve"> </w:t>
      </w:r>
      <w:r w:rsidR="008240BF" w:rsidRPr="004B7003">
        <w:t xml:space="preserve">The </w:t>
      </w:r>
      <w:r w:rsidR="001A7045" w:rsidRPr="004B7003">
        <w:t>uppermost</w:t>
      </w:r>
      <w:r w:rsidR="00540E40" w:rsidRPr="004B7003">
        <w:t xml:space="preserve"> and the lowest</w:t>
      </w:r>
      <w:r w:rsidR="008240BF" w:rsidRPr="004B7003">
        <w:t xml:space="preserve"> </w:t>
      </w:r>
      <w:proofErr w:type="spellStart"/>
      <w:r w:rsidR="00EE0CA1" w:rsidRPr="004B7003">
        <w:t>DI</w:t>
      </w:r>
      <w:r w:rsidR="00DE7178" w:rsidRPr="004B7003">
        <w:t>r</w:t>
      </w:r>
      <w:proofErr w:type="spellEnd"/>
      <w:r w:rsidR="008240BF" w:rsidRPr="004B7003">
        <w:t xml:space="preserve"> </w:t>
      </w:r>
      <w:r w:rsidR="0084784D" w:rsidRPr="004B7003">
        <w:t>occurred</w:t>
      </w:r>
      <w:r w:rsidR="008240BF" w:rsidRPr="004B7003">
        <w:t xml:space="preserve"> </w:t>
      </w:r>
      <w:r w:rsidR="001358D6" w:rsidRPr="004B7003">
        <w:t>when the</w:t>
      </w:r>
      <w:r w:rsidR="00AB06E3" w:rsidRPr="004B7003">
        <w:t xml:space="preserve"> </w:t>
      </w:r>
      <w:r w:rsidR="00540E40" w:rsidRPr="004B7003">
        <w:t>WFO</w:t>
      </w:r>
      <w:r w:rsidR="0025799A" w:rsidRPr="004B7003">
        <w:t>s</w:t>
      </w:r>
      <w:r w:rsidR="00540E40" w:rsidRPr="004B7003">
        <w:t xml:space="preserve"> </w:t>
      </w:r>
      <w:r w:rsidR="0025799A" w:rsidRPr="004B7003">
        <w:t xml:space="preserve">were </w:t>
      </w:r>
      <w:r w:rsidR="00207BD2" w:rsidRPr="004B7003">
        <w:t xml:space="preserve">towards </w:t>
      </w:r>
      <w:r w:rsidR="00BB451A" w:rsidRPr="004B7003">
        <w:t xml:space="preserve">the </w:t>
      </w:r>
      <w:r w:rsidR="008240BF" w:rsidRPr="004B7003">
        <w:t>S</w:t>
      </w:r>
      <w:r w:rsidR="00540E40" w:rsidRPr="004B7003">
        <w:t>outh</w:t>
      </w:r>
      <w:r w:rsidR="00BB451A" w:rsidRPr="004B7003">
        <w:rPr>
          <w:rFonts w:hint="eastAsia"/>
        </w:rPr>
        <w:t>-W</w:t>
      </w:r>
      <w:r w:rsidR="00CC7678" w:rsidRPr="004B7003">
        <w:t xml:space="preserve">est </w:t>
      </w:r>
      <w:r w:rsidR="00540E40" w:rsidRPr="004B7003">
        <w:t xml:space="preserve">and </w:t>
      </w:r>
      <w:r w:rsidR="000D403C" w:rsidRPr="004B7003">
        <w:t>North</w:t>
      </w:r>
      <w:r w:rsidR="008240BF" w:rsidRPr="004B7003">
        <w:t xml:space="preserve">, </w:t>
      </w:r>
      <w:r w:rsidR="00540E40" w:rsidRPr="004B7003">
        <w:t xml:space="preserve">respectively. </w:t>
      </w:r>
      <w:r w:rsidR="00E06506" w:rsidRPr="004B7003">
        <w:t xml:space="preserve">It was also </w:t>
      </w:r>
      <w:r w:rsidR="001B1DAE" w:rsidRPr="004B7003">
        <w:t>observed</w:t>
      </w:r>
      <w:r w:rsidR="00E06506" w:rsidRPr="004B7003">
        <w:t xml:space="preserve"> that the higher </w:t>
      </w:r>
      <w:proofErr w:type="spellStart"/>
      <w:r w:rsidR="00EE0CA1" w:rsidRPr="004B7003">
        <w:t>DI</w:t>
      </w:r>
      <w:r w:rsidR="00DE7178" w:rsidRPr="004B7003">
        <w:t>r</w:t>
      </w:r>
      <w:proofErr w:type="spellEnd"/>
      <w:r w:rsidR="00E06506" w:rsidRPr="004B7003">
        <w:t xml:space="preserve"> </w:t>
      </w:r>
      <w:r w:rsidR="004C4458" w:rsidRPr="004B7003">
        <w:t>occurred</w:t>
      </w:r>
      <w:r w:rsidR="00E06506" w:rsidRPr="004B7003">
        <w:t xml:space="preserve"> with </w:t>
      </w:r>
      <w:r w:rsidR="00EE0CA1" w:rsidRPr="004B7003">
        <w:t xml:space="preserve">higher WWR, </w:t>
      </w:r>
      <w:r w:rsidR="00E06506" w:rsidRPr="004B7003">
        <w:t xml:space="preserve">lower </w:t>
      </w:r>
      <w:r w:rsidR="00EE0CA1" w:rsidRPr="004B7003">
        <w:t>SDD</w:t>
      </w:r>
      <w:r w:rsidR="00E06506" w:rsidRPr="004B7003">
        <w:t xml:space="preserve">, higher </w:t>
      </w:r>
      <w:r w:rsidR="005733B2" w:rsidRPr="004B7003">
        <w:t>S</w:t>
      </w:r>
      <w:r w:rsidR="00AA5562" w:rsidRPr="004B7003">
        <w:t>D</w:t>
      </w:r>
      <w:r w:rsidR="005733B2" w:rsidRPr="004B7003">
        <w:t>A</w:t>
      </w:r>
      <w:r w:rsidR="00E06506" w:rsidRPr="004B7003">
        <w:t xml:space="preserve">, and fewer </w:t>
      </w:r>
      <w:r w:rsidR="00EE0CA1" w:rsidRPr="004B7003">
        <w:t>SDN</w:t>
      </w:r>
      <w:r w:rsidR="00A20EA7" w:rsidRPr="004B7003">
        <w:t xml:space="preserve">. </w:t>
      </w:r>
      <w:bookmarkStart w:id="50" w:name="OLE_LINK15"/>
      <w:r w:rsidR="00FE5516" w:rsidRPr="004B7003">
        <w:t>For VSD, EEU</w:t>
      </w:r>
      <w:r w:rsidR="0025799A" w:rsidRPr="004B7003">
        <w:t>s</w:t>
      </w:r>
      <w:r w:rsidR="00FE5516" w:rsidRPr="004B7003">
        <w:t xml:space="preserve"> </w:t>
      </w:r>
      <w:r w:rsidR="0025799A" w:rsidRPr="004B7003">
        <w:t xml:space="preserve">were </w:t>
      </w:r>
      <w:r w:rsidR="00D86EA0" w:rsidRPr="004B7003">
        <w:t>observed to be</w:t>
      </w:r>
      <w:r w:rsidR="00FE5516" w:rsidRPr="004B7003">
        <w:t xml:space="preserve"> lower</w:t>
      </w:r>
      <w:r w:rsidR="00F92C51" w:rsidRPr="004B7003">
        <w:t xml:space="preserve"> with higher</w:t>
      </w:r>
      <w:r w:rsidR="00FE5516" w:rsidRPr="004B7003">
        <w:t xml:space="preserve"> </w:t>
      </w:r>
      <w:proofErr w:type="spellStart"/>
      <w:r w:rsidR="00FE5516" w:rsidRPr="004B7003">
        <w:t>DI</w:t>
      </w:r>
      <w:r w:rsidR="00DE7178" w:rsidRPr="004B7003">
        <w:t>r</w:t>
      </w:r>
      <w:proofErr w:type="spellEnd"/>
      <w:r w:rsidR="00FE5516" w:rsidRPr="004B7003">
        <w:t xml:space="preserve"> and AGH.</w:t>
      </w:r>
      <w:bookmarkEnd w:id="49"/>
      <w:r w:rsidR="00FE5516" w:rsidRPr="004B7003">
        <w:t xml:space="preserve"> </w:t>
      </w:r>
      <w:bookmarkEnd w:id="50"/>
    </w:p>
    <w:bookmarkEnd w:id="48"/>
    <w:p w14:paraId="4CF20A7A" w14:textId="4E1D39DC" w:rsidR="004E7ADC" w:rsidRPr="004B7003" w:rsidRDefault="00E87112" w:rsidP="00C95DC3">
      <w:r w:rsidRPr="004B7003">
        <w:rPr>
          <w:noProof/>
        </w:rPr>
        <w:drawing>
          <wp:inline distT="0" distB="0" distL="0" distR="0" wp14:anchorId="310799E4" wp14:editId="6DC64A98">
            <wp:extent cx="6164664" cy="3024575"/>
            <wp:effectExtent l="0" t="0" r="7620" b="4445"/>
            <wp:docPr id="17525696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l="812" t="1686" r="852" b="1501"/>
                    <a:stretch/>
                  </pic:blipFill>
                  <pic:spPr bwMode="auto">
                    <a:xfrm>
                      <a:off x="0" y="0"/>
                      <a:ext cx="6170057" cy="3027221"/>
                    </a:xfrm>
                    <a:prstGeom prst="rect">
                      <a:avLst/>
                    </a:prstGeom>
                    <a:noFill/>
                    <a:ln>
                      <a:noFill/>
                    </a:ln>
                    <a:extLst>
                      <a:ext uri="{53640926-AAD7-44D8-BBD7-CCE9431645EC}">
                        <a14:shadowObscured xmlns:a14="http://schemas.microsoft.com/office/drawing/2010/main"/>
                      </a:ext>
                    </a:extLst>
                  </pic:spPr>
                </pic:pic>
              </a:graphicData>
            </a:graphic>
          </wp:inline>
        </w:drawing>
      </w:r>
    </w:p>
    <w:p w14:paraId="36315916" w14:textId="3C7FC581" w:rsidR="00042CFF" w:rsidRPr="004B7003" w:rsidRDefault="00295DB5" w:rsidP="00911F01">
      <w:pPr>
        <w:jc w:val="center"/>
        <w:rPr>
          <w:sz w:val="18"/>
          <w:szCs w:val="18"/>
        </w:rPr>
      </w:pPr>
      <w:r w:rsidRPr="004B7003">
        <w:rPr>
          <w:sz w:val="18"/>
          <w:szCs w:val="18"/>
        </w:rPr>
        <w:t xml:space="preserve">Fig. </w:t>
      </w:r>
      <w:r w:rsidR="005E2598" w:rsidRPr="004B7003">
        <w:rPr>
          <w:rFonts w:hint="eastAsia"/>
          <w:sz w:val="18"/>
          <w:szCs w:val="18"/>
        </w:rPr>
        <w:t>11</w:t>
      </w:r>
      <w:r w:rsidR="00973435" w:rsidRPr="004B7003">
        <w:rPr>
          <w:sz w:val="18"/>
          <w:szCs w:val="18"/>
        </w:rPr>
        <w:t xml:space="preserve"> </w:t>
      </w:r>
      <w:r w:rsidR="00042CFF" w:rsidRPr="004B7003">
        <w:rPr>
          <w:sz w:val="18"/>
          <w:szCs w:val="18"/>
        </w:rPr>
        <w:t xml:space="preserve">Annual electricity energy use, glare hour number, and average daylight illuminances against </w:t>
      </w:r>
      <w:r w:rsidR="00423D2B" w:rsidRPr="004B7003">
        <w:rPr>
          <w:sz w:val="18"/>
          <w:szCs w:val="18"/>
        </w:rPr>
        <w:t>F&amp;SD</w:t>
      </w:r>
      <w:r w:rsidR="00042CFF" w:rsidRPr="004B7003">
        <w:rPr>
          <w:sz w:val="18"/>
          <w:szCs w:val="18"/>
        </w:rPr>
        <w:t xml:space="preserve"> configura</w:t>
      </w:r>
      <w:r w:rsidR="00423D2B" w:rsidRPr="004B7003">
        <w:rPr>
          <w:sz w:val="18"/>
          <w:szCs w:val="18"/>
        </w:rPr>
        <w:t>t</w:t>
      </w:r>
      <w:r w:rsidR="00042CFF" w:rsidRPr="004B7003">
        <w:rPr>
          <w:sz w:val="18"/>
          <w:szCs w:val="18"/>
        </w:rPr>
        <w:t>ions</w:t>
      </w:r>
    </w:p>
    <w:p w14:paraId="19294DD0" w14:textId="18D8B3BD" w:rsidR="00D85B19" w:rsidRPr="004B7003" w:rsidRDefault="00D85B19" w:rsidP="00D85B19">
      <w:pPr>
        <w:pStyle w:val="Heading3"/>
      </w:pPr>
      <w:bookmarkStart w:id="51" w:name="_Hlk162615812"/>
      <w:r w:rsidRPr="004B7003">
        <w:lastRenderedPageBreak/>
        <w:t>3.</w:t>
      </w:r>
      <w:r w:rsidR="00F92C51" w:rsidRPr="004B7003">
        <w:t>1</w:t>
      </w:r>
      <w:r w:rsidRPr="004B7003">
        <w:t xml:space="preserve">.4 Energy </w:t>
      </w:r>
      <w:r w:rsidR="00A05869" w:rsidRPr="004B7003">
        <w:t>P</w:t>
      </w:r>
      <w:r w:rsidRPr="004B7003">
        <w:t xml:space="preserve">erformance </w:t>
      </w:r>
      <w:r w:rsidR="00A05869" w:rsidRPr="004B7003">
        <w:t>C</w:t>
      </w:r>
      <w:r w:rsidRPr="004B7003">
        <w:t xml:space="preserve">onditions </w:t>
      </w:r>
    </w:p>
    <w:p w14:paraId="479D43AF" w14:textId="5A8677CE" w:rsidR="00D85B19" w:rsidRPr="004B7003" w:rsidRDefault="001F4EBA" w:rsidP="00D85B19">
      <w:r w:rsidRPr="004B7003">
        <w:t xml:space="preserve">The </w:t>
      </w:r>
      <w:r w:rsidR="005D1AD3" w:rsidRPr="004B7003">
        <w:t>boxplot matrix</w:t>
      </w:r>
      <w:r w:rsidR="007E226F" w:rsidRPr="004B7003">
        <w:t xml:space="preserve"> of the </w:t>
      </w:r>
      <w:r w:rsidR="0095394C" w:rsidRPr="004B7003">
        <w:t xml:space="preserve">annual </w:t>
      </w:r>
      <w:r w:rsidR="00350D91" w:rsidRPr="004B7003">
        <w:rPr>
          <w:rFonts w:hint="eastAsia"/>
        </w:rPr>
        <w:t xml:space="preserve">free-running </w:t>
      </w:r>
      <w:r w:rsidR="003361F3" w:rsidRPr="004B7003">
        <w:t>C</w:t>
      </w:r>
      <w:r w:rsidR="005E1690" w:rsidRPr="004B7003">
        <w:rPr>
          <w:rFonts w:hint="eastAsia"/>
        </w:rPr>
        <w:t>ED</w:t>
      </w:r>
      <w:r w:rsidR="003361F3" w:rsidRPr="004B7003">
        <w:t xml:space="preserve"> </w:t>
      </w:r>
      <w:r w:rsidR="007614CA" w:rsidRPr="004B7003">
        <w:t xml:space="preserve">and </w:t>
      </w:r>
      <w:r w:rsidR="003361F3" w:rsidRPr="004B7003">
        <w:t>H</w:t>
      </w:r>
      <w:r w:rsidR="005E1690" w:rsidRPr="004B7003">
        <w:rPr>
          <w:rFonts w:hint="eastAsia"/>
        </w:rPr>
        <w:t>ED</w:t>
      </w:r>
      <w:r w:rsidR="003361F3" w:rsidRPr="004B7003">
        <w:t xml:space="preserve"> </w:t>
      </w:r>
      <w:r w:rsidR="0095394C" w:rsidRPr="004B7003">
        <w:t xml:space="preserve">is </w:t>
      </w:r>
      <w:r w:rsidRPr="004B7003">
        <w:t xml:space="preserve">shown in </w:t>
      </w:r>
      <w:r w:rsidR="00C93311" w:rsidRPr="004B7003">
        <w:t>F</w:t>
      </w:r>
      <w:r w:rsidRPr="004B7003">
        <w:t>ig</w:t>
      </w:r>
      <w:r w:rsidR="00675AEC" w:rsidRPr="004B7003">
        <w:t>.</w:t>
      </w:r>
      <w:r w:rsidR="00E67262" w:rsidRPr="004B7003">
        <w:t>1</w:t>
      </w:r>
      <w:r w:rsidR="001B464F" w:rsidRPr="004B7003">
        <w:rPr>
          <w:rFonts w:hint="eastAsia"/>
        </w:rPr>
        <w:t>2</w:t>
      </w:r>
      <w:r w:rsidRPr="004B7003">
        <w:t xml:space="preserve">. The </w:t>
      </w:r>
      <w:r w:rsidR="003361F3" w:rsidRPr="004B7003">
        <w:t>C</w:t>
      </w:r>
      <w:r w:rsidR="00BB451A" w:rsidRPr="004B7003">
        <w:rPr>
          <w:rFonts w:hint="eastAsia"/>
        </w:rPr>
        <w:t>ED</w:t>
      </w:r>
      <w:r w:rsidR="003361F3" w:rsidRPr="004B7003">
        <w:rPr>
          <w:rFonts w:hint="eastAsia"/>
        </w:rPr>
        <w:t>s</w:t>
      </w:r>
      <w:r w:rsidR="003361F3" w:rsidRPr="004B7003">
        <w:t xml:space="preserve"> </w:t>
      </w:r>
      <w:r w:rsidR="0025799A" w:rsidRPr="004B7003">
        <w:t>follow</w:t>
      </w:r>
      <w:r w:rsidR="0025799A" w:rsidRPr="004B7003">
        <w:rPr>
          <w:rFonts w:hint="eastAsia"/>
        </w:rPr>
        <w:t>ed</w:t>
      </w:r>
      <w:r w:rsidR="0025799A" w:rsidRPr="004B7003">
        <w:t xml:space="preserve"> </w:t>
      </w:r>
      <w:r w:rsidR="00223BBD" w:rsidRPr="004B7003">
        <w:t xml:space="preserve">the same trends as </w:t>
      </w:r>
      <w:r w:rsidR="0095394C" w:rsidRPr="004B7003">
        <w:t>SHG</w:t>
      </w:r>
      <w:r w:rsidR="0025799A" w:rsidRPr="004B7003">
        <w:rPr>
          <w:rFonts w:hint="eastAsia"/>
        </w:rPr>
        <w:t>s</w:t>
      </w:r>
      <w:r w:rsidR="00540E40" w:rsidRPr="004B7003">
        <w:t xml:space="preserve"> </w:t>
      </w:r>
      <w:r w:rsidR="00F92C51" w:rsidRPr="004B7003">
        <w:t>(see</w:t>
      </w:r>
      <w:r w:rsidR="00540E40" w:rsidRPr="004B7003">
        <w:t xml:space="preserve"> S</w:t>
      </w:r>
      <w:r w:rsidR="00E859CA" w:rsidRPr="004B7003">
        <w:t>ubs</w:t>
      </w:r>
      <w:r w:rsidR="00540E40" w:rsidRPr="004B7003">
        <w:t>ection 3.1.1</w:t>
      </w:r>
      <w:r w:rsidR="00F92C51" w:rsidRPr="004B7003">
        <w:t>)</w:t>
      </w:r>
      <w:r w:rsidR="00B61CD5" w:rsidRPr="004B7003">
        <w:t xml:space="preserve">. This </w:t>
      </w:r>
      <w:r w:rsidR="00BC5F02" w:rsidRPr="004B7003">
        <w:rPr>
          <w:rFonts w:hint="eastAsia"/>
        </w:rPr>
        <w:t>might be</w:t>
      </w:r>
      <w:r w:rsidR="00223BBD" w:rsidRPr="004B7003">
        <w:t xml:space="preserve"> because higher </w:t>
      </w:r>
      <w:r w:rsidR="0095394C" w:rsidRPr="004B7003">
        <w:t>SHG</w:t>
      </w:r>
      <w:r w:rsidR="0025799A" w:rsidRPr="004B7003">
        <w:rPr>
          <w:rFonts w:hint="eastAsia"/>
        </w:rPr>
        <w:t>s</w:t>
      </w:r>
      <w:r w:rsidR="00D5214A" w:rsidRPr="004B7003">
        <w:t xml:space="preserve"> require</w:t>
      </w:r>
      <w:r w:rsidR="00223BBD" w:rsidRPr="004B7003">
        <w:t xml:space="preserve"> </w:t>
      </w:r>
      <w:r w:rsidR="00540E40" w:rsidRPr="004B7003">
        <w:t>additional</w:t>
      </w:r>
      <w:r w:rsidR="00223BBD" w:rsidRPr="004B7003">
        <w:t xml:space="preserve"> energy </w:t>
      </w:r>
      <w:r w:rsidR="00540E40" w:rsidRPr="004B7003">
        <w:t>consum</w:t>
      </w:r>
      <w:r w:rsidR="00D5214A" w:rsidRPr="004B7003">
        <w:t>ption</w:t>
      </w:r>
      <w:r w:rsidR="00223BBD" w:rsidRPr="004B7003">
        <w:t xml:space="preserve"> to reduce the </w:t>
      </w:r>
      <w:r w:rsidR="00F94606" w:rsidRPr="004B7003">
        <w:t>zone</w:t>
      </w:r>
      <w:r w:rsidR="00540E40" w:rsidRPr="004B7003">
        <w:t xml:space="preserve"> temperature</w:t>
      </w:r>
      <w:r w:rsidR="0095394C" w:rsidRPr="004B7003">
        <w:t xml:space="preserve"> </w:t>
      </w:r>
      <w:r w:rsidR="00F92C51" w:rsidRPr="004B7003">
        <w:t xml:space="preserve">in summer </w:t>
      </w:r>
      <w:r w:rsidR="0095394C" w:rsidRPr="004B7003">
        <w:fldChar w:fldCharType="begin" w:fldLock="1"/>
      </w:r>
      <w:r w:rsidR="007551DD" w:rsidRPr="004B7003">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mendeley":{"formattedCitation":"[6]","plainTextFormattedCitation":"[6]","previouslyFormattedCitation":"[6]"},"properties":{"noteIndex":0},"schema":"https://github.com/citation-style-language/schema/raw/master/csl-citation.json"}</w:instrText>
      </w:r>
      <w:r w:rsidR="0095394C" w:rsidRPr="004B7003">
        <w:fldChar w:fldCharType="separate"/>
      </w:r>
      <w:r w:rsidR="007551DD" w:rsidRPr="004B7003">
        <w:rPr>
          <w:noProof/>
        </w:rPr>
        <w:t>[6]</w:t>
      </w:r>
      <w:r w:rsidR="0095394C" w:rsidRPr="004B7003">
        <w:fldChar w:fldCharType="end"/>
      </w:r>
      <w:r w:rsidR="00F94606" w:rsidRPr="004B7003">
        <w:t xml:space="preserve">. </w:t>
      </w:r>
      <w:r w:rsidR="00F92C51" w:rsidRPr="004B7003">
        <w:t>The trend</w:t>
      </w:r>
      <w:r w:rsidR="0025799A" w:rsidRPr="004B7003">
        <w:rPr>
          <w:rFonts w:hint="eastAsia"/>
        </w:rPr>
        <w:t>s</w:t>
      </w:r>
      <w:r w:rsidR="00F92C51" w:rsidRPr="004B7003">
        <w:t xml:space="preserve"> of </w:t>
      </w:r>
      <w:r w:rsidR="003361F3" w:rsidRPr="004B7003">
        <w:t>H</w:t>
      </w:r>
      <w:r w:rsidR="005E1690" w:rsidRPr="004B7003">
        <w:rPr>
          <w:rFonts w:hint="eastAsia"/>
        </w:rPr>
        <w:t>ED</w:t>
      </w:r>
      <w:r w:rsidR="003361F3" w:rsidRPr="004B7003">
        <w:t>s</w:t>
      </w:r>
      <w:r w:rsidR="00F92C51" w:rsidRPr="004B7003">
        <w:t xml:space="preserve">, on the contrary, </w:t>
      </w:r>
      <w:r w:rsidR="0025799A" w:rsidRPr="004B7003">
        <w:t>were</w:t>
      </w:r>
      <w:r w:rsidR="00F92C51" w:rsidRPr="004B7003">
        <w:t xml:space="preserve"> opposite to </w:t>
      </w:r>
      <w:r w:rsidR="00256FCF" w:rsidRPr="004B7003">
        <w:t>those</w:t>
      </w:r>
      <w:r w:rsidR="00F92C51" w:rsidRPr="004B7003">
        <w:t xml:space="preserve"> of the SHG. </w:t>
      </w:r>
      <w:r w:rsidR="00540E40" w:rsidRPr="004B7003">
        <w:t>Besides, w</w:t>
      </w:r>
      <w:r w:rsidR="00F94606" w:rsidRPr="004B7003">
        <w:t xml:space="preserve">ith the </w:t>
      </w:r>
      <w:r w:rsidR="008B444A" w:rsidRPr="004B7003">
        <w:t>larger</w:t>
      </w:r>
      <w:r w:rsidR="00F94606" w:rsidRPr="004B7003">
        <w:t xml:space="preserve"> </w:t>
      </w:r>
      <w:r w:rsidR="0095394C" w:rsidRPr="004B7003">
        <w:t>SHG</w:t>
      </w:r>
      <w:r w:rsidR="0025799A" w:rsidRPr="004B7003">
        <w:rPr>
          <w:rFonts w:hint="eastAsia"/>
        </w:rPr>
        <w:t>s</w:t>
      </w:r>
      <w:r w:rsidR="00F94606" w:rsidRPr="004B7003">
        <w:t xml:space="preserve"> in the </w:t>
      </w:r>
      <w:r w:rsidR="0095394C" w:rsidRPr="004B7003">
        <w:t>S</w:t>
      </w:r>
      <w:r w:rsidR="00F94606" w:rsidRPr="004B7003">
        <w:t xml:space="preserve">outh </w:t>
      </w:r>
      <w:r w:rsidR="00540E40" w:rsidRPr="004B7003">
        <w:t>WFO</w:t>
      </w:r>
      <w:r w:rsidR="00F94606" w:rsidRPr="004B7003">
        <w:t xml:space="preserve"> in winter, the </w:t>
      </w:r>
      <w:r w:rsidR="003361F3" w:rsidRPr="004B7003">
        <w:t>H</w:t>
      </w:r>
      <w:r w:rsidR="005E1690" w:rsidRPr="004B7003">
        <w:rPr>
          <w:rFonts w:hint="eastAsia"/>
        </w:rPr>
        <w:t>ED</w:t>
      </w:r>
      <w:r w:rsidR="003361F3" w:rsidRPr="004B7003">
        <w:t xml:space="preserve">s </w:t>
      </w:r>
      <w:r w:rsidR="008B444A" w:rsidRPr="004B7003">
        <w:t>at South WFO</w:t>
      </w:r>
      <w:r w:rsidR="00CB2402" w:rsidRPr="004B7003">
        <w:t xml:space="preserve"> </w:t>
      </w:r>
      <w:r w:rsidR="005D1AD3" w:rsidRPr="004B7003">
        <w:rPr>
          <w:rFonts w:hint="eastAsia"/>
        </w:rPr>
        <w:t>(</w:t>
      </w:r>
      <w:r w:rsidR="00CB2402" w:rsidRPr="004B7003">
        <w:t>694.5kWh/m</w:t>
      </w:r>
      <w:r w:rsidR="00CB2402" w:rsidRPr="004B7003">
        <w:rPr>
          <w:vertAlign w:val="superscript"/>
        </w:rPr>
        <w:t>2</w:t>
      </w:r>
      <w:r w:rsidR="005D1AD3" w:rsidRPr="004B7003">
        <w:rPr>
          <w:rFonts w:hint="eastAsia"/>
        </w:rPr>
        <w:t xml:space="preserve"> average</w:t>
      </w:r>
      <w:r w:rsidR="00CB2402" w:rsidRPr="004B7003">
        <w:t>)</w:t>
      </w:r>
      <w:r w:rsidR="00F94606" w:rsidRPr="004B7003">
        <w:t xml:space="preserve"> </w:t>
      </w:r>
      <w:r w:rsidR="0025799A" w:rsidRPr="004B7003">
        <w:rPr>
          <w:rFonts w:hint="eastAsia"/>
        </w:rPr>
        <w:t>were</w:t>
      </w:r>
      <w:r w:rsidR="0025799A" w:rsidRPr="004B7003">
        <w:t xml:space="preserve"> </w:t>
      </w:r>
      <w:r w:rsidR="00A82D05" w:rsidRPr="004B7003">
        <w:t xml:space="preserve">comparatively </w:t>
      </w:r>
      <w:r w:rsidR="00F94606" w:rsidRPr="004B7003">
        <w:t>lower t</w:t>
      </w:r>
      <w:r w:rsidR="00F92C51" w:rsidRPr="004B7003">
        <w:t>han</w:t>
      </w:r>
      <w:r w:rsidR="008B444A" w:rsidRPr="004B7003">
        <w:t xml:space="preserve"> other</w:t>
      </w:r>
      <w:r w:rsidR="00F94606" w:rsidRPr="004B7003">
        <w:t xml:space="preserve"> </w:t>
      </w:r>
      <w:r w:rsidR="00540E40" w:rsidRPr="004B7003">
        <w:t>WFO</w:t>
      </w:r>
      <w:r w:rsidR="00A82D05" w:rsidRPr="004B7003">
        <w:t>s</w:t>
      </w:r>
      <w:r w:rsidR="00F94606" w:rsidRPr="004B7003">
        <w:t>.</w:t>
      </w:r>
      <w:r w:rsidR="008B444A" w:rsidRPr="004B7003">
        <w:t xml:space="preserve"> </w:t>
      </w:r>
      <w:r w:rsidR="00BB451A" w:rsidRPr="004B7003">
        <w:rPr>
          <w:rFonts w:hint="eastAsia"/>
        </w:rPr>
        <w:t>Additionally</w:t>
      </w:r>
      <w:r w:rsidR="008B444A" w:rsidRPr="004B7003">
        <w:t>, t</w:t>
      </w:r>
      <w:r w:rsidR="00E75D3D" w:rsidRPr="004B7003">
        <w:t xml:space="preserve">he influences of </w:t>
      </w:r>
      <w:r w:rsidR="00BD1A96" w:rsidRPr="004B7003">
        <w:t xml:space="preserve">SDN, SDD, </w:t>
      </w:r>
      <w:r w:rsidR="005733B2" w:rsidRPr="004B7003">
        <w:t>S</w:t>
      </w:r>
      <w:r w:rsidR="00AA5562" w:rsidRPr="004B7003">
        <w:t>D</w:t>
      </w:r>
      <w:r w:rsidR="005733B2" w:rsidRPr="004B7003">
        <w:t>A</w:t>
      </w:r>
      <w:r w:rsidR="00BD1A96" w:rsidRPr="004B7003">
        <w:t xml:space="preserve">, and WWR </w:t>
      </w:r>
      <w:r w:rsidR="00E75D3D" w:rsidRPr="004B7003">
        <w:t xml:space="preserve">on </w:t>
      </w:r>
      <w:r w:rsidR="003361F3" w:rsidRPr="004B7003">
        <w:t>C</w:t>
      </w:r>
      <w:r w:rsidR="005E1690" w:rsidRPr="004B7003">
        <w:rPr>
          <w:rFonts w:hint="eastAsia"/>
        </w:rPr>
        <w:t>ED</w:t>
      </w:r>
      <w:r w:rsidR="003361F3" w:rsidRPr="004B7003">
        <w:t xml:space="preserve"> </w:t>
      </w:r>
      <w:r w:rsidR="00BD1A96" w:rsidRPr="004B7003">
        <w:t xml:space="preserve">and </w:t>
      </w:r>
      <w:r w:rsidR="003361F3" w:rsidRPr="004B7003">
        <w:t>H</w:t>
      </w:r>
      <w:r w:rsidR="005E1690" w:rsidRPr="004B7003">
        <w:t>ED</w:t>
      </w:r>
      <w:r w:rsidR="003361F3" w:rsidRPr="004B7003">
        <w:t xml:space="preserve"> </w:t>
      </w:r>
      <w:r w:rsidR="00BD5330" w:rsidRPr="004B7003">
        <w:t>were opposite</w:t>
      </w:r>
      <w:r w:rsidR="005D0F46" w:rsidRPr="004B7003">
        <w:t xml:space="preserve"> in summer </w:t>
      </w:r>
      <w:r w:rsidR="005A1C25" w:rsidRPr="004B7003">
        <w:t xml:space="preserve">to </w:t>
      </w:r>
      <w:r w:rsidR="005D0F46" w:rsidRPr="004B7003">
        <w:t>winter</w:t>
      </w:r>
      <w:r w:rsidR="00E913C2" w:rsidRPr="004B7003">
        <w:t xml:space="preserve">, </w:t>
      </w:r>
      <w:r w:rsidR="005D0F46" w:rsidRPr="004B7003">
        <w:t>showing</w:t>
      </w:r>
      <w:r w:rsidR="00967A53" w:rsidRPr="004B7003">
        <w:t xml:space="preserve"> that the </w:t>
      </w:r>
      <w:r w:rsidR="00CB2402" w:rsidRPr="004B7003">
        <w:t>F&amp;SD</w:t>
      </w:r>
      <w:r w:rsidR="00BB451A" w:rsidRPr="004B7003">
        <w:rPr>
          <w:rFonts w:hint="eastAsia"/>
        </w:rPr>
        <w:t>s</w:t>
      </w:r>
      <w:r w:rsidR="00CB2402" w:rsidRPr="004B7003">
        <w:t xml:space="preserve"> </w:t>
      </w:r>
      <w:r w:rsidR="00967A53" w:rsidRPr="004B7003">
        <w:t>ha</w:t>
      </w:r>
      <w:r w:rsidR="00BC5F02" w:rsidRPr="004B7003">
        <w:rPr>
          <w:rFonts w:hint="eastAsia"/>
        </w:rPr>
        <w:t>d</w:t>
      </w:r>
      <w:r w:rsidR="00967A53" w:rsidRPr="004B7003">
        <w:t xml:space="preserve"> a different influenc</w:t>
      </w:r>
      <w:r w:rsidR="005A1C25" w:rsidRPr="004B7003">
        <w:t>ing</w:t>
      </w:r>
      <w:r w:rsidR="00967A53" w:rsidRPr="004B7003">
        <w:t xml:space="preserve"> mechanism </w:t>
      </w:r>
      <w:r w:rsidR="00540E40" w:rsidRPr="004B7003">
        <w:t>on</w:t>
      </w:r>
      <w:r w:rsidR="00967A53" w:rsidRPr="004B7003">
        <w:t xml:space="preserve"> energy use in </w:t>
      </w:r>
      <w:r w:rsidR="005D0F46" w:rsidRPr="004B7003">
        <w:t>different seasons</w:t>
      </w:r>
      <w:r w:rsidR="00967A53" w:rsidRPr="004B7003">
        <w:t xml:space="preserve">. </w:t>
      </w:r>
      <w:r w:rsidR="007614CA" w:rsidRPr="004B7003">
        <w:t>When</w:t>
      </w:r>
      <w:r w:rsidR="00E8315F" w:rsidRPr="004B7003">
        <w:t xml:space="preserve"> the</w:t>
      </w:r>
      <w:r w:rsidR="007614CA" w:rsidRPr="004B7003">
        <w:t xml:space="preserve"> SDD</w:t>
      </w:r>
      <w:r w:rsidR="0025799A" w:rsidRPr="004B7003">
        <w:t>s</w:t>
      </w:r>
      <w:r w:rsidR="007614CA" w:rsidRPr="004B7003">
        <w:t xml:space="preserve"> </w:t>
      </w:r>
      <w:r w:rsidR="0025799A" w:rsidRPr="004B7003">
        <w:t xml:space="preserve">were </w:t>
      </w:r>
      <w:r w:rsidR="007614CA" w:rsidRPr="004B7003">
        <w:t xml:space="preserve">higher than 0.9m, </w:t>
      </w:r>
      <w:r w:rsidR="004522B1" w:rsidRPr="004B7003">
        <w:t xml:space="preserve">the </w:t>
      </w:r>
      <w:r w:rsidR="007614CA" w:rsidRPr="004B7003">
        <w:t xml:space="preserve">average </w:t>
      </w:r>
      <w:r w:rsidR="003361F3" w:rsidRPr="004B7003">
        <w:t>C</w:t>
      </w:r>
      <w:r w:rsidR="005E1690" w:rsidRPr="004B7003">
        <w:t>ED</w:t>
      </w:r>
      <w:r w:rsidR="003361F3" w:rsidRPr="004B7003">
        <w:t xml:space="preserve"> </w:t>
      </w:r>
      <w:r w:rsidR="007614CA" w:rsidRPr="004B7003">
        <w:t>stabilize</w:t>
      </w:r>
      <w:r w:rsidR="004522B1" w:rsidRPr="004B7003">
        <w:t>d</w:t>
      </w:r>
      <w:r w:rsidR="007614CA" w:rsidRPr="004B7003">
        <w:t xml:space="preserve"> at approximately </w:t>
      </w:r>
      <w:r w:rsidR="00BB451A" w:rsidRPr="004B7003">
        <w:rPr>
          <w:rFonts w:hint="eastAsia"/>
        </w:rPr>
        <w:t>265.6</w:t>
      </w:r>
      <w:r w:rsidR="007614CA" w:rsidRPr="004B7003">
        <w:t>kWh/m</w:t>
      </w:r>
      <w:r w:rsidR="007614CA" w:rsidRPr="004B7003">
        <w:rPr>
          <w:vertAlign w:val="superscript"/>
        </w:rPr>
        <w:t>2</w:t>
      </w:r>
      <w:r w:rsidR="007614CA" w:rsidRPr="004B7003">
        <w:t>, and the average H</w:t>
      </w:r>
      <w:r w:rsidR="00BB451A" w:rsidRPr="004B7003">
        <w:rPr>
          <w:rFonts w:hint="eastAsia"/>
        </w:rPr>
        <w:t>E</w:t>
      </w:r>
      <w:r w:rsidR="007614CA" w:rsidRPr="004B7003">
        <w:t>D reached a near plateau of 696.4kWh/m</w:t>
      </w:r>
      <w:r w:rsidR="007614CA" w:rsidRPr="004B7003">
        <w:rPr>
          <w:vertAlign w:val="superscript"/>
        </w:rPr>
        <w:t>2</w:t>
      </w:r>
      <w:r w:rsidR="007614CA" w:rsidRPr="004B7003">
        <w:t>.</w:t>
      </w:r>
    </w:p>
    <w:bookmarkEnd w:id="51"/>
    <w:p w14:paraId="4952E351" w14:textId="37D1A1AA" w:rsidR="00431E5C" w:rsidRPr="004B7003" w:rsidRDefault="009C5220" w:rsidP="00D85B19">
      <w:r w:rsidRPr="004B7003">
        <w:rPr>
          <w:noProof/>
        </w:rPr>
        <w:drawing>
          <wp:inline distT="0" distB="0" distL="0" distR="0" wp14:anchorId="1C4BFC28" wp14:editId="16C883DA">
            <wp:extent cx="6179736" cy="2104522"/>
            <wp:effectExtent l="0" t="0" r="0" b="0"/>
            <wp:docPr id="1096802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l="893" t="1856" r="682" b="2375"/>
                    <a:stretch/>
                  </pic:blipFill>
                  <pic:spPr bwMode="auto">
                    <a:xfrm>
                      <a:off x="0" y="0"/>
                      <a:ext cx="6190776" cy="2108282"/>
                    </a:xfrm>
                    <a:prstGeom prst="rect">
                      <a:avLst/>
                    </a:prstGeom>
                    <a:noFill/>
                    <a:ln>
                      <a:noFill/>
                    </a:ln>
                    <a:extLst>
                      <a:ext uri="{53640926-AAD7-44D8-BBD7-CCE9431645EC}">
                        <a14:shadowObscured xmlns:a14="http://schemas.microsoft.com/office/drawing/2010/main"/>
                      </a:ext>
                    </a:extLst>
                  </pic:spPr>
                </pic:pic>
              </a:graphicData>
            </a:graphic>
          </wp:inline>
        </w:drawing>
      </w:r>
    </w:p>
    <w:p w14:paraId="6362B0F4" w14:textId="3FCD3192" w:rsidR="00426474" w:rsidRPr="004B7003" w:rsidRDefault="00426474" w:rsidP="00911F01">
      <w:pPr>
        <w:jc w:val="center"/>
        <w:rPr>
          <w:sz w:val="18"/>
          <w:szCs w:val="18"/>
        </w:rPr>
      </w:pPr>
      <w:r w:rsidRPr="004B7003">
        <w:rPr>
          <w:sz w:val="18"/>
          <w:szCs w:val="18"/>
        </w:rPr>
        <w:t xml:space="preserve">Fig. </w:t>
      </w:r>
      <w:r w:rsidR="00973435" w:rsidRPr="004B7003">
        <w:rPr>
          <w:sz w:val="18"/>
          <w:szCs w:val="18"/>
        </w:rPr>
        <w:t>1</w:t>
      </w:r>
      <w:r w:rsidR="005E2598" w:rsidRPr="004B7003">
        <w:rPr>
          <w:rFonts w:hint="eastAsia"/>
          <w:sz w:val="18"/>
          <w:szCs w:val="18"/>
        </w:rPr>
        <w:t>2</w:t>
      </w:r>
      <w:r w:rsidR="00973435" w:rsidRPr="004B7003">
        <w:rPr>
          <w:sz w:val="18"/>
          <w:szCs w:val="18"/>
        </w:rPr>
        <w:t xml:space="preserve"> </w:t>
      </w:r>
      <w:r w:rsidR="00042CFF" w:rsidRPr="004B7003">
        <w:rPr>
          <w:sz w:val="18"/>
          <w:szCs w:val="18"/>
        </w:rPr>
        <w:t>Annual cooling</w:t>
      </w:r>
      <w:r w:rsidR="007614CA" w:rsidRPr="004B7003">
        <w:rPr>
          <w:sz w:val="18"/>
          <w:szCs w:val="18"/>
        </w:rPr>
        <w:t xml:space="preserve"> and </w:t>
      </w:r>
      <w:r w:rsidR="00042CFF" w:rsidRPr="004B7003">
        <w:rPr>
          <w:sz w:val="18"/>
          <w:szCs w:val="18"/>
        </w:rPr>
        <w:t>heating</w:t>
      </w:r>
      <w:r w:rsidR="007614CA" w:rsidRPr="004B7003">
        <w:rPr>
          <w:sz w:val="18"/>
          <w:szCs w:val="18"/>
        </w:rPr>
        <w:t xml:space="preserve"> </w:t>
      </w:r>
      <w:r w:rsidR="000147FE" w:rsidRPr="004B7003">
        <w:rPr>
          <w:rFonts w:hint="eastAsia"/>
          <w:sz w:val="18"/>
          <w:szCs w:val="18"/>
        </w:rPr>
        <w:t xml:space="preserve">loads </w:t>
      </w:r>
      <w:r w:rsidR="00042CFF" w:rsidRPr="004B7003">
        <w:rPr>
          <w:sz w:val="18"/>
          <w:szCs w:val="18"/>
        </w:rPr>
        <w:t xml:space="preserve">against </w:t>
      </w:r>
      <w:r w:rsidR="00C420ED" w:rsidRPr="004B7003">
        <w:rPr>
          <w:sz w:val="18"/>
          <w:szCs w:val="18"/>
        </w:rPr>
        <w:t xml:space="preserve">the various </w:t>
      </w:r>
      <w:r w:rsidR="00423D2B" w:rsidRPr="004B7003">
        <w:rPr>
          <w:sz w:val="18"/>
          <w:szCs w:val="18"/>
        </w:rPr>
        <w:t xml:space="preserve">F&amp;SD </w:t>
      </w:r>
      <w:r w:rsidR="00042CFF" w:rsidRPr="004B7003">
        <w:rPr>
          <w:sz w:val="18"/>
          <w:szCs w:val="18"/>
        </w:rPr>
        <w:t>configura</w:t>
      </w:r>
      <w:r w:rsidR="00423D2B" w:rsidRPr="004B7003">
        <w:rPr>
          <w:sz w:val="18"/>
          <w:szCs w:val="18"/>
        </w:rPr>
        <w:t>t</w:t>
      </w:r>
      <w:r w:rsidR="00042CFF" w:rsidRPr="004B7003">
        <w:rPr>
          <w:sz w:val="18"/>
          <w:szCs w:val="18"/>
        </w:rPr>
        <w:t>ions</w:t>
      </w:r>
    </w:p>
    <w:p w14:paraId="6BCA9F6F" w14:textId="6559BC7C" w:rsidR="000026BB" w:rsidRPr="004B7003" w:rsidRDefault="00EC0799" w:rsidP="00EC0799">
      <w:pPr>
        <w:pStyle w:val="Heading2"/>
      </w:pPr>
      <w:bookmarkStart w:id="52" w:name="_Hlk162615792"/>
      <w:r w:rsidRPr="004B7003">
        <w:t xml:space="preserve">3.2 Sensitivity </w:t>
      </w:r>
      <w:r w:rsidR="00A05869" w:rsidRPr="004B7003">
        <w:t>A</w:t>
      </w:r>
      <w:r w:rsidRPr="004B7003">
        <w:t xml:space="preserve">nalysis </w:t>
      </w:r>
    </w:p>
    <w:p w14:paraId="529F8FBF" w14:textId="4750536E" w:rsidR="0047554A" w:rsidRPr="004B7003" w:rsidRDefault="00604CFA" w:rsidP="0047554A">
      <w:r w:rsidRPr="004B7003">
        <w:t>Monte Carlo (</w:t>
      </w:r>
      <w:r w:rsidR="0047554A" w:rsidRPr="004B7003">
        <w:t>M</w:t>
      </w:r>
      <w:r w:rsidR="00FF0B5A" w:rsidRPr="004B7003">
        <w:t>C</w:t>
      </w:r>
      <w:r w:rsidRPr="004B7003">
        <w:t>)</w:t>
      </w:r>
      <w:r w:rsidR="0047554A" w:rsidRPr="004B7003">
        <w:rPr>
          <w:rFonts w:hint="eastAsia"/>
        </w:rPr>
        <w:t xml:space="preserve"> sensitivity analysis was conducted to </w:t>
      </w:r>
      <w:r w:rsidR="003D0698" w:rsidRPr="004B7003">
        <w:t xml:space="preserve">investigate </w:t>
      </w:r>
      <w:r w:rsidR="0047554A" w:rsidRPr="004B7003">
        <w:rPr>
          <w:rFonts w:hint="eastAsia"/>
        </w:rPr>
        <w:t xml:space="preserve">the variations </w:t>
      </w:r>
      <w:r w:rsidR="00D11CD7" w:rsidRPr="004B7003">
        <w:t>in</w:t>
      </w:r>
      <w:r w:rsidR="0047554A" w:rsidRPr="004B7003">
        <w:rPr>
          <w:rFonts w:hint="eastAsia"/>
        </w:rPr>
        <w:t xml:space="preserve"> the buildin</w:t>
      </w:r>
      <w:r w:rsidR="00423D2B" w:rsidRPr="004B7003">
        <w:t>g</w:t>
      </w:r>
      <w:r w:rsidR="00FB385B" w:rsidRPr="004B7003">
        <w:t xml:space="preserve"> performances with</w:t>
      </w:r>
      <w:r w:rsidR="0047554A" w:rsidRPr="004B7003">
        <w:rPr>
          <w:rFonts w:hint="eastAsia"/>
        </w:rPr>
        <w:t xml:space="preserve"> </w:t>
      </w:r>
      <w:r w:rsidR="00FB385B" w:rsidRPr="004B7003">
        <w:t>F&amp;SD</w:t>
      </w:r>
      <w:r w:rsidR="0047554A" w:rsidRPr="004B7003">
        <w:rPr>
          <w:rFonts w:hint="eastAsia"/>
        </w:rPr>
        <w:t xml:space="preserve">. This section illustrates the </w:t>
      </w:r>
      <w:r w:rsidR="003D0698" w:rsidRPr="004B7003">
        <w:t xml:space="preserve">MC </w:t>
      </w:r>
      <w:r w:rsidR="0047554A" w:rsidRPr="004B7003">
        <w:rPr>
          <w:rFonts w:hint="eastAsia"/>
        </w:rPr>
        <w:t>sensitivity analysis</w:t>
      </w:r>
      <w:r w:rsidR="00075987" w:rsidRPr="004B7003">
        <w:rPr>
          <w:rFonts w:hint="eastAsia"/>
        </w:rPr>
        <w:t xml:space="preserve"> results</w:t>
      </w:r>
      <w:r w:rsidR="0047554A" w:rsidRPr="004B7003">
        <w:rPr>
          <w:rFonts w:hint="eastAsia"/>
        </w:rPr>
        <w:t>.</w:t>
      </w:r>
      <w:r w:rsidR="009C1EC9" w:rsidRPr="004B7003">
        <w:t xml:space="preserve"> </w:t>
      </w:r>
    </w:p>
    <w:p w14:paraId="41D4486D" w14:textId="1CE37579" w:rsidR="00B415D5" w:rsidRPr="004B7003" w:rsidRDefault="00D85B19" w:rsidP="00EC0799">
      <w:pPr>
        <w:pStyle w:val="Heading3"/>
      </w:pPr>
      <w:r w:rsidRPr="004B7003">
        <w:t>3.2.</w:t>
      </w:r>
      <w:r w:rsidR="00F92C51" w:rsidRPr="004B7003">
        <w:t>1</w:t>
      </w:r>
      <w:r w:rsidRPr="004B7003">
        <w:t xml:space="preserve"> </w:t>
      </w:r>
      <w:r w:rsidR="003C1F4C" w:rsidRPr="004B7003">
        <w:t>A</w:t>
      </w:r>
      <w:r w:rsidR="003C1F4C" w:rsidRPr="004B7003">
        <w:rPr>
          <w:rFonts w:hint="eastAsia"/>
        </w:rPr>
        <w:t>ssess</w:t>
      </w:r>
      <w:r w:rsidR="003C1F4C" w:rsidRPr="004B7003">
        <w:t xml:space="preserve">ments of </w:t>
      </w:r>
      <w:r w:rsidR="001E575C" w:rsidRPr="004B7003">
        <w:t>Uncertainties</w:t>
      </w:r>
      <w:r w:rsidR="00D55A2B" w:rsidRPr="004B7003">
        <w:t xml:space="preserve">  </w:t>
      </w:r>
    </w:p>
    <w:p w14:paraId="1BBDE2D4" w14:textId="02F3B575" w:rsidR="004F15B7" w:rsidRPr="004B7003" w:rsidRDefault="004F15B7" w:rsidP="004F15B7">
      <w:pPr>
        <w:pStyle w:val="Heading4"/>
      </w:pPr>
      <w:r w:rsidRPr="004B7003">
        <w:t xml:space="preserve">3.2.2.1 </w:t>
      </w:r>
      <w:r w:rsidR="00A814D7" w:rsidRPr="004B7003">
        <w:t xml:space="preserve">Scatter </w:t>
      </w:r>
      <w:r w:rsidR="000845B6" w:rsidRPr="004B7003">
        <w:t>Matrix</w:t>
      </w:r>
      <w:r w:rsidR="00A814D7" w:rsidRPr="004B7003">
        <w:t xml:space="preserve"> on </w:t>
      </w:r>
      <w:r w:rsidR="00F923C5" w:rsidRPr="004B7003">
        <w:t>E</w:t>
      </w:r>
      <w:r w:rsidR="00A814D7" w:rsidRPr="004B7003">
        <w:t xml:space="preserve">nergy </w:t>
      </w:r>
      <w:r w:rsidR="00F923C5" w:rsidRPr="004B7003">
        <w:t>P</w:t>
      </w:r>
      <w:r w:rsidR="00A814D7" w:rsidRPr="004B7003">
        <w:t>erformances</w:t>
      </w:r>
    </w:p>
    <w:p w14:paraId="23317733" w14:textId="12606DB6" w:rsidR="006D74EA" w:rsidRPr="004B7003" w:rsidRDefault="00227AFC" w:rsidP="00A814D7">
      <w:r w:rsidRPr="004B7003">
        <w:t xml:space="preserve">The scatter </w:t>
      </w:r>
      <w:r w:rsidR="000845B6" w:rsidRPr="004B7003">
        <w:t>matrices</w:t>
      </w:r>
      <w:r w:rsidRPr="004B7003">
        <w:t xml:space="preserve"> </w:t>
      </w:r>
      <w:r w:rsidR="00C569E3" w:rsidRPr="004B7003">
        <w:t>of</w:t>
      </w:r>
      <w:r w:rsidR="003C22DF" w:rsidRPr="004B7003">
        <w:t xml:space="preserve"> the</w:t>
      </w:r>
      <w:r w:rsidR="00C569E3" w:rsidRPr="004B7003">
        <w:t xml:space="preserve"> </w:t>
      </w:r>
      <w:r w:rsidR="0031167A" w:rsidRPr="004B7003">
        <w:t>annual</w:t>
      </w:r>
      <w:r w:rsidR="00730CDB" w:rsidRPr="004B7003">
        <w:t xml:space="preserve"> average</w:t>
      </w:r>
      <w:r w:rsidR="0031167A" w:rsidRPr="004B7003">
        <w:t xml:space="preserve"> </w:t>
      </w:r>
      <w:r w:rsidR="003E212E" w:rsidRPr="004B7003">
        <w:t>SHG</w:t>
      </w:r>
      <w:r w:rsidR="0025799A" w:rsidRPr="004B7003">
        <w:rPr>
          <w:rFonts w:hint="eastAsia"/>
        </w:rPr>
        <w:t>s</w:t>
      </w:r>
      <w:r w:rsidR="003E212E" w:rsidRPr="004B7003">
        <w:t xml:space="preserve"> and </w:t>
      </w:r>
      <w:r w:rsidR="00C569E3" w:rsidRPr="004B7003">
        <w:t xml:space="preserve">energy performances </w:t>
      </w:r>
      <w:r w:rsidR="0025799A" w:rsidRPr="004B7003">
        <w:t>against varied F&amp;SD configurations</w:t>
      </w:r>
      <w:r w:rsidR="0025799A" w:rsidRPr="004B7003">
        <w:rPr>
          <w:rFonts w:hint="eastAsia"/>
        </w:rPr>
        <w:t xml:space="preserve"> </w:t>
      </w:r>
      <w:r w:rsidRPr="004B7003">
        <w:t xml:space="preserve">for </w:t>
      </w:r>
      <w:r w:rsidR="002B2089" w:rsidRPr="004B7003">
        <w:t xml:space="preserve">the </w:t>
      </w:r>
      <w:r w:rsidRPr="004B7003">
        <w:t xml:space="preserve">VSD and HSD are </w:t>
      </w:r>
      <w:r w:rsidR="008B444A" w:rsidRPr="004B7003">
        <w:t xml:space="preserve">respectively </w:t>
      </w:r>
      <w:r w:rsidRPr="004B7003">
        <w:t>shown in Fig</w:t>
      </w:r>
      <w:r w:rsidR="00675AEC" w:rsidRPr="004B7003">
        <w:t>.</w:t>
      </w:r>
      <w:r w:rsidRPr="004B7003">
        <w:t xml:space="preserve"> </w:t>
      </w:r>
      <w:r w:rsidR="00985B5C" w:rsidRPr="004B7003">
        <w:t>1</w:t>
      </w:r>
      <w:r w:rsidR="001B464F" w:rsidRPr="004B7003">
        <w:rPr>
          <w:rFonts w:hint="eastAsia"/>
        </w:rPr>
        <w:t>3</w:t>
      </w:r>
      <w:r w:rsidR="00985B5C" w:rsidRPr="004B7003">
        <w:t xml:space="preserve"> </w:t>
      </w:r>
      <w:r w:rsidRPr="004B7003">
        <w:t xml:space="preserve">and </w:t>
      </w:r>
      <w:r w:rsidR="00675AEC" w:rsidRPr="004B7003">
        <w:t xml:space="preserve">Fig. </w:t>
      </w:r>
      <w:r w:rsidR="00985B5C" w:rsidRPr="004B7003">
        <w:t>1</w:t>
      </w:r>
      <w:r w:rsidR="001B464F" w:rsidRPr="004B7003">
        <w:rPr>
          <w:rFonts w:hint="eastAsia"/>
        </w:rPr>
        <w:t>4</w:t>
      </w:r>
      <w:r w:rsidRPr="004B7003">
        <w:t xml:space="preserve">. </w:t>
      </w:r>
      <w:r w:rsidR="00730CDB" w:rsidRPr="004B7003">
        <w:t>Here</w:t>
      </w:r>
      <w:r w:rsidR="00FD4E33" w:rsidRPr="004B7003">
        <w:t xml:space="preserve">, the </w:t>
      </w:r>
      <w:r w:rsidR="003361F3" w:rsidRPr="004B7003">
        <w:t>C</w:t>
      </w:r>
      <w:r w:rsidR="005E1690" w:rsidRPr="004B7003">
        <w:rPr>
          <w:rFonts w:hint="eastAsia"/>
        </w:rPr>
        <w:t>ED</w:t>
      </w:r>
      <w:r w:rsidR="003361F3" w:rsidRPr="004B7003">
        <w:t xml:space="preserve"> </w:t>
      </w:r>
      <w:r w:rsidR="00C569E3" w:rsidRPr="004B7003">
        <w:t xml:space="preserve">and </w:t>
      </w:r>
      <w:r w:rsidR="003361F3" w:rsidRPr="004B7003">
        <w:t>H</w:t>
      </w:r>
      <w:r w:rsidR="005E1690" w:rsidRPr="004B7003">
        <w:t>ED</w:t>
      </w:r>
      <w:r w:rsidR="003361F3" w:rsidRPr="004B7003">
        <w:t xml:space="preserve"> </w:t>
      </w:r>
      <w:r w:rsidR="00FD4E33" w:rsidRPr="004B7003">
        <w:t xml:space="preserve">trends </w:t>
      </w:r>
      <w:r w:rsidR="00BC5F02" w:rsidRPr="004B7003">
        <w:rPr>
          <w:rFonts w:hint="eastAsia"/>
        </w:rPr>
        <w:t>we</w:t>
      </w:r>
      <w:r w:rsidR="00FD4E33" w:rsidRPr="004B7003">
        <w:t xml:space="preserve">re </w:t>
      </w:r>
      <w:r w:rsidR="002E4E0A" w:rsidRPr="004B7003">
        <w:t>opposite</w:t>
      </w:r>
      <w:r w:rsidR="00FD4E33" w:rsidRPr="004B7003">
        <w:t xml:space="preserve">, </w:t>
      </w:r>
      <w:r w:rsidR="00C569E3" w:rsidRPr="004B7003">
        <w:t xml:space="preserve">and </w:t>
      </w:r>
      <w:r w:rsidR="00FD4E33" w:rsidRPr="004B7003">
        <w:t xml:space="preserve">the maximum </w:t>
      </w:r>
      <w:r w:rsidR="003361F3" w:rsidRPr="004B7003">
        <w:t>C</w:t>
      </w:r>
      <w:r w:rsidR="005E1690" w:rsidRPr="004B7003">
        <w:t>ED</w:t>
      </w:r>
      <w:r w:rsidR="003361F3" w:rsidRPr="004B7003">
        <w:t xml:space="preserve"> </w:t>
      </w:r>
      <w:r w:rsidR="00FD4E33" w:rsidRPr="004B7003">
        <w:t xml:space="preserve">and the lowest </w:t>
      </w:r>
      <w:r w:rsidR="003361F3" w:rsidRPr="004B7003">
        <w:t>H</w:t>
      </w:r>
      <w:r w:rsidR="00BC5F02" w:rsidRPr="004B7003">
        <w:rPr>
          <w:rFonts w:hint="eastAsia"/>
        </w:rPr>
        <w:t>ED</w:t>
      </w:r>
      <w:r w:rsidR="003361F3" w:rsidRPr="004B7003">
        <w:t xml:space="preserve"> </w:t>
      </w:r>
      <w:r w:rsidR="00BC5F02" w:rsidRPr="004B7003">
        <w:rPr>
          <w:rFonts w:hint="eastAsia"/>
        </w:rPr>
        <w:t>we</w:t>
      </w:r>
      <w:r w:rsidR="00FD4E33" w:rsidRPr="004B7003">
        <w:t xml:space="preserve">re </w:t>
      </w:r>
      <w:r w:rsidR="00A13AFC" w:rsidRPr="004B7003">
        <w:t xml:space="preserve">observed for </w:t>
      </w:r>
      <w:r w:rsidR="00FD4E33" w:rsidRPr="004B7003">
        <w:t xml:space="preserve">different </w:t>
      </w:r>
      <w:r w:rsidR="00C569E3" w:rsidRPr="004B7003">
        <w:t>WFO</w:t>
      </w:r>
      <w:r w:rsidR="00051BFD" w:rsidRPr="004B7003">
        <w:t>s</w:t>
      </w:r>
      <w:r w:rsidR="00FD4E33" w:rsidRPr="004B7003">
        <w:t xml:space="preserve">. </w:t>
      </w:r>
      <w:r w:rsidR="00C569E3" w:rsidRPr="004B7003">
        <w:t xml:space="preserve">In addition, </w:t>
      </w:r>
      <w:r w:rsidR="009B0C20" w:rsidRPr="004B7003">
        <w:t xml:space="preserve">VSD </w:t>
      </w:r>
      <w:r w:rsidR="007E0D10" w:rsidRPr="004B7003">
        <w:t>show</w:t>
      </w:r>
      <w:r w:rsidR="00F65947" w:rsidRPr="004B7003">
        <w:t>ed</w:t>
      </w:r>
      <w:r w:rsidR="002E4E0A" w:rsidRPr="004B7003">
        <w:t xml:space="preserve"> a weaker relationship</w:t>
      </w:r>
      <w:r w:rsidR="00714321" w:rsidRPr="004B7003">
        <w:t xml:space="preserve"> with </w:t>
      </w:r>
      <w:r w:rsidR="00F65947" w:rsidRPr="004B7003">
        <w:t>energy performances</w:t>
      </w:r>
      <w:r w:rsidR="002E4E0A" w:rsidRPr="004B7003">
        <w:t xml:space="preserve"> than</w:t>
      </w:r>
      <w:r w:rsidR="009B0C20" w:rsidRPr="004B7003">
        <w:t xml:space="preserve"> HSD. </w:t>
      </w:r>
      <w:r w:rsidR="004B1F09" w:rsidRPr="004B7003">
        <w:t>For both VSD and HSD, increasing</w:t>
      </w:r>
      <w:r w:rsidR="00FD4E33" w:rsidRPr="004B7003">
        <w:t xml:space="preserve"> WWR</w:t>
      </w:r>
      <w:r w:rsidR="00F65947" w:rsidRPr="004B7003">
        <w:rPr>
          <w:rFonts w:hint="eastAsia"/>
        </w:rPr>
        <w:t>s</w:t>
      </w:r>
      <w:r w:rsidR="00FD4E33" w:rsidRPr="004B7003">
        <w:t xml:space="preserve"> </w:t>
      </w:r>
      <w:r w:rsidR="004B1F09" w:rsidRPr="004B7003">
        <w:t xml:space="preserve">and decreasing </w:t>
      </w:r>
      <w:r w:rsidR="00C569E3" w:rsidRPr="004B7003">
        <w:t>SDD</w:t>
      </w:r>
      <w:r w:rsidR="00F65947" w:rsidRPr="004B7003">
        <w:rPr>
          <w:rFonts w:hint="eastAsia"/>
        </w:rPr>
        <w:t>s</w:t>
      </w:r>
      <w:r w:rsidR="00FD4E33" w:rsidRPr="004B7003">
        <w:t xml:space="preserve"> </w:t>
      </w:r>
      <w:r w:rsidR="00F65947" w:rsidRPr="004B7003">
        <w:t xml:space="preserve">resulted </w:t>
      </w:r>
      <w:r w:rsidR="0047296A" w:rsidRPr="004B7003">
        <w:t xml:space="preserve">in </w:t>
      </w:r>
      <w:r w:rsidR="00F65947" w:rsidRPr="004B7003">
        <w:t>a</w:t>
      </w:r>
      <w:r w:rsidR="00F65947" w:rsidRPr="004B7003">
        <w:rPr>
          <w:rFonts w:hint="eastAsia"/>
        </w:rPr>
        <w:t xml:space="preserve"> </w:t>
      </w:r>
      <w:r w:rsidR="0047296A" w:rsidRPr="004B7003">
        <w:t xml:space="preserve">gradual </w:t>
      </w:r>
      <w:r w:rsidR="0047296A" w:rsidRPr="004B7003">
        <w:lastRenderedPageBreak/>
        <w:t xml:space="preserve">increase in </w:t>
      </w:r>
      <w:r w:rsidR="003361F3" w:rsidRPr="004B7003">
        <w:t>C</w:t>
      </w:r>
      <w:r w:rsidR="005E1690" w:rsidRPr="004B7003">
        <w:rPr>
          <w:rFonts w:hint="eastAsia"/>
        </w:rPr>
        <w:t>ED</w:t>
      </w:r>
      <w:r w:rsidR="003361F3" w:rsidRPr="004B7003">
        <w:t xml:space="preserve"> </w:t>
      </w:r>
      <w:r w:rsidR="0047296A" w:rsidRPr="004B7003">
        <w:t xml:space="preserve">and </w:t>
      </w:r>
      <w:r w:rsidR="00F65947" w:rsidRPr="004B7003">
        <w:t>a</w:t>
      </w:r>
      <w:r w:rsidR="00F65947" w:rsidRPr="004B7003">
        <w:rPr>
          <w:rFonts w:hint="eastAsia"/>
        </w:rPr>
        <w:t xml:space="preserve"> </w:t>
      </w:r>
      <w:r w:rsidR="0047296A" w:rsidRPr="004B7003">
        <w:t>gradual decrease in</w:t>
      </w:r>
      <w:r w:rsidR="00FD4E33" w:rsidRPr="004B7003">
        <w:t xml:space="preserve"> </w:t>
      </w:r>
      <w:r w:rsidR="003361F3" w:rsidRPr="004B7003">
        <w:t>H</w:t>
      </w:r>
      <w:r w:rsidR="005E1690" w:rsidRPr="004B7003">
        <w:t>ED</w:t>
      </w:r>
      <w:r w:rsidR="00FD4E33" w:rsidRPr="004B7003">
        <w:t xml:space="preserve">. </w:t>
      </w:r>
      <w:r w:rsidR="00964084" w:rsidRPr="004B7003">
        <w:t xml:space="preserve">For the HSD, </w:t>
      </w:r>
      <w:r w:rsidR="001610C2" w:rsidRPr="004B7003">
        <w:t>increas</w:t>
      </w:r>
      <w:r w:rsidR="00F65947" w:rsidRPr="004B7003">
        <w:rPr>
          <w:rFonts w:hint="eastAsia"/>
        </w:rPr>
        <w:t xml:space="preserve">ing </w:t>
      </w:r>
      <w:r w:rsidR="001610C2" w:rsidRPr="004B7003">
        <w:t>SDA</w:t>
      </w:r>
      <w:r w:rsidR="00F65947" w:rsidRPr="004B7003">
        <w:rPr>
          <w:rFonts w:hint="eastAsia"/>
        </w:rPr>
        <w:t>s</w:t>
      </w:r>
      <w:r w:rsidR="001610C2" w:rsidRPr="004B7003">
        <w:t xml:space="preserve"> result</w:t>
      </w:r>
      <w:r w:rsidR="00257B66">
        <w:rPr>
          <w:rFonts w:hint="eastAsia"/>
        </w:rPr>
        <w:t>ed</w:t>
      </w:r>
      <w:r w:rsidR="001610C2" w:rsidRPr="004B7003">
        <w:t xml:space="preserve"> in a plummet of </w:t>
      </w:r>
      <w:r w:rsidR="003361F3" w:rsidRPr="004B7003">
        <w:t>C</w:t>
      </w:r>
      <w:r w:rsidR="005E1690" w:rsidRPr="004B7003">
        <w:rPr>
          <w:rFonts w:hint="eastAsia"/>
        </w:rPr>
        <w:t>ED</w:t>
      </w:r>
      <w:r w:rsidR="00257B66">
        <w:rPr>
          <w:rFonts w:hint="eastAsia"/>
        </w:rPr>
        <w:t>;</w:t>
      </w:r>
      <w:r w:rsidR="003361F3" w:rsidRPr="004B7003">
        <w:t xml:space="preserve"> </w:t>
      </w:r>
      <w:r w:rsidR="008D5321" w:rsidRPr="004B7003">
        <w:t xml:space="preserve">while for </w:t>
      </w:r>
      <w:r w:rsidR="003361F3" w:rsidRPr="004B7003">
        <w:t>H</w:t>
      </w:r>
      <w:r w:rsidR="005E1690" w:rsidRPr="004B7003">
        <w:rPr>
          <w:rFonts w:hint="eastAsia"/>
        </w:rPr>
        <w:t>ED</w:t>
      </w:r>
      <w:r w:rsidR="008D5321" w:rsidRPr="004B7003">
        <w:t xml:space="preserve">, there </w:t>
      </w:r>
      <w:r w:rsidR="00BC5F02" w:rsidRPr="004B7003">
        <w:rPr>
          <w:rFonts w:hint="eastAsia"/>
        </w:rPr>
        <w:t>wa</w:t>
      </w:r>
      <w:r w:rsidR="008D5321" w:rsidRPr="004B7003">
        <w:t xml:space="preserve">s a sudden rise at </w:t>
      </w:r>
      <w:r w:rsidR="00706AB7" w:rsidRPr="004B7003">
        <w:t>SDA</w:t>
      </w:r>
      <w:r w:rsidR="00F65947" w:rsidRPr="004B7003">
        <w:rPr>
          <w:rFonts w:hint="eastAsia"/>
        </w:rPr>
        <w:t>s</w:t>
      </w:r>
      <w:r w:rsidR="00706AB7" w:rsidRPr="004B7003">
        <w:t>&lt;40</w:t>
      </w:r>
      <w:r w:rsidR="00706AB7" w:rsidRPr="004B7003">
        <w:rPr>
          <w:rFonts w:cs="Times New Roman"/>
        </w:rPr>
        <w:t>º due to</w:t>
      </w:r>
      <w:r w:rsidR="00706AB7" w:rsidRPr="004B7003">
        <w:t xml:space="preserve"> </w:t>
      </w:r>
      <w:r w:rsidR="00257B66">
        <w:rPr>
          <w:rFonts w:hint="eastAsia"/>
        </w:rPr>
        <w:t xml:space="preserve">the </w:t>
      </w:r>
      <w:r w:rsidR="00F65947" w:rsidRPr="004B7003">
        <w:rPr>
          <w:rFonts w:hint="eastAsia"/>
        </w:rPr>
        <w:t>decrea</w:t>
      </w:r>
      <w:r w:rsidR="00F65947" w:rsidRPr="004B7003">
        <w:t>s</w:t>
      </w:r>
      <w:r w:rsidR="00F65947" w:rsidRPr="004B7003">
        <w:rPr>
          <w:rFonts w:hint="eastAsia"/>
        </w:rPr>
        <w:t>ing</w:t>
      </w:r>
      <w:r w:rsidR="00706AB7" w:rsidRPr="004B7003">
        <w:t xml:space="preserve"> SHG. </w:t>
      </w:r>
      <w:r w:rsidR="00AC25B2" w:rsidRPr="004B7003">
        <w:rPr>
          <w:rFonts w:cs="Times New Roman"/>
        </w:rPr>
        <w:t xml:space="preserve">For the VSD, </w:t>
      </w:r>
      <w:r w:rsidR="009F293C" w:rsidRPr="004B7003">
        <w:t>t</w:t>
      </w:r>
      <w:r w:rsidR="005A2E09" w:rsidRPr="004B7003">
        <w:t xml:space="preserve">he changes </w:t>
      </w:r>
      <w:r w:rsidR="004714B2" w:rsidRPr="004B7003">
        <w:t>in</w:t>
      </w:r>
      <w:r w:rsidR="004F10F1" w:rsidRPr="004B7003">
        <w:t xml:space="preserve"> </w:t>
      </w:r>
      <w:r w:rsidR="003361F3" w:rsidRPr="004B7003">
        <w:t>C</w:t>
      </w:r>
      <w:r w:rsidR="005E1690" w:rsidRPr="004B7003">
        <w:rPr>
          <w:rFonts w:hint="eastAsia"/>
        </w:rPr>
        <w:t>ED</w:t>
      </w:r>
      <w:r w:rsidR="003361F3" w:rsidRPr="004B7003">
        <w:t xml:space="preserve"> </w:t>
      </w:r>
      <w:r w:rsidR="004F10F1" w:rsidRPr="004B7003">
        <w:t xml:space="preserve">and </w:t>
      </w:r>
      <w:r w:rsidR="003361F3" w:rsidRPr="004B7003">
        <w:t>H</w:t>
      </w:r>
      <w:r w:rsidR="005E1690" w:rsidRPr="004B7003">
        <w:rPr>
          <w:rFonts w:hint="eastAsia"/>
        </w:rPr>
        <w:t>ED</w:t>
      </w:r>
      <w:r w:rsidR="003361F3" w:rsidRPr="004B7003">
        <w:t xml:space="preserve"> </w:t>
      </w:r>
      <w:r w:rsidR="005A2E09" w:rsidRPr="004B7003">
        <w:t xml:space="preserve">with changing </w:t>
      </w:r>
      <w:r w:rsidR="005733B2" w:rsidRPr="004B7003">
        <w:t>S</w:t>
      </w:r>
      <w:r w:rsidR="00AA5562" w:rsidRPr="004B7003">
        <w:t>D</w:t>
      </w:r>
      <w:r w:rsidR="005733B2" w:rsidRPr="004B7003">
        <w:t xml:space="preserve">A </w:t>
      </w:r>
      <w:r w:rsidR="00F65947" w:rsidRPr="004B7003">
        <w:t xml:space="preserve">were </w:t>
      </w:r>
      <w:r w:rsidR="000776DE" w:rsidRPr="004B7003">
        <w:t>observed to be</w:t>
      </w:r>
      <w:r w:rsidR="005A2E09" w:rsidRPr="004B7003">
        <w:t xml:space="preserve"> </w:t>
      </w:r>
      <w:r w:rsidR="007109AD" w:rsidRPr="004B7003">
        <w:t>smoother</w:t>
      </w:r>
      <w:r w:rsidR="004F10F1" w:rsidRPr="004B7003">
        <w:t xml:space="preserve"> than </w:t>
      </w:r>
      <w:r w:rsidR="00F65947" w:rsidRPr="004B7003">
        <w:t xml:space="preserve">those </w:t>
      </w:r>
      <w:r w:rsidR="000776DE" w:rsidRPr="004B7003">
        <w:t xml:space="preserve">of the </w:t>
      </w:r>
      <w:r w:rsidR="004F10F1" w:rsidRPr="004B7003">
        <w:t>HSD</w:t>
      </w:r>
      <w:r w:rsidR="005A2E09" w:rsidRPr="004B7003">
        <w:t xml:space="preserve">. </w:t>
      </w:r>
      <w:r w:rsidR="00547368" w:rsidRPr="004B7003">
        <w:t xml:space="preserve">With more </w:t>
      </w:r>
      <w:r w:rsidR="00983D21" w:rsidRPr="004B7003">
        <w:t>SDN</w:t>
      </w:r>
      <w:r w:rsidR="00547368" w:rsidRPr="004B7003">
        <w:t xml:space="preserve">, the </w:t>
      </w:r>
      <w:r w:rsidR="00AC697A" w:rsidRPr="004B7003">
        <w:t>F&amp;SD</w:t>
      </w:r>
      <w:r w:rsidR="007C0F7A" w:rsidRPr="004B7003">
        <w:t xml:space="preserve"> </w:t>
      </w:r>
      <w:r w:rsidR="00983D21" w:rsidRPr="004B7003">
        <w:t xml:space="preserve">performances </w:t>
      </w:r>
      <w:r w:rsidR="006F710A" w:rsidRPr="004B7003">
        <w:t>showed</w:t>
      </w:r>
      <w:r w:rsidR="00421F6C" w:rsidRPr="004B7003">
        <w:t xml:space="preserve"> </w:t>
      </w:r>
      <w:r w:rsidR="00586FBC" w:rsidRPr="004B7003">
        <w:rPr>
          <w:rFonts w:hint="eastAsia"/>
        </w:rPr>
        <w:t>strong</w:t>
      </w:r>
      <w:r w:rsidR="00AC697A" w:rsidRPr="004B7003">
        <w:rPr>
          <w:rFonts w:hint="eastAsia"/>
        </w:rPr>
        <w:t>er</w:t>
      </w:r>
      <w:r w:rsidR="00586FBC" w:rsidRPr="004B7003">
        <w:rPr>
          <w:rFonts w:hint="eastAsia"/>
        </w:rPr>
        <w:t xml:space="preserve"> </w:t>
      </w:r>
      <w:r w:rsidR="00586FBC" w:rsidRPr="004B7003">
        <w:t>relationship</w:t>
      </w:r>
      <w:r w:rsidR="00586FBC" w:rsidRPr="004B7003">
        <w:rPr>
          <w:rFonts w:hint="eastAsia"/>
        </w:rPr>
        <w:t xml:space="preserve">s with </w:t>
      </w:r>
      <w:r w:rsidR="001F404F" w:rsidRPr="004B7003">
        <w:t>H</w:t>
      </w:r>
      <w:r w:rsidR="005E1690" w:rsidRPr="004B7003">
        <w:rPr>
          <w:rFonts w:hint="eastAsia"/>
        </w:rPr>
        <w:t>ED</w:t>
      </w:r>
      <w:r w:rsidR="00547368" w:rsidRPr="004B7003">
        <w:t xml:space="preserve">. </w:t>
      </w:r>
    </w:p>
    <w:bookmarkEnd w:id="52"/>
    <w:p w14:paraId="3E7A48AE" w14:textId="48EC471C" w:rsidR="00956746" w:rsidRPr="004B7003" w:rsidRDefault="00A70B94" w:rsidP="00956746">
      <w:r w:rsidRPr="004B7003">
        <w:rPr>
          <w:noProof/>
        </w:rPr>
        <w:drawing>
          <wp:inline distT="0" distB="0" distL="0" distR="0" wp14:anchorId="116CFC4C" wp14:editId="50F99C64">
            <wp:extent cx="6167438" cy="5932023"/>
            <wp:effectExtent l="0" t="0" r="5080" b="0"/>
            <wp:docPr id="1432888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
                      <a:extLst>
                        <a:ext uri="{28A0092B-C50C-407E-A947-70E740481C1C}">
                          <a14:useLocalDpi xmlns:a14="http://schemas.microsoft.com/office/drawing/2010/main" val="0"/>
                        </a:ext>
                      </a:extLst>
                    </a:blip>
                    <a:srcRect l="1150" t="553" r="1240" b="1841"/>
                    <a:stretch/>
                  </pic:blipFill>
                  <pic:spPr bwMode="auto">
                    <a:xfrm>
                      <a:off x="0" y="0"/>
                      <a:ext cx="6172350" cy="5936747"/>
                    </a:xfrm>
                    <a:prstGeom prst="rect">
                      <a:avLst/>
                    </a:prstGeom>
                    <a:noFill/>
                    <a:ln>
                      <a:noFill/>
                    </a:ln>
                    <a:extLst>
                      <a:ext uri="{53640926-AAD7-44D8-BBD7-CCE9431645EC}">
                        <a14:shadowObscured xmlns:a14="http://schemas.microsoft.com/office/drawing/2010/main"/>
                      </a:ext>
                    </a:extLst>
                  </pic:spPr>
                </pic:pic>
              </a:graphicData>
            </a:graphic>
          </wp:inline>
        </w:drawing>
      </w:r>
    </w:p>
    <w:p w14:paraId="49806871" w14:textId="5F21AF28" w:rsidR="00956746" w:rsidRPr="004B7003" w:rsidRDefault="00426474" w:rsidP="00911F01">
      <w:pPr>
        <w:jc w:val="center"/>
        <w:rPr>
          <w:sz w:val="18"/>
          <w:szCs w:val="18"/>
        </w:rPr>
      </w:pPr>
      <w:r w:rsidRPr="004B7003">
        <w:rPr>
          <w:sz w:val="18"/>
          <w:szCs w:val="18"/>
        </w:rPr>
        <w:t xml:space="preserve">Fig. </w:t>
      </w:r>
      <w:r w:rsidR="00973435" w:rsidRPr="004B7003">
        <w:rPr>
          <w:sz w:val="18"/>
          <w:szCs w:val="18"/>
        </w:rPr>
        <w:t>1</w:t>
      </w:r>
      <w:r w:rsidR="005E2598" w:rsidRPr="004B7003">
        <w:rPr>
          <w:rFonts w:hint="eastAsia"/>
          <w:sz w:val="18"/>
          <w:szCs w:val="18"/>
        </w:rPr>
        <w:t>3</w:t>
      </w:r>
      <w:r w:rsidR="00973435" w:rsidRPr="004B7003">
        <w:rPr>
          <w:sz w:val="18"/>
          <w:szCs w:val="18"/>
        </w:rPr>
        <w:t xml:space="preserve"> </w:t>
      </w:r>
      <w:r w:rsidR="007805F9" w:rsidRPr="004B7003">
        <w:rPr>
          <w:sz w:val="18"/>
          <w:szCs w:val="18"/>
        </w:rPr>
        <w:t>Scatter matrix of HSD energy performances agains</w:t>
      </w:r>
      <w:r w:rsidR="009F293C" w:rsidRPr="004B7003">
        <w:rPr>
          <w:sz w:val="18"/>
          <w:szCs w:val="18"/>
        </w:rPr>
        <w:t>t</w:t>
      </w:r>
      <w:r w:rsidR="007805F9" w:rsidRPr="004B7003">
        <w:rPr>
          <w:sz w:val="18"/>
          <w:szCs w:val="18"/>
        </w:rPr>
        <w:t xml:space="preserve"> </w:t>
      </w:r>
      <w:r w:rsidR="00051BFD" w:rsidRPr="004B7003">
        <w:rPr>
          <w:sz w:val="18"/>
          <w:szCs w:val="18"/>
        </w:rPr>
        <w:t xml:space="preserve">varied </w:t>
      </w:r>
      <w:r w:rsidR="009F293C" w:rsidRPr="004B7003">
        <w:rPr>
          <w:sz w:val="18"/>
          <w:szCs w:val="18"/>
        </w:rPr>
        <w:t>F&amp;SD</w:t>
      </w:r>
      <w:r w:rsidR="007805F9" w:rsidRPr="004B7003">
        <w:rPr>
          <w:sz w:val="18"/>
          <w:szCs w:val="18"/>
        </w:rPr>
        <w:t xml:space="preserve"> configura</w:t>
      </w:r>
      <w:r w:rsidR="009F293C" w:rsidRPr="004B7003">
        <w:rPr>
          <w:sz w:val="18"/>
          <w:szCs w:val="18"/>
        </w:rPr>
        <w:t>t</w:t>
      </w:r>
      <w:r w:rsidR="007805F9" w:rsidRPr="004B7003">
        <w:rPr>
          <w:sz w:val="18"/>
          <w:szCs w:val="18"/>
        </w:rPr>
        <w:t>ions</w:t>
      </w:r>
    </w:p>
    <w:p w14:paraId="264A0A38" w14:textId="213120F6" w:rsidR="00D9272D" w:rsidRPr="004B7003" w:rsidRDefault="00362B9A" w:rsidP="00956746">
      <w:r w:rsidRPr="004B7003">
        <w:lastRenderedPageBreak/>
        <w:t xml:space="preserve"> </w:t>
      </w:r>
      <w:r w:rsidR="00553E08" w:rsidRPr="004B7003">
        <w:t xml:space="preserve"> </w:t>
      </w:r>
      <w:r w:rsidR="00B76366" w:rsidRPr="004B7003">
        <w:rPr>
          <w:noProof/>
        </w:rPr>
        <w:drawing>
          <wp:inline distT="0" distB="0" distL="0" distR="0" wp14:anchorId="6AC4C995" wp14:editId="1161B0A6">
            <wp:extent cx="6105525" cy="5887109"/>
            <wp:effectExtent l="0" t="0" r="0" b="0"/>
            <wp:docPr id="17404084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2">
                      <a:extLst>
                        <a:ext uri="{28A0092B-C50C-407E-A947-70E740481C1C}">
                          <a14:useLocalDpi xmlns:a14="http://schemas.microsoft.com/office/drawing/2010/main" val="0"/>
                        </a:ext>
                      </a:extLst>
                    </a:blip>
                    <a:srcRect l="1475" t="456" r="1467" b="1184"/>
                    <a:stretch/>
                  </pic:blipFill>
                  <pic:spPr bwMode="auto">
                    <a:xfrm>
                      <a:off x="0" y="0"/>
                      <a:ext cx="6113267" cy="5894574"/>
                    </a:xfrm>
                    <a:prstGeom prst="rect">
                      <a:avLst/>
                    </a:prstGeom>
                    <a:noFill/>
                    <a:ln>
                      <a:noFill/>
                    </a:ln>
                    <a:extLst>
                      <a:ext uri="{53640926-AAD7-44D8-BBD7-CCE9431645EC}">
                        <a14:shadowObscured xmlns:a14="http://schemas.microsoft.com/office/drawing/2010/main"/>
                      </a:ext>
                    </a:extLst>
                  </pic:spPr>
                </pic:pic>
              </a:graphicData>
            </a:graphic>
          </wp:inline>
        </w:drawing>
      </w:r>
    </w:p>
    <w:p w14:paraId="18A4532E" w14:textId="2A49885F" w:rsidR="00426474" w:rsidRPr="004B7003" w:rsidRDefault="00426474" w:rsidP="00911F01">
      <w:pPr>
        <w:jc w:val="center"/>
        <w:rPr>
          <w:sz w:val="18"/>
          <w:szCs w:val="18"/>
        </w:rPr>
      </w:pPr>
      <w:r w:rsidRPr="004B7003">
        <w:rPr>
          <w:sz w:val="18"/>
          <w:szCs w:val="18"/>
        </w:rPr>
        <w:t xml:space="preserve">Fig. </w:t>
      </w:r>
      <w:r w:rsidR="00973435" w:rsidRPr="004B7003">
        <w:rPr>
          <w:sz w:val="18"/>
          <w:szCs w:val="18"/>
        </w:rPr>
        <w:t>1</w:t>
      </w:r>
      <w:r w:rsidR="005E2598" w:rsidRPr="004B7003">
        <w:rPr>
          <w:rFonts w:hint="eastAsia"/>
          <w:sz w:val="18"/>
          <w:szCs w:val="18"/>
        </w:rPr>
        <w:t>4</w:t>
      </w:r>
      <w:r w:rsidR="00973435" w:rsidRPr="004B7003">
        <w:t xml:space="preserve"> </w:t>
      </w:r>
      <w:r w:rsidR="007805F9" w:rsidRPr="004B7003">
        <w:rPr>
          <w:sz w:val="18"/>
          <w:szCs w:val="18"/>
        </w:rPr>
        <w:t>Scatter matrix of VSD energy performances agains</w:t>
      </w:r>
      <w:r w:rsidR="00FB385B" w:rsidRPr="004B7003">
        <w:rPr>
          <w:sz w:val="18"/>
          <w:szCs w:val="18"/>
        </w:rPr>
        <w:t>t</w:t>
      </w:r>
      <w:r w:rsidR="007805F9" w:rsidRPr="004B7003">
        <w:rPr>
          <w:sz w:val="18"/>
          <w:szCs w:val="18"/>
        </w:rPr>
        <w:t xml:space="preserve"> </w:t>
      </w:r>
      <w:r w:rsidR="00051BFD" w:rsidRPr="004B7003">
        <w:rPr>
          <w:sz w:val="18"/>
          <w:szCs w:val="18"/>
        </w:rPr>
        <w:t xml:space="preserve">varied </w:t>
      </w:r>
      <w:r w:rsidR="00FB385B" w:rsidRPr="004B7003">
        <w:rPr>
          <w:sz w:val="18"/>
          <w:szCs w:val="18"/>
        </w:rPr>
        <w:t>F&amp;SD</w:t>
      </w:r>
      <w:r w:rsidR="007805F9" w:rsidRPr="004B7003">
        <w:rPr>
          <w:sz w:val="18"/>
          <w:szCs w:val="18"/>
        </w:rPr>
        <w:t xml:space="preserve"> configura</w:t>
      </w:r>
      <w:r w:rsidR="00FB385B" w:rsidRPr="004B7003">
        <w:rPr>
          <w:sz w:val="18"/>
          <w:szCs w:val="18"/>
        </w:rPr>
        <w:t>t</w:t>
      </w:r>
      <w:r w:rsidR="007805F9" w:rsidRPr="004B7003">
        <w:rPr>
          <w:sz w:val="18"/>
          <w:szCs w:val="18"/>
        </w:rPr>
        <w:t>ions</w:t>
      </w:r>
    </w:p>
    <w:p w14:paraId="0E891E87" w14:textId="7E43E016" w:rsidR="004B1F09" w:rsidRPr="004B7003" w:rsidRDefault="004F15B7" w:rsidP="004B1F09">
      <w:pPr>
        <w:pStyle w:val="Heading4"/>
      </w:pPr>
      <w:bookmarkStart w:id="53" w:name="_Hlk162615783"/>
      <w:r w:rsidRPr="004B7003">
        <w:t xml:space="preserve">3.2.2.2 Variations of Change </w:t>
      </w:r>
      <w:r w:rsidR="009364BC" w:rsidRPr="004B7003">
        <w:t>P</w:t>
      </w:r>
      <w:r w:rsidRPr="004B7003">
        <w:t>ercentages</w:t>
      </w:r>
    </w:p>
    <w:p w14:paraId="50AD0C08" w14:textId="0FE84DA3" w:rsidR="00A05869" w:rsidRPr="004B7003" w:rsidRDefault="00FB3055" w:rsidP="00075987">
      <w:bookmarkStart w:id="54" w:name="_Hlk156406444"/>
      <w:r w:rsidRPr="004B7003">
        <w:t xml:space="preserve">The variations in change percentages were calculated </w:t>
      </w:r>
      <w:r w:rsidR="00904576" w:rsidRPr="004B7003">
        <w:t>using</w:t>
      </w:r>
      <w:r w:rsidRPr="004B7003">
        <w:t xml:space="preserve"> Equation (2). The results of SHG calculations are presented in Table 5.</w:t>
      </w:r>
      <w:r w:rsidRPr="004B7003">
        <w:rPr>
          <w:rFonts w:hint="eastAsia"/>
        </w:rPr>
        <w:t xml:space="preserve"> </w:t>
      </w:r>
      <w:r w:rsidR="00864C55" w:rsidRPr="004B7003">
        <w:t xml:space="preserve">It </w:t>
      </w:r>
      <w:r w:rsidR="00071287" w:rsidRPr="004B7003">
        <w:t>wa</w:t>
      </w:r>
      <w:r w:rsidR="00864C55" w:rsidRPr="004B7003">
        <w:t xml:space="preserve">s observed that </w:t>
      </w:r>
      <w:r w:rsidR="00A05869" w:rsidRPr="004B7003">
        <w:t>SHG can be reduced up to 93.8%</w:t>
      </w:r>
      <w:r w:rsidR="0020363D" w:rsidRPr="004B7003">
        <w:t xml:space="preserve"> by varying </w:t>
      </w:r>
      <w:r w:rsidR="00F65947" w:rsidRPr="004B7003">
        <w:rPr>
          <w:rFonts w:hint="eastAsia"/>
        </w:rPr>
        <w:t xml:space="preserve">the </w:t>
      </w:r>
      <w:r w:rsidR="00A05869" w:rsidRPr="004B7003">
        <w:t>building</w:t>
      </w:r>
      <w:r w:rsidR="0020363D" w:rsidRPr="004B7003">
        <w:t>’s</w:t>
      </w:r>
      <w:r w:rsidR="00A05869" w:rsidRPr="004B7003">
        <w:t xml:space="preserve"> </w:t>
      </w:r>
      <w:r w:rsidR="007109AD" w:rsidRPr="004B7003">
        <w:t>F</w:t>
      </w:r>
      <w:r w:rsidR="00295411" w:rsidRPr="004B7003">
        <w:t>&amp;</w:t>
      </w:r>
      <w:r w:rsidR="007109AD" w:rsidRPr="004B7003">
        <w:t>SD</w:t>
      </w:r>
      <w:r w:rsidR="00344352" w:rsidRPr="004B7003">
        <w:t xml:space="preserve"> configuration</w:t>
      </w:r>
      <w:r w:rsidR="00A05869" w:rsidRPr="004B7003">
        <w:t xml:space="preserve">. </w:t>
      </w:r>
      <w:r w:rsidR="00A80660" w:rsidRPr="004B7003">
        <w:t>T</w:t>
      </w:r>
      <w:r w:rsidR="00A05869" w:rsidRPr="004B7003">
        <w:t>he mean</w:t>
      </w:r>
      <w:r w:rsidR="007109AD" w:rsidRPr="004B7003">
        <w:t xml:space="preserve"> reductions of</w:t>
      </w:r>
      <w:r w:rsidR="00A05869" w:rsidRPr="004B7003">
        <w:t xml:space="preserve"> SHG </w:t>
      </w:r>
      <w:r w:rsidR="00F65947" w:rsidRPr="004B7003">
        <w:t>for</w:t>
      </w:r>
      <w:r w:rsidR="00A05869" w:rsidRPr="004B7003">
        <w:t xml:space="preserve"> HSD</w:t>
      </w:r>
      <w:r w:rsidR="007109AD" w:rsidRPr="004B7003">
        <w:t xml:space="preserve"> and VSD</w:t>
      </w:r>
      <w:r w:rsidR="00A05869" w:rsidRPr="004B7003">
        <w:t xml:space="preserve"> </w:t>
      </w:r>
      <w:r w:rsidR="00A80660" w:rsidRPr="004B7003">
        <w:t>we</w:t>
      </w:r>
      <w:r w:rsidR="00A05869" w:rsidRPr="004B7003">
        <w:t>re</w:t>
      </w:r>
      <w:r w:rsidR="00C71177" w:rsidRPr="004B7003">
        <w:t xml:space="preserve"> roughly</w:t>
      </w:r>
      <w:r w:rsidR="00A05869" w:rsidRPr="004B7003">
        <w:t xml:space="preserve"> 60%</w:t>
      </w:r>
      <w:r w:rsidR="007109AD" w:rsidRPr="004B7003">
        <w:t xml:space="preserve"> and </w:t>
      </w:r>
      <w:r w:rsidR="00A05869" w:rsidRPr="004B7003">
        <w:t>40%</w:t>
      </w:r>
      <w:r w:rsidR="007109AD" w:rsidRPr="004B7003">
        <w:t xml:space="preserve"> respectively</w:t>
      </w:r>
      <w:r w:rsidR="00A05869" w:rsidRPr="004B7003">
        <w:t xml:space="preserve">. </w:t>
      </w:r>
      <w:r w:rsidR="00085798" w:rsidRPr="004B7003">
        <w:t>T</w:t>
      </w:r>
      <w:r w:rsidR="00A05869" w:rsidRPr="004B7003">
        <w:t xml:space="preserve">he maximum SHG </w:t>
      </w:r>
      <w:r w:rsidR="00085798" w:rsidRPr="004B7003">
        <w:t xml:space="preserve">percentage </w:t>
      </w:r>
      <w:r w:rsidR="00A05869" w:rsidRPr="004B7003">
        <w:t>reduct</w:t>
      </w:r>
      <w:r w:rsidR="007109AD" w:rsidRPr="004B7003">
        <w:t>i</w:t>
      </w:r>
      <w:r w:rsidR="00A05869" w:rsidRPr="004B7003">
        <w:t>on</w:t>
      </w:r>
      <w:r w:rsidR="00541E9E" w:rsidRPr="004B7003">
        <w:t>s</w:t>
      </w:r>
      <w:r w:rsidR="00A05869" w:rsidRPr="004B7003">
        <w:t xml:space="preserve"> for HSD </w:t>
      </w:r>
      <w:r w:rsidR="00541E9E" w:rsidRPr="004B7003">
        <w:t xml:space="preserve">were </w:t>
      </w:r>
      <w:r w:rsidR="00112F60" w:rsidRPr="004B7003">
        <w:rPr>
          <w:rFonts w:hint="eastAsia"/>
        </w:rPr>
        <w:t>93.8%</w:t>
      </w:r>
      <w:r w:rsidR="00083DB0" w:rsidRPr="004B7003">
        <w:t xml:space="preserve"> and </w:t>
      </w:r>
      <w:r w:rsidR="00A05869" w:rsidRPr="004B7003">
        <w:t xml:space="preserve">slightly higher than the ones </w:t>
      </w:r>
      <w:r w:rsidR="00AC795E" w:rsidRPr="004B7003">
        <w:t xml:space="preserve">for the </w:t>
      </w:r>
      <w:r w:rsidR="00A05869" w:rsidRPr="004B7003">
        <w:t>VSD</w:t>
      </w:r>
      <w:r w:rsidR="00AC795E" w:rsidRPr="004B7003">
        <w:t xml:space="preserve">, </w:t>
      </w:r>
      <w:r w:rsidR="00A05869" w:rsidRPr="004B7003">
        <w:t>89.</w:t>
      </w:r>
      <w:r w:rsidR="00112F60" w:rsidRPr="004B7003">
        <w:rPr>
          <w:rFonts w:hint="eastAsia"/>
        </w:rPr>
        <w:t>7</w:t>
      </w:r>
      <w:r w:rsidR="00A05869" w:rsidRPr="004B7003">
        <w:t xml:space="preserve">%. The upper limit of </w:t>
      </w:r>
      <w:bookmarkStart w:id="55" w:name="OLE_LINK7"/>
      <w:r w:rsidR="00A05869" w:rsidRPr="004B7003">
        <w:t>SHG</w:t>
      </w:r>
      <w:bookmarkEnd w:id="55"/>
      <w:r w:rsidR="00A05869" w:rsidRPr="004B7003">
        <w:t xml:space="preserve"> </w:t>
      </w:r>
      <w:r w:rsidR="00105EB1" w:rsidRPr="004B7003">
        <w:t xml:space="preserve">for the </w:t>
      </w:r>
      <w:r w:rsidR="00A05869" w:rsidRPr="004B7003">
        <w:t xml:space="preserve">VSD </w:t>
      </w:r>
      <w:r w:rsidR="00105EB1" w:rsidRPr="004B7003">
        <w:t xml:space="preserve">was </w:t>
      </w:r>
      <w:r w:rsidR="00A05869" w:rsidRPr="004B7003">
        <w:t xml:space="preserve">higher than </w:t>
      </w:r>
      <w:r w:rsidR="00105EB1" w:rsidRPr="004B7003">
        <w:t xml:space="preserve">that of </w:t>
      </w:r>
      <w:r w:rsidR="00A05869" w:rsidRPr="004B7003">
        <w:t xml:space="preserve">the HSD, showing that the ability of VSD to reduce SHG </w:t>
      </w:r>
      <w:r w:rsidR="00BC5F02" w:rsidRPr="004B7003">
        <w:rPr>
          <w:rFonts w:hint="eastAsia"/>
        </w:rPr>
        <w:t>wa</w:t>
      </w:r>
      <w:r w:rsidR="00A05869" w:rsidRPr="004B7003">
        <w:t xml:space="preserve">s lower. </w:t>
      </w:r>
      <w:r w:rsidR="009B2606" w:rsidRPr="004B7003">
        <w:t>Furthermore, t</w:t>
      </w:r>
      <w:r w:rsidR="00A05869" w:rsidRPr="004B7003">
        <w:t xml:space="preserve">he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SHG</m:t>
            </m:r>
          </m:sub>
        </m:sSub>
      </m:oMath>
      <w:r w:rsidR="00A05869" w:rsidRPr="004B7003">
        <w:t xml:space="preserve"> of VSD </w:t>
      </w:r>
      <w:r w:rsidR="00117718" w:rsidRPr="004B7003">
        <w:t xml:space="preserve">was </w:t>
      </w:r>
      <w:r w:rsidR="00F85BAD" w:rsidRPr="004B7003">
        <w:t>found to</w:t>
      </w:r>
      <w:r w:rsidR="00AC7D5D" w:rsidRPr="004B7003">
        <w:t xml:space="preserve"> be</w:t>
      </w:r>
      <w:r w:rsidR="00A05869" w:rsidRPr="004B7003">
        <w:t xml:space="preserve"> higher than that of HSD, showing </w:t>
      </w:r>
      <w:r w:rsidR="00AC7D5D" w:rsidRPr="004B7003">
        <w:t>a</w:t>
      </w:r>
      <w:r w:rsidR="00075987" w:rsidRPr="004B7003">
        <w:t>n</w:t>
      </w:r>
      <w:r w:rsidR="00A05869" w:rsidRPr="004B7003">
        <w:t xml:space="preserve"> </w:t>
      </w:r>
      <w:r w:rsidR="00075987" w:rsidRPr="004B7003">
        <w:t>enormous</w:t>
      </w:r>
      <w:r w:rsidR="006B778B" w:rsidRPr="004B7003">
        <w:t xml:space="preserve"> </w:t>
      </w:r>
      <w:r w:rsidR="00A05869" w:rsidRPr="004B7003">
        <w:t>variation of SHG</w:t>
      </w:r>
      <w:r w:rsidR="007109AD" w:rsidRPr="004B7003">
        <w:t xml:space="preserve"> caused</w:t>
      </w:r>
      <w:r w:rsidR="00A05869" w:rsidRPr="004B7003">
        <w:t xml:space="preserve"> by </w:t>
      </w:r>
      <w:r w:rsidR="00320F71" w:rsidRPr="004B7003">
        <w:t xml:space="preserve">the </w:t>
      </w:r>
      <w:r w:rsidR="00A05869" w:rsidRPr="004B7003">
        <w:t xml:space="preserve">HSD. </w:t>
      </w:r>
      <w:bookmarkEnd w:id="54"/>
    </w:p>
    <w:p w14:paraId="5F51160D" w14:textId="77777777" w:rsidR="00977E8F" w:rsidRPr="004B7003" w:rsidRDefault="00977E8F" w:rsidP="00977E8F">
      <w:bookmarkStart w:id="56" w:name="_Hlk162857033"/>
      <w:bookmarkStart w:id="57" w:name="_Hlk162615776"/>
      <w:bookmarkEnd w:id="53"/>
      <w:r w:rsidRPr="004B7003">
        <w:lastRenderedPageBreak/>
        <w:t xml:space="preserve">Table </w:t>
      </w:r>
      <w:r w:rsidRPr="004B7003">
        <w:rPr>
          <w:rFonts w:hint="eastAsia"/>
        </w:rPr>
        <w:t>5</w:t>
      </w:r>
      <w:r w:rsidRPr="004B7003">
        <w:t>. Changing percentage distributions of zone solar heat gains with F&amp;SD configuration variations</w:t>
      </w:r>
    </w:p>
    <w:tbl>
      <w:tblPr>
        <w:tblW w:w="9770" w:type="dxa"/>
        <w:tblLayout w:type="fixed"/>
        <w:tblCellMar>
          <w:left w:w="0" w:type="dxa"/>
          <w:right w:w="0" w:type="dxa"/>
        </w:tblCellMar>
        <w:tblLook w:val="0600" w:firstRow="0" w:lastRow="0" w:firstColumn="0" w:lastColumn="0" w:noHBand="1" w:noVBand="1"/>
      </w:tblPr>
      <w:tblGrid>
        <w:gridCol w:w="1418"/>
        <w:gridCol w:w="992"/>
        <w:gridCol w:w="709"/>
        <w:gridCol w:w="921"/>
        <w:gridCol w:w="921"/>
        <w:gridCol w:w="921"/>
        <w:gridCol w:w="922"/>
        <w:gridCol w:w="2966"/>
      </w:tblGrid>
      <w:tr w:rsidR="004B7003" w:rsidRPr="004B7003" w14:paraId="6F78C525" w14:textId="77777777" w:rsidTr="003347B9">
        <w:trPr>
          <w:trHeight w:val="305"/>
        </w:trPr>
        <w:tc>
          <w:tcPr>
            <w:tcW w:w="2410" w:type="dxa"/>
            <w:gridSpan w:val="2"/>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44C7E024" w14:textId="77777777" w:rsidR="00977E8F" w:rsidRPr="004B7003" w:rsidRDefault="00977E8F" w:rsidP="00A33A86">
            <w:pPr>
              <w:jc w:val="left"/>
              <w:rPr>
                <w:sz w:val="18"/>
                <w:szCs w:val="18"/>
              </w:rPr>
            </w:pPr>
            <w:r w:rsidRPr="004B7003">
              <w:rPr>
                <w:rFonts w:hint="eastAsia"/>
                <w:sz w:val="18"/>
                <w:szCs w:val="18"/>
              </w:rPr>
              <w:t>Parameters</w:t>
            </w:r>
          </w:p>
        </w:tc>
        <w:tc>
          <w:tcPr>
            <w:tcW w:w="70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42EEA2BD" w14:textId="77777777" w:rsidR="00977E8F" w:rsidRPr="004B7003" w:rsidRDefault="00977E8F" w:rsidP="00A33A86">
            <w:pPr>
              <w:jc w:val="left"/>
              <w:rPr>
                <w:sz w:val="18"/>
                <w:szCs w:val="18"/>
              </w:rPr>
            </w:pPr>
            <w:r w:rsidRPr="004B7003">
              <w:rPr>
                <w:rFonts w:hint="eastAsia"/>
                <w:sz w:val="18"/>
                <w:szCs w:val="18"/>
              </w:rPr>
              <w:t>SDT</w:t>
            </w:r>
          </w:p>
        </w:tc>
        <w:tc>
          <w:tcPr>
            <w:tcW w:w="92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57E60872" w14:textId="77777777" w:rsidR="00977E8F" w:rsidRPr="004B7003" w:rsidRDefault="00977E8F" w:rsidP="00A33A86">
            <w:pPr>
              <w:jc w:val="left"/>
              <w:rPr>
                <w:sz w:val="18"/>
                <w:szCs w:val="18"/>
              </w:rPr>
            </w:pPr>
            <w:r w:rsidRPr="004B7003">
              <w:rPr>
                <w:rFonts w:hint="eastAsia"/>
                <w:sz w:val="18"/>
                <w:szCs w:val="18"/>
              </w:rPr>
              <w:t>L</w:t>
            </w:r>
            <w:r w:rsidRPr="004B7003">
              <w:rPr>
                <w:sz w:val="18"/>
                <w:szCs w:val="18"/>
              </w:rPr>
              <w:t>ower limit</w:t>
            </w:r>
          </w:p>
        </w:tc>
        <w:tc>
          <w:tcPr>
            <w:tcW w:w="92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EDEEAD0" w14:textId="77777777" w:rsidR="00977E8F" w:rsidRPr="004B7003" w:rsidRDefault="00977E8F" w:rsidP="00A33A86">
            <w:pPr>
              <w:jc w:val="left"/>
              <w:rPr>
                <w:sz w:val="18"/>
                <w:szCs w:val="18"/>
              </w:rPr>
            </w:pPr>
            <w:r w:rsidRPr="004B7003">
              <w:rPr>
                <w:rFonts w:hint="eastAsia"/>
                <w:sz w:val="18"/>
                <w:szCs w:val="18"/>
              </w:rPr>
              <w:t>M</w:t>
            </w:r>
            <w:r w:rsidRPr="004B7003">
              <w:rPr>
                <w:sz w:val="18"/>
                <w:szCs w:val="18"/>
              </w:rPr>
              <w:t>ean</w:t>
            </w:r>
          </w:p>
        </w:tc>
        <w:tc>
          <w:tcPr>
            <w:tcW w:w="92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8E2E888" w14:textId="77777777" w:rsidR="00977E8F" w:rsidRPr="004B7003" w:rsidRDefault="00977E8F" w:rsidP="00A33A86">
            <w:pPr>
              <w:jc w:val="left"/>
              <w:rPr>
                <w:sz w:val="18"/>
                <w:szCs w:val="18"/>
              </w:rPr>
            </w:pPr>
            <w:r w:rsidRPr="004B7003">
              <w:rPr>
                <w:rFonts w:hint="eastAsia"/>
                <w:sz w:val="18"/>
                <w:szCs w:val="18"/>
              </w:rPr>
              <w:t>U</w:t>
            </w:r>
            <w:r w:rsidRPr="004B7003">
              <w:rPr>
                <w:sz w:val="18"/>
                <w:szCs w:val="18"/>
              </w:rPr>
              <w:t>pper limit</w:t>
            </w:r>
          </w:p>
        </w:tc>
        <w:tc>
          <w:tcPr>
            <w:tcW w:w="92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73FF815F" w14:textId="77777777" w:rsidR="00977E8F" w:rsidRPr="004B7003" w:rsidRDefault="00977E8F" w:rsidP="00A33A86">
            <w:pPr>
              <w:jc w:val="left"/>
              <w:rPr>
                <w:sz w:val="18"/>
                <w:szCs w:val="18"/>
              </w:rPr>
            </w:pPr>
            <w:r w:rsidRPr="004B7003">
              <w:rPr>
                <w:rFonts w:hint="eastAsia"/>
                <w:sz w:val="18"/>
                <w:szCs w:val="18"/>
              </w:rPr>
              <w:t>S</w:t>
            </w:r>
            <w:r w:rsidRPr="004B7003">
              <w:rPr>
                <w:sz w:val="18"/>
                <w:szCs w:val="18"/>
              </w:rPr>
              <w:t>tandard deviation</w:t>
            </w:r>
          </w:p>
        </w:tc>
        <w:tc>
          <w:tcPr>
            <w:tcW w:w="2966"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C12FCCB" w14:textId="77777777" w:rsidR="00977E8F" w:rsidRPr="004B7003" w:rsidRDefault="00977E8F" w:rsidP="00A33A86">
            <w:pPr>
              <w:jc w:val="left"/>
              <w:rPr>
                <w:sz w:val="18"/>
                <w:szCs w:val="18"/>
              </w:rPr>
            </w:pPr>
            <w:r w:rsidRPr="004B7003">
              <w:rPr>
                <w:sz w:val="18"/>
                <w:szCs w:val="18"/>
              </w:rPr>
              <w:t>Boxplot of change percentages</w:t>
            </w:r>
          </w:p>
        </w:tc>
      </w:tr>
      <w:tr w:rsidR="004B7003" w:rsidRPr="004B7003" w14:paraId="03E9CC37" w14:textId="77777777" w:rsidTr="003347B9">
        <w:trPr>
          <w:trHeight w:val="63"/>
        </w:trPr>
        <w:tc>
          <w:tcPr>
            <w:tcW w:w="1418" w:type="dxa"/>
            <w:vMerge w:val="restart"/>
            <w:tcBorders>
              <w:top w:val="single" w:sz="8" w:space="0" w:color="000000"/>
              <w:left w:val="nil"/>
              <w:right w:val="nil"/>
            </w:tcBorders>
            <w:shd w:val="clear" w:color="auto" w:fill="auto"/>
            <w:tcMar>
              <w:top w:w="12" w:type="dxa"/>
              <w:left w:w="12" w:type="dxa"/>
              <w:bottom w:w="0" w:type="dxa"/>
              <w:right w:w="12" w:type="dxa"/>
            </w:tcMar>
            <w:vAlign w:val="center"/>
            <w:hideMark/>
          </w:tcPr>
          <w:p w14:paraId="07300EA3" w14:textId="77777777" w:rsidR="00977E8F" w:rsidRPr="004B7003" w:rsidRDefault="00977E8F" w:rsidP="00A33A86">
            <w:pPr>
              <w:jc w:val="left"/>
              <w:rPr>
                <w:sz w:val="18"/>
                <w:szCs w:val="18"/>
              </w:rPr>
            </w:pPr>
            <w:r w:rsidRPr="004B7003">
              <w:rPr>
                <w:rFonts w:hint="eastAsia"/>
                <w:sz w:val="18"/>
                <w:szCs w:val="18"/>
              </w:rPr>
              <w:t>Z</w:t>
            </w:r>
            <w:r w:rsidRPr="004B7003">
              <w:rPr>
                <w:sz w:val="18"/>
                <w:szCs w:val="18"/>
              </w:rPr>
              <w:t xml:space="preserve">one solar </w:t>
            </w:r>
            <w:r w:rsidRPr="004B7003">
              <w:rPr>
                <w:rFonts w:hint="eastAsia"/>
                <w:sz w:val="18"/>
                <w:szCs w:val="18"/>
              </w:rPr>
              <w:t xml:space="preserve">heat </w:t>
            </w:r>
            <w:r w:rsidRPr="004B7003">
              <w:rPr>
                <w:sz w:val="18"/>
                <w:szCs w:val="18"/>
              </w:rPr>
              <w:t>gains</w:t>
            </w:r>
            <w:r w:rsidRPr="004B7003">
              <w:rPr>
                <w:rFonts w:hint="eastAsia"/>
                <w:sz w:val="18"/>
                <w:szCs w:val="18"/>
              </w:rPr>
              <w:t xml:space="preserve"> </w:t>
            </w:r>
            <w:r w:rsidRPr="004B7003">
              <w:rPr>
                <w:sz w:val="18"/>
                <w:szCs w:val="18"/>
              </w:rPr>
              <w:t>(SHG)</w:t>
            </w:r>
          </w:p>
          <w:p w14:paraId="59AE2FCC" w14:textId="77777777" w:rsidR="00977E8F" w:rsidRPr="004B7003" w:rsidRDefault="00977E8F" w:rsidP="00A33A86">
            <w:pPr>
              <w:jc w:val="left"/>
              <w:rPr>
                <w:sz w:val="18"/>
                <w:szCs w:val="18"/>
              </w:rPr>
            </w:pPr>
          </w:p>
        </w:tc>
        <w:tc>
          <w:tcPr>
            <w:tcW w:w="992" w:type="dxa"/>
            <w:tcBorders>
              <w:top w:val="single" w:sz="8" w:space="0" w:color="000000"/>
              <w:left w:val="nil"/>
              <w:bottom w:val="nil"/>
              <w:right w:val="nil"/>
            </w:tcBorders>
          </w:tcPr>
          <w:p w14:paraId="0A6C81E0" w14:textId="77777777" w:rsidR="00977E8F" w:rsidRPr="004B7003" w:rsidRDefault="00977E8F" w:rsidP="00A33A86">
            <w:pPr>
              <w:jc w:val="left"/>
              <w:rPr>
                <w:sz w:val="18"/>
                <w:szCs w:val="18"/>
              </w:rPr>
            </w:pPr>
            <w:r w:rsidRPr="004B7003">
              <w:rPr>
                <w:sz w:val="18"/>
                <w:szCs w:val="18"/>
              </w:rPr>
              <w:t>Summer</w:t>
            </w:r>
          </w:p>
        </w:tc>
        <w:tc>
          <w:tcPr>
            <w:tcW w:w="709"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7FBF1CE7" w14:textId="77777777" w:rsidR="00977E8F" w:rsidRPr="004B7003" w:rsidRDefault="00977E8F" w:rsidP="00A33A86">
            <w:pPr>
              <w:jc w:val="left"/>
              <w:rPr>
                <w:sz w:val="18"/>
                <w:szCs w:val="18"/>
              </w:rPr>
            </w:pPr>
            <w:r w:rsidRPr="004B7003">
              <w:rPr>
                <w:sz w:val="18"/>
                <w:szCs w:val="18"/>
              </w:rPr>
              <w:t>HSD</w:t>
            </w:r>
          </w:p>
        </w:tc>
        <w:tc>
          <w:tcPr>
            <w:tcW w:w="921"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61C4C267" w14:textId="77777777" w:rsidR="00977E8F" w:rsidRPr="004B7003" w:rsidRDefault="00977E8F" w:rsidP="00A33A86">
            <w:pPr>
              <w:jc w:val="left"/>
              <w:rPr>
                <w:sz w:val="18"/>
                <w:szCs w:val="18"/>
              </w:rPr>
            </w:pPr>
            <w:r w:rsidRPr="004B7003">
              <w:rPr>
                <w:sz w:val="18"/>
                <w:szCs w:val="18"/>
              </w:rPr>
              <w:t>-93.5%</w:t>
            </w:r>
          </w:p>
        </w:tc>
        <w:tc>
          <w:tcPr>
            <w:tcW w:w="921"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5462C641" w14:textId="77777777" w:rsidR="00977E8F" w:rsidRPr="004B7003" w:rsidRDefault="00977E8F" w:rsidP="00A33A86">
            <w:pPr>
              <w:jc w:val="left"/>
              <w:rPr>
                <w:sz w:val="18"/>
                <w:szCs w:val="18"/>
              </w:rPr>
            </w:pPr>
            <w:r w:rsidRPr="004B7003">
              <w:rPr>
                <w:sz w:val="18"/>
                <w:szCs w:val="18"/>
              </w:rPr>
              <w:t>-73.3%</w:t>
            </w:r>
          </w:p>
        </w:tc>
        <w:tc>
          <w:tcPr>
            <w:tcW w:w="921"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6C5C8779" w14:textId="77777777" w:rsidR="00977E8F" w:rsidRPr="004B7003" w:rsidRDefault="00977E8F" w:rsidP="00A33A86">
            <w:pPr>
              <w:jc w:val="left"/>
              <w:rPr>
                <w:sz w:val="18"/>
                <w:szCs w:val="18"/>
              </w:rPr>
            </w:pPr>
            <w:r w:rsidRPr="004B7003">
              <w:rPr>
                <w:sz w:val="18"/>
                <w:szCs w:val="18"/>
              </w:rPr>
              <w:t>-34.1%</w:t>
            </w:r>
          </w:p>
        </w:tc>
        <w:tc>
          <w:tcPr>
            <w:tcW w:w="922"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34C62152" w14:textId="77777777" w:rsidR="00977E8F" w:rsidRPr="004B7003" w:rsidRDefault="00977E8F" w:rsidP="00A33A86">
            <w:pPr>
              <w:jc w:val="left"/>
              <w:rPr>
                <w:sz w:val="18"/>
                <w:szCs w:val="18"/>
              </w:rPr>
            </w:pPr>
            <w:r w:rsidRPr="004B7003">
              <w:rPr>
                <w:sz w:val="18"/>
                <w:szCs w:val="18"/>
              </w:rPr>
              <w:t>18.2%</w:t>
            </w:r>
          </w:p>
        </w:tc>
        <w:tc>
          <w:tcPr>
            <w:tcW w:w="2966" w:type="dxa"/>
            <w:vMerge w:val="restart"/>
            <w:tcBorders>
              <w:top w:val="single" w:sz="8" w:space="0" w:color="000000"/>
              <w:left w:val="nil"/>
              <w:right w:val="nil"/>
            </w:tcBorders>
            <w:shd w:val="clear" w:color="auto" w:fill="auto"/>
            <w:tcMar>
              <w:top w:w="12" w:type="dxa"/>
              <w:left w:w="12" w:type="dxa"/>
              <w:bottom w:w="0" w:type="dxa"/>
              <w:right w:w="12" w:type="dxa"/>
            </w:tcMar>
            <w:hideMark/>
          </w:tcPr>
          <w:p w14:paraId="2FF92413" w14:textId="7C95F1F3" w:rsidR="00977E8F" w:rsidRPr="004B7003" w:rsidRDefault="003347B9" w:rsidP="00A33A86">
            <w:pPr>
              <w:jc w:val="left"/>
              <w:rPr>
                <w:sz w:val="18"/>
                <w:szCs w:val="18"/>
              </w:rPr>
            </w:pPr>
            <w:r>
              <w:rPr>
                <w:noProof/>
              </w:rPr>
              <w:drawing>
                <wp:anchor distT="0" distB="0" distL="114300" distR="114300" simplePos="0" relativeHeight="251696640" behindDoc="0" locked="0" layoutInCell="1" allowOverlap="1" wp14:anchorId="1F6FF9E1" wp14:editId="25D1F74B">
                  <wp:simplePos x="0" y="0"/>
                  <wp:positionH relativeFrom="column">
                    <wp:posOffset>4445</wp:posOffset>
                  </wp:positionH>
                  <wp:positionV relativeFrom="paragraph">
                    <wp:posOffset>1270</wp:posOffset>
                  </wp:positionV>
                  <wp:extent cx="1851025" cy="1336040"/>
                  <wp:effectExtent l="0" t="0" r="0" b="0"/>
                  <wp:wrapNone/>
                  <wp:docPr id="319364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r="772" b="2557"/>
                          <a:stretch/>
                        </pic:blipFill>
                        <pic:spPr bwMode="auto">
                          <a:xfrm>
                            <a:off x="0" y="0"/>
                            <a:ext cx="1851025" cy="1336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7003" w:rsidRPr="004B7003" w14:paraId="4E02C10F" w14:textId="77777777" w:rsidTr="003347B9">
        <w:trPr>
          <w:trHeight w:val="75"/>
        </w:trPr>
        <w:tc>
          <w:tcPr>
            <w:tcW w:w="1418" w:type="dxa"/>
            <w:vMerge/>
            <w:tcBorders>
              <w:left w:val="nil"/>
              <w:right w:val="nil"/>
            </w:tcBorders>
            <w:vAlign w:val="center"/>
            <w:hideMark/>
          </w:tcPr>
          <w:p w14:paraId="3B4C0F41" w14:textId="77777777" w:rsidR="00977E8F" w:rsidRPr="004B7003" w:rsidRDefault="00977E8F" w:rsidP="00A33A86">
            <w:pPr>
              <w:jc w:val="left"/>
              <w:rPr>
                <w:sz w:val="18"/>
                <w:szCs w:val="18"/>
              </w:rPr>
            </w:pPr>
          </w:p>
        </w:tc>
        <w:tc>
          <w:tcPr>
            <w:tcW w:w="992" w:type="dxa"/>
            <w:tcBorders>
              <w:top w:val="nil"/>
              <w:left w:val="nil"/>
              <w:bottom w:val="nil"/>
              <w:right w:val="nil"/>
            </w:tcBorders>
          </w:tcPr>
          <w:p w14:paraId="6FF21012"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345F6C1D"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BC36BD4" w14:textId="77777777" w:rsidR="00977E8F" w:rsidRPr="004B7003" w:rsidRDefault="00977E8F" w:rsidP="00A33A86">
            <w:pPr>
              <w:jc w:val="left"/>
              <w:rPr>
                <w:sz w:val="18"/>
                <w:szCs w:val="18"/>
              </w:rPr>
            </w:pPr>
            <w:r w:rsidRPr="004B7003">
              <w:rPr>
                <w:sz w:val="18"/>
                <w:szCs w:val="18"/>
              </w:rPr>
              <w:t>-89.4%</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230C6EF2" w14:textId="77777777" w:rsidR="00977E8F" w:rsidRPr="004B7003" w:rsidRDefault="00977E8F" w:rsidP="00A33A86">
            <w:pPr>
              <w:jc w:val="left"/>
              <w:rPr>
                <w:sz w:val="18"/>
                <w:szCs w:val="18"/>
              </w:rPr>
            </w:pPr>
            <w:r w:rsidRPr="004B7003">
              <w:rPr>
                <w:sz w:val="18"/>
                <w:szCs w:val="18"/>
              </w:rPr>
              <w:t>-56.7%</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2F0905F8" w14:textId="77777777" w:rsidR="00977E8F" w:rsidRPr="004B7003" w:rsidRDefault="00977E8F" w:rsidP="00A33A86">
            <w:pPr>
              <w:jc w:val="left"/>
              <w:rPr>
                <w:sz w:val="18"/>
                <w:szCs w:val="18"/>
              </w:rPr>
            </w:pPr>
            <w:r w:rsidRPr="004B7003">
              <w:rPr>
                <w:sz w:val="18"/>
                <w:szCs w:val="18"/>
              </w:rPr>
              <w:t>-6.7%</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0836BC96" w14:textId="77777777" w:rsidR="00977E8F" w:rsidRPr="004B7003" w:rsidRDefault="00977E8F" w:rsidP="00A33A86">
            <w:pPr>
              <w:jc w:val="left"/>
              <w:rPr>
                <w:sz w:val="18"/>
                <w:szCs w:val="18"/>
              </w:rPr>
            </w:pPr>
            <w:r w:rsidRPr="004B7003">
              <w:rPr>
                <w:sz w:val="18"/>
                <w:szCs w:val="18"/>
              </w:rPr>
              <w:t>19.8%</w:t>
            </w:r>
          </w:p>
        </w:tc>
        <w:tc>
          <w:tcPr>
            <w:tcW w:w="2966" w:type="dxa"/>
            <w:vMerge/>
            <w:tcBorders>
              <w:left w:val="nil"/>
              <w:right w:val="nil"/>
            </w:tcBorders>
            <w:shd w:val="clear" w:color="auto" w:fill="auto"/>
            <w:tcMar>
              <w:top w:w="12" w:type="dxa"/>
              <w:left w:w="12" w:type="dxa"/>
              <w:bottom w:w="0" w:type="dxa"/>
              <w:right w:w="12" w:type="dxa"/>
            </w:tcMar>
            <w:vAlign w:val="center"/>
            <w:hideMark/>
          </w:tcPr>
          <w:p w14:paraId="36ED7087" w14:textId="77777777" w:rsidR="00977E8F" w:rsidRPr="004B7003" w:rsidRDefault="00977E8F" w:rsidP="00A33A86">
            <w:pPr>
              <w:jc w:val="left"/>
              <w:rPr>
                <w:sz w:val="18"/>
                <w:szCs w:val="18"/>
              </w:rPr>
            </w:pPr>
          </w:p>
        </w:tc>
      </w:tr>
      <w:tr w:rsidR="004B7003" w:rsidRPr="004B7003" w14:paraId="7F312DAF" w14:textId="77777777" w:rsidTr="003347B9">
        <w:trPr>
          <w:trHeight w:val="83"/>
        </w:trPr>
        <w:tc>
          <w:tcPr>
            <w:tcW w:w="1418" w:type="dxa"/>
            <w:vMerge/>
            <w:tcBorders>
              <w:left w:val="nil"/>
              <w:right w:val="nil"/>
            </w:tcBorders>
            <w:shd w:val="clear" w:color="auto" w:fill="auto"/>
            <w:tcMar>
              <w:top w:w="12" w:type="dxa"/>
              <w:left w:w="12" w:type="dxa"/>
              <w:bottom w:w="0" w:type="dxa"/>
              <w:right w:w="12" w:type="dxa"/>
            </w:tcMar>
            <w:vAlign w:val="center"/>
          </w:tcPr>
          <w:p w14:paraId="5AB54A5E" w14:textId="77777777" w:rsidR="00977E8F" w:rsidRPr="004B7003" w:rsidRDefault="00977E8F" w:rsidP="00A33A86">
            <w:pPr>
              <w:jc w:val="left"/>
              <w:rPr>
                <w:sz w:val="18"/>
                <w:szCs w:val="18"/>
              </w:rPr>
            </w:pPr>
          </w:p>
        </w:tc>
        <w:tc>
          <w:tcPr>
            <w:tcW w:w="992" w:type="dxa"/>
            <w:tcBorders>
              <w:top w:val="nil"/>
              <w:left w:val="nil"/>
              <w:bottom w:val="nil"/>
              <w:right w:val="nil"/>
            </w:tcBorders>
          </w:tcPr>
          <w:p w14:paraId="77F2E3E4" w14:textId="77777777" w:rsidR="00977E8F" w:rsidRPr="004B7003" w:rsidRDefault="00977E8F" w:rsidP="00A33A86">
            <w:pPr>
              <w:jc w:val="left"/>
              <w:rPr>
                <w:sz w:val="18"/>
                <w:szCs w:val="18"/>
              </w:rPr>
            </w:pPr>
            <w:r w:rsidRPr="004B7003">
              <w:rPr>
                <w:sz w:val="18"/>
                <w:szCs w:val="18"/>
              </w:rPr>
              <w:t>Winter</w:t>
            </w: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3C1DA9AC" w14:textId="77777777" w:rsidR="00977E8F" w:rsidRPr="004B7003" w:rsidRDefault="00977E8F" w:rsidP="00A33A86">
            <w:pPr>
              <w:jc w:val="left"/>
              <w:rPr>
                <w:sz w:val="18"/>
                <w:szCs w:val="18"/>
              </w:rPr>
            </w:pPr>
            <w:r w:rsidRPr="004B7003">
              <w:rPr>
                <w:sz w:val="18"/>
                <w:szCs w:val="18"/>
              </w:rPr>
              <w:t>HSD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9031176" w14:textId="77777777" w:rsidR="00977E8F" w:rsidRPr="004B7003" w:rsidRDefault="00977E8F" w:rsidP="00A33A86">
            <w:pPr>
              <w:jc w:val="left"/>
              <w:rPr>
                <w:sz w:val="18"/>
                <w:szCs w:val="18"/>
              </w:rPr>
            </w:pPr>
            <w:r w:rsidRPr="004B7003">
              <w:rPr>
                <w:sz w:val="18"/>
                <w:szCs w:val="18"/>
              </w:rPr>
              <w:t>-93.8%</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65C1BDDF" w14:textId="77777777" w:rsidR="00977E8F" w:rsidRPr="004B7003" w:rsidRDefault="00977E8F" w:rsidP="00A33A86">
            <w:pPr>
              <w:jc w:val="left"/>
              <w:rPr>
                <w:sz w:val="18"/>
                <w:szCs w:val="18"/>
              </w:rPr>
            </w:pPr>
            <w:r w:rsidRPr="004B7003">
              <w:rPr>
                <w:sz w:val="18"/>
                <w:szCs w:val="18"/>
              </w:rPr>
              <w:t>-67.4%</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49E0454" w14:textId="77777777" w:rsidR="00977E8F" w:rsidRPr="004B7003" w:rsidRDefault="00977E8F" w:rsidP="00A33A86">
            <w:pPr>
              <w:jc w:val="left"/>
              <w:rPr>
                <w:sz w:val="18"/>
                <w:szCs w:val="18"/>
              </w:rPr>
            </w:pPr>
            <w:r w:rsidRPr="004B7003">
              <w:rPr>
                <w:sz w:val="18"/>
                <w:szCs w:val="18"/>
              </w:rPr>
              <w:t>-17.1%</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4D18EF12" w14:textId="77777777" w:rsidR="00977E8F" w:rsidRPr="004B7003" w:rsidRDefault="00977E8F" w:rsidP="00A33A86">
            <w:pPr>
              <w:jc w:val="left"/>
              <w:rPr>
                <w:sz w:val="18"/>
                <w:szCs w:val="18"/>
              </w:rPr>
            </w:pPr>
            <w:r w:rsidRPr="004B7003">
              <w:rPr>
                <w:sz w:val="18"/>
                <w:szCs w:val="18"/>
              </w:rPr>
              <w:t>27.9%</w:t>
            </w:r>
          </w:p>
        </w:tc>
        <w:tc>
          <w:tcPr>
            <w:tcW w:w="2966" w:type="dxa"/>
            <w:vMerge/>
            <w:tcBorders>
              <w:left w:val="nil"/>
              <w:right w:val="nil"/>
            </w:tcBorders>
            <w:shd w:val="clear" w:color="auto" w:fill="auto"/>
            <w:tcMar>
              <w:top w:w="12" w:type="dxa"/>
              <w:left w:w="12" w:type="dxa"/>
              <w:bottom w:w="0" w:type="dxa"/>
              <w:right w:w="12" w:type="dxa"/>
            </w:tcMar>
            <w:vAlign w:val="center"/>
            <w:hideMark/>
          </w:tcPr>
          <w:p w14:paraId="5098563C" w14:textId="77777777" w:rsidR="00977E8F" w:rsidRPr="004B7003" w:rsidRDefault="00977E8F" w:rsidP="00A33A86">
            <w:pPr>
              <w:jc w:val="left"/>
              <w:rPr>
                <w:sz w:val="18"/>
                <w:szCs w:val="18"/>
              </w:rPr>
            </w:pPr>
          </w:p>
        </w:tc>
      </w:tr>
      <w:tr w:rsidR="004B7003" w:rsidRPr="004B7003" w14:paraId="22E07E8A" w14:textId="77777777" w:rsidTr="003347B9">
        <w:trPr>
          <w:trHeight w:val="83"/>
        </w:trPr>
        <w:tc>
          <w:tcPr>
            <w:tcW w:w="1418" w:type="dxa"/>
            <w:vMerge/>
            <w:tcBorders>
              <w:left w:val="nil"/>
              <w:right w:val="nil"/>
            </w:tcBorders>
            <w:vAlign w:val="center"/>
          </w:tcPr>
          <w:p w14:paraId="1CB29660" w14:textId="77777777" w:rsidR="00977E8F" w:rsidRPr="004B7003" w:rsidRDefault="00977E8F" w:rsidP="00A33A86">
            <w:pPr>
              <w:jc w:val="left"/>
              <w:rPr>
                <w:sz w:val="18"/>
                <w:szCs w:val="18"/>
              </w:rPr>
            </w:pPr>
          </w:p>
        </w:tc>
        <w:tc>
          <w:tcPr>
            <w:tcW w:w="992" w:type="dxa"/>
            <w:tcBorders>
              <w:top w:val="nil"/>
              <w:left w:val="nil"/>
              <w:bottom w:val="nil"/>
              <w:right w:val="nil"/>
            </w:tcBorders>
          </w:tcPr>
          <w:p w14:paraId="0A3FA7D6"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471670BE"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2F0051C" w14:textId="77777777" w:rsidR="00977E8F" w:rsidRPr="004B7003" w:rsidRDefault="00977E8F" w:rsidP="00A33A86">
            <w:pPr>
              <w:jc w:val="left"/>
              <w:rPr>
                <w:sz w:val="18"/>
                <w:szCs w:val="18"/>
              </w:rPr>
            </w:pPr>
            <w:r w:rsidRPr="004B7003">
              <w:rPr>
                <w:sz w:val="18"/>
                <w:szCs w:val="18"/>
              </w:rPr>
              <w:t>-89.7%</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0D00E615" w14:textId="77777777" w:rsidR="00977E8F" w:rsidRPr="004B7003" w:rsidRDefault="00977E8F" w:rsidP="00A33A86">
            <w:pPr>
              <w:jc w:val="left"/>
              <w:rPr>
                <w:sz w:val="18"/>
                <w:szCs w:val="18"/>
              </w:rPr>
            </w:pPr>
            <w:r w:rsidRPr="004B7003">
              <w:rPr>
                <w:sz w:val="18"/>
                <w:szCs w:val="18"/>
              </w:rPr>
              <w:t>-45.2%</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76875E1C" w14:textId="77777777" w:rsidR="00977E8F" w:rsidRPr="004B7003" w:rsidRDefault="00977E8F" w:rsidP="00A33A86">
            <w:pPr>
              <w:jc w:val="left"/>
              <w:rPr>
                <w:sz w:val="18"/>
                <w:szCs w:val="18"/>
              </w:rPr>
            </w:pPr>
            <w:r w:rsidRPr="004B7003">
              <w:rPr>
                <w:sz w:val="18"/>
                <w:szCs w:val="18"/>
              </w:rPr>
              <w:t>31.5%</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42325800" w14:textId="77777777" w:rsidR="00977E8F" w:rsidRPr="004B7003" w:rsidRDefault="00977E8F" w:rsidP="00A33A86">
            <w:pPr>
              <w:jc w:val="left"/>
              <w:rPr>
                <w:sz w:val="18"/>
                <w:szCs w:val="18"/>
              </w:rPr>
            </w:pPr>
            <w:r w:rsidRPr="004B7003">
              <w:rPr>
                <w:sz w:val="18"/>
                <w:szCs w:val="18"/>
              </w:rPr>
              <w:t>32.4%</w:t>
            </w:r>
          </w:p>
        </w:tc>
        <w:tc>
          <w:tcPr>
            <w:tcW w:w="2966" w:type="dxa"/>
            <w:vMerge/>
            <w:tcBorders>
              <w:left w:val="nil"/>
              <w:right w:val="nil"/>
            </w:tcBorders>
            <w:shd w:val="clear" w:color="auto" w:fill="auto"/>
            <w:tcMar>
              <w:top w:w="12" w:type="dxa"/>
              <w:left w:w="12" w:type="dxa"/>
              <w:bottom w:w="0" w:type="dxa"/>
              <w:right w:w="12" w:type="dxa"/>
            </w:tcMar>
            <w:vAlign w:val="center"/>
            <w:hideMark/>
          </w:tcPr>
          <w:p w14:paraId="2066CD58" w14:textId="77777777" w:rsidR="00977E8F" w:rsidRPr="004B7003" w:rsidRDefault="00977E8F" w:rsidP="00A33A86">
            <w:pPr>
              <w:jc w:val="left"/>
              <w:rPr>
                <w:sz w:val="18"/>
                <w:szCs w:val="18"/>
              </w:rPr>
            </w:pPr>
          </w:p>
        </w:tc>
      </w:tr>
      <w:tr w:rsidR="004B7003" w:rsidRPr="004B7003" w14:paraId="58A07485" w14:textId="77777777" w:rsidTr="003347B9">
        <w:trPr>
          <w:trHeight w:val="83"/>
        </w:trPr>
        <w:tc>
          <w:tcPr>
            <w:tcW w:w="1418" w:type="dxa"/>
            <w:vMerge/>
            <w:tcBorders>
              <w:left w:val="nil"/>
              <w:right w:val="nil"/>
            </w:tcBorders>
            <w:shd w:val="clear" w:color="auto" w:fill="auto"/>
            <w:tcMar>
              <w:top w:w="12" w:type="dxa"/>
              <w:left w:w="12" w:type="dxa"/>
              <w:bottom w:w="0" w:type="dxa"/>
              <w:right w:w="12" w:type="dxa"/>
            </w:tcMar>
            <w:vAlign w:val="center"/>
          </w:tcPr>
          <w:p w14:paraId="1963383F" w14:textId="77777777" w:rsidR="00977E8F" w:rsidRPr="004B7003" w:rsidRDefault="00977E8F" w:rsidP="00A33A86">
            <w:pPr>
              <w:jc w:val="left"/>
              <w:rPr>
                <w:sz w:val="18"/>
                <w:szCs w:val="18"/>
              </w:rPr>
            </w:pPr>
          </w:p>
        </w:tc>
        <w:tc>
          <w:tcPr>
            <w:tcW w:w="992" w:type="dxa"/>
            <w:tcBorders>
              <w:top w:val="nil"/>
              <w:left w:val="nil"/>
              <w:bottom w:val="nil"/>
              <w:right w:val="nil"/>
            </w:tcBorders>
          </w:tcPr>
          <w:p w14:paraId="0E7180A3" w14:textId="77777777" w:rsidR="00977E8F" w:rsidRPr="004B7003" w:rsidRDefault="00977E8F" w:rsidP="00A33A86">
            <w:pPr>
              <w:jc w:val="left"/>
              <w:rPr>
                <w:sz w:val="18"/>
                <w:szCs w:val="18"/>
              </w:rPr>
            </w:pPr>
            <w:r w:rsidRPr="004B7003">
              <w:rPr>
                <w:sz w:val="18"/>
                <w:szCs w:val="18"/>
              </w:rPr>
              <w:t>Annual</w:t>
            </w: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3360A616" w14:textId="77777777" w:rsidR="00977E8F" w:rsidRPr="004B7003" w:rsidRDefault="00977E8F" w:rsidP="00A33A86">
            <w:pPr>
              <w:jc w:val="left"/>
              <w:rPr>
                <w:sz w:val="18"/>
                <w:szCs w:val="18"/>
              </w:rPr>
            </w:pPr>
            <w:r w:rsidRPr="004B7003">
              <w:rPr>
                <w:sz w:val="18"/>
                <w:szCs w:val="18"/>
              </w:rPr>
              <w:t>HSD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1DD06EAA" w14:textId="77777777" w:rsidR="00977E8F" w:rsidRPr="004B7003" w:rsidRDefault="00977E8F" w:rsidP="00A33A86">
            <w:pPr>
              <w:jc w:val="left"/>
              <w:rPr>
                <w:sz w:val="18"/>
                <w:szCs w:val="18"/>
              </w:rPr>
            </w:pPr>
            <w:r w:rsidRPr="004B7003">
              <w:rPr>
                <w:sz w:val="18"/>
                <w:szCs w:val="18"/>
              </w:rPr>
              <w:t>-93.8%</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60322CF9" w14:textId="77777777" w:rsidR="00977E8F" w:rsidRPr="004B7003" w:rsidRDefault="00977E8F" w:rsidP="00A33A86">
            <w:pPr>
              <w:jc w:val="left"/>
              <w:rPr>
                <w:sz w:val="18"/>
                <w:szCs w:val="18"/>
              </w:rPr>
            </w:pPr>
            <w:r w:rsidRPr="004B7003">
              <w:rPr>
                <w:sz w:val="18"/>
                <w:szCs w:val="18"/>
              </w:rPr>
              <w:t>-71.5%</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7FF435A7" w14:textId="77777777" w:rsidR="00977E8F" w:rsidRPr="004B7003" w:rsidRDefault="00977E8F" w:rsidP="00A33A86">
            <w:pPr>
              <w:jc w:val="left"/>
              <w:rPr>
                <w:sz w:val="18"/>
                <w:szCs w:val="18"/>
              </w:rPr>
            </w:pPr>
            <w:r w:rsidRPr="004B7003">
              <w:rPr>
                <w:sz w:val="18"/>
                <w:szCs w:val="18"/>
              </w:rPr>
              <w:t>-27.5%</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56BB48C5" w14:textId="77777777" w:rsidR="00977E8F" w:rsidRPr="004B7003" w:rsidRDefault="00977E8F" w:rsidP="00A33A86">
            <w:pPr>
              <w:jc w:val="left"/>
              <w:rPr>
                <w:sz w:val="18"/>
                <w:szCs w:val="18"/>
              </w:rPr>
            </w:pPr>
            <w:r w:rsidRPr="004B7003">
              <w:rPr>
                <w:sz w:val="18"/>
                <w:szCs w:val="18"/>
              </w:rPr>
              <w:t>21.0%</w:t>
            </w:r>
          </w:p>
        </w:tc>
        <w:tc>
          <w:tcPr>
            <w:tcW w:w="2966" w:type="dxa"/>
            <w:vMerge/>
            <w:tcBorders>
              <w:left w:val="nil"/>
              <w:right w:val="nil"/>
            </w:tcBorders>
            <w:shd w:val="clear" w:color="auto" w:fill="auto"/>
            <w:tcMar>
              <w:top w:w="12" w:type="dxa"/>
              <w:left w:w="12" w:type="dxa"/>
              <w:bottom w:w="0" w:type="dxa"/>
              <w:right w:w="12" w:type="dxa"/>
            </w:tcMar>
            <w:vAlign w:val="center"/>
            <w:hideMark/>
          </w:tcPr>
          <w:p w14:paraId="69E38634" w14:textId="77777777" w:rsidR="00977E8F" w:rsidRPr="004B7003" w:rsidRDefault="00977E8F" w:rsidP="00A33A86">
            <w:pPr>
              <w:jc w:val="left"/>
              <w:rPr>
                <w:sz w:val="18"/>
                <w:szCs w:val="18"/>
              </w:rPr>
            </w:pPr>
          </w:p>
        </w:tc>
      </w:tr>
      <w:tr w:rsidR="004B7003" w:rsidRPr="004B7003" w14:paraId="576E3F4D" w14:textId="77777777" w:rsidTr="003347B9">
        <w:trPr>
          <w:trHeight w:val="83"/>
        </w:trPr>
        <w:tc>
          <w:tcPr>
            <w:tcW w:w="1418" w:type="dxa"/>
            <w:vMerge/>
            <w:tcBorders>
              <w:left w:val="nil"/>
              <w:bottom w:val="nil"/>
              <w:right w:val="nil"/>
            </w:tcBorders>
            <w:vAlign w:val="center"/>
          </w:tcPr>
          <w:p w14:paraId="1EA30748" w14:textId="77777777" w:rsidR="00977E8F" w:rsidRPr="004B7003" w:rsidRDefault="00977E8F" w:rsidP="00A33A86">
            <w:pPr>
              <w:jc w:val="left"/>
              <w:rPr>
                <w:sz w:val="18"/>
                <w:szCs w:val="18"/>
              </w:rPr>
            </w:pPr>
          </w:p>
        </w:tc>
        <w:tc>
          <w:tcPr>
            <w:tcW w:w="992" w:type="dxa"/>
            <w:tcBorders>
              <w:top w:val="nil"/>
              <w:left w:val="nil"/>
              <w:bottom w:val="nil"/>
              <w:right w:val="nil"/>
            </w:tcBorders>
          </w:tcPr>
          <w:p w14:paraId="6F5B1D62"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15833CB4"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66BC81DB" w14:textId="77777777" w:rsidR="00977E8F" w:rsidRPr="004B7003" w:rsidRDefault="00977E8F" w:rsidP="00A33A86">
            <w:pPr>
              <w:jc w:val="left"/>
              <w:rPr>
                <w:sz w:val="18"/>
                <w:szCs w:val="18"/>
              </w:rPr>
            </w:pPr>
            <w:r w:rsidRPr="004B7003">
              <w:rPr>
                <w:sz w:val="18"/>
                <w:szCs w:val="18"/>
              </w:rPr>
              <w:t>-89.6%</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68CE9ECD" w14:textId="77777777" w:rsidR="00977E8F" w:rsidRPr="004B7003" w:rsidRDefault="00977E8F" w:rsidP="00A33A86">
            <w:pPr>
              <w:jc w:val="left"/>
              <w:rPr>
                <w:sz w:val="18"/>
                <w:szCs w:val="18"/>
              </w:rPr>
            </w:pPr>
            <w:r w:rsidRPr="004B7003">
              <w:rPr>
                <w:sz w:val="18"/>
                <w:szCs w:val="18"/>
              </w:rPr>
              <w:t>-52.8%</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9AEFC0F" w14:textId="77777777" w:rsidR="00977E8F" w:rsidRPr="004B7003" w:rsidRDefault="00977E8F" w:rsidP="00A33A86">
            <w:pPr>
              <w:jc w:val="left"/>
              <w:rPr>
                <w:sz w:val="18"/>
                <w:szCs w:val="18"/>
              </w:rPr>
            </w:pPr>
            <w:r w:rsidRPr="004B7003">
              <w:rPr>
                <w:sz w:val="18"/>
                <w:szCs w:val="18"/>
              </w:rPr>
              <w:t>5.4%</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2908A045" w14:textId="77777777" w:rsidR="00977E8F" w:rsidRPr="004B7003" w:rsidRDefault="00977E8F" w:rsidP="00A33A86">
            <w:pPr>
              <w:jc w:val="left"/>
              <w:rPr>
                <w:sz w:val="18"/>
                <w:szCs w:val="18"/>
              </w:rPr>
            </w:pPr>
            <w:r w:rsidRPr="004B7003">
              <w:rPr>
                <w:sz w:val="18"/>
                <w:szCs w:val="18"/>
              </w:rPr>
              <w:t>22.7%</w:t>
            </w:r>
          </w:p>
        </w:tc>
        <w:tc>
          <w:tcPr>
            <w:tcW w:w="2966" w:type="dxa"/>
            <w:vMerge/>
            <w:tcBorders>
              <w:left w:val="nil"/>
              <w:right w:val="nil"/>
            </w:tcBorders>
            <w:shd w:val="clear" w:color="auto" w:fill="auto"/>
            <w:tcMar>
              <w:top w:w="12" w:type="dxa"/>
              <w:left w:w="12" w:type="dxa"/>
              <w:bottom w:w="0" w:type="dxa"/>
              <w:right w:w="12" w:type="dxa"/>
            </w:tcMar>
            <w:vAlign w:val="center"/>
            <w:hideMark/>
          </w:tcPr>
          <w:p w14:paraId="4AF94238" w14:textId="77777777" w:rsidR="00977E8F" w:rsidRPr="004B7003" w:rsidRDefault="00977E8F" w:rsidP="00A33A86">
            <w:pPr>
              <w:jc w:val="left"/>
              <w:rPr>
                <w:sz w:val="18"/>
                <w:szCs w:val="18"/>
              </w:rPr>
            </w:pPr>
          </w:p>
        </w:tc>
      </w:tr>
      <w:tr w:rsidR="004B7003" w:rsidRPr="004B7003" w14:paraId="23218CCB" w14:textId="77777777" w:rsidTr="003347B9">
        <w:trPr>
          <w:trHeight w:val="83"/>
        </w:trPr>
        <w:tc>
          <w:tcPr>
            <w:tcW w:w="1418"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3B7F4876" w14:textId="77777777" w:rsidR="00977E8F" w:rsidRPr="004B7003" w:rsidRDefault="00977E8F" w:rsidP="00A33A86">
            <w:pPr>
              <w:jc w:val="left"/>
              <w:rPr>
                <w:sz w:val="16"/>
                <w:szCs w:val="16"/>
              </w:rPr>
            </w:pPr>
          </w:p>
        </w:tc>
        <w:tc>
          <w:tcPr>
            <w:tcW w:w="992" w:type="dxa"/>
            <w:tcBorders>
              <w:top w:val="nil"/>
              <w:left w:val="nil"/>
              <w:bottom w:val="single" w:sz="12" w:space="0" w:color="auto"/>
              <w:right w:val="nil"/>
            </w:tcBorders>
          </w:tcPr>
          <w:p w14:paraId="1D0BA864" w14:textId="77777777" w:rsidR="00977E8F" w:rsidRPr="004B7003" w:rsidRDefault="00977E8F" w:rsidP="00A33A86">
            <w:pPr>
              <w:jc w:val="left"/>
              <w:rPr>
                <w:sz w:val="16"/>
                <w:szCs w:val="16"/>
              </w:rPr>
            </w:pPr>
          </w:p>
        </w:tc>
        <w:tc>
          <w:tcPr>
            <w:tcW w:w="709"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6347CFC7" w14:textId="77777777" w:rsidR="00977E8F" w:rsidRPr="004B7003" w:rsidRDefault="00977E8F" w:rsidP="00A33A86">
            <w:pPr>
              <w:jc w:val="left"/>
              <w:rPr>
                <w:sz w:val="16"/>
                <w:szCs w:val="16"/>
              </w:rPr>
            </w:pPr>
          </w:p>
        </w:tc>
        <w:tc>
          <w:tcPr>
            <w:tcW w:w="921"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54FB021F" w14:textId="77777777" w:rsidR="00977E8F" w:rsidRPr="004B7003" w:rsidRDefault="00977E8F" w:rsidP="00A33A86">
            <w:pPr>
              <w:jc w:val="left"/>
              <w:rPr>
                <w:sz w:val="16"/>
                <w:szCs w:val="16"/>
              </w:rPr>
            </w:pPr>
          </w:p>
        </w:tc>
        <w:tc>
          <w:tcPr>
            <w:tcW w:w="921"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3C8D50A1" w14:textId="77777777" w:rsidR="00977E8F" w:rsidRPr="004B7003" w:rsidRDefault="00977E8F" w:rsidP="00A33A86">
            <w:pPr>
              <w:jc w:val="left"/>
              <w:rPr>
                <w:sz w:val="16"/>
                <w:szCs w:val="16"/>
              </w:rPr>
            </w:pPr>
          </w:p>
        </w:tc>
        <w:tc>
          <w:tcPr>
            <w:tcW w:w="921"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145B0383" w14:textId="77777777" w:rsidR="00977E8F" w:rsidRPr="004B7003" w:rsidRDefault="00977E8F" w:rsidP="00A33A86">
            <w:pPr>
              <w:jc w:val="left"/>
              <w:rPr>
                <w:sz w:val="16"/>
                <w:szCs w:val="16"/>
              </w:rPr>
            </w:pPr>
          </w:p>
        </w:tc>
        <w:tc>
          <w:tcPr>
            <w:tcW w:w="922"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02A275F6" w14:textId="77777777" w:rsidR="00977E8F" w:rsidRPr="004B7003" w:rsidRDefault="00977E8F" w:rsidP="00A33A86">
            <w:pPr>
              <w:jc w:val="left"/>
              <w:rPr>
                <w:sz w:val="16"/>
                <w:szCs w:val="16"/>
              </w:rPr>
            </w:pPr>
          </w:p>
        </w:tc>
        <w:tc>
          <w:tcPr>
            <w:tcW w:w="2966" w:type="dxa"/>
            <w:vMerge/>
            <w:tcBorders>
              <w:left w:val="nil"/>
              <w:bottom w:val="single" w:sz="12" w:space="0" w:color="auto"/>
              <w:right w:val="nil"/>
            </w:tcBorders>
            <w:shd w:val="clear" w:color="auto" w:fill="auto"/>
            <w:tcMar>
              <w:top w:w="12" w:type="dxa"/>
              <w:left w:w="12" w:type="dxa"/>
              <w:bottom w:w="0" w:type="dxa"/>
              <w:right w:w="12" w:type="dxa"/>
            </w:tcMar>
            <w:vAlign w:val="center"/>
            <w:hideMark/>
          </w:tcPr>
          <w:p w14:paraId="2D9408C7" w14:textId="77777777" w:rsidR="00977E8F" w:rsidRPr="004B7003" w:rsidRDefault="00977E8F" w:rsidP="00A33A86">
            <w:pPr>
              <w:jc w:val="left"/>
              <w:rPr>
                <w:sz w:val="16"/>
                <w:szCs w:val="16"/>
              </w:rPr>
            </w:pPr>
          </w:p>
        </w:tc>
      </w:tr>
    </w:tbl>
    <w:p w14:paraId="6CCFF8D3" w14:textId="5354E4D0" w:rsidR="00977E8F" w:rsidRPr="004B7003" w:rsidRDefault="00977E8F" w:rsidP="00240E7A">
      <w:pPr>
        <w:spacing w:before="240"/>
      </w:pPr>
      <w:bookmarkStart w:id="58" w:name="_Hlk162901566"/>
      <w:bookmarkEnd w:id="56"/>
      <w:r w:rsidRPr="004B7003">
        <w:t xml:space="preserve">Table </w:t>
      </w:r>
      <w:r w:rsidRPr="004B7003">
        <w:rPr>
          <w:rFonts w:hint="eastAsia"/>
        </w:rPr>
        <w:t>6.</w:t>
      </w:r>
      <w:r w:rsidRPr="004B7003">
        <w:t xml:space="preserve"> Changing percentage distributions of </w:t>
      </w:r>
      <w:r w:rsidR="00350D91" w:rsidRPr="004B7003">
        <w:rPr>
          <w:rFonts w:hint="eastAsia"/>
        </w:rPr>
        <w:t xml:space="preserve">free-running </w:t>
      </w:r>
      <w:r w:rsidRPr="004B7003">
        <w:t>energy performances with F&amp;SD configuration variations</w:t>
      </w:r>
    </w:p>
    <w:tbl>
      <w:tblPr>
        <w:tblW w:w="9819" w:type="dxa"/>
        <w:tblCellMar>
          <w:left w:w="0" w:type="dxa"/>
          <w:right w:w="0" w:type="dxa"/>
        </w:tblCellMar>
        <w:tblLook w:val="0600" w:firstRow="0" w:lastRow="0" w:firstColumn="0" w:lastColumn="0" w:noHBand="1" w:noVBand="1"/>
      </w:tblPr>
      <w:tblGrid>
        <w:gridCol w:w="1745"/>
        <w:gridCol w:w="867"/>
        <w:gridCol w:w="1119"/>
        <w:gridCol w:w="1119"/>
        <w:gridCol w:w="1119"/>
        <w:gridCol w:w="1119"/>
        <w:gridCol w:w="2731"/>
      </w:tblGrid>
      <w:tr w:rsidR="004B7003" w:rsidRPr="004B7003" w14:paraId="2A0C1625" w14:textId="77777777" w:rsidTr="00A33A86">
        <w:trPr>
          <w:trHeight w:val="373"/>
        </w:trPr>
        <w:tc>
          <w:tcPr>
            <w:tcW w:w="1745"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0189A88C" w14:textId="77777777" w:rsidR="00977E8F" w:rsidRPr="004B7003" w:rsidRDefault="00977E8F" w:rsidP="00A33A86">
            <w:pPr>
              <w:jc w:val="left"/>
              <w:rPr>
                <w:sz w:val="18"/>
                <w:szCs w:val="18"/>
              </w:rPr>
            </w:pPr>
            <w:r w:rsidRPr="004B7003">
              <w:rPr>
                <w:sz w:val="18"/>
                <w:szCs w:val="18"/>
              </w:rPr>
              <w:t>Parameters</w:t>
            </w:r>
            <w:r w:rsidRPr="004B7003">
              <w:rPr>
                <w:rFonts w:hint="eastAsia"/>
                <w:sz w:val="18"/>
                <w:szCs w:val="18"/>
              </w:rPr>
              <w:t xml:space="preserve"> </w:t>
            </w:r>
          </w:p>
        </w:tc>
        <w:tc>
          <w:tcPr>
            <w:tcW w:w="867"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1913B9EF" w14:textId="77777777" w:rsidR="00977E8F" w:rsidRPr="004B7003" w:rsidRDefault="00977E8F" w:rsidP="00A33A86">
            <w:pPr>
              <w:jc w:val="left"/>
              <w:rPr>
                <w:sz w:val="18"/>
                <w:szCs w:val="18"/>
              </w:rPr>
            </w:pPr>
            <w:r w:rsidRPr="004B7003">
              <w:rPr>
                <w:rFonts w:hint="eastAsia"/>
                <w:sz w:val="18"/>
                <w:szCs w:val="18"/>
              </w:rPr>
              <w:t>SDT</w:t>
            </w:r>
          </w:p>
        </w:tc>
        <w:tc>
          <w:tcPr>
            <w:tcW w:w="111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4D0CCB6" w14:textId="77777777" w:rsidR="00977E8F" w:rsidRPr="004B7003" w:rsidRDefault="00977E8F" w:rsidP="00A33A86">
            <w:pPr>
              <w:jc w:val="left"/>
              <w:rPr>
                <w:sz w:val="18"/>
                <w:szCs w:val="18"/>
              </w:rPr>
            </w:pPr>
            <w:r w:rsidRPr="004B7003">
              <w:rPr>
                <w:rFonts w:hint="eastAsia"/>
                <w:sz w:val="18"/>
                <w:szCs w:val="18"/>
              </w:rPr>
              <w:t>L</w:t>
            </w:r>
            <w:r w:rsidRPr="004B7003">
              <w:rPr>
                <w:sz w:val="18"/>
                <w:szCs w:val="18"/>
              </w:rPr>
              <w:t>ower limit</w:t>
            </w:r>
          </w:p>
        </w:tc>
        <w:tc>
          <w:tcPr>
            <w:tcW w:w="111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794A1AA6" w14:textId="77777777" w:rsidR="00977E8F" w:rsidRPr="004B7003" w:rsidRDefault="00977E8F" w:rsidP="00A33A86">
            <w:pPr>
              <w:jc w:val="left"/>
              <w:rPr>
                <w:sz w:val="18"/>
                <w:szCs w:val="18"/>
              </w:rPr>
            </w:pPr>
            <w:r w:rsidRPr="004B7003">
              <w:rPr>
                <w:rFonts w:hint="eastAsia"/>
                <w:sz w:val="18"/>
                <w:szCs w:val="18"/>
              </w:rPr>
              <w:t>M</w:t>
            </w:r>
            <w:r w:rsidRPr="004B7003">
              <w:rPr>
                <w:sz w:val="18"/>
                <w:szCs w:val="18"/>
              </w:rPr>
              <w:t>ean</w:t>
            </w:r>
          </w:p>
        </w:tc>
        <w:tc>
          <w:tcPr>
            <w:tcW w:w="111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AED412A" w14:textId="77777777" w:rsidR="00977E8F" w:rsidRPr="004B7003" w:rsidRDefault="00977E8F" w:rsidP="00A33A86">
            <w:pPr>
              <w:jc w:val="left"/>
              <w:rPr>
                <w:sz w:val="18"/>
                <w:szCs w:val="18"/>
              </w:rPr>
            </w:pPr>
            <w:r w:rsidRPr="004B7003">
              <w:rPr>
                <w:rFonts w:hint="eastAsia"/>
                <w:sz w:val="18"/>
                <w:szCs w:val="18"/>
              </w:rPr>
              <w:t>U</w:t>
            </w:r>
            <w:r w:rsidRPr="004B7003">
              <w:rPr>
                <w:sz w:val="18"/>
                <w:szCs w:val="18"/>
              </w:rPr>
              <w:t>pper limit</w:t>
            </w:r>
          </w:p>
        </w:tc>
        <w:tc>
          <w:tcPr>
            <w:tcW w:w="111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6AE9A4DF" w14:textId="77777777" w:rsidR="00977E8F" w:rsidRPr="004B7003" w:rsidRDefault="00977E8F" w:rsidP="00A33A86">
            <w:pPr>
              <w:jc w:val="left"/>
              <w:rPr>
                <w:sz w:val="18"/>
                <w:szCs w:val="18"/>
              </w:rPr>
            </w:pPr>
            <w:r w:rsidRPr="004B7003">
              <w:rPr>
                <w:rFonts w:hint="eastAsia"/>
                <w:sz w:val="18"/>
                <w:szCs w:val="18"/>
              </w:rPr>
              <w:t>S</w:t>
            </w:r>
            <w:r w:rsidRPr="004B7003">
              <w:rPr>
                <w:sz w:val="18"/>
                <w:szCs w:val="18"/>
              </w:rPr>
              <w:t>tandard deviation</w:t>
            </w:r>
          </w:p>
        </w:tc>
        <w:tc>
          <w:tcPr>
            <w:tcW w:w="273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066FD31" w14:textId="77777777" w:rsidR="00977E8F" w:rsidRPr="004B7003" w:rsidRDefault="00977E8F" w:rsidP="00A33A86">
            <w:pPr>
              <w:jc w:val="left"/>
              <w:rPr>
                <w:sz w:val="18"/>
                <w:szCs w:val="18"/>
              </w:rPr>
            </w:pPr>
            <w:r w:rsidRPr="004B7003">
              <w:rPr>
                <w:sz w:val="18"/>
                <w:szCs w:val="18"/>
              </w:rPr>
              <w:t>Boxplot of change percentages</w:t>
            </w:r>
          </w:p>
        </w:tc>
      </w:tr>
      <w:tr w:rsidR="004B7003" w:rsidRPr="004B7003" w14:paraId="02B219A5" w14:textId="77777777" w:rsidTr="00A33A86">
        <w:trPr>
          <w:trHeight w:val="76"/>
        </w:trPr>
        <w:tc>
          <w:tcPr>
            <w:tcW w:w="1745" w:type="dxa"/>
            <w:vMerge w:val="restart"/>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2CBA5F03" w14:textId="77777777" w:rsidR="00977E8F" w:rsidRPr="004B7003" w:rsidRDefault="00977E8F" w:rsidP="00A33A86">
            <w:pPr>
              <w:jc w:val="left"/>
              <w:rPr>
                <w:sz w:val="18"/>
                <w:szCs w:val="18"/>
              </w:rPr>
            </w:pPr>
            <w:r w:rsidRPr="004B7003">
              <w:rPr>
                <w:sz w:val="18"/>
                <w:szCs w:val="18"/>
              </w:rPr>
              <w:t xml:space="preserve">Cooling </w:t>
            </w:r>
            <w:r w:rsidRPr="004B7003">
              <w:rPr>
                <w:rFonts w:hint="eastAsia"/>
                <w:sz w:val="18"/>
                <w:szCs w:val="18"/>
              </w:rPr>
              <w:t xml:space="preserve">energy </w:t>
            </w:r>
            <w:r w:rsidRPr="004B7003">
              <w:rPr>
                <w:sz w:val="18"/>
                <w:szCs w:val="18"/>
              </w:rPr>
              <w:t>demands (CED)</w:t>
            </w:r>
          </w:p>
        </w:tc>
        <w:tc>
          <w:tcPr>
            <w:tcW w:w="867" w:type="dxa"/>
            <w:tcBorders>
              <w:top w:val="single" w:sz="8" w:space="0" w:color="000000"/>
              <w:left w:val="nil"/>
              <w:bottom w:val="nil"/>
              <w:right w:val="nil"/>
            </w:tcBorders>
            <w:shd w:val="clear" w:color="auto" w:fill="auto"/>
            <w:tcMar>
              <w:top w:w="12" w:type="dxa"/>
              <w:left w:w="12" w:type="dxa"/>
              <w:bottom w:w="0" w:type="dxa"/>
              <w:right w:w="12" w:type="dxa"/>
            </w:tcMar>
            <w:vAlign w:val="bottom"/>
            <w:hideMark/>
          </w:tcPr>
          <w:p w14:paraId="04DBBA34" w14:textId="77777777" w:rsidR="00977E8F" w:rsidRPr="004B7003" w:rsidRDefault="00977E8F" w:rsidP="00A33A86">
            <w:pPr>
              <w:rPr>
                <w:sz w:val="18"/>
                <w:szCs w:val="18"/>
              </w:rPr>
            </w:pPr>
            <w:r w:rsidRPr="004B7003">
              <w:rPr>
                <w:sz w:val="18"/>
                <w:szCs w:val="18"/>
              </w:rPr>
              <w:t>HSD</w:t>
            </w:r>
          </w:p>
        </w:tc>
        <w:tc>
          <w:tcPr>
            <w:tcW w:w="1119" w:type="dxa"/>
            <w:tcBorders>
              <w:top w:val="single" w:sz="8" w:space="0" w:color="000000"/>
              <w:left w:val="nil"/>
              <w:bottom w:val="nil"/>
              <w:right w:val="nil"/>
            </w:tcBorders>
            <w:shd w:val="clear" w:color="auto" w:fill="auto"/>
            <w:tcMar>
              <w:top w:w="12" w:type="dxa"/>
              <w:left w:w="12" w:type="dxa"/>
              <w:bottom w:w="0" w:type="dxa"/>
              <w:right w:w="12" w:type="dxa"/>
            </w:tcMar>
            <w:hideMark/>
          </w:tcPr>
          <w:p w14:paraId="7C8314A2" w14:textId="77777777" w:rsidR="00977E8F" w:rsidRPr="004B7003" w:rsidRDefault="00977E8F" w:rsidP="00A33A86">
            <w:pPr>
              <w:rPr>
                <w:sz w:val="18"/>
                <w:szCs w:val="18"/>
              </w:rPr>
            </w:pPr>
            <w:r w:rsidRPr="004B7003">
              <w:rPr>
                <w:sz w:val="18"/>
                <w:szCs w:val="18"/>
              </w:rPr>
              <w:t>-3.02%</w:t>
            </w:r>
          </w:p>
        </w:tc>
        <w:tc>
          <w:tcPr>
            <w:tcW w:w="1119"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4BBB9073" w14:textId="77777777" w:rsidR="00977E8F" w:rsidRPr="004B7003" w:rsidRDefault="00977E8F" w:rsidP="00A33A86">
            <w:pPr>
              <w:jc w:val="left"/>
              <w:rPr>
                <w:sz w:val="18"/>
                <w:szCs w:val="18"/>
              </w:rPr>
            </w:pPr>
            <w:r w:rsidRPr="004B7003">
              <w:rPr>
                <w:sz w:val="18"/>
                <w:szCs w:val="18"/>
              </w:rPr>
              <w:t>-2.20%</w:t>
            </w:r>
          </w:p>
        </w:tc>
        <w:tc>
          <w:tcPr>
            <w:tcW w:w="1119" w:type="dxa"/>
            <w:tcBorders>
              <w:top w:val="single" w:sz="8" w:space="0" w:color="000000"/>
              <w:left w:val="nil"/>
              <w:bottom w:val="nil"/>
              <w:right w:val="nil"/>
            </w:tcBorders>
            <w:shd w:val="clear" w:color="auto" w:fill="auto"/>
            <w:tcMar>
              <w:top w:w="12" w:type="dxa"/>
              <w:left w:w="12" w:type="dxa"/>
              <w:bottom w:w="0" w:type="dxa"/>
              <w:right w:w="12" w:type="dxa"/>
            </w:tcMar>
            <w:hideMark/>
          </w:tcPr>
          <w:p w14:paraId="75A16085" w14:textId="77777777" w:rsidR="00977E8F" w:rsidRPr="004B7003" w:rsidRDefault="00977E8F" w:rsidP="00A33A86">
            <w:pPr>
              <w:rPr>
                <w:sz w:val="18"/>
                <w:szCs w:val="18"/>
              </w:rPr>
            </w:pPr>
            <w:r w:rsidRPr="004B7003">
              <w:rPr>
                <w:sz w:val="18"/>
                <w:szCs w:val="18"/>
              </w:rPr>
              <w:t>-1.52%</w:t>
            </w:r>
          </w:p>
        </w:tc>
        <w:tc>
          <w:tcPr>
            <w:tcW w:w="1119" w:type="dxa"/>
            <w:tcBorders>
              <w:top w:val="single" w:sz="8" w:space="0" w:color="000000"/>
              <w:left w:val="nil"/>
              <w:bottom w:val="nil"/>
              <w:right w:val="nil"/>
            </w:tcBorders>
            <w:shd w:val="clear" w:color="auto" w:fill="auto"/>
            <w:tcMar>
              <w:top w:w="12" w:type="dxa"/>
              <w:left w:w="12" w:type="dxa"/>
              <w:bottom w:w="0" w:type="dxa"/>
              <w:right w:w="12" w:type="dxa"/>
            </w:tcMar>
            <w:hideMark/>
          </w:tcPr>
          <w:p w14:paraId="4B00B8DD" w14:textId="77777777" w:rsidR="00977E8F" w:rsidRPr="004B7003" w:rsidRDefault="00977E8F" w:rsidP="00A33A86">
            <w:pPr>
              <w:rPr>
                <w:sz w:val="18"/>
                <w:szCs w:val="18"/>
              </w:rPr>
            </w:pPr>
            <w:r w:rsidRPr="004B7003">
              <w:rPr>
                <w:sz w:val="18"/>
                <w:szCs w:val="18"/>
              </w:rPr>
              <w:t>0.45%</w:t>
            </w:r>
          </w:p>
        </w:tc>
        <w:tc>
          <w:tcPr>
            <w:tcW w:w="2731" w:type="dxa"/>
            <w:vMerge w:val="restart"/>
            <w:tcBorders>
              <w:top w:val="single" w:sz="8" w:space="0" w:color="000000"/>
              <w:left w:val="nil"/>
              <w:right w:val="nil"/>
            </w:tcBorders>
            <w:shd w:val="clear" w:color="auto" w:fill="auto"/>
            <w:tcMar>
              <w:top w:w="12" w:type="dxa"/>
              <w:left w:w="12" w:type="dxa"/>
              <w:bottom w:w="0" w:type="dxa"/>
              <w:right w:w="12" w:type="dxa"/>
            </w:tcMar>
            <w:hideMark/>
          </w:tcPr>
          <w:p w14:paraId="75C0DB83" w14:textId="369593DC" w:rsidR="00977E8F" w:rsidRPr="004B7003" w:rsidRDefault="00BB451A" w:rsidP="00A33A86">
            <w:pPr>
              <w:jc w:val="left"/>
              <w:rPr>
                <w:sz w:val="18"/>
                <w:szCs w:val="18"/>
              </w:rPr>
            </w:pPr>
            <w:r w:rsidRPr="004B7003">
              <w:rPr>
                <w:noProof/>
              </w:rPr>
              <w:drawing>
                <wp:anchor distT="0" distB="0" distL="114300" distR="114300" simplePos="0" relativeHeight="251694592" behindDoc="0" locked="0" layoutInCell="1" allowOverlap="1" wp14:anchorId="526BF785" wp14:editId="2FE9369E">
                  <wp:simplePos x="0" y="0"/>
                  <wp:positionH relativeFrom="column">
                    <wp:posOffset>33655</wp:posOffset>
                  </wp:positionH>
                  <wp:positionV relativeFrom="paragraph">
                    <wp:posOffset>-2540</wp:posOffset>
                  </wp:positionV>
                  <wp:extent cx="1529715" cy="1324610"/>
                  <wp:effectExtent l="0" t="0" r="0" b="8890"/>
                  <wp:wrapNone/>
                  <wp:docPr id="15419574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b="3014"/>
                          <a:stretch/>
                        </pic:blipFill>
                        <pic:spPr bwMode="auto">
                          <a:xfrm>
                            <a:off x="0" y="0"/>
                            <a:ext cx="1529715" cy="13246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77E8F" w:rsidRPr="004B7003">
              <w:t xml:space="preserve"> </w:t>
            </w:r>
          </w:p>
        </w:tc>
      </w:tr>
      <w:tr w:rsidR="004B7003" w:rsidRPr="004B7003" w14:paraId="39F0D990" w14:textId="77777777" w:rsidTr="00A33A86">
        <w:trPr>
          <w:trHeight w:val="91"/>
        </w:trPr>
        <w:tc>
          <w:tcPr>
            <w:tcW w:w="1745" w:type="dxa"/>
            <w:vMerge/>
            <w:tcBorders>
              <w:top w:val="single" w:sz="8" w:space="0" w:color="000000"/>
              <w:left w:val="nil"/>
              <w:bottom w:val="nil"/>
              <w:right w:val="nil"/>
            </w:tcBorders>
            <w:vAlign w:val="center"/>
            <w:hideMark/>
          </w:tcPr>
          <w:p w14:paraId="058E7589" w14:textId="77777777" w:rsidR="00977E8F" w:rsidRPr="004B7003" w:rsidRDefault="00977E8F" w:rsidP="00A33A86">
            <w:pPr>
              <w:jc w:val="left"/>
              <w:rPr>
                <w:sz w:val="18"/>
                <w:szCs w:val="18"/>
              </w:rPr>
            </w:pPr>
          </w:p>
        </w:tc>
        <w:tc>
          <w:tcPr>
            <w:tcW w:w="867" w:type="dxa"/>
            <w:tcBorders>
              <w:top w:val="nil"/>
              <w:left w:val="nil"/>
              <w:bottom w:val="nil"/>
              <w:right w:val="nil"/>
            </w:tcBorders>
            <w:shd w:val="clear" w:color="auto" w:fill="auto"/>
            <w:tcMar>
              <w:top w:w="12" w:type="dxa"/>
              <w:left w:w="12" w:type="dxa"/>
              <w:bottom w:w="0" w:type="dxa"/>
              <w:right w:w="12" w:type="dxa"/>
            </w:tcMar>
            <w:vAlign w:val="bottom"/>
            <w:hideMark/>
          </w:tcPr>
          <w:p w14:paraId="453FAACA" w14:textId="77777777" w:rsidR="00977E8F" w:rsidRPr="004B7003" w:rsidRDefault="00977E8F" w:rsidP="00A33A86">
            <w:pPr>
              <w:rPr>
                <w:sz w:val="18"/>
                <w:szCs w:val="18"/>
              </w:rPr>
            </w:pPr>
            <w:r w:rsidRPr="004B7003">
              <w:rPr>
                <w:sz w:val="18"/>
                <w:szCs w:val="18"/>
              </w:rPr>
              <w:t>VSD</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3687E3B0" w14:textId="77777777" w:rsidR="00977E8F" w:rsidRPr="004B7003" w:rsidRDefault="00977E8F" w:rsidP="00A33A86">
            <w:pPr>
              <w:rPr>
                <w:sz w:val="18"/>
                <w:szCs w:val="18"/>
              </w:rPr>
            </w:pPr>
            <w:r w:rsidRPr="004B7003">
              <w:rPr>
                <w:sz w:val="18"/>
                <w:szCs w:val="18"/>
              </w:rPr>
              <w:t>-2.70%</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1636991A" w14:textId="77777777" w:rsidR="00977E8F" w:rsidRPr="004B7003" w:rsidRDefault="00977E8F" w:rsidP="00A33A86">
            <w:pPr>
              <w:rPr>
                <w:sz w:val="18"/>
                <w:szCs w:val="18"/>
              </w:rPr>
            </w:pPr>
            <w:r w:rsidRPr="004B7003">
              <w:rPr>
                <w:sz w:val="18"/>
                <w:szCs w:val="18"/>
              </w:rPr>
              <w:t>-1.81%</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479C3CD5" w14:textId="77777777" w:rsidR="00977E8F" w:rsidRPr="004B7003" w:rsidRDefault="00977E8F" w:rsidP="00A33A86">
            <w:pPr>
              <w:rPr>
                <w:sz w:val="18"/>
                <w:szCs w:val="18"/>
              </w:rPr>
            </w:pPr>
            <w:r w:rsidRPr="004B7003">
              <w:rPr>
                <w:sz w:val="18"/>
                <w:szCs w:val="18"/>
              </w:rPr>
              <w:t>-0.47%</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4FD68EAB" w14:textId="77777777" w:rsidR="00977E8F" w:rsidRPr="004B7003" w:rsidRDefault="00977E8F" w:rsidP="00A33A86">
            <w:pPr>
              <w:rPr>
                <w:sz w:val="18"/>
                <w:szCs w:val="18"/>
              </w:rPr>
            </w:pPr>
            <w:r w:rsidRPr="004B7003">
              <w:rPr>
                <w:sz w:val="18"/>
                <w:szCs w:val="18"/>
              </w:rPr>
              <w:t>0.57%</w:t>
            </w:r>
          </w:p>
        </w:tc>
        <w:tc>
          <w:tcPr>
            <w:tcW w:w="2731" w:type="dxa"/>
            <w:vMerge/>
            <w:tcBorders>
              <w:left w:val="nil"/>
              <w:right w:val="nil"/>
            </w:tcBorders>
            <w:shd w:val="clear" w:color="auto" w:fill="auto"/>
            <w:tcMar>
              <w:top w:w="12" w:type="dxa"/>
              <w:left w:w="12" w:type="dxa"/>
              <w:bottom w:w="0" w:type="dxa"/>
              <w:right w:w="12" w:type="dxa"/>
            </w:tcMar>
            <w:vAlign w:val="bottom"/>
            <w:hideMark/>
          </w:tcPr>
          <w:p w14:paraId="752C2769" w14:textId="77777777" w:rsidR="00977E8F" w:rsidRPr="004B7003" w:rsidRDefault="00977E8F" w:rsidP="00A33A86">
            <w:pPr>
              <w:rPr>
                <w:sz w:val="18"/>
                <w:szCs w:val="18"/>
              </w:rPr>
            </w:pPr>
          </w:p>
        </w:tc>
      </w:tr>
      <w:tr w:rsidR="004B7003" w:rsidRPr="004B7003" w14:paraId="1EFADD99" w14:textId="77777777" w:rsidTr="00A33A86">
        <w:trPr>
          <w:trHeight w:val="101"/>
        </w:trPr>
        <w:tc>
          <w:tcPr>
            <w:tcW w:w="1745" w:type="dxa"/>
            <w:vMerge w:val="restart"/>
            <w:tcBorders>
              <w:top w:val="nil"/>
              <w:left w:val="nil"/>
              <w:bottom w:val="nil"/>
              <w:right w:val="nil"/>
            </w:tcBorders>
            <w:shd w:val="clear" w:color="auto" w:fill="auto"/>
            <w:tcMar>
              <w:top w:w="12" w:type="dxa"/>
              <w:left w:w="12" w:type="dxa"/>
              <w:bottom w:w="0" w:type="dxa"/>
              <w:right w:w="12" w:type="dxa"/>
            </w:tcMar>
            <w:vAlign w:val="center"/>
            <w:hideMark/>
          </w:tcPr>
          <w:p w14:paraId="67D72ADF" w14:textId="77777777" w:rsidR="00977E8F" w:rsidRPr="004B7003" w:rsidRDefault="00977E8F" w:rsidP="00A33A86">
            <w:pPr>
              <w:jc w:val="left"/>
              <w:rPr>
                <w:sz w:val="18"/>
                <w:szCs w:val="18"/>
              </w:rPr>
            </w:pPr>
            <w:r w:rsidRPr="004B7003">
              <w:rPr>
                <w:sz w:val="18"/>
                <w:szCs w:val="18"/>
              </w:rPr>
              <w:t xml:space="preserve">Heating </w:t>
            </w:r>
            <w:r w:rsidRPr="004B7003">
              <w:rPr>
                <w:rFonts w:hint="eastAsia"/>
                <w:sz w:val="18"/>
                <w:szCs w:val="18"/>
              </w:rPr>
              <w:t xml:space="preserve">energy demands </w:t>
            </w:r>
            <w:r w:rsidRPr="004B7003">
              <w:rPr>
                <w:sz w:val="18"/>
                <w:szCs w:val="18"/>
              </w:rPr>
              <w:t>(</w:t>
            </w:r>
            <w:r w:rsidRPr="004B7003">
              <w:rPr>
                <w:rFonts w:hint="eastAsia"/>
                <w:sz w:val="18"/>
                <w:szCs w:val="18"/>
              </w:rPr>
              <w:t>HED</w:t>
            </w:r>
            <w:r w:rsidRPr="004B7003">
              <w:rPr>
                <w:sz w:val="18"/>
                <w:szCs w:val="18"/>
              </w:rPr>
              <w:t>)</w:t>
            </w:r>
          </w:p>
        </w:tc>
        <w:tc>
          <w:tcPr>
            <w:tcW w:w="867" w:type="dxa"/>
            <w:tcBorders>
              <w:top w:val="nil"/>
              <w:left w:val="nil"/>
              <w:bottom w:val="nil"/>
              <w:right w:val="nil"/>
            </w:tcBorders>
            <w:shd w:val="clear" w:color="auto" w:fill="auto"/>
            <w:tcMar>
              <w:top w:w="12" w:type="dxa"/>
              <w:left w:w="12" w:type="dxa"/>
              <w:bottom w:w="0" w:type="dxa"/>
              <w:right w:w="12" w:type="dxa"/>
            </w:tcMar>
            <w:vAlign w:val="bottom"/>
            <w:hideMark/>
          </w:tcPr>
          <w:p w14:paraId="4494AABE" w14:textId="77777777" w:rsidR="00977E8F" w:rsidRPr="004B7003" w:rsidRDefault="00977E8F" w:rsidP="00A33A86">
            <w:pPr>
              <w:rPr>
                <w:sz w:val="18"/>
                <w:szCs w:val="18"/>
              </w:rPr>
            </w:pPr>
            <w:r w:rsidRPr="004B7003">
              <w:rPr>
                <w:sz w:val="18"/>
                <w:szCs w:val="18"/>
              </w:rPr>
              <w:t>HSD</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16670CEC" w14:textId="77777777" w:rsidR="00977E8F" w:rsidRPr="004B7003" w:rsidRDefault="00977E8F" w:rsidP="00A33A86">
            <w:pPr>
              <w:rPr>
                <w:sz w:val="18"/>
                <w:szCs w:val="18"/>
              </w:rPr>
            </w:pPr>
            <w:r w:rsidRPr="004B7003">
              <w:rPr>
                <w:sz w:val="18"/>
                <w:szCs w:val="18"/>
              </w:rPr>
              <w:t>0.40%</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A6781AB" w14:textId="77777777" w:rsidR="00977E8F" w:rsidRPr="004B7003" w:rsidRDefault="00977E8F" w:rsidP="00A33A86">
            <w:pPr>
              <w:rPr>
                <w:sz w:val="18"/>
                <w:szCs w:val="18"/>
              </w:rPr>
            </w:pPr>
            <w:r w:rsidRPr="004B7003">
              <w:rPr>
                <w:sz w:val="18"/>
                <w:szCs w:val="18"/>
              </w:rPr>
              <w:t>0.51%</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3FE63EFC" w14:textId="77777777" w:rsidR="00977E8F" w:rsidRPr="004B7003" w:rsidRDefault="00977E8F" w:rsidP="00A33A86">
            <w:pPr>
              <w:rPr>
                <w:sz w:val="18"/>
                <w:szCs w:val="18"/>
              </w:rPr>
            </w:pPr>
            <w:r w:rsidRPr="004B7003">
              <w:rPr>
                <w:sz w:val="18"/>
                <w:szCs w:val="18"/>
              </w:rPr>
              <w:t>0.75%</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7F0B166B" w14:textId="77777777" w:rsidR="00977E8F" w:rsidRPr="004B7003" w:rsidRDefault="00977E8F" w:rsidP="00A33A86">
            <w:pPr>
              <w:rPr>
                <w:sz w:val="18"/>
                <w:szCs w:val="18"/>
              </w:rPr>
            </w:pPr>
            <w:r w:rsidRPr="004B7003">
              <w:rPr>
                <w:sz w:val="18"/>
                <w:szCs w:val="18"/>
              </w:rPr>
              <w:t>0.24%</w:t>
            </w:r>
          </w:p>
        </w:tc>
        <w:tc>
          <w:tcPr>
            <w:tcW w:w="2731" w:type="dxa"/>
            <w:vMerge/>
            <w:tcBorders>
              <w:left w:val="nil"/>
              <w:right w:val="nil"/>
            </w:tcBorders>
            <w:shd w:val="clear" w:color="auto" w:fill="auto"/>
            <w:tcMar>
              <w:top w:w="12" w:type="dxa"/>
              <w:left w:w="12" w:type="dxa"/>
              <w:bottom w:w="0" w:type="dxa"/>
              <w:right w:w="12" w:type="dxa"/>
            </w:tcMar>
            <w:vAlign w:val="bottom"/>
            <w:hideMark/>
          </w:tcPr>
          <w:p w14:paraId="67681502" w14:textId="77777777" w:rsidR="00977E8F" w:rsidRPr="004B7003" w:rsidRDefault="00977E8F" w:rsidP="00A33A86">
            <w:pPr>
              <w:rPr>
                <w:sz w:val="18"/>
                <w:szCs w:val="18"/>
              </w:rPr>
            </w:pPr>
          </w:p>
        </w:tc>
      </w:tr>
      <w:tr w:rsidR="004B7003" w:rsidRPr="004B7003" w14:paraId="7089D761" w14:textId="77777777" w:rsidTr="00A33A86">
        <w:trPr>
          <w:trHeight w:val="101"/>
        </w:trPr>
        <w:tc>
          <w:tcPr>
            <w:tcW w:w="1745" w:type="dxa"/>
            <w:vMerge/>
            <w:tcBorders>
              <w:top w:val="nil"/>
              <w:left w:val="nil"/>
              <w:bottom w:val="nil"/>
              <w:right w:val="nil"/>
            </w:tcBorders>
            <w:vAlign w:val="center"/>
            <w:hideMark/>
          </w:tcPr>
          <w:p w14:paraId="1913F154" w14:textId="77777777" w:rsidR="00977E8F" w:rsidRPr="004B7003" w:rsidRDefault="00977E8F" w:rsidP="00A33A86">
            <w:pPr>
              <w:jc w:val="left"/>
              <w:rPr>
                <w:sz w:val="18"/>
                <w:szCs w:val="18"/>
              </w:rPr>
            </w:pPr>
          </w:p>
        </w:tc>
        <w:tc>
          <w:tcPr>
            <w:tcW w:w="867" w:type="dxa"/>
            <w:tcBorders>
              <w:top w:val="nil"/>
              <w:left w:val="nil"/>
              <w:bottom w:val="nil"/>
              <w:right w:val="nil"/>
            </w:tcBorders>
            <w:shd w:val="clear" w:color="auto" w:fill="auto"/>
            <w:tcMar>
              <w:top w:w="12" w:type="dxa"/>
              <w:left w:w="12" w:type="dxa"/>
              <w:bottom w:w="0" w:type="dxa"/>
              <w:right w:w="12" w:type="dxa"/>
            </w:tcMar>
            <w:vAlign w:val="bottom"/>
            <w:hideMark/>
          </w:tcPr>
          <w:p w14:paraId="2D1DE694" w14:textId="77777777" w:rsidR="00977E8F" w:rsidRPr="004B7003" w:rsidRDefault="00977E8F" w:rsidP="00A33A86">
            <w:pPr>
              <w:rPr>
                <w:sz w:val="18"/>
                <w:szCs w:val="18"/>
              </w:rPr>
            </w:pPr>
            <w:r w:rsidRPr="004B7003">
              <w:rPr>
                <w:sz w:val="18"/>
                <w:szCs w:val="18"/>
              </w:rPr>
              <w:t>VSD</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6F23850B" w14:textId="77777777" w:rsidR="00977E8F" w:rsidRPr="004B7003" w:rsidRDefault="00977E8F" w:rsidP="00A33A86">
            <w:pPr>
              <w:rPr>
                <w:sz w:val="18"/>
                <w:szCs w:val="18"/>
              </w:rPr>
            </w:pPr>
            <w:r w:rsidRPr="004B7003">
              <w:rPr>
                <w:sz w:val="18"/>
                <w:szCs w:val="18"/>
              </w:rPr>
              <w:t>-0.35%</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40B3E990" w14:textId="77777777" w:rsidR="00977E8F" w:rsidRPr="004B7003" w:rsidRDefault="00977E8F" w:rsidP="00A33A86">
            <w:pPr>
              <w:rPr>
                <w:sz w:val="18"/>
                <w:szCs w:val="18"/>
              </w:rPr>
            </w:pPr>
            <w:r w:rsidRPr="004B7003">
              <w:rPr>
                <w:sz w:val="18"/>
                <w:szCs w:val="18"/>
              </w:rPr>
              <w:t>0.34%</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511408D0" w14:textId="77777777" w:rsidR="00977E8F" w:rsidRPr="004B7003" w:rsidRDefault="00977E8F" w:rsidP="00A33A86">
            <w:pPr>
              <w:rPr>
                <w:sz w:val="18"/>
                <w:szCs w:val="18"/>
              </w:rPr>
            </w:pPr>
            <w:r w:rsidRPr="004B7003">
              <w:rPr>
                <w:sz w:val="18"/>
                <w:szCs w:val="18"/>
              </w:rPr>
              <w:t>0.68%</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8A2E2B1" w14:textId="77777777" w:rsidR="00977E8F" w:rsidRPr="004B7003" w:rsidRDefault="00977E8F" w:rsidP="00A33A86">
            <w:pPr>
              <w:rPr>
                <w:sz w:val="18"/>
                <w:szCs w:val="18"/>
              </w:rPr>
            </w:pPr>
            <w:r w:rsidRPr="004B7003">
              <w:rPr>
                <w:sz w:val="18"/>
                <w:szCs w:val="18"/>
              </w:rPr>
              <w:t>0.33%</w:t>
            </w:r>
          </w:p>
        </w:tc>
        <w:tc>
          <w:tcPr>
            <w:tcW w:w="2731" w:type="dxa"/>
            <w:vMerge/>
            <w:tcBorders>
              <w:left w:val="nil"/>
              <w:right w:val="nil"/>
            </w:tcBorders>
            <w:shd w:val="clear" w:color="auto" w:fill="auto"/>
            <w:tcMar>
              <w:top w:w="12" w:type="dxa"/>
              <w:left w:w="12" w:type="dxa"/>
              <w:bottom w:w="0" w:type="dxa"/>
              <w:right w:w="12" w:type="dxa"/>
            </w:tcMar>
            <w:vAlign w:val="bottom"/>
            <w:hideMark/>
          </w:tcPr>
          <w:p w14:paraId="6BDF4C95" w14:textId="77777777" w:rsidR="00977E8F" w:rsidRPr="004B7003" w:rsidRDefault="00977E8F" w:rsidP="00A33A86">
            <w:pPr>
              <w:rPr>
                <w:sz w:val="18"/>
                <w:szCs w:val="18"/>
              </w:rPr>
            </w:pPr>
          </w:p>
        </w:tc>
      </w:tr>
      <w:tr w:rsidR="004B7003" w:rsidRPr="004B7003" w14:paraId="1F7BB485" w14:textId="77777777" w:rsidTr="00A33A86">
        <w:trPr>
          <w:trHeight w:val="101"/>
        </w:trPr>
        <w:tc>
          <w:tcPr>
            <w:tcW w:w="1745" w:type="dxa"/>
            <w:vMerge w:val="restart"/>
            <w:tcBorders>
              <w:top w:val="nil"/>
              <w:left w:val="nil"/>
              <w:bottom w:val="nil"/>
              <w:right w:val="nil"/>
            </w:tcBorders>
            <w:shd w:val="clear" w:color="auto" w:fill="auto"/>
            <w:tcMar>
              <w:top w:w="12" w:type="dxa"/>
              <w:left w:w="12" w:type="dxa"/>
              <w:bottom w:w="0" w:type="dxa"/>
              <w:right w:w="12" w:type="dxa"/>
            </w:tcMar>
            <w:vAlign w:val="center"/>
            <w:hideMark/>
          </w:tcPr>
          <w:p w14:paraId="731889C3" w14:textId="77777777" w:rsidR="00977E8F" w:rsidRPr="004B7003" w:rsidRDefault="00977E8F" w:rsidP="00A33A86">
            <w:pPr>
              <w:jc w:val="left"/>
              <w:rPr>
                <w:sz w:val="18"/>
                <w:szCs w:val="18"/>
              </w:rPr>
            </w:pPr>
            <w:r w:rsidRPr="004B7003">
              <w:rPr>
                <w:sz w:val="18"/>
                <w:szCs w:val="18"/>
              </w:rPr>
              <w:t xml:space="preserve">Total </w:t>
            </w:r>
            <w:r w:rsidRPr="004B7003">
              <w:rPr>
                <w:rFonts w:hint="eastAsia"/>
                <w:sz w:val="18"/>
                <w:szCs w:val="18"/>
              </w:rPr>
              <w:t xml:space="preserve">energy demands </w:t>
            </w:r>
            <w:r w:rsidRPr="004B7003">
              <w:rPr>
                <w:sz w:val="18"/>
                <w:szCs w:val="18"/>
              </w:rPr>
              <w:t>(</w:t>
            </w:r>
            <w:r w:rsidRPr="004B7003">
              <w:rPr>
                <w:rFonts w:hint="eastAsia"/>
                <w:sz w:val="18"/>
                <w:szCs w:val="18"/>
              </w:rPr>
              <w:t>TED</w:t>
            </w:r>
            <w:r w:rsidRPr="004B7003">
              <w:rPr>
                <w:sz w:val="18"/>
                <w:szCs w:val="18"/>
              </w:rPr>
              <w:t>)</w:t>
            </w:r>
          </w:p>
        </w:tc>
        <w:tc>
          <w:tcPr>
            <w:tcW w:w="867" w:type="dxa"/>
            <w:tcBorders>
              <w:top w:val="nil"/>
              <w:left w:val="nil"/>
              <w:bottom w:val="nil"/>
              <w:right w:val="nil"/>
            </w:tcBorders>
            <w:shd w:val="clear" w:color="auto" w:fill="auto"/>
            <w:tcMar>
              <w:top w:w="12" w:type="dxa"/>
              <w:left w:w="12" w:type="dxa"/>
              <w:bottom w:w="0" w:type="dxa"/>
              <w:right w:w="12" w:type="dxa"/>
            </w:tcMar>
            <w:vAlign w:val="bottom"/>
            <w:hideMark/>
          </w:tcPr>
          <w:p w14:paraId="0F6A02D7" w14:textId="77777777" w:rsidR="00977E8F" w:rsidRPr="004B7003" w:rsidRDefault="00977E8F" w:rsidP="00A33A86">
            <w:pPr>
              <w:rPr>
                <w:sz w:val="18"/>
                <w:szCs w:val="18"/>
              </w:rPr>
            </w:pPr>
            <w:r w:rsidRPr="004B7003">
              <w:rPr>
                <w:sz w:val="18"/>
                <w:szCs w:val="18"/>
              </w:rPr>
              <w:t>HSD</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70FBB577" w14:textId="77777777" w:rsidR="00977E8F" w:rsidRPr="004B7003" w:rsidRDefault="00977E8F" w:rsidP="00A33A86">
            <w:pPr>
              <w:rPr>
                <w:sz w:val="18"/>
                <w:szCs w:val="18"/>
              </w:rPr>
            </w:pPr>
            <w:r w:rsidRPr="004B7003">
              <w:rPr>
                <w:sz w:val="18"/>
                <w:szCs w:val="18"/>
              </w:rPr>
              <w:t>-1.40%</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36D7B63" w14:textId="77777777" w:rsidR="00977E8F" w:rsidRPr="004B7003" w:rsidRDefault="00977E8F" w:rsidP="00A33A86">
            <w:pPr>
              <w:rPr>
                <w:sz w:val="18"/>
                <w:szCs w:val="18"/>
              </w:rPr>
            </w:pPr>
            <w:r w:rsidRPr="004B7003">
              <w:rPr>
                <w:sz w:val="18"/>
                <w:szCs w:val="18"/>
              </w:rPr>
              <w:t>-0.37%</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1A2340D6" w14:textId="77777777" w:rsidR="00977E8F" w:rsidRPr="004B7003" w:rsidRDefault="00977E8F" w:rsidP="00A33A86">
            <w:pPr>
              <w:rPr>
                <w:sz w:val="18"/>
                <w:szCs w:val="18"/>
              </w:rPr>
            </w:pPr>
            <w:r w:rsidRPr="004B7003">
              <w:rPr>
                <w:sz w:val="18"/>
                <w:szCs w:val="18"/>
              </w:rPr>
              <w:t>0.57%</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557B0A3D" w14:textId="77777777" w:rsidR="00977E8F" w:rsidRPr="004B7003" w:rsidRDefault="00977E8F" w:rsidP="00A33A86">
            <w:pPr>
              <w:rPr>
                <w:sz w:val="18"/>
                <w:szCs w:val="18"/>
              </w:rPr>
            </w:pPr>
            <w:r w:rsidRPr="004B7003">
              <w:rPr>
                <w:sz w:val="18"/>
                <w:szCs w:val="18"/>
              </w:rPr>
              <w:t>0.31%</w:t>
            </w:r>
          </w:p>
        </w:tc>
        <w:tc>
          <w:tcPr>
            <w:tcW w:w="2731" w:type="dxa"/>
            <w:vMerge/>
            <w:tcBorders>
              <w:left w:val="nil"/>
              <w:right w:val="nil"/>
            </w:tcBorders>
            <w:shd w:val="clear" w:color="auto" w:fill="auto"/>
            <w:tcMar>
              <w:top w:w="12" w:type="dxa"/>
              <w:left w:w="12" w:type="dxa"/>
              <w:bottom w:w="0" w:type="dxa"/>
              <w:right w:w="12" w:type="dxa"/>
            </w:tcMar>
            <w:vAlign w:val="bottom"/>
            <w:hideMark/>
          </w:tcPr>
          <w:p w14:paraId="6C449E59" w14:textId="77777777" w:rsidR="00977E8F" w:rsidRPr="004B7003" w:rsidRDefault="00977E8F" w:rsidP="00A33A86">
            <w:pPr>
              <w:rPr>
                <w:sz w:val="18"/>
                <w:szCs w:val="18"/>
              </w:rPr>
            </w:pPr>
          </w:p>
        </w:tc>
      </w:tr>
      <w:tr w:rsidR="004B7003" w:rsidRPr="004B7003" w14:paraId="15BCE24B" w14:textId="77777777" w:rsidTr="00A33A86">
        <w:trPr>
          <w:trHeight w:val="101"/>
        </w:trPr>
        <w:tc>
          <w:tcPr>
            <w:tcW w:w="1745" w:type="dxa"/>
            <w:vMerge/>
            <w:tcBorders>
              <w:top w:val="nil"/>
              <w:left w:val="nil"/>
              <w:bottom w:val="nil"/>
              <w:right w:val="nil"/>
            </w:tcBorders>
            <w:vAlign w:val="center"/>
            <w:hideMark/>
          </w:tcPr>
          <w:p w14:paraId="67C91347" w14:textId="77777777" w:rsidR="00977E8F" w:rsidRPr="004B7003" w:rsidRDefault="00977E8F" w:rsidP="00A33A86">
            <w:pPr>
              <w:rPr>
                <w:sz w:val="18"/>
                <w:szCs w:val="18"/>
              </w:rPr>
            </w:pPr>
          </w:p>
        </w:tc>
        <w:tc>
          <w:tcPr>
            <w:tcW w:w="867" w:type="dxa"/>
            <w:tcBorders>
              <w:top w:val="nil"/>
              <w:left w:val="nil"/>
              <w:bottom w:val="nil"/>
              <w:right w:val="nil"/>
            </w:tcBorders>
            <w:shd w:val="clear" w:color="auto" w:fill="auto"/>
            <w:tcMar>
              <w:top w:w="12" w:type="dxa"/>
              <w:left w:w="12" w:type="dxa"/>
              <w:bottom w:w="0" w:type="dxa"/>
              <w:right w:w="12" w:type="dxa"/>
            </w:tcMar>
            <w:vAlign w:val="bottom"/>
            <w:hideMark/>
          </w:tcPr>
          <w:p w14:paraId="27F57724" w14:textId="77777777" w:rsidR="00977E8F" w:rsidRPr="004B7003" w:rsidRDefault="00977E8F" w:rsidP="00A33A86">
            <w:pPr>
              <w:rPr>
                <w:sz w:val="18"/>
                <w:szCs w:val="18"/>
              </w:rPr>
            </w:pPr>
            <w:r w:rsidRPr="004B7003">
              <w:rPr>
                <w:sz w:val="18"/>
                <w:szCs w:val="18"/>
              </w:rPr>
              <w:t>VSD</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EE86C95" w14:textId="77777777" w:rsidR="00977E8F" w:rsidRPr="004B7003" w:rsidRDefault="00977E8F" w:rsidP="00A33A86">
            <w:pPr>
              <w:rPr>
                <w:sz w:val="18"/>
                <w:szCs w:val="18"/>
              </w:rPr>
            </w:pPr>
            <w:r w:rsidRPr="004B7003">
              <w:rPr>
                <w:sz w:val="18"/>
                <w:szCs w:val="18"/>
              </w:rPr>
              <w:t>-1.24%</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59A5511" w14:textId="77777777" w:rsidR="00977E8F" w:rsidRPr="004B7003" w:rsidRDefault="00977E8F" w:rsidP="00A33A86">
            <w:pPr>
              <w:rPr>
                <w:sz w:val="18"/>
                <w:szCs w:val="18"/>
              </w:rPr>
            </w:pPr>
            <w:r w:rsidRPr="004B7003">
              <w:rPr>
                <w:sz w:val="18"/>
                <w:szCs w:val="18"/>
              </w:rPr>
              <w:t>-0.47%</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0CBE24DA" w14:textId="77777777" w:rsidR="00977E8F" w:rsidRPr="004B7003" w:rsidRDefault="00977E8F" w:rsidP="00A33A86">
            <w:pPr>
              <w:rPr>
                <w:sz w:val="18"/>
                <w:szCs w:val="18"/>
              </w:rPr>
            </w:pPr>
            <w:r w:rsidRPr="004B7003">
              <w:rPr>
                <w:sz w:val="18"/>
                <w:szCs w:val="18"/>
              </w:rPr>
              <w:t>0.31%</w:t>
            </w:r>
          </w:p>
        </w:tc>
        <w:tc>
          <w:tcPr>
            <w:tcW w:w="1119" w:type="dxa"/>
            <w:tcBorders>
              <w:top w:val="nil"/>
              <w:left w:val="nil"/>
              <w:bottom w:val="nil"/>
              <w:right w:val="nil"/>
            </w:tcBorders>
            <w:shd w:val="clear" w:color="auto" w:fill="auto"/>
            <w:tcMar>
              <w:top w:w="12" w:type="dxa"/>
              <w:left w:w="12" w:type="dxa"/>
              <w:bottom w:w="0" w:type="dxa"/>
              <w:right w:w="12" w:type="dxa"/>
            </w:tcMar>
            <w:hideMark/>
          </w:tcPr>
          <w:p w14:paraId="75987118" w14:textId="77777777" w:rsidR="00977E8F" w:rsidRPr="004B7003" w:rsidRDefault="00977E8F" w:rsidP="00A33A86">
            <w:pPr>
              <w:rPr>
                <w:sz w:val="18"/>
                <w:szCs w:val="18"/>
              </w:rPr>
            </w:pPr>
            <w:r w:rsidRPr="004B7003">
              <w:rPr>
                <w:sz w:val="18"/>
                <w:szCs w:val="18"/>
              </w:rPr>
              <w:t>0.27%</w:t>
            </w:r>
          </w:p>
        </w:tc>
        <w:tc>
          <w:tcPr>
            <w:tcW w:w="2731" w:type="dxa"/>
            <w:vMerge/>
            <w:tcBorders>
              <w:left w:val="nil"/>
              <w:right w:val="nil"/>
            </w:tcBorders>
            <w:shd w:val="clear" w:color="auto" w:fill="auto"/>
            <w:tcMar>
              <w:top w:w="12" w:type="dxa"/>
              <w:left w:w="12" w:type="dxa"/>
              <w:bottom w:w="0" w:type="dxa"/>
              <w:right w:w="12" w:type="dxa"/>
            </w:tcMar>
            <w:vAlign w:val="bottom"/>
            <w:hideMark/>
          </w:tcPr>
          <w:p w14:paraId="7437A4DF" w14:textId="77777777" w:rsidR="00977E8F" w:rsidRPr="004B7003" w:rsidRDefault="00977E8F" w:rsidP="00A33A86">
            <w:pPr>
              <w:rPr>
                <w:sz w:val="18"/>
                <w:szCs w:val="18"/>
              </w:rPr>
            </w:pPr>
          </w:p>
        </w:tc>
      </w:tr>
      <w:tr w:rsidR="004B7003" w:rsidRPr="004B7003" w14:paraId="0359DD0E" w14:textId="77777777" w:rsidTr="00A33A86">
        <w:trPr>
          <w:trHeight w:val="101"/>
        </w:trPr>
        <w:tc>
          <w:tcPr>
            <w:tcW w:w="1745"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0A4224A7" w14:textId="77777777" w:rsidR="00977E8F" w:rsidRPr="004B7003" w:rsidRDefault="00977E8F" w:rsidP="00A33A86">
            <w:pPr>
              <w:rPr>
                <w:sz w:val="14"/>
                <w:szCs w:val="14"/>
              </w:rPr>
            </w:pPr>
          </w:p>
        </w:tc>
        <w:tc>
          <w:tcPr>
            <w:tcW w:w="867"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2684C022" w14:textId="77777777" w:rsidR="00977E8F" w:rsidRPr="004B7003" w:rsidRDefault="00977E8F" w:rsidP="00A33A86">
            <w:pPr>
              <w:rPr>
                <w:sz w:val="14"/>
                <w:szCs w:val="14"/>
              </w:rPr>
            </w:pPr>
          </w:p>
        </w:tc>
        <w:tc>
          <w:tcPr>
            <w:tcW w:w="1119"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4DCBAB4C" w14:textId="77777777" w:rsidR="00977E8F" w:rsidRPr="004B7003" w:rsidRDefault="00977E8F" w:rsidP="00A33A86">
            <w:pPr>
              <w:rPr>
                <w:sz w:val="14"/>
                <w:szCs w:val="14"/>
              </w:rPr>
            </w:pPr>
          </w:p>
        </w:tc>
        <w:tc>
          <w:tcPr>
            <w:tcW w:w="1119"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19775F60" w14:textId="77777777" w:rsidR="00977E8F" w:rsidRPr="004B7003" w:rsidRDefault="00977E8F" w:rsidP="00A33A86">
            <w:pPr>
              <w:rPr>
                <w:sz w:val="14"/>
                <w:szCs w:val="14"/>
              </w:rPr>
            </w:pPr>
          </w:p>
        </w:tc>
        <w:tc>
          <w:tcPr>
            <w:tcW w:w="1119"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13929469" w14:textId="77777777" w:rsidR="00977E8F" w:rsidRPr="004B7003" w:rsidRDefault="00977E8F" w:rsidP="00A33A86">
            <w:pPr>
              <w:rPr>
                <w:sz w:val="14"/>
                <w:szCs w:val="14"/>
              </w:rPr>
            </w:pPr>
          </w:p>
        </w:tc>
        <w:tc>
          <w:tcPr>
            <w:tcW w:w="1119" w:type="dxa"/>
            <w:tcBorders>
              <w:top w:val="nil"/>
              <w:left w:val="nil"/>
              <w:bottom w:val="single" w:sz="12" w:space="0" w:color="auto"/>
              <w:right w:val="nil"/>
            </w:tcBorders>
            <w:shd w:val="clear" w:color="auto" w:fill="auto"/>
            <w:tcMar>
              <w:top w:w="12" w:type="dxa"/>
              <w:left w:w="12" w:type="dxa"/>
              <w:bottom w:w="0" w:type="dxa"/>
              <w:right w:w="12" w:type="dxa"/>
            </w:tcMar>
            <w:vAlign w:val="bottom"/>
            <w:hideMark/>
          </w:tcPr>
          <w:p w14:paraId="79542BE6" w14:textId="77777777" w:rsidR="00977E8F" w:rsidRPr="004B7003" w:rsidRDefault="00977E8F" w:rsidP="00A33A86">
            <w:pPr>
              <w:rPr>
                <w:sz w:val="14"/>
                <w:szCs w:val="14"/>
              </w:rPr>
            </w:pPr>
          </w:p>
        </w:tc>
        <w:tc>
          <w:tcPr>
            <w:tcW w:w="2731" w:type="dxa"/>
            <w:vMerge/>
            <w:tcBorders>
              <w:left w:val="nil"/>
              <w:bottom w:val="single" w:sz="12" w:space="0" w:color="auto"/>
              <w:right w:val="nil"/>
            </w:tcBorders>
            <w:shd w:val="clear" w:color="auto" w:fill="auto"/>
            <w:tcMar>
              <w:top w:w="12" w:type="dxa"/>
              <w:left w:w="12" w:type="dxa"/>
              <w:bottom w:w="0" w:type="dxa"/>
              <w:right w:w="12" w:type="dxa"/>
            </w:tcMar>
            <w:vAlign w:val="bottom"/>
            <w:hideMark/>
          </w:tcPr>
          <w:p w14:paraId="2D2519C1" w14:textId="77777777" w:rsidR="00977E8F" w:rsidRPr="004B7003" w:rsidRDefault="00977E8F" w:rsidP="00A33A86">
            <w:pPr>
              <w:rPr>
                <w:sz w:val="14"/>
                <w:szCs w:val="14"/>
              </w:rPr>
            </w:pPr>
          </w:p>
        </w:tc>
      </w:tr>
    </w:tbl>
    <w:bookmarkEnd w:id="58"/>
    <w:p w14:paraId="66B295A8" w14:textId="49372B0C" w:rsidR="00075987" w:rsidRPr="004B7003" w:rsidRDefault="00A05869" w:rsidP="00A05869">
      <w:pPr>
        <w:rPr>
          <w:rFonts w:cs="Times New Roman"/>
        </w:rPr>
      </w:pPr>
      <w:r w:rsidRPr="004B7003">
        <w:t xml:space="preserve">The </w:t>
      </w:r>
      <w:r w:rsidR="00075987" w:rsidRPr="004B7003">
        <w:t>variation</w:t>
      </w:r>
      <w:r w:rsidRPr="004B7003">
        <w:t xml:space="preserve">s of </w:t>
      </w:r>
      <w:r w:rsidR="007109AD" w:rsidRPr="004B7003">
        <w:t>F</w:t>
      </w:r>
      <w:r w:rsidR="00295411" w:rsidRPr="004B7003">
        <w:t>&amp;</w:t>
      </w:r>
      <w:r w:rsidR="007109AD" w:rsidRPr="004B7003">
        <w:t>SD</w:t>
      </w:r>
      <w:r w:rsidRPr="004B7003">
        <w:t xml:space="preserve"> configurations on the</w:t>
      </w:r>
      <w:r w:rsidR="00350D91" w:rsidRPr="004B7003">
        <w:rPr>
          <w:rFonts w:hint="eastAsia"/>
        </w:rPr>
        <w:t xml:space="preserve"> free-running</w:t>
      </w:r>
      <w:r w:rsidRPr="004B7003">
        <w:t xml:space="preserve"> building energy </w:t>
      </w:r>
      <w:r w:rsidR="004D5AE3" w:rsidRPr="004B7003">
        <w:rPr>
          <w:rFonts w:hint="eastAsia"/>
        </w:rPr>
        <w:t>performance</w:t>
      </w:r>
      <w:r w:rsidRPr="004B7003">
        <w:t>s are shown in T</w:t>
      </w:r>
      <w:r w:rsidRPr="004B7003">
        <w:rPr>
          <w:rFonts w:hint="eastAsia"/>
        </w:rPr>
        <w:t>able</w:t>
      </w:r>
      <w:r w:rsidRPr="004B7003">
        <w:t xml:space="preserve"> </w:t>
      </w:r>
      <w:r w:rsidR="00CB477A" w:rsidRPr="004B7003">
        <w:rPr>
          <w:rFonts w:hint="eastAsia"/>
        </w:rPr>
        <w:t>6</w:t>
      </w:r>
      <w:r w:rsidRPr="004B7003">
        <w:t xml:space="preserve">. By varying different </w:t>
      </w:r>
      <w:r w:rsidR="00075987" w:rsidRPr="004B7003">
        <w:t xml:space="preserve">F&amp;SD </w:t>
      </w:r>
      <w:r w:rsidRPr="004B7003">
        <w:t xml:space="preserve">parameters, </w:t>
      </w:r>
      <w:r w:rsidR="002F21FA" w:rsidRPr="004B7003">
        <w:t xml:space="preserve">the lower limits of the </w:t>
      </w:r>
      <w:r w:rsidR="003361F3" w:rsidRPr="004B7003">
        <w:t>C</w:t>
      </w:r>
      <w:r w:rsidR="005E1690" w:rsidRPr="004B7003">
        <w:rPr>
          <w:rFonts w:hint="eastAsia"/>
        </w:rPr>
        <w:t>ED</w:t>
      </w:r>
      <w:r w:rsidR="003361F3" w:rsidRPr="004B7003">
        <w:t xml:space="preserve"> </w:t>
      </w:r>
      <w:r w:rsidR="00C56163" w:rsidRPr="004B7003">
        <w:t>were observed to be</w:t>
      </w:r>
      <w:r w:rsidRPr="004B7003">
        <w:t xml:space="preserve"> negative</w:t>
      </w:r>
      <w:r w:rsidR="005010A7" w:rsidRPr="004B7003">
        <w:t xml:space="preserve">, </w:t>
      </w:r>
      <w:r w:rsidR="00F47B4C" w:rsidRPr="004B7003">
        <w:t xml:space="preserve">with </w:t>
      </w:r>
      <w:r w:rsidR="005010A7" w:rsidRPr="004B7003">
        <w:t>the minimum being -3.02% for the HSD</w:t>
      </w:r>
      <w:r w:rsidR="001C13F1" w:rsidRPr="004B7003">
        <w:rPr>
          <w:rFonts w:hint="eastAsia"/>
        </w:rPr>
        <w:t>s</w:t>
      </w:r>
      <w:r w:rsidRPr="004B7003">
        <w:t xml:space="preserve">. </w:t>
      </w:r>
      <w:bookmarkStart w:id="59" w:name="OLE_LINK20"/>
      <w:r w:rsidRPr="004B7003">
        <w:t xml:space="preserve">The average values </w:t>
      </w:r>
      <w:r w:rsidR="00BC3C21" w:rsidRPr="004B7003">
        <w:t xml:space="preserve">for the </w:t>
      </w:r>
      <w:r w:rsidR="003361F3" w:rsidRPr="004B7003">
        <w:t>H</w:t>
      </w:r>
      <w:r w:rsidR="005E1690" w:rsidRPr="004B7003">
        <w:t>ED</w:t>
      </w:r>
      <w:r w:rsidR="003361F3" w:rsidRPr="004B7003">
        <w:t xml:space="preserve"> </w:t>
      </w:r>
      <w:r w:rsidR="0035492D" w:rsidRPr="004B7003">
        <w:t xml:space="preserve">were </w:t>
      </w:r>
      <w:r w:rsidRPr="004B7003">
        <w:t xml:space="preserve">positive after adding </w:t>
      </w:r>
      <w:r w:rsidR="007109AD" w:rsidRPr="004B7003">
        <w:t>F</w:t>
      </w:r>
      <w:r w:rsidR="00295411" w:rsidRPr="004B7003">
        <w:t>&amp;</w:t>
      </w:r>
      <w:r w:rsidR="007109AD" w:rsidRPr="004B7003">
        <w:t>SD strategies</w:t>
      </w:r>
      <w:r w:rsidRPr="004B7003">
        <w:t>,</w:t>
      </w:r>
      <w:r w:rsidR="003B5E05" w:rsidRPr="004B7003">
        <w:t xml:space="preserve"> </w:t>
      </w:r>
      <w:r w:rsidR="006F1068">
        <w:rPr>
          <w:rFonts w:hint="eastAsia"/>
        </w:rPr>
        <w:t>and</w:t>
      </w:r>
      <w:r w:rsidR="003B5E05" w:rsidRPr="004B7003">
        <w:t xml:space="preserve"> </w:t>
      </w:r>
      <w:r w:rsidR="009D5FBD" w:rsidRPr="004B7003">
        <w:t xml:space="preserve">the </w:t>
      </w:r>
      <w:r w:rsidR="003B5E05" w:rsidRPr="004B7003">
        <w:t>HSD show</w:t>
      </w:r>
      <w:r w:rsidR="006F1068">
        <w:rPr>
          <w:rFonts w:hint="eastAsia"/>
        </w:rPr>
        <w:t>ed</w:t>
      </w:r>
      <w:r w:rsidR="009D5FBD" w:rsidRPr="004B7003">
        <w:t xml:space="preserve"> a</w:t>
      </w:r>
      <w:r w:rsidR="003B5E05" w:rsidRPr="004B7003">
        <w:t xml:space="preserve"> higher average than the VSD</w:t>
      </w:r>
      <w:r w:rsidRPr="004B7003">
        <w:t xml:space="preserve">. </w:t>
      </w:r>
      <w:bookmarkEnd w:id="59"/>
      <w:r w:rsidR="00F014EF" w:rsidRPr="004B7003">
        <w:t>T</w:t>
      </w:r>
      <w:r w:rsidRPr="004B7003">
        <w:t>he mean TE</w:t>
      </w:r>
      <w:r w:rsidR="00BC5F02" w:rsidRPr="004B7003">
        <w:rPr>
          <w:rFonts w:hint="eastAsia"/>
        </w:rPr>
        <w:t>D</w:t>
      </w:r>
      <w:r w:rsidRPr="004B7003">
        <w:t xml:space="preserve"> </w:t>
      </w:r>
      <w:r w:rsidR="001C11C4" w:rsidRPr="004B7003">
        <w:t>w</w:t>
      </w:r>
      <w:r w:rsidR="00F014EF" w:rsidRPr="004B7003">
        <w:t>as</w:t>
      </w:r>
      <w:r w:rsidR="001C11C4" w:rsidRPr="004B7003">
        <w:t xml:space="preserve"> </w:t>
      </w:r>
      <w:r w:rsidRPr="004B7003">
        <w:t>negative</w:t>
      </w:r>
      <w:r w:rsidR="006537BD" w:rsidRPr="004B7003">
        <w:t xml:space="preserve"> for both HSD and VSD</w:t>
      </w:r>
      <w:r w:rsidRPr="004B7003">
        <w:t xml:space="preserve">, </w:t>
      </w:r>
      <w:r w:rsidR="007109AD" w:rsidRPr="004B7003">
        <w:t>indicating</w:t>
      </w:r>
      <w:r w:rsidRPr="004B7003">
        <w:t xml:space="preserve"> that after </w:t>
      </w:r>
      <w:r w:rsidR="002726E2" w:rsidRPr="004B7003">
        <w:t xml:space="preserve">incorporating </w:t>
      </w:r>
      <w:r w:rsidR="00283173" w:rsidRPr="004B7003">
        <w:t xml:space="preserve">the </w:t>
      </w:r>
      <w:r w:rsidR="001B2DFC" w:rsidRPr="004B7003">
        <w:t xml:space="preserve">F&amp;SD </w:t>
      </w:r>
      <w:r w:rsidRPr="004B7003">
        <w:t xml:space="preserve">strategies, the energy performances improved. The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CED</m:t>
            </m:r>
          </m:sub>
        </m:sSub>
      </m:oMath>
      <w:r w:rsidRPr="004B7003">
        <w:rPr>
          <w:rFonts w:cs="Times New Roman"/>
        </w:rPr>
        <w:t xml:space="preserve"> </w:t>
      </w:r>
      <w:r w:rsidR="00392A29" w:rsidRPr="004B7003">
        <w:t xml:space="preserve">was </w:t>
      </w:r>
      <w:r w:rsidRPr="004B7003">
        <w:t>around 0.5%</w:t>
      </w:r>
      <w:r w:rsidR="007109AD" w:rsidRPr="004B7003">
        <w:t>, and t</w:t>
      </w:r>
      <w:r w:rsidRPr="004B7003">
        <w:t xml:space="preserve">he changes of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HED</m:t>
            </m:r>
          </m:sub>
        </m:sSub>
      </m:oMath>
      <w:r w:rsidRPr="004B7003">
        <w:t xml:space="preserve"> and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TED</m:t>
            </m:r>
          </m:sub>
        </m:sSub>
      </m:oMath>
      <w:r w:rsidRPr="004B7003">
        <w:t xml:space="preserve"> </w:t>
      </w:r>
      <w:r w:rsidR="00392A29" w:rsidRPr="004B7003">
        <w:rPr>
          <w:rFonts w:cs="Times New Roman"/>
        </w:rPr>
        <w:t xml:space="preserve">were </w:t>
      </w:r>
      <w:r w:rsidRPr="004B7003">
        <w:rPr>
          <w:rFonts w:cs="Times New Roman"/>
        </w:rPr>
        <w:t>around 0.3%. This show</w:t>
      </w:r>
      <w:r w:rsidR="007109AD" w:rsidRPr="004B7003">
        <w:rPr>
          <w:rFonts w:cs="Times New Roman"/>
        </w:rPr>
        <w:t>s</w:t>
      </w:r>
      <w:r w:rsidRPr="004B7003">
        <w:rPr>
          <w:rFonts w:cs="Times New Roman"/>
        </w:rPr>
        <w:t xml:space="preserve"> that the variations of </w:t>
      </w:r>
      <w:r w:rsidR="003361F3" w:rsidRPr="004B7003">
        <w:rPr>
          <w:rFonts w:cs="Times New Roman"/>
        </w:rPr>
        <w:t>C</w:t>
      </w:r>
      <w:r w:rsidR="005E1690" w:rsidRPr="004B7003">
        <w:rPr>
          <w:rFonts w:cs="Times New Roman" w:hint="eastAsia"/>
        </w:rPr>
        <w:t>ED</w:t>
      </w:r>
      <w:r w:rsidR="003361F3" w:rsidRPr="004B7003">
        <w:rPr>
          <w:rFonts w:cs="Times New Roman"/>
        </w:rPr>
        <w:t xml:space="preserve"> </w:t>
      </w:r>
      <w:r w:rsidRPr="004B7003">
        <w:rPr>
          <w:rFonts w:cs="Times New Roman"/>
        </w:rPr>
        <w:t xml:space="preserve">reduction percentages </w:t>
      </w:r>
      <w:r w:rsidR="00392A29" w:rsidRPr="004B7003">
        <w:rPr>
          <w:rFonts w:cs="Times New Roman"/>
        </w:rPr>
        <w:t>w</w:t>
      </w:r>
      <w:r w:rsidR="004522B1" w:rsidRPr="004B7003">
        <w:rPr>
          <w:rFonts w:cs="Times New Roman"/>
        </w:rPr>
        <w:t>ere</w:t>
      </w:r>
      <w:r w:rsidR="00392A29" w:rsidRPr="004B7003">
        <w:rPr>
          <w:rFonts w:cs="Times New Roman"/>
        </w:rPr>
        <w:t xml:space="preserve"> </w:t>
      </w:r>
      <w:r w:rsidRPr="004B7003">
        <w:rPr>
          <w:rFonts w:cs="Times New Roman"/>
        </w:rPr>
        <w:t>larger than th</w:t>
      </w:r>
      <w:r w:rsidR="007109AD" w:rsidRPr="004B7003">
        <w:rPr>
          <w:rFonts w:cs="Times New Roman"/>
        </w:rPr>
        <w:t>ose</w:t>
      </w:r>
      <w:r w:rsidRPr="004B7003">
        <w:rPr>
          <w:rFonts w:cs="Times New Roman"/>
        </w:rPr>
        <w:t xml:space="preserve"> of </w:t>
      </w:r>
      <w:r w:rsidR="003361F3" w:rsidRPr="004B7003">
        <w:rPr>
          <w:rFonts w:cs="Times New Roman"/>
        </w:rPr>
        <w:t>H</w:t>
      </w:r>
      <w:r w:rsidR="005E1690" w:rsidRPr="004B7003">
        <w:rPr>
          <w:rFonts w:cs="Times New Roman" w:hint="eastAsia"/>
        </w:rPr>
        <w:t>ED</w:t>
      </w:r>
      <w:r w:rsidR="003361F3" w:rsidRPr="004B7003">
        <w:rPr>
          <w:rFonts w:cs="Times New Roman"/>
        </w:rPr>
        <w:t xml:space="preserve"> </w:t>
      </w:r>
      <w:r w:rsidRPr="004B7003">
        <w:rPr>
          <w:rFonts w:cs="Times New Roman"/>
        </w:rPr>
        <w:t xml:space="preserve">and </w:t>
      </w:r>
      <w:r w:rsidR="003361F3" w:rsidRPr="004B7003">
        <w:rPr>
          <w:rFonts w:cs="Times New Roman"/>
        </w:rPr>
        <w:t>T</w:t>
      </w:r>
      <w:r w:rsidR="005E1690" w:rsidRPr="004B7003">
        <w:rPr>
          <w:rFonts w:cs="Times New Roman" w:hint="eastAsia"/>
        </w:rPr>
        <w:t>ED</w:t>
      </w:r>
      <w:r w:rsidRPr="004B7003">
        <w:rPr>
          <w:rFonts w:cs="Times New Roman"/>
        </w:rPr>
        <w:t xml:space="preserve">. </w:t>
      </w:r>
    </w:p>
    <w:p w14:paraId="1814884D" w14:textId="64AC4CFA" w:rsidR="007109AD" w:rsidRPr="004B7003" w:rsidRDefault="00A05869" w:rsidP="00A05869">
      <w:r w:rsidRPr="004B7003">
        <w:t xml:space="preserve">Table </w:t>
      </w:r>
      <w:r w:rsidR="00CB477A" w:rsidRPr="004B7003">
        <w:rPr>
          <w:rFonts w:hint="eastAsia"/>
        </w:rPr>
        <w:t>7</w:t>
      </w:r>
      <w:r w:rsidRPr="004B7003">
        <w:t xml:space="preserve"> shows the changes </w:t>
      </w:r>
      <w:r w:rsidR="007109AD" w:rsidRPr="004B7003">
        <w:t>in</w:t>
      </w:r>
      <w:r w:rsidRPr="004B7003">
        <w:t xml:space="preserve"> free-ru</w:t>
      </w:r>
      <w:r w:rsidR="007109AD" w:rsidRPr="004B7003">
        <w:t>n</w:t>
      </w:r>
      <w:r w:rsidRPr="004B7003">
        <w:t>ning ventilation heat gains (VHG)</w:t>
      </w:r>
      <w:r w:rsidR="007109AD" w:rsidRPr="004B7003">
        <w:t xml:space="preserve"> and ventilation heat losses (VHL)</w:t>
      </w:r>
      <w:r w:rsidRPr="004B7003">
        <w:t xml:space="preserve"> by </w:t>
      </w:r>
      <w:r w:rsidR="00075987" w:rsidRPr="004B7003">
        <w:t>altering</w:t>
      </w:r>
      <w:r w:rsidRPr="004B7003">
        <w:t xml:space="preserve"> </w:t>
      </w:r>
      <w:r w:rsidR="007109AD" w:rsidRPr="004B7003">
        <w:t>F</w:t>
      </w:r>
      <w:r w:rsidR="00295411" w:rsidRPr="004B7003">
        <w:t>&amp;</w:t>
      </w:r>
      <w:r w:rsidR="007109AD" w:rsidRPr="004B7003">
        <w:t>SD</w:t>
      </w:r>
      <w:r w:rsidRPr="004B7003">
        <w:t xml:space="preserve"> configurations. The summer VHG increase</w:t>
      </w:r>
      <w:r w:rsidR="004522B1" w:rsidRPr="004B7003">
        <w:t>d</w:t>
      </w:r>
      <w:r w:rsidR="004E03DB" w:rsidRPr="004B7003">
        <w:t xml:space="preserve"> with added F&amp;SD</w:t>
      </w:r>
      <w:r w:rsidRPr="004B7003">
        <w:t>, with the upper lim</w:t>
      </w:r>
      <w:r w:rsidR="007109AD" w:rsidRPr="004B7003">
        <w:t>i</w:t>
      </w:r>
      <w:r w:rsidRPr="004B7003">
        <w:t xml:space="preserve">t </w:t>
      </w:r>
      <w:r w:rsidR="00A82A18" w:rsidRPr="004B7003">
        <w:t xml:space="preserve">increasing </w:t>
      </w:r>
      <w:r w:rsidRPr="004B7003">
        <w:t>by 145.</w:t>
      </w:r>
      <w:r w:rsidR="001B2DFC" w:rsidRPr="004B7003">
        <w:t>2</w:t>
      </w:r>
      <w:r w:rsidRPr="004B7003">
        <w:t>%</w:t>
      </w:r>
      <w:r w:rsidR="007109AD" w:rsidRPr="004B7003">
        <w:t xml:space="preserve">, </w:t>
      </w:r>
      <w:r w:rsidR="00F6638F" w:rsidRPr="004B7003">
        <w:t>indicating</w:t>
      </w:r>
      <w:r w:rsidR="007109AD" w:rsidRPr="004B7003">
        <w:t xml:space="preserve"> </w:t>
      </w:r>
      <w:r w:rsidR="003803FC" w:rsidRPr="004B7003">
        <w:t xml:space="preserve">increased </w:t>
      </w:r>
      <w:r w:rsidR="000D57A8" w:rsidRPr="004B7003">
        <w:t>summer</w:t>
      </w:r>
      <w:r w:rsidRPr="004B7003">
        <w:t xml:space="preserve"> </w:t>
      </w:r>
      <w:r w:rsidR="007109AD" w:rsidRPr="004B7003">
        <w:t xml:space="preserve">VHG </w:t>
      </w:r>
      <w:r w:rsidR="005B1E5F" w:rsidRPr="004B7003">
        <w:t xml:space="preserve">from </w:t>
      </w:r>
      <w:r w:rsidR="00C22739" w:rsidRPr="004B7003">
        <w:t xml:space="preserve">the </w:t>
      </w:r>
      <w:r w:rsidR="009D7AC4" w:rsidRPr="004B7003">
        <w:t xml:space="preserve">incorporation of </w:t>
      </w:r>
      <w:r w:rsidR="00F60BDF" w:rsidRPr="004B7003">
        <w:t xml:space="preserve">the </w:t>
      </w:r>
      <w:r w:rsidR="005B1E5F" w:rsidRPr="004B7003">
        <w:t>passive</w:t>
      </w:r>
      <w:r w:rsidR="004E03DB" w:rsidRPr="004B7003">
        <w:t xml:space="preserve"> sustainable</w:t>
      </w:r>
      <w:r w:rsidRPr="004B7003">
        <w:t xml:space="preserve"> strategies. </w:t>
      </w:r>
      <w:r w:rsidR="001A1C77" w:rsidRPr="004B7003">
        <w:t xml:space="preserve">This </w:t>
      </w:r>
      <w:r w:rsidR="004D5AE3" w:rsidRPr="004B7003">
        <w:rPr>
          <w:rFonts w:hint="eastAsia"/>
        </w:rPr>
        <w:t>might be</w:t>
      </w:r>
      <w:r w:rsidR="001A1C77" w:rsidRPr="004B7003">
        <w:t xml:space="preserve"> </w:t>
      </w:r>
      <w:r w:rsidR="009727EA" w:rsidRPr="004B7003">
        <w:t>because of</w:t>
      </w:r>
      <w:r w:rsidR="00793AC8" w:rsidRPr="004B7003">
        <w:t xml:space="preserve"> </w:t>
      </w:r>
      <w:r w:rsidR="00265C6A" w:rsidRPr="004B7003">
        <w:t xml:space="preserve">the high ambient temperature in summer </w:t>
      </w:r>
      <w:r w:rsidR="009727EA" w:rsidRPr="004B7003">
        <w:t xml:space="preserve">aiding </w:t>
      </w:r>
      <w:r w:rsidR="00177391" w:rsidRPr="004B7003">
        <w:t>convective heat transfer</w:t>
      </w:r>
      <w:r w:rsidR="00265C6A" w:rsidRPr="004B7003">
        <w:t xml:space="preserve"> </w:t>
      </w:r>
      <w:r w:rsidR="009727EA" w:rsidRPr="004B7003">
        <w:t xml:space="preserve">to </w:t>
      </w:r>
      <w:r w:rsidR="00265C6A" w:rsidRPr="004B7003">
        <w:t>increas</w:t>
      </w:r>
      <w:r w:rsidR="009727EA" w:rsidRPr="004B7003">
        <w:t>e</w:t>
      </w:r>
      <w:r w:rsidR="00265C6A" w:rsidRPr="004B7003">
        <w:t xml:space="preserve"> the </w:t>
      </w:r>
      <w:r w:rsidR="00856A8A" w:rsidRPr="004B7003">
        <w:t>zone temperature</w:t>
      </w:r>
      <w:r w:rsidR="00581A11" w:rsidRPr="004B7003">
        <w:rPr>
          <w:rFonts w:hint="eastAsia"/>
        </w:rPr>
        <w:t xml:space="preserve"> </w:t>
      </w:r>
      <w:r w:rsidR="00581A11" w:rsidRPr="004B7003">
        <w:fldChar w:fldCharType="begin" w:fldLock="1"/>
      </w:r>
      <w:r w:rsidR="00581A11" w:rsidRPr="004B7003">
        <w:instrText>ADDIN CSL_CITATION {"citationItems":[{"id":"ITEM-1","itemData":{"author":[{"dropping-particle":"","family":"The Chartered Institution of Building Services Engineers (CIBSE)","given":"","non-dropping-particle":"","parse-names":false,"suffix":""}],"id":"ITEM-1","issued":{"date-parts":[["2017"]]},"publisher":"CIBSE","publisher-place":"London","title":"CIBSE Guide A Environmental design","type":"book"},"uris":["http://www.mendeley.com/documents/?uuid=627cb6b6-5acd-4b0d-a8cb-f420cdb0f84f"]}],"mendeley":{"formattedCitation":"[6]","plainTextFormattedCitation":"[6]","previouslyFormattedCitation":"[6]"},"properties":{"noteIndex":0},"schema":"https://github.com/citation-style-language/schema/raw/master/csl-citation.json"}</w:instrText>
      </w:r>
      <w:r w:rsidR="00581A11" w:rsidRPr="004B7003">
        <w:fldChar w:fldCharType="separate"/>
      </w:r>
      <w:r w:rsidR="00581A11" w:rsidRPr="004B7003">
        <w:rPr>
          <w:noProof/>
        </w:rPr>
        <w:t>[6]</w:t>
      </w:r>
      <w:r w:rsidR="00581A11" w:rsidRPr="004B7003">
        <w:fldChar w:fldCharType="end"/>
      </w:r>
      <w:r w:rsidR="00856A8A" w:rsidRPr="004B7003">
        <w:t>.</w:t>
      </w:r>
      <w:r w:rsidR="00793AC8" w:rsidRPr="004B7003">
        <w:t xml:space="preserve"> </w:t>
      </w:r>
      <w:r w:rsidRPr="004B7003">
        <w:t xml:space="preserve">In winter, </w:t>
      </w:r>
      <w:r w:rsidR="003D108D" w:rsidRPr="004B7003">
        <w:t xml:space="preserve">the </w:t>
      </w:r>
      <w:r w:rsidR="00B45367" w:rsidRPr="004B7003">
        <w:t>average</w:t>
      </w:r>
      <w:r w:rsidR="003D108D" w:rsidRPr="004B7003">
        <w:t>s of</w:t>
      </w:r>
      <w:r w:rsidRPr="004B7003">
        <w:t xml:space="preserve"> VHG </w:t>
      </w:r>
      <w:r w:rsidR="007109AD" w:rsidRPr="004B7003">
        <w:t xml:space="preserve">changes </w:t>
      </w:r>
      <w:r w:rsidR="00343567" w:rsidRPr="004B7003">
        <w:t xml:space="preserve">were </w:t>
      </w:r>
      <w:r w:rsidRPr="004B7003">
        <w:t>less than 0</w:t>
      </w:r>
      <w:r w:rsidR="004E03DB" w:rsidRPr="004B7003">
        <w:t>%</w:t>
      </w:r>
      <w:r w:rsidRPr="004B7003">
        <w:t xml:space="preserve">, </w:t>
      </w:r>
      <w:r w:rsidR="006F1068">
        <w:t>indicating</w:t>
      </w:r>
      <w:r w:rsidR="007C0CEB" w:rsidRPr="004B7003">
        <w:t xml:space="preserve"> </w:t>
      </w:r>
      <w:r w:rsidRPr="004B7003">
        <w:t xml:space="preserve">that adding </w:t>
      </w:r>
      <w:r w:rsidR="001B2DFC" w:rsidRPr="004B7003">
        <w:t xml:space="preserve">SDs might induce </w:t>
      </w:r>
      <w:r w:rsidR="009D7B04" w:rsidRPr="004B7003">
        <w:t>more</w:t>
      </w:r>
      <w:r w:rsidR="001B2DFC" w:rsidRPr="004B7003">
        <w:t xml:space="preserve"> </w:t>
      </w:r>
      <w:r w:rsidR="009D7B04" w:rsidRPr="004B7003">
        <w:t>cooling effect</w:t>
      </w:r>
      <w:r w:rsidR="001B2DFC" w:rsidRPr="004B7003">
        <w:t xml:space="preserve">s </w:t>
      </w:r>
      <w:r w:rsidRPr="004B7003">
        <w:t xml:space="preserve">from wind in winter. </w:t>
      </w:r>
      <w:r w:rsidR="001B2DFC" w:rsidRPr="004B7003">
        <w:t xml:space="preserve">This might </w:t>
      </w:r>
      <w:r w:rsidR="004522B1" w:rsidRPr="004B7003">
        <w:t xml:space="preserve">be </w:t>
      </w:r>
      <w:r w:rsidR="001B2DFC" w:rsidRPr="004B7003">
        <w:t xml:space="preserve">because </w:t>
      </w:r>
      <w:r w:rsidR="009D7B04" w:rsidRPr="004B7003">
        <w:t>i</w:t>
      </w:r>
      <w:r w:rsidR="001B2DFC" w:rsidRPr="004B7003">
        <w:t xml:space="preserve">n </w:t>
      </w:r>
      <w:r w:rsidR="009D7B04" w:rsidRPr="004B7003">
        <w:t>w</w:t>
      </w:r>
      <w:r w:rsidR="001B2DFC" w:rsidRPr="004B7003">
        <w:t xml:space="preserve">inter ambient </w:t>
      </w:r>
      <w:r w:rsidR="009D7B04" w:rsidRPr="004B7003">
        <w:t>air temperatures</w:t>
      </w:r>
      <w:r w:rsidR="001B2DFC" w:rsidRPr="004B7003">
        <w:t xml:space="preserve"> are lower </w:t>
      </w:r>
      <w:r w:rsidR="009D7B04" w:rsidRPr="004B7003">
        <w:t>which cools</w:t>
      </w:r>
      <w:r w:rsidR="001B2DFC" w:rsidRPr="004B7003">
        <w:t xml:space="preserve"> the indoor environment. </w:t>
      </w:r>
      <w:r w:rsidRPr="004B7003">
        <w:t xml:space="preserve">VHG </w:t>
      </w:r>
      <w:r w:rsidRPr="004B7003">
        <w:lastRenderedPageBreak/>
        <w:t>range</w:t>
      </w:r>
      <w:r w:rsidR="00C65289" w:rsidRPr="004B7003">
        <w:t>d</w:t>
      </w:r>
      <w:r w:rsidRPr="004B7003">
        <w:t xml:space="preserve"> from around -40% to more than 100% in summer and -75% to 50% in winter</w:t>
      </w:r>
      <w:r w:rsidR="00C65289" w:rsidRPr="004B7003">
        <w:t xml:space="preserve">. These </w:t>
      </w:r>
      <w:r w:rsidRPr="004B7003">
        <w:t>large variation</w:t>
      </w:r>
      <w:r w:rsidR="00C65289" w:rsidRPr="004B7003">
        <w:t>s</w:t>
      </w:r>
      <w:r w:rsidRPr="004B7003">
        <w:t xml:space="preserve"> </w:t>
      </w:r>
      <w:r w:rsidR="009D7B04" w:rsidRPr="004B7003">
        <w:t>illustrate</w:t>
      </w:r>
      <w:r w:rsidRPr="004B7003">
        <w:t xml:space="preserve"> that although the VFR change</w:t>
      </w:r>
      <w:r w:rsidR="00581A11" w:rsidRPr="004B7003">
        <w:rPr>
          <w:rFonts w:hint="eastAsia"/>
        </w:rPr>
        <w:t>s</w:t>
      </w:r>
      <w:r w:rsidRPr="004B7003">
        <w:t xml:space="preserve"> </w:t>
      </w:r>
      <w:r w:rsidR="00C65289" w:rsidRPr="004B7003">
        <w:t>w</w:t>
      </w:r>
      <w:r w:rsidR="00581A11" w:rsidRPr="004B7003">
        <w:rPr>
          <w:rFonts w:hint="eastAsia"/>
        </w:rPr>
        <w:t>ere</w:t>
      </w:r>
      <w:r w:rsidR="00C65289" w:rsidRPr="004B7003">
        <w:t xml:space="preserve"> </w:t>
      </w:r>
      <w:r w:rsidRPr="004B7003">
        <w:t>merely 0.0</w:t>
      </w:r>
      <w:r w:rsidR="007109AD" w:rsidRPr="004B7003">
        <w:t>0</w:t>
      </w:r>
      <w:r w:rsidRPr="004B7003">
        <w:t>0</w:t>
      </w:r>
      <w:r w:rsidR="004E03DB" w:rsidRPr="004B7003">
        <w:t>1</w:t>
      </w:r>
      <w:r w:rsidRPr="004B7003">
        <w:t>m</w:t>
      </w:r>
      <w:r w:rsidRPr="004B7003">
        <w:rPr>
          <w:vertAlign w:val="superscript"/>
        </w:rPr>
        <w:t>3</w:t>
      </w:r>
      <w:r w:rsidRPr="004B7003">
        <w:t>/</w:t>
      </w:r>
      <w:r w:rsidR="00075987" w:rsidRPr="004B7003">
        <w:t>s</w:t>
      </w:r>
      <w:r w:rsidR="00461E31" w:rsidRPr="004B7003">
        <w:t xml:space="preserve"> (see Section 3.</w:t>
      </w:r>
      <w:r w:rsidR="00075987" w:rsidRPr="004B7003">
        <w:t>1</w:t>
      </w:r>
      <w:r w:rsidR="00461E31" w:rsidRPr="004B7003">
        <w:t>.2.2)</w:t>
      </w:r>
      <w:r w:rsidRPr="004B7003">
        <w:t>, the impact</w:t>
      </w:r>
      <w:r w:rsidR="004E03DB" w:rsidRPr="004B7003">
        <w:t xml:space="preserve"> of F&amp;SD</w:t>
      </w:r>
      <w:r w:rsidRPr="004B7003">
        <w:t xml:space="preserve"> on VHG can </w:t>
      </w:r>
      <w:r w:rsidR="0090249E" w:rsidRPr="004B7003">
        <w:t xml:space="preserve">be </w:t>
      </w:r>
      <w:r w:rsidR="00F4160D" w:rsidRPr="004B7003">
        <w:t>comparatively</w:t>
      </w:r>
      <w:r w:rsidRPr="004B7003">
        <w:t xml:space="preserve"> large. </w:t>
      </w:r>
    </w:p>
    <w:p w14:paraId="7D2E824D" w14:textId="2B662DE8" w:rsidR="00A05869" w:rsidRPr="004B7003" w:rsidRDefault="00A05869" w:rsidP="00A05869">
      <w:pPr>
        <w:rPr>
          <w:rFonts w:cs="Times New Roman"/>
        </w:rPr>
      </w:pPr>
      <w:r w:rsidRPr="004B7003">
        <w:rPr>
          <w:rFonts w:cs="Times New Roman"/>
        </w:rPr>
        <w:t>VHL</w:t>
      </w:r>
      <w:r w:rsidR="00581A11" w:rsidRPr="004B7003">
        <w:rPr>
          <w:rFonts w:cs="Times New Roman" w:hint="eastAsia"/>
        </w:rPr>
        <w:t>s</w:t>
      </w:r>
      <w:r w:rsidRPr="004B7003">
        <w:rPr>
          <w:rFonts w:cs="Times New Roman"/>
        </w:rPr>
        <w:t xml:space="preserve"> were</w:t>
      </w:r>
      <w:r w:rsidR="004E03DB" w:rsidRPr="004B7003">
        <w:rPr>
          <w:rFonts w:cs="Times New Roman"/>
        </w:rPr>
        <w:t xml:space="preserve"> </w:t>
      </w:r>
      <w:r w:rsidRPr="004B7003">
        <w:rPr>
          <w:rFonts w:cs="Times New Roman"/>
        </w:rPr>
        <w:t xml:space="preserve">reduced by adding the </w:t>
      </w:r>
      <w:r w:rsidR="007F5319" w:rsidRPr="004B7003">
        <w:rPr>
          <w:rFonts w:cs="Times New Roman"/>
        </w:rPr>
        <w:t xml:space="preserve">F&amp;SD </w:t>
      </w:r>
      <w:r w:rsidRPr="004B7003">
        <w:rPr>
          <w:rFonts w:cs="Times New Roman"/>
        </w:rPr>
        <w:t>for all conditions</w:t>
      </w:r>
      <w:r w:rsidR="00044176" w:rsidRPr="004B7003">
        <w:rPr>
          <w:rFonts w:cs="Times New Roman"/>
        </w:rPr>
        <w:t xml:space="preserve"> (see </w:t>
      </w:r>
      <w:r w:rsidR="00044176" w:rsidRPr="004B7003">
        <w:t xml:space="preserve">Table </w:t>
      </w:r>
      <w:r w:rsidR="00CB477A" w:rsidRPr="004B7003">
        <w:rPr>
          <w:rFonts w:hint="eastAsia"/>
        </w:rPr>
        <w:t>7</w:t>
      </w:r>
      <w:r w:rsidR="00044176" w:rsidRPr="004B7003">
        <w:rPr>
          <w:rFonts w:cs="Times New Roman"/>
        </w:rPr>
        <w:t>)</w:t>
      </w:r>
      <w:r w:rsidRPr="004B7003">
        <w:rPr>
          <w:rFonts w:cs="Times New Roman"/>
        </w:rPr>
        <w:t>. This</w:t>
      </w:r>
      <w:r w:rsidR="004E03DB" w:rsidRPr="004B7003">
        <w:rPr>
          <w:rFonts w:cs="Times New Roman"/>
        </w:rPr>
        <w:t xml:space="preserve"> </w:t>
      </w:r>
      <w:r w:rsidR="00F033DD" w:rsidRPr="004B7003">
        <w:rPr>
          <w:rFonts w:cs="Times New Roman"/>
        </w:rPr>
        <w:t>show</w:t>
      </w:r>
      <w:r w:rsidR="00431505">
        <w:rPr>
          <w:rFonts w:cs="Times New Roman" w:hint="eastAsia"/>
        </w:rPr>
        <w:t>ed</w:t>
      </w:r>
      <w:r w:rsidRPr="004B7003">
        <w:rPr>
          <w:rFonts w:cs="Times New Roman"/>
        </w:rPr>
        <w:t xml:space="preserve"> </w:t>
      </w:r>
      <w:r w:rsidR="007109AD" w:rsidRPr="004B7003">
        <w:rPr>
          <w:rFonts w:cs="Times New Roman"/>
        </w:rPr>
        <w:t>that</w:t>
      </w:r>
      <w:r w:rsidRPr="004B7003">
        <w:rPr>
          <w:rFonts w:cs="Times New Roman"/>
        </w:rPr>
        <w:t xml:space="preserve"> </w:t>
      </w:r>
      <w:r w:rsidR="004E03DB" w:rsidRPr="004B7003">
        <w:rPr>
          <w:rFonts w:cs="Times New Roman"/>
        </w:rPr>
        <w:t>optimizing F&amp;SD</w:t>
      </w:r>
      <w:r w:rsidRPr="004B7003">
        <w:rPr>
          <w:rFonts w:cs="Times New Roman"/>
        </w:rPr>
        <w:t xml:space="preserve"> might </w:t>
      </w:r>
      <w:r w:rsidR="004E03DB" w:rsidRPr="004B7003">
        <w:rPr>
          <w:rFonts w:cs="Times New Roman"/>
        </w:rPr>
        <w:t xml:space="preserve">result in </w:t>
      </w:r>
      <w:r w:rsidRPr="004B7003">
        <w:rPr>
          <w:rFonts w:cs="Times New Roman"/>
        </w:rPr>
        <w:t>VHL</w:t>
      </w:r>
      <w:r w:rsidR="004E03DB" w:rsidRPr="004B7003">
        <w:rPr>
          <w:rFonts w:cs="Times New Roman"/>
        </w:rPr>
        <w:t xml:space="preserve"> reductions</w:t>
      </w:r>
      <w:r w:rsidRPr="004B7003">
        <w:rPr>
          <w:rFonts w:cs="Times New Roman"/>
        </w:rPr>
        <w:t xml:space="preserve"> in</w:t>
      </w:r>
      <w:r w:rsidR="00075987" w:rsidRPr="004B7003">
        <w:rPr>
          <w:rFonts w:cs="Times New Roman"/>
        </w:rPr>
        <w:t xml:space="preserve"> both</w:t>
      </w:r>
      <w:r w:rsidRPr="004B7003">
        <w:rPr>
          <w:rFonts w:cs="Times New Roman"/>
        </w:rPr>
        <w:t xml:space="preserve"> summer </w:t>
      </w:r>
      <w:r w:rsidR="00075987" w:rsidRPr="004B7003">
        <w:rPr>
          <w:rFonts w:cs="Times New Roman"/>
        </w:rPr>
        <w:t xml:space="preserve">and </w:t>
      </w:r>
      <w:r w:rsidRPr="004B7003">
        <w:rPr>
          <w:rFonts w:cs="Times New Roman"/>
        </w:rPr>
        <w:t>winter</w:t>
      </w:r>
      <w:r w:rsidR="00CD2833" w:rsidRPr="004B7003">
        <w:rPr>
          <w:rFonts w:cs="Times New Roman"/>
        </w:rPr>
        <w:t xml:space="preserve"> as the façade </w:t>
      </w:r>
      <w:r w:rsidR="004D5AE3" w:rsidRPr="004B7003">
        <w:rPr>
          <w:rFonts w:cs="Times New Roman" w:hint="eastAsia"/>
        </w:rPr>
        <w:t>would</w:t>
      </w:r>
      <w:r w:rsidR="00CD2833" w:rsidRPr="004B7003">
        <w:rPr>
          <w:rFonts w:cs="Times New Roman"/>
        </w:rPr>
        <w:t xml:space="preserve"> not be exposed to uncontrolled wind flows</w:t>
      </w:r>
      <w:r w:rsidRPr="004B7003">
        <w:rPr>
          <w:rFonts w:cs="Times New Roman"/>
        </w:rPr>
        <w:t xml:space="preserve">. VHL in winter should be </w:t>
      </w:r>
      <w:r w:rsidR="007109AD" w:rsidRPr="004B7003">
        <w:rPr>
          <w:rFonts w:cs="Times New Roman"/>
        </w:rPr>
        <w:t>min</w:t>
      </w:r>
      <w:r w:rsidRPr="004B7003">
        <w:rPr>
          <w:rFonts w:cs="Times New Roman"/>
        </w:rPr>
        <w:t xml:space="preserve">imized to avoid more </w:t>
      </w:r>
      <w:r w:rsidR="00431505">
        <w:rPr>
          <w:rFonts w:cs="Times New Roman" w:hint="eastAsia"/>
        </w:rPr>
        <w:t>HED</w:t>
      </w:r>
      <w:r w:rsidRPr="004B7003">
        <w:rPr>
          <w:rFonts w:cs="Times New Roman"/>
        </w:rPr>
        <w:t xml:space="preserve">, </w:t>
      </w:r>
      <w:r w:rsidR="00461E31" w:rsidRPr="004B7003">
        <w:rPr>
          <w:rFonts w:cs="Times New Roman"/>
        </w:rPr>
        <w:t>showing that</w:t>
      </w:r>
      <w:r w:rsidRPr="004B7003">
        <w:rPr>
          <w:rFonts w:cs="Times New Roman"/>
        </w:rPr>
        <w:t xml:space="preserve"> </w:t>
      </w:r>
      <w:r w:rsidR="007109AD" w:rsidRPr="004B7003">
        <w:rPr>
          <w:rFonts w:cs="Times New Roman"/>
        </w:rPr>
        <w:t>F</w:t>
      </w:r>
      <w:r w:rsidR="00295411" w:rsidRPr="004B7003">
        <w:rPr>
          <w:rFonts w:cs="Times New Roman"/>
        </w:rPr>
        <w:t>&amp;</w:t>
      </w:r>
      <w:r w:rsidR="007109AD" w:rsidRPr="004B7003">
        <w:rPr>
          <w:rFonts w:cs="Times New Roman"/>
        </w:rPr>
        <w:t>SD</w:t>
      </w:r>
      <w:r w:rsidR="00BC5F02" w:rsidRPr="004B7003">
        <w:rPr>
          <w:rFonts w:cs="Times New Roman" w:hint="eastAsia"/>
        </w:rPr>
        <w:t>s</w:t>
      </w:r>
      <w:r w:rsidRPr="004B7003">
        <w:rPr>
          <w:rFonts w:cs="Times New Roman"/>
        </w:rPr>
        <w:t xml:space="preserve"> </w:t>
      </w:r>
      <w:r w:rsidR="00B91339" w:rsidRPr="004B7003">
        <w:rPr>
          <w:rFonts w:cs="Times New Roman"/>
        </w:rPr>
        <w:t>assist in blocking</w:t>
      </w:r>
      <w:r w:rsidRPr="004B7003">
        <w:rPr>
          <w:rFonts w:cs="Times New Roman"/>
        </w:rPr>
        <w:t xml:space="preserve"> ventilation in winter. </w:t>
      </w:r>
      <w:r w:rsidRPr="004B7003">
        <w:t xml:space="preserve">The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VHG</m:t>
            </m:r>
          </m:sub>
        </m:sSub>
      </m:oMath>
      <w:r w:rsidRPr="004B7003">
        <w:rPr>
          <w:rFonts w:cs="Times New Roman"/>
        </w:rPr>
        <w:t xml:space="preserve"> and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VHL</m:t>
            </m:r>
          </m:sub>
        </m:sSub>
      </m:oMath>
      <w:r w:rsidRPr="004B7003">
        <w:rPr>
          <w:rFonts w:cs="Times New Roman"/>
        </w:rPr>
        <w:t xml:space="preserve"> changes for HSD </w:t>
      </w:r>
      <w:r w:rsidR="001F421C" w:rsidRPr="004B7003">
        <w:rPr>
          <w:rFonts w:cs="Times New Roman"/>
        </w:rPr>
        <w:t xml:space="preserve">were found to be </w:t>
      </w:r>
      <w:r w:rsidRPr="004B7003">
        <w:rPr>
          <w:rFonts w:cs="Times New Roman"/>
        </w:rPr>
        <w:t xml:space="preserve">higher than </w:t>
      </w:r>
      <w:r w:rsidR="001F421C" w:rsidRPr="004B7003">
        <w:rPr>
          <w:rFonts w:cs="Times New Roman"/>
        </w:rPr>
        <w:t xml:space="preserve">those for </w:t>
      </w:r>
      <w:r w:rsidRPr="004B7003">
        <w:rPr>
          <w:rFonts w:cs="Times New Roman"/>
        </w:rPr>
        <w:t>the VSD, which means HSD ha</w:t>
      </w:r>
      <w:r w:rsidR="004D5AE3" w:rsidRPr="004B7003">
        <w:rPr>
          <w:rFonts w:cs="Times New Roman" w:hint="eastAsia"/>
        </w:rPr>
        <w:t>d</w:t>
      </w:r>
      <w:r w:rsidRPr="004B7003">
        <w:rPr>
          <w:rFonts w:cs="Times New Roman"/>
        </w:rPr>
        <w:t xml:space="preserve"> </w:t>
      </w:r>
      <w:r w:rsidR="007109AD" w:rsidRPr="004B7003">
        <w:rPr>
          <w:rFonts w:cs="Times New Roman"/>
        </w:rPr>
        <w:t xml:space="preserve">a </w:t>
      </w:r>
      <w:r w:rsidRPr="004B7003">
        <w:rPr>
          <w:rFonts w:cs="Times New Roman"/>
        </w:rPr>
        <w:t xml:space="preserve">larger impact on ventilation heat exchanges.  </w:t>
      </w:r>
    </w:p>
    <w:p w14:paraId="74C81FFC" w14:textId="77777777" w:rsidR="00977E8F" w:rsidRPr="004B7003" w:rsidRDefault="00977E8F" w:rsidP="00977E8F">
      <w:bookmarkStart w:id="60" w:name="OLE_LINK14"/>
      <w:r w:rsidRPr="004B7003">
        <w:t xml:space="preserve">Table </w:t>
      </w:r>
      <w:r w:rsidRPr="004B7003">
        <w:rPr>
          <w:rFonts w:hint="eastAsia"/>
        </w:rPr>
        <w:t>7.</w:t>
      </w:r>
      <w:r w:rsidRPr="004B7003">
        <w:t xml:space="preserve"> Changing percentage distributions of ventilation heat exchanges with </w:t>
      </w:r>
      <w:r w:rsidRPr="004B7003">
        <w:rPr>
          <w:sz w:val="18"/>
          <w:szCs w:val="18"/>
        </w:rPr>
        <w:t>F&amp;SD</w:t>
      </w:r>
      <w:r w:rsidRPr="004B7003">
        <w:t xml:space="preserve"> configuration variations</w:t>
      </w:r>
    </w:p>
    <w:tbl>
      <w:tblPr>
        <w:tblW w:w="9770" w:type="dxa"/>
        <w:tblLayout w:type="fixed"/>
        <w:tblCellMar>
          <w:left w:w="0" w:type="dxa"/>
          <w:right w:w="0" w:type="dxa"/>
        </w:tblCellMar>
        <w:tblLook w:val="0600" w:firstRow="0" w:lastRow="0" w:firstColumn="0" w:lastColumn="0" w:noHBand="1" w:noVBand="1"/>
      </w:tblPr>
      <w:tblGrid>
        <w:gridCol w:w="1418"/>
        <w:gridCol w:w="850"/>
        <w:gridCol w:w="709"/>
        <w:gridCol w:w="921"/>
        <w:gridCol w:w="922"/>
        <w:gridCol w:w="921"/>
        <w:gridCol w:w="922"/>
        <w:gridCol w:w="3107"/>
      </w:tblGrid>
      <w:tr w:rsidR="004B7003" w:rsidRPr="004B7003" w14:paraId="3AEE5CC9" w14:textId="77777777" w:rsidTr="00FD1D0C">
        <w:trPr>
          <w:trHeight w:val="394"/>
        </w:trPr>
        <w:tc>
          <w:tcPr>
            <w:tcW w:w="2268" w:type="dxa"/>
            <w:gridSpan w:val="2"/>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C7FF7C4" w14:textId="77777777" w:rsidR="00977E8F" w:rsidRPr="004B7003" w:rsidRDefault="00977E8F" w:rsidP="00A33A86">
            <w:pPr>
              <w:jc w:val="left"/>
              <w:rPr>
                <w:sz w:val="18"/>
                <w:szCs w:val="18"/>
              </w:rPr>
            </w:pPr>
            <w:r w:rsidRPr="004B7003">
              <w:rPr>
                <w:sz w:val="18"/>
                <w:szCs w:val="18"/>
              </w:rPr>
              <w:t>Parameters</w:t>
            </w:r>
          </w:p>
        </w:tc>
        <w:tc>
          <w:tcPr>
            <w:tcW w:w="709"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1450DF5D" w14:textId="77777777" w:rsidR="00977E8F" w:rsidRPr="004B7003" w:rsidRDefault="00977E8F" w:rsidP="00A33A86">
            <w:pPr>
              <w:jc w:val="left"/>
              <w:rPr>
                <w:sz w:val="18"/>
                <w:szCs w:val="18"/>
              </w:rPr>
            </w:pPr>
            <w:r w:rsidRPr="004B7003">
              <w:rPr>
                <w:rFonts w:hint="eastAsia"/>
                <w:sz w:val="18"/>
                <w:szCs w:val="18"/>
              </w:rPr>
              <w:t>SDT</w:t>
            </w:r>
          </w:p>
        </w:tc>
        <w:tc>
          <w:tcPr>
            <w:tcW w:w="92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7D95BF5C" w14:textId="77777777" w:rsidR="00977E8F" w:rsidRPr="004B7003" w:rsidRDefault="00977E8F" w:rsidP="00A33A86">
            <w:pPr>
              <w:jc w:val="left"/>
              <w:rPr>
                <w:sz w:val="18"/>
                <w:szCs w:val="18"/>
              </w:rPr>
            </w:pPr>
            <w:r w:rsidRPr="004B7003">
              <w:rPr>
                <w:rFonts w:hint="eastAsia"/>
                <w:sz w:val="18"/>
                <w:szCs w:val="18"/>
              </w:rPr>
              <w:t>L</w:t>
            </w:r>
            <w:r w:rsidRPr="004B7003">
              <w:rPr>
                <w:sz w:val="18"/>
                <w:szCs w:val="18"/>
              </w:rPr>
              <w:t>ower limit</w:t>
            </w:r>
          </w:p>
        </w:tc>
        <w:tc>
          <w:tcPr>
            <w:tcW w:w="92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74DB1EAF" w14:textId="77777777" w:rsidR="00977E8F" w:rsidRPr="004B7003" w:rsidRDefault="00977E8F" w:rsidP="00A33A86">
            <w:pPr>
              <w:jc w:val="left"/>
              <w:rPr>
                <w:sz w:val="18"/>
                <w:szCs w:val="18"/>
              </w:rPr>
            </w:pPr>
            <w:r w:rsidRPr="004B7003">
              <w:rPr>
                <w:rFonts w:hint="eastAsia"/>
                <w:sz w:val="18"/>
                <w:szCs w:val="18"/>
              </w:rPr>
              <w:t>M</w:t>
            </w:r>
            <w:r w:rsidRPr="004B7003">
              <w:rPr>
                <w:sz w:val="18"/>
                <w:szCs w:val="18"/>
              </w:rPr>
              <w:t>ean</w:t>
            </w:r>
          </w:p>
        </w:tc>
        <w:tc>
          <w:tcPr>
            <w:tcW w:w="921"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15351FEE" w14:textId="77777777" w:rsidR="00977E8F" w:rsidRPr="004B7003" w:rsidRDefault="00977E8F" w:rsidP="00A33A86">
            <w:pPr>
              <w:jc w:val="left"/>
              <w:rPr>
                <w:sz w:val="18"/>
                <w:szCs w:val="18"/>
              </w:rPr>
            </w:pPr>
            <w:r w:rsidRPr="004B7003">
              <w:rPr>
                <w:rFonts w:hint="eastAsia"/>
                <w:sz w:val="18"/>
                <w:szCs w:val="18"/>
              </w:rPr>
              <w:t>U</w:t>
            </w:r>
            <w:r w:rsidRPr="004B7003">
              <w:rPr>
                <w:sz w:val="18"/>
                <w:szCs w:val="18"/>
              </w:rPr>
              <w:t>pper limit</w:t>
            </w:r>
          </w:p>
        </w:tc>
        <w:tc>
          <w:tcPr>
            <w:tcW w:w="92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216A6C8" w14:textId="77777777" w:rsidR="00977E8F" w:rsidRPr="004B7003" w:rsidRDefault="00977E8F" w:rsidP="00A33A86">
            <w:pPr>
              <w:jc w:val="left"/>
              <w:rPr>
                <w:sz w:val="18"/>
                <w:szCs w:val="18"/>
              </w:rPr>
            </w:pPr>
            <w:r w:rsidRPr="004B7003">
              <w:rPr>
                <w:rFonts w:hint="eastAsia"/>
                <w:sz w:val="18"/>
                <w:szCs w:val="18"/>
              </w:rPr>
              <w:t>S</w:t>
            </w:r>
            <w:r w:rsidRPr="004B7003">
              <w:rPr>
                <w:sz w:val="18"/>
                <w:szCs w:val="18"/>
              </w:rPr>
              <w:t>tandard deviation</w:t>
            </w:r>
          </w:p>
        </w:tc>
        <w:tc>
          <w:tcPr>
            <w:tcW w:w="3107"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A091EC6" w14:textId="77777777" w:rsidR="00977E8F" w:rsidRPr="004B7003" w:rsidRDefault="00977E8F" w:rsidP="00A33A86">
            <w:pPr>
              <w:jc w:val="left"/>
              <w:rPr>
                <w:sz w:val="18"/>
                <w:szCs w:val="18"/>
              </w:rPr>
            </w:pPr>
            <w:r w:rsidRPr="004B7003">
              <w:rPr>
                <w:sz w:val="18"/>
                <w:szCs w:val="18"/>
              </w:rPr>
              <w:t>Boxplot of change percentages</w:t>
            </w:r>
          </w:p>
        </w:tc>
      </w:tr>
      <w:tr w:rsidR="004B7003" w:rsidRPr="004B7003" w14:paraId="0893F490" w14:textId="77777777" w:rsidTr="00FD1D0C">
        <w:trPr>
          <w:trHeight w:val="34"/>
        </w:trPr>
        <w:tc>
          <w:tcPr>
            <w:tcW w:w="1418" w:type="dxa"/>
            <w:vMerge w:val="restart"/>
            <w:tcBorders>
              <w:left w:val="nil"/>
              <w:right w:val="nil"/>
            </w:tcBorders>
            <w:shd w:val="clear" w:color="auto" w:fill="auto"/>
            <w:tcMar>
              <w:top w:w="12" w:type="dxa"/>
              <w:left w:w="12" w:type="dxa"/>
              <w:bottom w:w="0" w:type="dxa"/>
              <w:right w:w="12" w:type="dxa"/>
            </w:tcMar>
            <w:vAlign w:val="center"/>
            <w:hideMark/>
          </w:tcPr>
          <w:p w14:paraId="656A501A" w14:textId="77777777" w:rsidR="00977E8F" w:rsidRPr="004B7003" w:rsidRDefault="00977E8F" w:rsidP="00A33A86">
            <w:pPr>
              <w:jc w:val="left"/>
              <w:rPr>
                <w:sz w:val="18"/>
                <w:szCs w:val="18"/>
              </w:rPr>
            </w:pPr>
            <w:r w:rsidRPr="004B7003">
              <w:rPr>
                <w:rFonts w:hint="eastAsia"/>
                <w:sz w:val="18"/>
                <w:szCs w:val="18"/>
              </w:rPr>
              <w:t>Z</w:t>
            </w:r>
            <w:r w:rsidRPr="004B7003">
              <w:rPr>
                <w:sz w:val="18"/>
                <w:szCs w:val="18"/>
              </w:rPr>
              <w:t xml:space="preserve">one ventilation </w:t>
            </w:r>
            <w:r w:rsidRPr="004B7003">
              <w:rPr>
                <w:rFonts w:hint="eastAsia"/>
                <w:sz w:val="18"/>
                <w:szCs w:val="18"/>
              </w:rPr>
              <w:t xml:space="preserve">heat </w:t>
            </w:r>
            <w:r w:rsidRPr="004B7003">
              <w:rPr>
                <w:sz w:val="18"/>
                <w:szCs w:val="18"/>
              </w:rPr>
              <w:t>gains</w:t>
            </w:r>
            <w:r w:rsidRPr="004B7003">
              <w:rPr>
                <w:rFonts w:hint="eastAsia"/>
                <w:sz w:val="18"/>
                <w:szCs w:val="18"/>
              </w:rPr>
              <w:t xml:space="preserve"> </w:t>
            </w:r>
            <w:r w:rsidRPr="004B7003">
              <w:rPr>
                <w:sz w:val="18"/>
                <w:szCs w:val="18"/>
              </w:rPr>
              <w:t>(VHG)</w:t>
            </w:r>
          </w:p>
          <w:p w14:paraId="3A8FE16B" w14:textId="77777777" w:rsidR="00977E8F" w:rsidRPr="004B7003" w:rsidRDefault="00977E8F" w:rsidP="00A33A86">
            <w:pPr>
              <w:jc w:val="left"/>
              <w:rPr>
                <w:sz w:val="18"/>
                <w:szCs w:val="18"/>
              </w:rPr>
            </w:pPr>
          </w:p>
        </w:tc>
        <w:tc>
          <w:tcPr>
            <w:tcW w:w="850" w:type="dxa"/>
            <w:tcBorders>
              <w:left w:val="nil"/>
              <w:right w:val="nil"/>
            </w:tcBorders>
          </w:tcPr>
          <w:p w14:paraId="3CC795E5" w14:textId="77777777" w:rsidR="00977E8F" w:rsidRPr="004B7003" w:rsidRDefault="00977E8F" w:rsidP="00A33A86">
            <w:pPr>
              <w:jc w:val="left"/>
              <w:rPr>
                <w:sz w:val="18"/>
                <w:szCs w:val="18"/>
              </w:rPr>
            </w:pPr>
            <w:r w:rsidRPr="004B7003">
              <w:rPr>
                <w:sz w:val="18"/>
                <w:szCs w:val="18"/>
              </w:rPr>
              <w:t>Summe</w:t>
            </w:r>
            <w:r w:rsidRPr="004B7003">
              <w:rPr>
                <w:rFonts w:hint="eastAsia"/>
                <w:sz w:val="18"/>
                <w:szCs w:val="18"/>
              </w:rPr>
              <w:t>r</w:t>
            </w:r>
          </w:p>
        </w:tc>
        <w:tc>
          <w:tcPr>
            <w:tcW w:w="709" w:type="dxa"/>
            <w:tcBorders>
              <w:left w:val="nil"/>
              <w:bottom w:val="nil"/>
              <w:right w:val="nil"/>
            </w:tcBorders>
            <w:shd w:val="clear" w:color="auto" w:fill="auto"/>
            <w:tcMar>
              <w:top w:w="12" w:type="dxa"/>
              <w:left w:w="12" w:type="dxa"/>
              <w:bottom w:w="0" w:type="dxa"/>
              <w:right w:w="12" w:type="dxa"/>
            </w:tcMar>
            <w:vAlign w:val="center"/>
            <w:hideMark/>
          </w:tcPr>
          <w:p w14:paraId="4FCE4BBB" w14:textId="77777777" w:rsidR="00977E8F" w:rsidRPr="004B7003" w:rsidRDefault="00977E8F" w:rsidP="00A33A86">
            <w:pPr>
              <w:jc w:val="left"/>
              <w:rPr>
                <w:sz w:val="18"/>
                <w:szCs w:val="18"/>
              </w:rPr>
            </w:pPr>
            <w:r w:rsidRPr="004B7003">
              <w:rPr>
                <w:sz w:val="18"/>
                <w:szCs w:val="18"/>
              </w:rPr>
              <w:t>HSD</w:t>
            </w:r>
          </w:p>
        </w:tc>
        <w:tc>
          <w:tcPr>
            <w:tcW w:w="921" w:type="dxa"/>
            <w:tcBorders>
              <w:left w:val="nil"/>
              <w:bottom w:val="nil"/>
              <w:right w:val="nil"/>
            </w:tcBorders>
            <w:shd w:val="clear" w:color="auto" w:fill="auto"/>
            <w:tcMar>
              <w:top w:w="12" w:type="dxa"/>
              <w:left w:w="12" w:type="dxa"/>
              <w:bottom w:w="0" w:type="dxa"/>
              <w:right w:w="12" w:type="dxa"/>
            </w:tcMar>
            <w:vAlign w:val="center"/>
            <w:hideMark/>
          </w:tcPr>
          <w:p w14:paraId="383C2119" w14:textId="77777777" w:rsidR="00977E8F" w:rsidRPr="004B7003" w:rsidRDefault="00977E8F" w:rsidP="00A33A86">
            <w:pPr>
              <w:jc w:val="left"/>
              <w:rPr>
                <w:sz w:val="18"/>
                <w:szCs w:val="18"/>
              </w:rPr>
            </w:pPr>
            <w:r w:rsidRPr="004B7003">
              <w:rPr>
                <w:sz w:val="18"/>
                <w:szCs w:val="18"/>
              </w:rPr>
              <w:t>-45.1%</w:t>
            </w:r>
          </w:p>
        </w:tc>
        <w:tc>
          <w:tcPr>
            <w:tcW w:w="922" w:type="dxa"/>
            <w:tcBorders>
              <w:left w:val="nil"/>
              <w:bottom w:val="nil"/>
              <w:right w:val="nil"/>
            </w:tcBorders>
            <w:shd w:val="clear" w:color="auto" w:fill="auto"/>
            <w:tcMar>
              <w:top w:w="12" w:type="dxa"/>
              <w:left w:w="12" w:type="dxa"/>
              <w:bottom w:w="0" w:type="dxa"/>
              <w:right w:w="12" w:type="dxa"/>
            </w:tcMar>
            <w:vAlign w:val="center"/>
            <w:hideMark/>
          </w:tcPr>
          <w:p w14:paraId="75CE7F97" w14:textId="77777777" w:rsidR="00977E8F" w:rsidRPr="004B7003" w:rsidRDefault="00977E8F" w:rsidP="00A33A86">
            <w:pPr>
              <w:jc w:val="left"/>
              <w:rPr>
                <w:sz w:val="18"/>
                <w:szCs w:val="18"/>
              </w:rPr>
            </w:pPr>
            <w:r w:rsidRPr="004B7003">
              <w:rPr>
                <w:sz w:val="18"/>
                <w:szCs w:val="18"/>
              </w:rPr>
              <w:t>54.6%</w:t>
            </w:r>
          </w:p>
        </w:tc>
        <w:tc>
          <w:tcPr>
            <w:tcW w:w="921" w:type="dxa"/>
            <w:tcBorders>
              <w:left w:val="nil"/>
              <w:bottom w:val="nil"/>
              <w:right w:val="nil"/>
            </w:tcBorders>
            <w:shd w:val="clear" w:color="auto" w:fill="auto"/>
            <w:tcMar>
              <w:top w:w="12" w:type="dxa"/>
              <w:left w:w="12" w:type="dxa"/>
              <w:bottom w:w="0" w:type="dxa"/>
              <w:right w:w="12" w:type="dxa"/>
            </w:tcMar>
            <w:vAlign w:val="center"/>
            <w:hideMark/>
          </w:tcPr>
          <w:p w14:paraId="0E01B6F3" w14:textId="77777777" w:rsidR="00977E8F" w:rsidRPr="004B7003" w:rsidRDefault="00977E8F" w:rsidP="00A33A86">
            <w:pPr>
              <w:jc w:val="left"/>
              <w:rPr>
                <w:sz w:val="18"/>
                <w:szCs w:val="18"/>
              </w:rPr>
            </w:pPr>
            <w:r w:rsidRPr="004B7003">
              <w:rPr>
                <w:sz w:val="18"/>
                <w:szCs w:val="18"/>
              </w:rPr>
              <w:t>145.2%</w:t>
            </w:r>
          </w:p>
        </w:tc>
        <w:tc>
          <w:tcPr>
            <w:tcW w:w="922" w:type="dxa"/>
            <w:tcBorders>
              <w:left w:val="nil"/>
              <w:bottom w:val="nil"/>
              <w:right w:val="nil"/>
            </w:tcBorders>
            <w:shd w:val="clear" w:color="auto" w:fill="auto"/>
            <w:tcMar>
              <w:top w:w="12" w:type="dxa"/>
              <w:left w:w="12" w:type="dxa"/>
              <w:bottom w:w="0" w:type="dxa"/>
              <w:right w:w="12" w:type="dxa"/>
            </w:tcMar>
            <w:vAlign w:val="center"/>
            <w:hideMark/>
          </w:tcPr>
          <w:p w14:paraId="72D43BC0" w14:textId="77777777" w:rsidR="00977E8F" w:rsidRPr="004B7003" w:rsidRDefault="00977E8F" w:rsidP="00A33A86">
            <w:pPr>
              <w:jc w:val="left"/>
              <w:rPr>
                <w:sz w:val="18"/>
                <w:szCs w:val="18"/>
              </w:rPr>
            </w:pPr>
            <w:r w:rsidRPr="004B7003">
              <w:rPr>
                <w:sz w:val="18"/>
                <w:szCs w:val="18"/>
              </w:rPr>
              <w:t>45.6%</w:t>
            </w:r>
          </w:p>
        </w:tc>
        <w:tc>
          <w:tcPr>
            <w:tcW w:w="3107" w:type="dxa"/>
            <w:vMerge w:val="restart"/>
            <w:tcBorders>
              <w:left w:val="nil"/>
              <w:right w:val="nil"/>
            </w:tcBorders>
            <w:shd w:val="clear" w:color="auto" w:fill="auto"/>
            <w:tcMar>
              <w:top w:w="12" w:type="dxa"/>
              <w:left w:w="12" w:type="dxa"/>
              <w:bottom w:w="0" w:type="dxa"/>
              <w:right w:w="12" w:type="dxa"/>
            </w:tcMar>
            <w:hideMark/>
          </w:tcPr>
          <w:p w14:paraId="53052CC9" w14:textId="77777777" w:rsidR="00977E8F" w:rsidRPr="004B7003" w:rsidRDefault="00977E8F" w:rsidP="00A33A86">
            <w:pPr>
              <w:jc w:val="left"/>
              <w:rPr>
                <w:sz w:val="18"/>
                <w:szCs w:val="18"/>
              </w:rPr>
            </w:pPr>
            <w:r w:rsidRPr="004B7003">
              <w:rPr>
                <w:noProof/>
              </w:rPr>
              <w:drawing>
                <wp:anchor distT="0" distB="0" distL="114300" distR="114300" simplePos="0" relativeHeight="251692544" behindDoc="0" locked="0" layoutInCell="1" allowOverlap="1" wp14:anchorId="130AD72C" wp14:editId="21ED5F1F">
                  <wp:simplePos x="0" y="0"/>
                  <wp:positionH relativeFrom="column">
                    <wp:posOffset>-1905</wp:posOffset>
                  </wp:positionH>
                  <wp:positionV relativeFrom="paragraph">
                    <wp:posOffset>5080</wp:posOffset>
                  </wp:positionV>
                  <wp:extent cx="1957705" cy="951230"/>
                  <wp:effectExtent l="0" t="0" r="0" b="1270"/>
                  <wp:wrapNone/>
                  <wp:docPr id="2286696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4018"/>
                          <a:stretch/>
                        </pic:blipFill>
                        <pic:spPr bwMode="auto">
                          <a:xfrm>
                            <a:off x="0" y="0"/>
                            <a:ext cx="1957705" cy="951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7003" w:rsidRPr="004B7003" w14:paraId="4EC45232" w14:textId="77777777" w:rsidTr="00FD1D0C">
        <w:trPr>
          <w:trHeight w:val="54"/>
        </w:trPr>
        <w:tc>
          <w:tcPr>
            <w:tcW w:w="1418" w:type="dxa"/>
            <w:vMerge/>
            <w:tcBorders>
              <w:left w:val="nil"/>
              <w:right w:val="nil"/>
            </w:tcBorders>
            <w:shd w:val="clear" w:color="auto" w:fill="FFFFFF"/>
            <w:tcMar>
              <w:top w:w="12" w:type="dxa"/>
              <w:left w:w="12" w:type="dxa"/>
              <w:bottom w:w="0" w:type="dxa"/>
              <w:right w:w="12" w:type="dxa"/>
            </w:tcMar>
            <w:vAlign w:val="center"/>
            <w:hideMark/>
          </w:tcPr>
          <w:p w14:paraId="2F19EE1D" w14:textId="77777777" w:rsidR="00977E8F" w:rsidRPr="004B7003" w:rsidRDefault="00977E8F" w:rsidP="00A33A86">
            <w:pPr>
              <w:jc w:val="left"/>
              <w:rPr>
                <w:sz w:val="18"/>
                <w:szCs w:val="18"/>
              </w:rPr>
            </w:pPr>
          </w:p>
        </w:tc>
        <w:tc>
          <w:tcPr>
            <w:tcW w:w="850" w:type="dxa"/>
            <w:tcBorders>
              <w:left w:val="nil"/>
              <w:bottom w:val="nil"/>
              <w:right w:val="nil"/>
            </w:tcBorders>
          </w:tcPr>
          <w:p w14:paraId="10D0920C"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2C7FA316"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37A05CD5" w14:textId="77777777" w:rsidR="00977E8F" w:rsidRPr="004B7003" w:rsidRDefault="00977E8F" w:rsidP="00A33A86">
            <w:pPr>
              <w:jc w:val="left"/>
              <w:rPr>
                <w:sz w:val="18"/>
                <w:szCs w:val="18"/>
              </w:rPr>
            </w:pPr>
            <w:r w:rsidRPr="004B7003">
              <w:rPr>
                <w:sz w:val="18"/>
                <w:szCs w:val="18"/>
              </w:rPr>
              <w:t>-44.3%</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1E16290E" w14:textId="77777777" w:rsidR="00977E8F" w:rsidRPr="004B7003" w:rsidRDefault="00977E8F" w:rsidP="00A33A86">
            <w:pPr>
              <w:jc w:val="left"/>
              <w:rPr>
                <w:sz w:val="18"/>
                <w:szCs w:val="18"/>
              </w:rPr>
            </w:pPr>
            <w:r w:rsidRPr="004B7003">
              <w:rPr>
                <w:sz w:val="18"/>
                <w:szCs w:val="18"/>
              </w:rPr>
              <w:t>15.9%</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331B11C" w14:textId="77777777" w:rsidR="00977E8F" w:rsidRPr="004B7003" w:rsidRDefault="00977E8F" w:rsidP="00A33A86">
            <w:pPr>
              <w:jc w:val="left"/>
              <w:rPr>
                <w:sz w:val="18"/>
                <w:szCs w:val="18"/>
              </w:rPr>
            </w:pPr>
            <w:r w:rsidRPr="004B7003">
              <w:rPr>
                <w:sz w:val="18"/>
                <w:szCs w:val="18"/>
              </w:rPr>
              <w:t>111.7%</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346473C3" w14:textId="77777777" w:rsidR="00977E8F" w:rsidRPr="004B7003" w:rsidRDefault="00977E8F" w:rsidP="00A33A86">
            <w:pPr>
              <w:jc w:val="left"/>
              <w:rPr>
                <w:sz w:val="18"/>
                <w:szCs w:val="18"/>
              </w:rPr>
            </w:pPr>
            <w:r w:rsidRPr="004B7003">
              <w:rPr>
                <w:sz w:val="18"/>
                <w:szCs w:val="18"/>
              </w:rPr>
              <w:t>34.2%</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0CB9CB99" w14:textId="77777777" w:rsidR="00977E8F" w:rsidRPr="004B7003" w:rsidRDefault="00977E8F" w:rsidP="00A33A86">
            <w:pPr>
              <w:jc w:val="left"/>
              <w:rPr>
                <w:sz w:val="18"/>
                <w:szCs w:val="18"/>
              </w:rPr>
            </w:pPr>
          </w:p>
        </w:tc>
      </w:tr>
      <w:tr w:rsidR="004B7003" w:rsidRPr="004B7003" w14:paraId="1E7EA2F5" w14:textId="77777777" w:rsidTr="00FD1D0C">
        <w:trPr>
          <w:trHeight w:val="54"/>
        </w:trPr>
        <w:tc>
          <w:tcPr>
            <w:tcW w:w="1418" w:type="dxa"/>
            <w:vMerge/>
            <w:tcBorders>
              <w:left w:val="nil"/>
              <w:right w:val="nil"/>
            </w:tcBorders>
            <w:shd w:val="clear" w:color="auto" w:fill="auto"/>
            <w:tcMar>
              <w:top w:w="12" w:type="dxa"/>
              <w:left w:w="12" w:type="dxa"/>
              <w:bottom w:w="0" w:type="dxa"/>
              <w:right w:w="12" w:type="dxa"/>
            </w:tcMar>
            <w:vAlign w:val="center"/>
            <w:hideMark/>
          </w:tcPr>
          <w:p w14:paraId="5C92290C" w14:textId="77777777" w:rsidR="00977E8F" w:rsidRPr="004B7003" w:rsidRDefault="00977E8F" w:rsidP="00A33A86">
            <w:pPr>
              <w:jc w:val="left"/>
              <w:rPr>
                <w:sz w:val="18"/>
                <w:szCs w:val="18"/>
              </w:rPr>
            </w:pPr>
          </w:p>
        </w:tc>
        <w:tc>
          <w:tcPr>
            <w:tcW w:w="850" w:type="dxa"/>
            <w:tcBorders>
              <w:top w:val="nil"/>
              <w:left w:val="nil"/>
              <w:right w:val="nil"/>
            </w:tcBorders>
          </w:tcPr>
          <w:p w14:paraId="6E3D85E0" w14:textId="77777777" w:rsidR="00977E8F" w:rsidRPr="004B7003" w:rsidRDefault="00977E8F" w:rsidP="00A33A86">
            <w:pPr>
              <w:jc w:val="left"/>
              <w:rPr>
                <w:sz w:val="18"/>
                <w:szCs w:val="18"/>
              </w:rPr>
            </w:pPr>
            <w:r w:rsidRPr="004B7003">
              <w:rPr>
                <w:sz w:val="18"/>
                <w:szCs w:val="18"/>
              </w:rPr>
              <w:t>Winter</w:t>
            </w: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4945DE62" w14:textId="77777777" w:rsidR="00977E8F" w:rsidRPr="004B7003" w:rsidRDefault="00977E8F" w:rsidP="00A33A86">
            <w:pPr>
              <w:jc w:val="left"/>
              <w:rPr>
                <w:sz w:val="18"/>
                <w:szCs w:val="18"/>
              </w:rPr>
            </w:pPr>
            <w:r w:rsidRPr="004B7003">
              <w:rPr>
                <w:sz w:val="18"/>
                <w:szCs w:val="18"/>
              </w:rPr>
              <w:t>HSD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187120C2" w14:textId="77777777" w:rsidR="00977E8F" w:rsidRPr="004B7003" w:rsidRDefault="00977E8F" w:rsidP="00A33A86">
            <w:pPr>
              <w:jc w:val="left"/>
              <w:rPr>
                <w:sz w:val="18"/>
                <w:szCs w:val="18"/>
              </w:rPr>
            </w:pPr>
            <w:r w:rsidRPr="004B7003">
              <w:rPr>
                <w:sz w:val="18"/>
                <w:szCs w:val="18"/>
              </w:rPr>
              <w:t>-75.5%</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47026D12" w14:textId="77777777" w:rsidR="00977E8F" w:rsidRPr="004B7003" w:rsidRDefault="00977E8F" w:rsidP="00A33A86">
            <w:pPr>
              <w:jc w:val="left"/>
              <w:rPr>
                <w:sz w:val="18"/>
                <w:szCs w:val="18"/>
              </w:rPr>
            </w:pPr>
            <w:r w:rsidRPr="004B7003">
              <w:rPr>
                <w:sz w:val="18"/>
                <w:szCs w:val="18"/>
              </w:rPr>
              <w:t>-4.6%</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31F2707" w14:textId="77777777" w:rsidR="00977E8F" w:rsidRPr="004B7003" w:rsidRDefault="00977E8F" w:rsidP="00A33A86">
            <w:pPr>
              <w:jc w:val="left"/>
              <w:rPr>
                <w:sz w:val="18"/>
                <w:szCs w:val="18"/>
              </w:rPr>
            </w:pPr>
            <w:r w:rsidRPr="004B7003">
              <w:rPr>
                <w:sz w:val="18"/>
                <w:szCs w:val="18"/>
              </w:rPr>
              <w:t>56.1%</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1D290911" w14:textId="77777777" w:rsidR="00977E8F" w:rsidRPr="004B7003" w:rsidRDefault="00977E8F" w:rsidP="00A33A86">
            <w:pPr>
              <w:jc w:val="left"/>
              <w:rPr>
                <w:sz w:val="18"/>
                <w:szCs w:val="18"/>
              </w:rPr>
            </w:pPr>
            <w:r w:rsidRPr="004B7003">
              <w:rPr>
                <w:sz w:val="18"/>
                <w:szCs w:val="18"/>
              </w:rPr>
              <w:t>30.7%</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4A4D9CA1" w14:textId="77777777" w:rsidR="00977E8F" w:rsidRPr="004B7003" w:rsidRDefault="00977E8F" w:rsidP="00A33A86">
            <w:pPr>
              <w:jc w:val="left"/>
              <w:rPr>
                <w:sz w:val="18"/>
                <w:szCs w:val="18"/>
              </w:rPr>
            </w:pPr>
          </w:p>
        </w:tc>
      </w:tr>
      <w:tr w:rsidR="004B7003" w:rsidRPr="004B7003" w14:paraId="0FB07A4D" w14:textId="77777777" w:rsidTr="00FD1D0C">
        <w:trPr>
          <w:trHeight w:val="54"/>
        </w:trPr>
        <w:tc>
          <w:tcPr>
            <w:tcW w:w="1418" w:type="dxa"/>
            <w:vMerge/>
            <w:tcBorders>
              <w:left w:val="nil"/>
              <w:bottom w:val="nil"/>
              <w:right w:val="nil"/>
            </w:tcBorders>
            <w:shd w:val="clear" w:color="auto" w:fill="FFFFFF"/>
            <w:tcMar>
              <w:top w:w="12" w:type="dxa"/>
              <w:left w:w="12" w:type="dxa"/>
              <w:bottom w:w="0" w:type="dxa"/>
              <w:right w:w="12" w:type="dxa"/>
            </w:tcMar>
            <w:vAlign w:val="center"/>
            <w:hideMark/>
          </w:tcPr>
          <w:p w14:paraId="7B3E5C01" w14:textId="77777777" w:rsidR="00977E8F" w:rsidRPr="004B7003" w:rsidRDefault="00977E8F" w:rsidP="00A33A86">
            <w:pPr>
              <w:jc w:val="left"/>
              <w:rPr>
                <w:sz w:val="18"/>
                <w:szCs w:val="18"/>
              </w:rPr>
            </w:pPr>
          </w:p>
        </w:tc>
        <w:tc>
          <w:tcPr>
            <w:tcW w:w="850" w:type="dxa"/>
            <w:tcBorders>
              <w:left w:val="nil"/>
              <w:bottom w:val="nil"/>
              <w:right w:val="nil"/>
            </w:tcBorders>
          </w:tcPr>
          <w:p w14:paraId="225C8BC0"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536A021E"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24E009AC" w14:textId="77777777" w:rsidR="00977E8F" w:rsidRPr="004B7003" w:rsidRDefault="00977E8F" w:rsidP="00A33A86">
            <w:pPr>
              <w:jc w:val="left"/>
              <w:rPr>
                <w:sz w:val="18"/>
                <w:szCs w:val="18"/>
              </w:rPr>
            </w:pPr>
            <w:r w:rsidRPr="004B7003">
              <w:rPr>
                <w:sz w:val="18"/>
                <w:szCs w:val="18"/>
              </w:rPr>
              <w:t>-75.6%</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41DFDDFB" w14:textId="77777777" w:rsidR="00977E8F" w:rsidRPr="004B7003" w:rsidRDefault="00977E8F" w:rsidP="00A33A86">
            <w:pPr>
              <w:jc w:val="left"/>
              <w:rPr>
                <w:sz w:val="18"/>
                <w:szCs w:val="18"/>
              </w:rPr>
            </w:pPr>
            <w:r w:rsidRPr="004B7003">
              <w:rPr>
                <w:sz w:val="18"/>
                <w:szCs w:val="18"/>
              </w:rPr>
              <w:t>-31.5%</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453BF80" w14:textId="77777777" w:rsidR="00977E8F" w:rsidRPr="004B7003" w:rsidRDefault="00977E8F" w:rsidP="00A33A86">
            <w:pPr>
              <w:jc w:val="left"/>
              <w:rPr>
                <w:sz w:val="18"/>
                <w:szCs w:val="18"/>
              </w:rPr>
            </w:pPr>
            <w:r w:rsidRPr="004B7003">
              <w:rPr>
                <w:sz w:val="18"/>
                <w:szCs w:val="18"/>
              </w:rPr>
              <w:t>48.4%</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5BE658C1" w14:textId="77777777" w:rsidR="00977E8F" w:rsidRPr="004B7003" w:rsidRDefault="00977E8F" w:rsidP="00A33A86">
            <w:pPr>
              <w:jc w:val="left"/>
              <w:rPr>
                <w:sz w:val="18"/>
                <w:szCs w:val="18"/>
              </w:rPr>
            </w:pPr>
            <w:r w:rsidRPr="004B7003">
              <w:rPr>
                <w:sz w:val="18"/>
                <w:szCs w:val="18"/>
              </w:rPr>
              <w:t>25.1%</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2EE7DA5A" w14:textId="77777777" w:rsidR="00977E8F" w:rsidRPr="004B7003" w:rsidRDefault="00977E8F" w:rsidP="00A33A86">
            <w:pPr>
              <w:jc w:val="left"/>
              <w:rPr>
                <w:sz w:val="18"/>
                <w:szCs w:val="18"/>
              </w:rPr>
            </w:pPr>
          </w:p>
        </w:tc>
      </w:tr>
      <w:tr w:rsidR="004B7003" w:rsidRPr="004B7003" w14:paraId="1D95C348" w14:textId="77777777" w:rsidTr="00FD1D0C">
        <w:trPr>
          <w:trHeight w:val="54"/>
        </w:trPr>
        <w:tc>
          <w:tcPr>
            <w:tcW w:w="1418" w:type="dxa"/>
            <w:tcBorders>
              <w:top w:val="nil"/>
              <w:left w:val="nil"/>
              <w:bottom w:val="single" w:sz="8" w:space="0" w:color="000000"/>
              <w:right w:val="nil"/>
            </w:tcBorders>
            <w:shd w:val="clear" w:color="auto" w:fill="FFFFFF"/>
            <w:tcMar>
              <w:top w:w="12" w:type="dxa"/>
              <w:left w:w="12" w:type="dxa"/>
              <w:bottom w:w="0" w:type="dxa"/>
              <w:right w:w="12" w:type="dxa"/>
            </w:tcMar>
            <w:vAlign w:val="center"/>
            <w:hideMark/>
          </w:tcPr>
          <w:p w14:paraId="00509A04" w14:textId="77777777" w:rsidR="00977E8F" w:rsidRPr="004B7003" w:rsidRDefault="00977E8F" w:rsidP="00A33A86">
            <w:pPr>
              <w:jc w:val="left"/>
              <w:rPr>
                <w:sz w:val="14"/>
                <w:szCs w:val="14"/>
              </w:rPr>
            </w:pPr>
          </w:p>
        </w:tc>
        <w:tc>
          <w:tcPr>
            <w:tcW w:w="850" w:type="dxa"/>
            <w:tcBorders>
              <w:top w:val="nil"/>
              <w:left w:val="nil"/>
              <w:bottom w:val="single" w:sz="8" w:space="0" w:color="000000"/>
              <w:right w:val="nil"/>
            </w:tcBorders>
          </w:tcPr>
          <w:p w14:paraId="2F314E37" w14:textId="77777777" w:rsidR="00977E8F" w:rsidRPr="004B7003" w:rsidRDefault="00977E8F" w:rsidP="00A33A86">
            <w:pPr>
              <w:jc w:val="left"/>
              <w:rPr>
                <w:sz w:val="14"/>
                <w:szCs w:val="14"/>
              </w:rPr>
            </w:pPr>
          </w:p>
        </w:tc>
        <w:tc>
          <w:tcPr>
            <w:tcW w:w="709"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119267C1" w14:textId="77777777" w:rsidR="00977E8F" w:rsidRPr="004B7003" w:rsidRDefault="00977E8F" w:rsidP="00A33A86">
            <w:pPr>
              <w:jc w:val="left"/>
              <w:rPr>
                <w:sz w:val="14"/>
                <w:szCs w:val="14"/>
              </w:rPr>
            </w:pPr>
          </w:p>
        </w:tc>
        <w:tc>
          <w:tcPr>
            <w:tcW w:w="921"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38A31BD3" w14:textId="77777777" w:rsidR="00977E8F" w:rsidRPr="004B7003" w:rsidRDefault="00977E8F" w:rsidP="00A33A86">
            <w:pPr>
              <w:jc w:val="left"/>
              <w:rPr>
                <w:sz w:val="14"/>
                <w:szCs w:val="14"/>
              </w:rPr>
            </w:pPr>
          </w:p>
        </w:tc>
        <w:tc>
          <w:tcPr>
            <w:tcW w:w="922"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646F36C8" w14:textId="77777777" w:rsidR="00977E8F" w:rsidRPr="004B7003" w:rsidRDefault="00977E8F" w:rsidP="00A33A86">
            <w:pPr>
              <w:jc w:val="left"/>
              <w:rPr>
                <w:sz w:val="14"/>
                <w:szCs w:val="14"/>
              </w:rPr>
            </w:pPr>
          </w:p>
        </w:tc>
        <w:tc>
          <w:tcPr>
            <w:tcW w:w="921"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19957B4A" w14:textId="77777777" w:rsidR="00977E8F" w:rsidRPr="004B7003" w:rsidRDefault="00977E8F" w:rsidP="00A33A86">
            <w:pPr>
              <w:jc w:val="left"/>
              <w:rPr>
                <w:sz w:val="14"/>
                <w:szCs w:val="14"/>
              </w:rPr>
            </w:pPr>
          </w:p>
        </w:tc>
        <w:tc>
          <w:tcPr>
            <w:tcW w:w="922" w:type="dxa"/>
            <w:tcBorders>
              <w:top w:val="nil"/>
              <w:left w:val="nil"/>
              <w:bottom w:val="single" w:sz="8" w:space="0" w:color="000000"/>
              <w:right w:val="nil"/>
            </w:tcBorders>
            <w:shd w:val="clear" w:color="auto" w:fill="auto"/>
            <w:tcMar>
              <w:top w:w="12" w:type="dxa"/>
              <w:left w:w="12" w:type="dxa"/>
              <w:bottom w:w="0" w:type="dxa"/>
              <w:right w:w="12" w:type="dxa"/>
            </w:tcMar>
            <w:vAlign w:val="center"/>
            <w:hideMark/>
          </w:tcPr>
          <w:p w14:paraId="16A77730" w14:textId="77777777" w:rsidR="00977E8F" w:rsidRPr="004B7003" w:rsidRDefault="00977E8F" w:rsidP="00A33A86">
            <w:pPr>
              <w:jc w:val="left"/>
              <w:rPr>
                <w:sz w:val="14"/>
                <w:szCs w:val="14"/>
              </w:rPr>
            </w:pPr>
          </w:p>
        </w:tc>
        <w:tc>
          <w:tcPr>
            <w:tcW w:w="3107" w:type="dxa"/>
            <w:vMerge/>
            <w:tcBorders>
              <w:left w:val="nil"/>
              <w:bottom w:val="single" w:sz="8" w:space="0" w:color="000000"/>
              <w:right w:val="nil"/>
            </w:tcBorders>
            <w:shd w:val="clear" w:color="auto" w:fill="auto"/>
            <w:tcMar>
              <w:top w:w="12" w:type="dxa"/>
              <w:left w:w="12" w:type="dxa"/>
              <w:bottom w:w="0" w:type="dxa"/>
              <w:right w:w="12" w:type="dxa"/>
            </w:tcMar>
            <w:vAlign w:val="center"/>
            <w:hideMark/>
          </w:tcPr>
          <w:p w14:paraId="319433D8" w14:textId="77777777" w:rsidR="00977E8F" w:rsidRPr="004B7003" w:rsidRDefault="00977E8F" w:rsidP="00A33A86">
            <w:pPr>
              <w:jc w:val="left"/>
              <w:rPr>
                <w:sz w:val="14"/>
                <w:szCs w:val="14"/>
              </w:rPr>
            </w:pPr>
          </w:p>
        </w:tc>
      </w:tr>
      <w:tr w:rsidR="004B7003" w:rsidRPr="004B7003" w14:paraId="51302C91" w14:textId="77777777" w:rsidTr="00FD1D0C">
        <w:trPr>
          <w:trHeight w:val="34"/>
        </w:trPr>
        <w:tc>
          <w:tcPr>
            <w:tcW w:w="1418" w:type="dxa"/>
            <w:vMerge w:val="restart"/>
            <w:tcBorders>
              <w:left w:val="nil"/>
              <w:right w:val="nil"/>
            </w:tcBorders>
            <w:shd w:val="clear" w:color="auto" w:fill="auto"/>
            <w:tcMar>
              <w:top w:w="12" w:type="dxa"/>
              <w:left w:w="12" w:type="dxa"/>
              <w:bottom w:w="0" w:type="dxa"/>
              <w:right w:w="12" w:type="dxa"/>
            </w:tcMar>
            <w:vAlign w:val="center"/>
            <w:hideMark/>
          </w:tcPr>
          <w:p w14:paraId="15716485" w14:textId="77777777" w:rsidR="00977E8F" w:rsidRPr="004B7003" w:rsidRDefault="00977E8F" w:rsidP="00A33A86">
            <w:pPr>
              <w:jc w:val="left"/>
              <w:rPr>
                <w:sz w:val="18"/>
                <w:szCs w:val="18"/>
              </w:rPr>
            </w:pPr>
            <w:r w:rsidRPr="004B7003">
              <w:rPr>
                <w:rFonts w:hint="eastAsia"/>
                <w:sz w:val="18"/>
                <w:szCs w:val="18"/>
              </w:rPr>
              <w:t>Z</w:t>
            </w:r>
            <w:r w:rsidRPr="004B7003">
              <w:rPr>
                <w:sz w:val="18"/>
                <w:szCs w:val="18"/>
              </w:rPr>
              <w:t>one ventilation</w:t>
            </w:r>
            <w:r w:rsidRPr="004B7003">
              <w:rPr>
                <w:rFonts w:hint="eastAsia"/>
                <w:sz w:val="18"/>
                <w:szCs w:val="18"/>
              </w:rPr>
              <w:t xml:space="preserve"> heat </w:t>
            </w:r>
            <w:r w:rsidRPr="004B7003">
              <w:rPr>
                <w:sz w:val="18"/>
                <w:szCs w:val="18"/>
              </w:rPr>
              <w:t>losses (VHL)</w:t>
            </w:r>
          </w:p>
          <w:p w14:paraId="3A2A011B" w14:textId="77777777" w:rsidR="00977E8F" w:rsidRPr="004B7003" w:rsidRDefault="00977E8F" w:rsidP="00A33A86">
            <w:pPr>
              <w:jc w:val="left"/>
              <w:rPr>
                <w:sz w:val="18"/>
                <w:szCs w:val="18"/>
              </w:rPr>
            </w:pPr>
          </w:p>
        </w:tc>
        <w:tc>
          <w:tcPr>
            <w:tcW w:w="850" w:type="dxa"/>
            <w:tcBorders>
              <w:left w:val="nil"/>
              <w:right w:val="nil"/>
            </w:tcBorders>
          </w:tcPr>
          <w:p w14:paraId="78794AE3" w14:textId="77777777" w:rsidR="00977E8F" w:rsidRPr="004B7003" w:rsidRDefault="00977E8F" w:rsidP="00A33A86">
            <w:pPr>
              <w:jc w:val="left"/>
              <w:rPr>
                <w:sz w:val="18"/>
                <w:szCs w:val="18"/>
              </w:rPr>
            </w:pPr>
            <w:r w:rsidRPr="004B7003">
              <w:rPr>
                <w:sz w:val="18"/>
                <w:szCs w:val="18"/>
              </w:rPr>
              <w:t>Summe</w:t>
            </w:r>
            <w:r w:rsidRPr="004B7003">
              <w:rPr>
                <w:rFonts w:hint="eastAsia"/>
                <w:sz w:val="18"/>
                <w:szCs w:val="18"/>
              </w:rPr>
              <w:t>r</w:t>
            </w:r>
          </w:p>
        </w:tc>
        <w:tc>
          <w:tcPr>
            <w:tcW w:w="709" w:type="dxa"/>
            <w:tcBorders>
              <w:left w:val="nil"/>
              <w:bottom w:val="nil"/>
              <w:right w:val="nil"/>
            </w:tcBorders>
            <w:shd w:val="clear" w:color="auto" w:fill="auto"/>
            <w:tcMar>
              <w:top w:w="12" w:type="dxa"/>
              <w:left w:w="12" w:type="dxa"/>
              <w:bottom w:w="0" w:type="dxa"/>
              <w:right w:w="12" w:type="dxa"/>
            </w:tcMar>
            <w:vAlign w:val="center"/>
            <w:hideMark/>
          </w:tcPr>
          <w:p w14:paraId="603ADDC0" w14:textId="77777777" w:rsidR="00977E8F" w:rsidRPr="004B7003" w:rsidRDefault="00977E8F" w:rsidP="00A33A86">
            <w:pPr>
              <w:jc w:val="left"/>
              <w:rPr>
                <w:sz w:val="18"/>
                <w:szCs w:val="18"/>
              </w:rPr>
            </w:pPr>
            <w:r w:rsidRPr="004B7003">
              <w:rPr>
                <w:sz w:val="18"/>
                <w:szCs w:val="18"/>
              </w:rPr>
              <w:t>HSD</w:t>
            </w:r>
          </w:p>
        </w:tc>
        <w:tc>
          <w:tcPr>
            <w:tcW w:w="921" w:type="dxa"/>
            <w:tcBorders>
              <w:left w:val="nil"/>
              <w:bottom w:val="nil"/>
              <w:right w:val="nil"/>
            </w:tcBorders>
            <w:shd w:val="clear" w:color="auto" w:fill="auto"/>
            <w:tcMar>
              <w:top w:w="12" w:type="dxa"/>
              <w:left w:w="12" w:type="dxa"/>
              <w:bottom w:w="0" w:type="dxa"/>
              <w:right w:w="12" w:type="dxa"/>
            </w:tcMar>
            <w:vAlign w:val="center"/>
            <w:hideMark/>
          </w:tcPr>
          <w:p w14:paraId="4D59EF2F" w14:textId="77777777" w:rsidR="00977E8F" w:rsidRPr="004B7003" w:rsidRDefault="00977E8F" w:rsidP="00A33A86">
            <w:pPr>
              <w:jc w:val="left"/>
              <w:rPr>
                <w:sz w:val="18"/>
                <w:szCs w:val="18"/>
              </w:rPr>
            </w:pPr>
            <w:r w:rsidRPr="004B7003">
              <w:rPr>
                <w:sz w:val="18"/>
                <w:szCs w:val="18"/>
              </w:rPr>
              <w:t>-59.9%</w:t>
            </w:r>
          </w:p>
        </w:tc>
        <w:tc>
          <w:tcPr>
            <w:tcW w:w="922" w:type="dxa"/>
            <w:tcBorders>
              <w:left w:val="nil"/>
              <w:bottom w:val="nil"/>
              <w:right w:val="nil"/>
            </w:tcBorders>
            <w:shd w:val="clear" w:color="auto" w:fill="auto"/>
            <w:tcMar>
              <w:top w:w="12" w:type="dxa"/>
              <w:left w:w="12" w:type="dxa"/>
              <w:bottom w:w="0" w:type="dxa"/>
              <w:right w:w="12" w:type="dxa"/>
            </w:tcMar>
            <w:vAlign w:val="center"/>
            <w:hideMark/>
          </w:tcPr>
          <w:p w14:paraId="0E39AF26" w14:textId="77777777" w:rsidR="00977E8F" w:rsidRPr="004B7003" w:rsidRDefault="00977E8F" w:rsidP="00A33A86">
            <w:pPr>
              <w:jc w:val="left"/>
              <w:rPr>
                <w:sz w:val="18"/>
                <w:szCs w:val="18"/>
              </w:rPr>
            </w:pPr>
            <w:r w:rsidRPr="004B7003">
              <w:rPr>
                <w:sz w:val="18"/>
                <w:szCs w:val="18"/>
              </w:rPr>
              <w:t>-48.5%</w:t>
            </w:r>
          </w:p>
        </w:tc>
        <w:tc>
          <w:tcPr>
            <w:tcW w:w="921" w:type="dxa"/>
            <w:tcBorders>
              <w:left w:val="nil"/>
              <w:bottom w:val="nil"/>
              <w:right w:val="nil"/>
            </w:tcBorders>
            <w:shd w:val="clear" w:color="auto" w:fill="auto"/>
            <w:tcMar>
              <w:top w:w="12" w:type="dxa"/>
              <w:left w:w="12" w:type="dxa"/>
              <w:bottom w:w="0" w:type="dxa"/>
              <w:right w:w="12" w:type="dxa"/>
            </w:tcMar>
            <w:vAlign w:val="center"/>
            <w:hideMark/>
          </w:tcPr>
          <w:p w14:paraId="56010CCF" w14:textId="77777777" w:rsidR="00977E8F" w:rsidRPr="004B7003" w:rsidRDefault="00977E8F" w:rsidP="00A33A86">
            <w:pPr>
              <w:jc w:val="left"/>
              <w:rPr>
                <w:sz w:val="18"/>
                <w:szCs w:val="18"/>
              </w:rPr>
            </w:pPr>
            <w:r w:rsidRPr="004B7003">
              <w:rPr>
                <w:sz w:val="18"/>
                <w:szCs w:val="18"/>
              </w:rPr>
              <w:t>-33.4%</w:t>
            </w:r>
          </w:p>
        </w:tc>
        <w:tc>
          <w:tcPr>
            <w:tcW w:w="922" w:type="dxa"/>
            <w:tcBorders>
              <w:left w:val="nil"/>
              <w:bottom w:val="nil"/>
              <w:right w:val="nil"/>
            </w:tcBorders>
            <w:shd w:val="clear" w:color="auto" w:fill="auto"/>
            <w:tcMar>
              <w:top w:w="12" w:type="dxa"/>
              <w:left w:w="12" w:type="dxa"/>
              <w:bottom w:w="0" w:type="dxa"/>
              <w:right w:w="12" w:type="dxa"/>
            </w:tcMar>
            <w:vAlign w:val="center"/>
            <w:hideMark/>
          </w:tcPr>
          <w:p w14:paraId="01555066" w14:textId="77777777" w:rsidR="00977E8F" w:rsidRPr="004B7003" w:rsidRDefault="00977E8F" w:rsidP="00A33A86">
            <w:pPr>
              <w:jc w:val="left"/>
              <w:rPr>
                <w:sz w:val="18"/>
                <w:szCs w:val="18"/>
              </w:rPr>
            </w:pPr>
            <w:r w:rsidRPr="004B7003">
              <w:rPr>
                <w:sz w:val="18"/>
                <w:szCs w:val="18"/>
              </w:rPr>
              <w:t>10.0%</w:t>
            </w:r>
          </w:p>
        </w:tc>
        <w:tc>
          <w:tcPr>
            <w:tcW w:w="3107" w:type="dxa"/>
            <w:vMerge w:val="restart"/>
            <w:tcBorders>
              <w:left w:val="nil"/>
              <w:right w:val="nil"/>
            </w:tcBorders>
            <w:shd w:val="clear" w:color="auto" w:fill="auto"/>
            <w:tcMar>
              <w:top w:w="12" w:type="dxa"/>
              <w:left w:w="12" w:type="dxa"/>
              <w:bottom w:w="0" w:type="dxa"/>
              <w:right w:w="12" w:type="dxa"/>
            </w:tcMar>
            <w:hideMark/>
          </w:tcPr>
          <w:p w14:paraId="40F9FB72" w14:textId="77777777" w:rsidR="00977E8F" w:rsidRPr="004B7003" w:rsidRDefault="00977E8F" w:rsidP="00A33A86">
            <w:pPr>
              <w:jc w:val="left"/>
              <w:rPr>
                <w:sz w:val="18"/>
                <w:szCs w:val="18"/>
              </w:rPr>
            </w:pPr>
            <w:r w:rsidRPr="004B7003">
              <w:rPr>
                <w:noProof/>
              </w:rPr>
              <w:drawing>
                <wp:anchor distT="0" distB="0" distL="114300" distR="114300" simplePos="0" relativeHeight="251693568" behindDoc="0" locked="0" layoutInCell="1" allowOverlap="1" wp14:anchorId="2A66DB37" wp14:editId="46F4943D">
                  <wp:simplePos x="0" y="0"/>
                  <wp:positionH relativeFrom="column">
                    <wp:posOffset>-1905</wp:posOffset>
                  </wp:positionH>
                  <wp:positionV relativeFrom="paragraph">
                    <wp:posOffset>6350</wp:posOffset>
                  </wp:positionV>
                  <wp:extent cx="1945005" cy="982980"/>
                  <wp:effectExtent l="0" t="0" r="0" b="7620"/>
                  <wp:wrapNone/>
                  <wp:docPr id="13565989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3598"/>
                          <a:stretch/>
                        </pic:blipFill>
                        <pic:spPr bwMode="auto">
                          <a:xfrm>
                            <a:off x="0" y="0"/>
                            <a:ext cx="1945005" cy="982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7003" w:rsidRPr="004B7003" w14:paraId="2BA1985D" w14:textId="77777777" w:rsidTr="00FD1D0C">
        <w:trPr>
          <w:trHeight w:val="54"/>
        </w:trPr>
        <w:tc>
          <w:tcPr>
            <w:tcW w:w="1418" w:type="dxa"/>
            <w:vMerge/>
            <w:tcBorders>
              <w:left w:val="nil"/>
              <w:right w:val="nil"/>
            </w:tcBorders>
            <w:shd w:val="clear" w:color="auto" w:fill="FFFFFF"/>
            <w:tcMar>
              <w:top w:w="12" w:type="dxa"/>
              <w:left w:w="12" w:type="dxa"/>
              <w:bottom w:w="0" w:type="dxa"/>
              <w:right w:w="12" w:type="dxa"/>
            </w:tcMar>
            <w:vAlign w:val="center"/>
            <w:hideMark/>
          </w:tcPr>
          <w:p w14:paraId="402A880C" w14:textId="77777777" w:rsidR="00977E8F" w:rsidRPr="004B7003" w:rsidRDefault="00977E8F" w:rsidP="00A33A86">
            <w:pPr>
              <w:jc w:val="left"/>
              <w:rPr>
                <w:sz w:val="18"/>
                <w:szCs w:val="18"/>
              </w:rPr>
            </w:pPr>
          </w:p>
        </w:tc>
        <w:tc>
          <w:tcPr>
            <w:tcW w:w="850" w:type="dxa"/>
            <w:tcBorders>
              <w:left w:val="nil"/>
              <w:bottom w:val="nil"/>
              <w:right w:val="nil"/>
            </w:tcBorders>
          </w:tcPr>
          <w:p w14:paraId="3AB2183D"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5D58BADE"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3005C744" w14:textId="77777777" w:rsidR="00977E8F" w:rsidRPr="004B7003" w:rsidRDefault="00977E8F" w:rsidP="00A33A86">
            <w:pPr>
              <w:jc w:val="left"/>
              <w:rPr>
                <w:sz w:val="18"/>
                <w:szCs w:val="18"/>
              </w:rPr>
            </w:pPr>
            <w:r w:rsidRPr="004B7003">
              <w:rPr>
                <w:sz w:val="18"/>
                <w:szCs w:val="18"/>
              </w:rPr>
              <w:t>-55.6%</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68BA55C4" w14:textId="77777777" w:rsidR="00977E8F" w:rsidRPr="004B7003" w:rsidRDefault="00977E8F" w:rsidP="00A33A86">
            <w:pPr>
              <w:jc w:val="left"/>
              <w:rPr>
                <w:sz w:val="18"/>
                <w:szCs w:val="18"/>
              </w:rPr>
            </w:pPr>
            <w:r w:rsidRPr="004B7003">
              <w:rPr>
                <w:sz w:val="18"/>
                <w:szCs w:val="18"/>
              </w:rPr>
              <w:t>-38.8%</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F7926C8" w14:textId="77777777" w:rsidR="00977E8F" w:rsidRPr="004B7003" w:rsidRDefault="00977E8F" w:rsidP="00A33A86">
            <w:pPr>
              <w:jc w:val="left"/>
              <w:rPr>
                <w:sz w:val="18"/>
                <w:szCs w:val="18"/>
              </w:rPr>
            </w:pPr>
            <w:r w:rsidRPr="004B7003">
              <w:rPr>
                <w:sz w:val="18"/>
                <w:szCs w:val="18"/>
              </w:rPr>
              <w:t>-9.6%</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75D193AE" w14:textId="77777777" w:rsidR="00977E8F" w:rsidRPr="004B7003" w:rsidRDefault="00977E8F" w:rsidP="00A33A86">
            <w:pPr>
              <w:jc w:val="left"/>
              <w:rPr>
                <w:sz w:val="18"/>
                <w:szCs w:val="18"/>
              </w:rPr>
            </w:pPr>
            <w:r w:rsidRPr="004B7003">
              <w:rPr>
                <w:sz w:val="18"/>
                <w:szCs w:val="18"/>
              </w:rPr>
              <w:t>12.1%</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041B6FED" w14:textId="77777777" w:rsidR="00977E8F" w:rsidRPr="004B7003" w:rsidRDefault="00977E8F" w:rsidP="00A33A86">
            <w:pPr>
              <w:jc w:val="left"/>
              <w:rPr>
                <w:sz w:val="18"/>
                <w:szCs w:val="18"/>
              </w:rPr>
            </w:pPr>
          </w:p>
        </w:tc>
      </w:tr>
      <w:tr w:rsidR="004B7003" w:rsidRPr="004B7003" w14:paraId="44E6FE15" w14:textId="77777777" w:rsidTr="00FD1D0C">
        <w:trPr>
          <w:trHeight w:val="54"/>
        </w:trPr>
        <w:tc>
          <w:tcPr>
            <w:tcW w:w="1418" w:type="dxa"/>
            <w:vMerge/>
            <w:tcBorders>
              <w:left w:val="nil"/>
              <w:right w:val="nil"/>
            </w:tcBorders>
            <w:shd w:val="clear" w:color="auto" w:fill="auto"/>
            <w:tcMar>
              <w:top w:w="12" w:type="dxa"/>
              <w:left w:w="12" w:type="dxa"/>
              <w:bottom w:w="0" w:type="dxa"/>
              <w:right w:w="12" w:type="dxa"/>
            </w:tcMar>
            <w:vAlign w:val="center"/>
            <w:hideMark/>
          </w:tcPr>
          <w:p w14:paraId="715EE347" w14:textId="77777777" w:rsidR="00977E8F" w:rsidRPr="004B7003" w:rsidRDefault="00977E8F" w:rsidP="00A33A86">
            <w:pPr>
              <w:jc w:val="left"/>
              <w:rPr>
                <w:sz w:val="18"/>
                <w:szCs w:val="18"/>
              </w:rPr>
            </w:pPr>
          </w:p>
        </w:tc>
        <w:tc>
          <w:tcPr>
            <w:tcW w:w="850" w:type="dxa"/>
            <w:tcBorders>
              <w:top w:val="nil"/>
              <w:left w:val="nil"/>
              <w:right w:val="nil"/>
            </w:tcBorders>
          </w:tcPr>
          <w:p w14:paraId="6041FD2C" w14:textId="77777777" w:rsidR="00977E8F" w:rsidRPr="004B7003" w:rsidRDefault="00977E8F" w:rsidP="00A33A86">
            <w:pPr>
              <w:jc w:val="left"/>
              <w:rPr>
                <w:sz w:val="18"/>
                <w:szCs w:val="18"/>
              </w:rPr>
            </w:pPr>
            <w:r w:rsidRPr="004B7003">
              <w:rPr>
                <w:sz w:val="18"/>
                <w:szCs w:val="18"/>
              </w:rPr>
              <w:t>Winter</w:t>
            </w: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5E9A6DDB" w14:textId="77777777" w:rsidR="00977E8F" w:rsidRPr="004B7003" w:rsidRDefault="00977E8F" w:rsidP="00A33A86">
            <w:pPr>
              <w:jc w:val="left"/>
              <w:rPr>
                <w:sz w:val="18"/>
                <w:szCs w:val="18"/>
              </w:rPr>
            </w:pPr>
            <w:r w:rsidRPr="004B7003">
              <w:rPr>
                <w:sz w:val="18"/>
                <w:szCs w:val="18"/>
              </w:rPr>
              <w:t>HSD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65754179" w14:textId="77777777" w:rsidR="00977E8F" w:rsidRPr="004B7003" w:rsidRDefault="00977E8F" w:rsidP="00A33A86">
            <w:pPr>
              <w:jc w:val="left"/>
              <w:rPr>
                <w:sz w:val="18"/>
                <w:szCs w:val="18"/>
              </w:rPr>
            </w:pPr>
            <w:r w:rsidRPr="004B7003">
              <w:rPr>
                <w:sz w:val="18"/>
                <w:szCs w:val="18"/>
              </w:rPr>
              <w:t>-80.2%</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5E5DB3C5" w14:textId="77777777" w:rsidR="00977E8F" w:rsidRPr="004B7003" w:rsidRDefault="00977E8F" w:rsidP="00A33A86">
            <w:pPr>
              <w:jc w:val="left"/>
              <w:rPr>
                <w:sz w:val="18"/>
                <w:szCs w:val="18"/>
              </w:rPr>
            </w:pPr>
            <w:r w:rsidRPr="004B7003">
              <w:rPr>
                <w:sz w:val="18"/>
                <w:szCs w:val="18"/>
              </w:rPr>
              <w:t>-76.0%</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4BC66D39" w14:textId="77777777" w:rsidR="00977E8F" w:rsidRPr="004B7003" w:rsidRDefault="00977E8F" w:rsidP="00A33A86">
            <w:pPr>
              <w:jc w:val="left"/>
              <w:rPr>
                <w:sz w:val="18"/>
                <w:szCs w:val="18"/>
              </w:rPr>
            </w:pPr>
            <w:r w:rsidRPr="004B7003">
              <w:rPr>
                <w:sz w:val="18"/>
                <w:szCs w:val="18"/>
              </w:rPr>
              <w:t>-72.0%</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165909B0" w14:textId="77777777" w:rsidR="00977E8F" w:rsidRPr="004B7003" w:rsidRDefault="00977E8F" w:rsidP="00A33A86">
            <w:pPr>
              <w:jc w:val="left"/>
              <w:rPr>
                <w:sz w:val="18"/>
                <w:szCs w:val="18"/>
              </w:rPr>
            </w:pPr>
            <w:r w:rsidRPr="004B7003">
              <w:rPr>
                <w:sz w:val="18"/>
                <w:szCs w:val="18"/>
              </w:rPr>
              <w:t>4.5%</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70D56094" w14:textId="77777777" w:rsidR="00977E8F" w:rsidRPr="004B7003" w:rsidRDefault="00977E8F" w:rsidP="00A33A86">
            <w:pPr>
              <w:jc w:val="left"/>
              <w:rPr>
                <w:sz w:val="18"/>
                <w:szCs w:val="18"/>
              </w:rPr>
            </w:pPr>
          </w:p>
        </w:tc>
      </w:tr>
      <w:tr w:rsidR="004B7003" w:rsidRPr="004B7003" w14:paraId="73CABAFE" w14:textId="77777777" w:rsidTr="00FD1D0C">
        <w:trPr>
          <w:trHeight w:val="51"/>
        </w:trPr>
        <w:tc>
          <w:tcPr>
            <w:tcW w:w="1418" w:type="dxa"/>
            <w:vMerge/>
            <w:tcBorders>
              <w:left w:val="nil"/>
              <w:bottom w:val="nil"/>
              <w:right w:val="nil"/>
            </w:tcBorders>
            <w:shd w:val="clear" w:color="auto" w:fill="auto"/>
            <w:tcMar>
              <w:top w:w="12" w:type="dxa"/>
              <w:left w:w="12" w:type="dxa"/>
              <w:bottom w:w="0" w:type="dxa"/>
              <w:right w:w="12" w:type="dxa"/>
            </w:tcMar>
            <w:vAlign w:val="center"/>
            <w:hideMark/>
          </w:tcPr>
          <w:p w14:paraId="6CAE5041" w14:textId="77777777" w:rsidR="00977E8F" w:rsidRPr="004B7003" w:rsidRDefault="00977E8F" w:rsidP="00A33A86">
            <w:pPr>
              <w:jc w:val="left"/>
              <w:rPr>
                <w:sz w:val="18"/>
                <w:szCs w:val="18"/>
              </w:rPr>
            </w:pPr>
          </w:p>
        </w:tc>
        <w:tc>
          <w:tcPr>
            <w:tcW w:w="850" w:type="dxa"/>
            <w:tcBorders>
              <w:left w:val="nil"/>
              <w:bottom w:val="nil"/>
              <w:right w:val="nil"/>
            </w:tcBorders>
          </w:tcPr>
          <w:p w14:paraId="7649CBA4" w14:textId="77777777" w:rsidR="00977E8F" w:rsidRPr="004B7003" w:rsidRDefault="00977E8F" w:rsidP="00A33A86">
            <w:pPr>
              <w:jc w:val="left"/>
              <w:rPr>
                <w:sz w:val="18"/>
                <w:szCs w:val="18"/>
              </w:rPr>
            </w:pPr>
          </w:p>
        </w:tc>
        <w:tc>
          <w:tcPr>
            <w:tcW w:w="709" w:type="dxa"/>
            <w:tcBorders>
              <w:top w:val="nil"/>
              <w:left w:val="nil"/>
              <w:bottom w:val="nil"/>
              <w:right w:val="nil"/>
            </w:tcBorders>
            <w:shd w:val="clear" w:color="auto" w:fill="auto"/>
            <w:tcMar>
              <w:top w:w="12" w:type="dxa"/>
              <w:left w:w="12" w:type="dxa"/>
              <w:bottom w:w="0" w:type="dxa"/>
              <w:right w:w="12" w:type="dxa"/>
            </w:tcMar>
            <w:vAlign w:val="center"/>
            <w:hideMark/>
          </w:tcPr>
          <w:p w14:paraId="08164080" w14:textId="77777777" w:rsidR="00977E8F" w:rsidRPr="004B7003" w:rsidRDefault="00977E8F" w:rsidP="00A33A86">
            <w:pPr>
              <w:jc w:val="left"/>
              <w:rPr>
                <w:sz w:val="18"/>
                <w:szCs w:val="18"/>
              </w:rPr>
            </w:pPr>
            <w:r w:rsidRPr="004B7003">
              <w:rPr>
                <w:sz w:val="18"/>
                <w:szCs w:val="18"/>
              </w:rPr>
              <w:t>VSD</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8B533F5" w14:textId="77777777" w:rsidR="00977E8F" w:rsidRPr="004B7003" w:rsidRDefault="00977E8F" w:rsidP="00A33A86">
            <w:pPr>
              <w:jc w:val="left"/>
              <w:rPr>
                <w:sz w:val="18"/>
                <w:szCs w:val="18"/>
              </w:rPr>
            </w:pPr>
            <w:r w:rsidRPr="004B7003">
              <w:rPr>
                <w:sz w:val="18"/>
                <w:szCs w:val="18"/>
              </w:rPr>
              <w:t>-78.5%</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3A972674" w14:textId="77777777" w:rsidR="00977E8F" w:rsidRPr="004B7003" w:rsidRDefault="00977E8F" w:rsidP="00A33A86">
            <w:pPr>
              <w:jc w:val="left"/>
              <w:rPr>
                <w:sz w:val="18"/>
                <w:szCs w:val="18"/>
              </w:rPr>
            </w:pPr>
            <w:r w:rsidRPr="004B7003">
              <w:rPr>
                <w:sz w:val="18"/>
                <w:szCs w:val="18"/>
              </w:rPr>
              <w:t>-72.7%</w:t>
            </w:r>
          </w:p>
        </w:tc>
        <w:tc>
          <w:tcPr>
            <w:tcW w:w="921" w:type="dxa"/>
            <w:tcBorders>
              <w:top w:val="nil"/>
              <w:left w:val="nil"/>
              <w:bottom w:val="nil"/>
              <w:right w:val="nil"/>
            </w:tcBorders>
            <w:shd w:val="clear" w:color="auto" w:fill="auto"/>
            <w:tcMar>
              <w:top w:w="12" w:type="dxa"/>
              <w:left w:w="12" w:type="dxa"/>
              <w:bottom w:w="0" w:type="dxa"/>
              <w:right w:w="12" w:type="dxa"/>
            </w:tcMar>
            <w:vAlign w:val="center"/>
            <w:hideMark/>
          </w:tcPr>
          <w:p w14:paraId="53AB11EC" w14:textId="77777777" w:rsidR="00977E8F" w:rsidRPr="004B7003" w:rsidRDefault="00977E8F" w:rsidP="00A33A86">
            <w:pPr>
              <w:jc w:val="left"/>
              <w:rPr>
                <w:sz w:val="18"/>
                <w:szCs w:val="18"/>
              </w:rPr>
            </w:pPr>
            <w:r w:rsidRPr="004B7003">
              <w:rPr>
                <w:sz w:val="18"/>
                <w:szCs w:val="18"/>
              </w:rPr>
              <w:t>-59.3%</w:t>
            </w:r>
          </w:p>
        </w:tc>
        <w:tc>
          <w:tcPr>
            <w:tcW w:w="922" w:type="dxa"/>
            <w:tcBorders>
              <w:top w:val="nil"/>
              <w:left w:val="nil"/>
              <w:bottom w:val="nil"/>
              <w:right w:val="nil"/>
            </w:tcBorders>
            <w:shd w:val="clear" w:color="auto" w:fill="auto"/>
            <w:tcMar>
              <w:top w:w="12" w:type="dxa"/>
              <w:left w:w="12" w:type="dxa"/>
              <w:bottom w:w="0" w:type="dxa"/>
              <w:right w:w="12" w:type="dxa"/>
            </w:tcMar>
            <w:vAlign w:val="center"/>
            <w:hideMark/>
          </w:tcPr>
          <w:p w14:paraId="64DB6625" w14:textId="77777777" w:rsidR="00977E8F" w:rsidRPr="004B7003" w:rsidRDefault="00977E8F" w:rsidP="00A33A86">
            <w:pPr>
              <w:jc w:val="left"/>
              <w:rPr>
                <w:sz w:val="18"/>
                <w:szCs w:val="18"/>
              </w:rPr>
            </w:pPr>
            <w:r w:rsidRPr="004B7003">
              <w:rPr>
                <w:sz w:val="18"/>
                <w:szCs w:val="18"/>
              </w:rPr>
              <w:t>6.0%</w:t>
            </w:r>
          </w:p>
        </w:tc>
        <w:tc>
          <w:tcPr>
            <w:tcW w:w="3107" w:type="dxa"/>
            <w:vMerge/>
            <w:tcBorders>
              <w:left w:val="nil"/>
              <w:right w:val="nil"/>
            </w:tcBorders>
            <w:shd w:val="clear" w:color="auto" w:fill="auto"/>
            <w:tcMar>
              <w:top w:w="12" w:type="dxa"/>
              <w:left w:w="12" w:type="dxa"/>
              <w:bottom w:w="0" w:type="dxa"/>
              <w:right w:w="12" w:type="dxa"/>
            </w:tcMar>
            <w:vAlign w:val="center"/>
            <w:hideMark/>
          </w:tcPr>
          <w:p w14:paraId="4FEA8A5C" w14:textId="77777777" w:rsidR="00977E8F" w:rsidRPr="004B7003" w:rsidRDefault="00977E8F" w:rsidP="00A33A86">
            <w:pPr>
              <w:jc w:val="left"/>
              <w:rPr>
                <w:sz w:val="18"/>
                <w:szCs w:val="18"/>
              </w:rPr>
            </w:pPr>
          </w:p>
        </w:tc>
      </w:tr>
      <w:tr w:rsidR="004B7003" w:rsidRPr="004B7003" w14:paraId="1571858E" w14:textId="77777777" w:rsidTr="00FD1D0C">
        <w:trPr>
          <w:trHeight w:val="54"/>
        </w:trPr>
        <w:tc>
          <w:tcPr>
            <w:tcW w:w="1418"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43749EBB" w14:textId="77777777" w:rsidR="00977E8F" w:rsidRPr="004B7003" w:rsidRDefault="00977E8F" w:rsidP="00A33A86">
            <w:pPr>
              <w:jc w:val="left"/>
              <w:rPr>
                <w:sz w:val="14"/>
                <w:szCs w:val="14"/>
              </w:rPr>
            </w:pPr>
          </w:p>
        </w:tc>
        <w:tc>
          <w:tcPr>
            <w:tcW w:w="850" w:type="dxa"/>
            <w:tcBorders>
              <w:top w:val="nil"/>
              <w:left w:val="nil"/>
              <w:bottom w:val="single" w:sz="12" w:space="0" w:color="auto"/>
              <w:right w:val="nil"/>
            </w:tcBorders>
          </w:tcPr>
          <w:p w14:paraId="6BFA3A88" w14:textId="77777777" w:rsidR="00977E8F" w:rsidRPr="004B7003" w:rsidRDefault="00977E8F" w:rsidP="00A33A86">
            <w:pPr>
              <w:jc w:val="left"/>
              <w:rPr>
                <w:sz w:val="14"/>
                <w:szCs w:val="14"/>
              </w:rPr>
            </w:pPr>
          </w:p>
        </w:tc>
        <w:tc>
          <w:tcPr>
            <w:tcW w:w="709"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79A461FF" w14:textId="77777777" w:rsidR="00977E8F" w:rsidRPr="004B7003" w:rsidRDefault="00977E8F" w:rsidP="00A33A86">
            <w:pPr>
              <w:jc w:val="left"/>
              <w:rPr>
                <w:sz w:val="14"/>
                <w:szCs w:val="14"/>
              </w:rPr>
            </w:pPr>
          </w:p>
        </w:tc>
        <w:tc>
          <w:tcPr>
            <w:tcW w:w="921" w:type="dxa"/>
            <w:tcBorders>
              <w:top w:val="nil"/>
              <w:left w:val="nil"/>
              <w:bottom w:val="single" w:sz="12" w:space="0" w:color="auto"/>
              <w:right w:val="nil"/>
            </w:tcBorders>
            <w:shd w:val="clear" w:color="auto" w:fill="auto"/>
            <w:tcMar>
              <w:top w:w="12" w:type="dxa"/>
              <w:left w:w="12" w:type="dxa"/>
              <w:bottom w:w="0" w:type="dxa"/>
              <w:right w:w="12" w:type="dxa"/>
            </w:tcMar>
            <w:vAlign w:val="center"/>
          </w:tcPr>
          <w:p w14:paraId="325077BD" w14:textId="77777777" w:rsidR="00977E8F" w:rsidRPr="004B7003" w:rsidRDefault="00977E8F" w:rsidP="00A33A86">
            <w:pPr>
              <w:jc w:val="left"/>
              <w:rPr>
                <w:sz w:val="14"/>
                <w:szCs w:val="14"/>
              </w:rPr>
            </w:pPr>
          </w:p>
        </w:tc>
        <w:tc>
          <w:tcPr>
            <w:tcW w:w="922" w:type="dxa"/>
            <w:tcBorders>
              <w:top w:val="nil"/>
              <w:left w:val="nil"/>
              <w:bottom w:val="single" w:sz="12" w:space="0" w:color="auto"/>
              <w:right w:val="nil"/>
            </w:tcBorders>
            <w:shd w:val="clear" w:color="auto" w:fill="auto"/>
            <w:tcMar>
              <w:top w:w="12" w:type="dxa"/>
              <w:left w:w="12" w:type="dxa"/>
              <w:bottom w:w="0" w:type="dxa"/>
              <w:right w:w="12" w:type="dxa"/>
            </w:tcMar>
            <w:vAlign w:val="center"/>
          </w:tcPr>
          <w:p w14:paraId="540E4A20" w14:textId="77777777" w:rsidR="00977E8F" w:rsidRPr="004B7003" w:rsidRDefault="00977E8F" w:rsidP="00A33A86">
            <w:pPr>
              <w:jc w:val="left"/>
              <w:rPr>
                <w:sz w:val="14"/>
                <w:szCs w:val="14"/>
              </w:rPr>
            </w:pPr>
          </w:p>
        </w:tc>
        <w:tc>
          <w:tcPr>
            <w:tcW w:w="921" w:type="dxa"/>
            <w:tcBorders>
              <w:top w:val="nil"/>
              <w:left w:val="nil"/>
              <w:bottom w:val="single" w:sz="12" w:space="0" w:color="auto"/>
              <w:right w:val="nil"/>
            </w:tcBorders>
            <w:shd w:val="clear" w:color="auto" w:fill="auto"/>
            <w:tcMar>
              <w:top w:w="12" w:type="dxa"/>
              <w:left w:w="12" w:type="dxa"/>
              <w:bottom w:w="0" w:type="dxa"/>
              <w:right w:w="12" w:type="dxa"/>
            </w:tcMar>
            <w:vAlign w:val="center"/>
          </w:tcPr>
          <w:p w14:paraId="433E9DDE" w14:textId="77777777" w:rsidR="00977E8F" w:rsidRPr="004B7003" w:rsidRDefault="00977E8F" w:rsidP="00A33A86">
            <w:pPr>
              <w:jc w:val="left"/>
              <w:rPr>
                <w:sz w:val="14"/>
                <w:szCs w:val="14"/>
              </w:rPr>
            </w:pPr>
          </w:p>
        </w:tc>
        <w:tc>
          <w:tcPr>
            <w:tcW w:w="922" w:type="dxa"/>
            <w:tcBorders>
              <w:top w:val="nil"/>
              <w:left w:val="nil"/>
              <w:bottom w:val="single" w:sz="12" w:space="0" w:color="auto"/>
              <w:right w:val="nil"/>
            </w:tcBorders>
            <w:shd w:val="clear" w:color="auto" w:fill="auto"/>
            <w:tcMar>
              <w:top w:w="12" w:type="dxa"/>
              <w:left w:w="12" w:type="dxa"/>
              <w:bottom w:w="0" w:type="dxa"/>
              <w:right w:w="12" w:type="dxa"/>
            </w:tcMar>
            <w:vAlign w:val="center"/>
          </w:tcPr>
          <w:p w14:paraId="543B2B3C" w14:textId="77777777" w:rsidR="00977E8F" w:rsidRPr="004B7003" w:rsidRDefault="00977E8F" w:rsidP="00A33A86">
            <w:pPr>
              <w:jc w:val="left"/>
              <w:rPr>
                <w:sz w:val="14"/>
                <w:szCs w:val="14"/>
              </w:rPr>
            </w:pPr>
          </w:p>
        </w:tc>
        <w:tc>
          <w:tcPr>
            <w:tcW w:w="3107" w:type="dxa"/>
            <w:vMerge/>
            <w:tcBorders>
              <w:left w:val="nil"/>
              <w:bottom w:val="single" w:sz="12" w:space="0" w:color="auto"/>
              <w:right w:val="nil"/>
            </w:tcBorders>
            <w:shd w:val="clear" w:color="auto" w:fill="auto"/>
            <w:tcMar>
              <w:top w:w="12" w:type="dxa"/>
              <w:left w:w="12" w:type="dxa"/>
              <w:bottom w:w="0" w:type="dxa"/>
              <w:right w:w="12" w:type="dxa"/>
            </w:tcMar>
            <w:vAlign w:val="center"/>
            <w:hideMark/>
          </w:tcPr>
          <w:p w14:paraId="7CF6719D" w14:textId="77777777" w:rsidR="00977E8F" w:rsidRPr="004B7003" w:rsidRDefault="00977E8F" w:rsidP="00A33A86">
            <w:pPr>
              <w:jc w:val="left"/>
              <w:rPr>
                <w:sz w:val="14"/>
                <w:szCs w:val="14"/>
              </w:rPr>
            </w:pPr>
          </w:p>
        </w:tc>
      </w:tr>
    </w:tbl>
    <w:bookmarkEnd w:id="60"/>
    <w:p w14:paraId="6F54CAF0" w14:textId="77777777" w:rsidR="00977E8F" w:rsidRPr="004B7003" w:rsidRDefault="00977E8F" w:rsidP="007615CC">
      <w:pPr>
        <w:spacing w:before="240"/>
      </w:pPr>
      <w:r w:rsidRPr="004B7003">
        <w:t xml:space="preserve">Table </w:t>
      </w:r>
      <w:r w:rsidRPr="004B7003">
        <w:rPr>
          <w:rFonts w:hint="eastAsia"/>
        </w:rPr>
        <w:t>8</w:t>
      </w:r>
      <w:r w:rsidRPr="004B7003">
        <w:t>. Changing percentage distributions of daylighting performances with</w:t>
      </w:r>
      <w:r w:rsidRPr="004B7003" w:rsidDel="00176F6E">
        <w:t xml:space="preserve"> </w:t>
      </w:r>
      <w:r w:rsidRPr="004B7003">
        <w:rPr>
          <w:sz w:val="18"/>
          <w:szCs w:val="18"/>
        </w:rPr>
        <w:t>F&amp;SD</w:t>
      </w:r>
      <w:r w:rsidRPr="004B7003">
        <w:t xml:space="preserve"> configuration variations</w:t>
      </w:r>
    </w:p>
    <w:tbl>
      <w:tblPr>
        <w:tblW w:w="9668" w:type="dxa"/>
        <w:tblLayout w:type="fixed"/>
        <w:tblCellMar>
          <w:left w:w="0" w:type="dxa"/>
          <w:right w:w="0" w:type="dxa"/>
        </w:tblCellMar>
        <w:tblLook w:val="0600" w:firstRow="0" w:lastRow="0" w:firstColumn="0" w:lastColumn="0" w:noHBand="1" w:noVBand="1"/>
      </w:tblPr>
      <w:tblGrid>
        <w:gridCol w:w="2034"/>
        <w:gridCol w:w="773"/>
        <w:gridCol w:w="1002"/>
        <w:gridCol w:w="1002"/>
        <w:gridCol w:w="1002"/>
        <w:gridCol w:w="1003"/>
        <w:gridCol w:w="2852"/>
      </w:tblGrid>
      <w:tr w:rsidR="004B7003" w:rsidRPr="004B7003" w14:paraId="68DDBCB9" w14:textId="77777777" w:rsidTr="00A33A86">
        <w:trPr>
          <w:trHeight w:val="337"/>
        </w:trPr>
        <w:tc>
          <w:tcPr>
            <w:tcW w:w="2034"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22FA4B61" w14:textId="77777777" w:rsidR="00977E8F" w:rsidRPr="004B7003" w:rsidRDefault="00977E8F" w:rsidP="00A33A86">
            <w:pPr>
              <w:jc w:val="left"/>
              <w:rPr>
                <w:sz w:val="18"/>
                <w:szCs w:val="18"/>
              </w:rPr>
            </w:pPr>
            <w:r w:rsidRPr="004B7003">
              <w:rPr>
                <w:sz w:val="18"/>
                <w:szCs w:val="18"/>
              </w:rPr>
              <w:t>Parameters</w:t>
            </w:r>
          </w:p>
        </w:tc>
        <w:tc>
          <w:tcPr>
            <w:tcW w:w="773"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772A9B2E" w14:textId="77777777" w:rsidR="00977E8F" w:rsidRPr="004B7003" w:rsidRDefault="00977E8F" w:rsidP="00A33A86">
            <w:pPr>
              <w:jc w:val="left"/>
              <w:rPr>
                <w:sz w:val="18"/>
                <w:szCs w:val="18"/>
              </w:rPr>
            </w:pPr>
            <w:r w:rsidRPr="004B7003">
              <w:rPr>
                <w:rFonts w:hint="eastAsia"/>
                <w:sz w:val="18"/>
                <w:szCs w:val="18"/>
              </w:rPr>
              <w:t>SDT</w:t>
            </w:r>
          </w:p>
        </w:tc>
        <w:tc>
          <w:tcPr>
            <w:tcW w:w="100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89036D6" w14:textId="77777777" w:rsidR="00977E8F" w:rsidRPr="004B7003" w:rsidRDefault="00977E8F" w:rsidP="00A33A86">
            <w:pPr>
              <w:jc w:val="left"/>
              <w:rPr>
                <w:sz w:val="18"/>
                <w:szCs w:val="18"/>
              </w:rPr>
            </w:pPr>
            <w:r w:rsidRPr="004B7003">
              <w:rPr>
                <w:rFonts w:hint="eastAsia"/>
                <w:sz w:val="18"/>
                <w:szCs w:val="18"/>
              </w:rPr>
              <w:t>L</w:t>
            </w:r>
            <w:r w:rsidRPr="004B7003">
              <w:rPr>
                <w:sz w:val="18"/>
                <w:szCs w:val="18"/>
              </w:rPr>
              <w:t>ower limit</w:t>
            </w:r>
          </w:p>
        </w:tc>
        <w:tc>
          <w:tcPr>
            <w:tcW w:w="100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0F9484CA" w14:textId="77777777" w:rsidR="00977E8F" w:rsidRPr="004B7003" w:rsidRDefault="00977E8F" w:rsidP="00A33A86">
            <w:pPr>
              <w:jc w:val="left"/>
              <w:rPr>
                <w:sz w:val="18"/>
                <w:szCs w:val="18"/>
              </w:rPr>
            </w:pPr>
            <w:r w:rsidRPr="004B7003">
              <w:rPr>
                <w:rFonts w:hint="eastAsia"/>
                <w:sz w:val="18"/>
                <w:szCs w:val="18"/>
              </w:rPr>
              <w:t>M</w:t>
            </w:r>
            <w:r w:rsidRPr="004B7003">
              <w:rPr>
                <w:sz w:val="18"/>
                <w:szCs w:val="18"/>
              </w:rPr>
              <w:t>ean</w:t>
            </w:r>
          </w:p>
        </w:tc>
        <w:tc>
          <w:tcPr>
            <w:tcW w:w="100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4FB6F314" w14:textId="77777777" w:rsidR="00977E8F" w:rsidRPr="004B7003" w:rsidRDefault="00977E8F" w:rsidP="00A33A86">
            <w:pPr>
              <w:jc w:val="left"/>
              <w:rPr>
                <w:sz w:val="18"/>
                <w:szCs w:val="18"/>
              </w:rPr>
            </w:pPr>
            <w:r w:rsidRPr="004B7003">
              <w:rPr>
                <w:rFonts w:hint="eastAsia"/>
                <w:sz w:val="18"/>
                <w:szCs w:val="18"/>
              </w:rPr>
              <w:t>U</w:t>
            </w:r>
            <w:r w:rsidRPr="004B7003">
              <w:rPr>
                <w:sz w:val="18"/>
                <w:szCs w:val="18"/>
              </w:rPr>
              <w:t>pper limit</w:t>
            </w:r>
          </w:p>
        </w:tc>
        <w:tc>
          <w:tcPr>
            <w:tcW w:w="1003"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8981ADC" w14:textId="77777777" w:rsidR="00977E8F" w:rsidRPr="004B7003" w:rsidRDefault="00977E8F" w:rsidP="00A33A86">
            <w:pPr>
              <w:jc w:val="left"/>
              <w:rPr>
                <w:sz w:val="18"/>
                <w:szCs w:val="18"/>
              </w:rPr>
            </w:pPr>
            <w:r w:rsidRPr="004B7003">
              <w:rPr>
                <w:rFonts w:hint="eastAsia"/>
                <w:sz w:val="18"/>
                <w:szCs w:val="18"/>
              </w:rPr>
              <w:t>S</w:t>
            </w:r>
            <w:r w:rsidRPr="004B7003">
              <w:rPr>
                <w:sz w:val="18"/>
                <w:szCs w:val="18"/>
              </w:rPr>
              <w:t>tandard deviation</w:t>
            </w:r>
          </w:p>
        </w:tc>
        <w:tc>
          <w:tcPr>
            <w:tcW w:w="2852" w:type="dxa"/>
            <w:tcBorders>
              <w:top w:val="single" w:sz="12" w:space="0" w:color="auto"/>
              <w:left w:val="nil"/>
              <w:bottom w:val="single" w:sz="8" w:space="0" w:color="000000"/>
              <w:right w:val="nil"/>
            </w:tcBorders>
            <w:shd w:val="clear" w:color="auto" w:fill="auto"/>
            <w:tcMar>
              <w:top w:w="12" w:type="dxa"/>
              <w:left w:w="12" w:type="dxa"/>
              <w:bottom w:w="0" w:type="dxa"/>
              <w:right w:w="12" w:type="dxa"/>
            </w:tcMar>
            <w:vAlign w:val="center"/>
            <w:hideMark/>
          </w:tcPr>
          <w:p w14:paraId="3E4B4689" w14:textId="77777777" w:rsidR="00977E8F" w:rsidRPr="004B7003" w:rsidRDefault="00977E8F" w:rsidP="00A33A86">
            <w:pPr>
              <w:jc w:val="left"/>
              <w:rPr>
                <w:sz w:val="18"/>
                <w:szCs w:val="18"/>
              </w:rPr>
            </w:pPr>
            <w:r w:rsidRPr="004B7003">
              <w:rPr>
                <w:sz w:val="18"/>
                <w:szCs w:val="18"/>
              </w:rPr>
              <w:t>Boxplot of change percentages</w:t>
            </w:r>
          </w:p>
        </w:tc>
      </w:tr>
      <w:tr w:rsidR="004B7003" w:rsidRPr="004B7003" w14:paraId="1E7FC07C" w14:textId="77777777" w:rsidTr="00A33A86">
        <w:trPr>
          <w:trHeight w:val="69"/>
        </w:trPr>
        <w:tc>
          <w:tcPr>
            <w:tcW w:w="2034" w:type="dxa"/>
            <w:vMerge w:val="restart"/>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1D9E05F0" w14:textId="77777777" w:rsidR="00977E8F" w:rsidRPr="004B7003" w:rsidRDefault="00977E8F" w:rsidP="00A33A86">
            <w:pPr>
              <w:jc w:val="left"/>
              <w:rPr>
                <w:sz w:val="18"/>
                <w:szCs w:val="18"/>
              </w:rPr>
            </w:pPr>
            <w:r w:rsidRPr="004B7003">
              <w:rPr>
                <w:sz w:val="18"/>
                <w:szCs w:val="18"/>
              </w:rPr>
              <w:t>Electricity energy uses (EEU)</w:t>
            </w:r>
          </w:p>
        </w:tc>
        <w:tc>
          <w:tcPr>
            <w:tcW w:w="773"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52567DE9" w14:textId="77777777" w:rsidR="00977E8F" w:rsidRPr="004B7003" w:rsidRDefault="00977E8F" w:rsidP="00A33A86">
            <w:pPr>
              <w:jc w:val="left"/>
              <w:rPr>
                <w:sz w:val="18"/>
                <w:szCs w:val="18"/>
              </w:rPr>
            </w:pPr>
            <w:r w:rsidRPr="004B7003">
              <w:rPr>
                <w:sz w:val="18"/>
                <w:szCs w:val="18"/>
              </w:rPr>
              <w:t>HSD</w:t>
            </w:r>
          </w:p>
        </w:tc>
        <w:tc>
          <w:tcPr>
            <w:tcW w:w="1002"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5B29368C" w14:textId="77777777" w:rsidR="00977E8F" w:rsidRPr="004B7003" w:rsidRDefault="00977E8F" w:rsidP="00A33A86">
            <w:pPr>
              <w:jc w:val="left"/>
              <w:rPr>
                <w:sz w:val="18"/>
                <w:szCs w:val="18"/>
              </w:rPr>
            </w:pPr>
            <w:r w:rsidRPr="004B7003">
              <w:rPr>
                <w:sz w:val="18"/>
                <w:szCs w:val="18"/>
              </w:rPr>
              <w:t>-5.6%</w:t>
            </w:r>
          </w:p>
        </w:tc>
        <w:tc>
          <w:tcPr>
            <w:tcW w:w="1002"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571E9012" w14:textId="77777777" w:rsidR="00977E8F" w:rsidRPr="004B7003" w:rsidRDefault="00977E8F" w:rsidP="00A33A86">
            <w:pPr>
              <w:jc w:val="left"/>
              <w:rPr>
                <w:sz w:val="18"/>
                <w:szCs w:val="18"/>
              </w:rPr>
            </w:pPr>
            <w:r w:rsidRPr="004B7003">
              <w:rPr>
                <w:sz w:val="18"/>
                <w:szCs w:val="18"/>
              </w:rPr>
              <w:t>98.2%</w:t>
            </w:r>
          </w:p>
        </w:tc>
        <w:tc>
          <w:tcPr>
            <w:tcW w:w="1002"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4A89DC01" w14:textId="77777777" w:rsidR="00977E8F" w:rsidRPr="004B7003" w:rsidRDefault="00977E8F" w:rsidP="00A33A86">
            <w:pPr>
              <w:jc w:val="left"/>
              <w:rPr>
                <w:sz w:val="18"/>
                <w:szCs w:val="18"/>
              </w:rPr>
            </w:pPr>
            <w:r w:rsidRPr="004B7003">
              <w:rPr>
                <w:sz w:val="18"/>
                <w:szCs w:val="18"/>
              </w:rPr>
              <w:t>209.0%</w:t>
            </w:r>
          </w:p>
        </w:tc>
        <w:tc>
          <w:tcPr>
            <w:tcW w:w="1003" w:type="dxa"/>
            <w:tcBorders>
              <w:top w:val="single" w:sz="8" w:space="0" w:color="000000"/>
              <w:left w:val="nil"/>
              <w:bottom w:val="nil"/>
              <w:right w:val="nil"/>
            </w:tcBorders>
            <w:shd w:val="clear" w:color="auto" w:fill="auto"/>
            <w:tcMar>
              <w:top w:w="12" w:type="dxa"/>
              <w:left w:w="12" w:type="dxa"/>
              <w:bottom w:w="0" w:type="dxa"/>
              <w:right w:w="12" w:type="dxa"/>
            </w:tcMar>
            <w:vAlign w:val="center"/>
            <w:hideMark/>
          </w:tcPr>
          <w:p w14:paraId="25C9E78F" w14:textId="77777777" w:rsidR="00977E8F" w:rsidRPr="004B7003" w:rsidRDefault="00977E8F" w:rsidP="00A33A86">
            <w:pPr>
              <w:jc w:val="left"/>
              <w:rPr>
                <w:sz w:val="18"/>
                <w:szCs w:val="18"/>
              </w:rPr>
            </w:pPr>
            <w:r w:rsidRPr="004B7003">
              <w:rPr>
                <w:sz w:val="18"/>
                <w:szCs w:val="18"/>
              </w:rPr>
              <w:t>69.8%</w:t>
            </w:r>
          </w:p>
        </w:tc>
        <w:tc>
          <w:tcPr>
            <w:tcW w:w="2852" w:type="dxa"/>
            <w:vMerge w:val="restart"/>
            <w:tcBorders>
              <w:top w:val="single" w:sz="8" w:space="0" w:color="000000"/>
              <w:left w:val="nil"/>
              <w:right w:val="nil"/>
            </w:tcBorders>
            <w:shd w:val="clear" w:color="auto" w:fill="auto"/>
            <w:tcMar>
              <w:top w:w="12" w:type="dxa"/>
              <w:left w:w="12" w:type="dxa"/>
              <w:bottom w:w="0" w:type="dxa"/>
              <w:right w:w="12" w:type="dxa"/>
            </w:tcMar>
            <w:hideMark/>
          </w:tcPr>
          <w:p w14:paraId="4DC52095" w14:textId="77777777" w:rsidR="00977E8F" w:rsidRPr="004B7003" w:rsidRDefault="00977E8F" w:rsidP="00A33A86">
            <w:pPr>
              <w:jc w:val="left"/>
              <w:rPr>
                <w:sz w:val="18"/>
                <w:szCs w:val="18"/>
              </w:rPr>
            </w:pPr>
            <w:r w:rsidRPr="004B7003">
              <w:rPr>
                <w:noProof/>
              </w:rPr>
              <w:drawing>
                <wp:anchor distT="0" distB="0" distL="114300" distR="114300" simplePos="0" relativeHeight="251691520" behindDoc="0" locked="0" layoutInCell="1" allowOverlap="1" wp14:anchorId="2FE7B809" wp14:editId="678BFCDF">
                  <wp:simplePos x="0" y="0"/>
                  <wp:positionH relativeFrom="column">
                    <wp:posOffset>2858</wp:posOffset>
                  </wp:positionH>
                  <wp:positionV relativeFrom="paragraph">
                    <wp:posOffset>319</wp:posOffset>
                  </wp:positionV>
                  <wp:extent cx="1685877" cy="1300162"/>
                  <wp:effectExtent l="0" t="0" r="0" b="0"/>
                  <wp:wrapNone/>
                  <wp:docPr id="3714405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398" b="3521"/>
                          <a:stretch/>
                        </pic:blipFill>
                        <pic:spPr bwMode="auto">
                          <a:xfrm>
                            <a:off x="0" y="0"/>
                            <a:ext cx="1690261" cy="13035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B7003" w:rsidRPr="004B7003" w14:paraId="741AF9C8" w14:textId="77777777" w:rsidTr="00A33A86">
        <w:trPr>
          <w:trHeight w:val="83"/>
        </w:trPr>
        <w:tc>
          <w:tcPr>
            <w:tcW w:w="2034" w:type="dxa"/>
            <w:vMerge/>
            <w:tcBorders>
              <w:top w:val="single" w:sz="8" w:space="0" w:color="000000"/>
              <w:left w:val="nil"/>
              <w:bottom w:val="nil"/>
              <w:right w:val="nil"/>
            </w:tcBorders>
            <w:vAlign w:val="center"/>
            <w:hideMark/>
          </w:tcPr>
          <w:p w14:paraId="26080C0C" w14:textId="77777777" w:rsidR="00977E8F" w:rsidRPr="004B7003" w:rsidRDefault="00977E8F" w:rsidP="00A33A86">
            <w:pPr>
              <w:jc w:val="left"/>
              <w:rPr>
                <w:sz w:val="18"/>
                <w:szCs w:val="18"/>
              </w:rPr>
            </w:pPr>
          </w:p>
        </w:tc>
        <w:tc>
          <w:tcPr>
            <w:tcW w:w="773" w:type="dxa"/>
            <w:tcBorders>
              <w:top w:val="nil"/>
              <w:left w:val="nil"/>
              <w:bottom w:val="nil"/>
              <w:right w:val="nil"/>
            </w:tcBorders>
            <w:shd w:val="clear" w:color="auto" w:fill="auto"/>
            <w:tcMar>
              <w:top w:w="12" w:type="dxa"/>
              <w:left w:w="12" w:type="dxa"/>
              <w:bottom w:w="0" w:type="dxa"/>
              <w:right w:w="12" w:type="dxa"/>
            </w:tcMar>
            <w:vAlign w:val="center"/>
            <w:hideMark/>
          </w:tcPr>
          <w:p w14:paraId="1DC2E847" w14:textId="77777777" w:rsidR="00977E8F" w:rsidRPr="004B7003" w:rsidRDefault="00977E8F" w:rsidP="00A33A86">
            <w:pPr>
              <w:jc w:val="left"/>
              <w:rPr>
                <w:sz w:val="18"/>
                <w:szCs w:val="18"/>
              </w:rPr>
            </w:pPr>
            <w:r w:rsidRPr="004B7003">
              <w:rPr>
                <w:sz w:val="18"/>
                <w:szCs w:val="18"/>
              </w:rPr>
              <w:t>VSD</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59559CF2" w14:textId="77777777" w:rsidR="00977E8F" w:rsidRPr="004B7003" w:rsidRDefault="00977E8F" w:rsidP="00A33A86">
            <w:pPr>
              <w:jc w:val="left"/>
              <w:rPr>
                <w:sz w:val="18"/>
                <w:szCs w:val="18"/>
              </w:rPr>
            </w:pPr>
            <w:r w:rsidRPr="004B7003">
              <w:rPr>
                <w:sz w:val="18"/>
                <w:szCs w:val="18"/>
              </w:rPr>
              <w:t>-5.6%</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4472CFBF" w14:textId="77777777" w:rsidR="00977E8F" w:rsidRPr="004B7003" w:rsidRDefault="00977E8F" w:rsidP="00A33A86">
            <w:pPr>
              <w:jc w:val="left"/>
              <w:rPr>
                <w:sz w:val="18"/>
                <w:szCs w:val="18"/>
              </w:rPr>
            </w:pPr>
            <w:r w:rsidRPr="004B7003">
              <w:rPr>
                <w:sz w:val="18"/>
                <w:szCs w:val="18"/>
              </w:rPr>
              <w:t>52.4%</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0398B871" w14:textId="77777777" w:rsidR="00977E8F" w:rsidRPr="004B7003" w:rsidRDefault="00977E8F" w:rsidP="00A33A86">
            <w:pPr>
              <w:jc w:val="left"/>
              <w:rPr>
                <w:sz w:val="18"/>
                <w:szCs w:val="18"/>
              </w:rPr>
            </w:pPr>
            <w:r w:rsidRPr="004B7003">
              <w:rPr>
                <w:sz w:val="18"/>
                <w:szCs w:val="18"/>
              </w:rPr>
              <w:t>196.4%</w:t>
            </w:r>
          </w:p>
        </w:tc>
        <w:tc>
          <w:tcPr>
            <w:tcW w:w="1003" w:type="dxa"/>
            <w:tcBorders>
              <w:top w:val="nil"/>
              <w:left w:val="nil"/>
              <w:bottom w:val="nil"/>
              <w:right w:val="nil"/>
            </w:tcBorders>
            <w:shd w:val="clear" w:color="auto" w:fill="auto"/>
            <w:tcMar>
              <w:top w:w="12" w:type="dxa"/>
              <w:left w:w="12" w:type="dxa"/>
              <w:bottom w:w="0" w:type="dxa"/>
              <w:right w:w="12" w:type="dxa"/>
            </w:tcMar>
            <w:vAlign w:val="center"/>
            <w:hideMark/>
          </w:tcPr>
          <w:p w14:paraId="14E889AA" w14:textId="77777777" w:rsidR="00977E8F" w:rsidRPr="004B7003" w:rsidRDefault="00977E8F" w:rsidP="00A33A86">
            <w:pPr>
              <w:jc w:val="left"/>
              <w:rPr>
                <w:sz w:val="18"/>
                <w:szCs w:val="18"/>
              </w:rPr>
            </w:pPr>
            <w:r w:rsidRPr="004B7003">
              <w:rPr>
                <w:sz w:val="18"/>
                <w:szCs w:val="18"/>
              </w:rPr>
              <w:t>49.1%</w:t>
            </w:r>
          </w:p>
        </w:tc>
        <w:tc>
          <w:tcPr>
            <w:tcW w:w="2852" w:type="dxa"/>
            <w:vMerge/>
            <w:tcBorders>
              <w:left w:val="nil"/>
              <w:right w:val="nil"/>
            </w:tcBorders>
            <w:shd w:val="clear" w:color="auto" w:fill="auto"/>
            <w:tcMar>
              <w:top w:w="12" w:type="dxa"/>
              <w:left w:w="12" w:type="dxa"/>
              <w:bottom w:w="0" w:type="dxa"/>
              <w:right w:w="12" w:type="dxa"/>
            </w:tcMar>
            <w:vAlign w:val="center"/>
            <w:hideMark/>
          </w:tcPr>
          <w:p w14:paraId="37F60498" w14:textId="77777777" w:rsidR="00977E8F" w:rsidRPr="004B7003" w:rsidRDefault="00977E8F" w:rsidP="00A33A86">
            <w:pPr>
              <w:jc w:val="left"/>
              <w:rPr>
                <w:sz w:val="18"/>
                <w:szCs w:val="18"/>
              </w:rPr>
            </w:pPr>
          </w:p>
        </w:tc>
      </w:tr>
      <w:tr w:rsidR="004B7003" w:rsidRPr="004B7003" w14:paraId="42244CB4" w14:textId="77777777" w:rsidTr="00A33A86">
        <w:trPr>
          <w:trHeight w:val="91"/>
        </w:trPr>
        <w:tc>
          <w:tcPr>
            <w:tcW w:w="2034" w:type="dxa"/>
            <w:vMerge w:val="restart"/>
            <w:tcBorders>
              <w:top w:val="nil"/>
              <w:left w:val="nil"/>
              <w:bottom w:val="nil"/>
              <w:right w:val="nil"/>
            </w:tcBorders>
            <w:shd w:val="clear" w:color="auto" w:fill="auto"/>
            <w:tcMar>
              <w:top w:w="12" w:type="dxa"/>
              <w:left w:w="12" w:type="dxa"/>
              <w:bottom w:w="0" w:type="dxa"/>
              <w:right w:w="12" w:type="dxa"/>
            </w:tcMar>
            <w:vAlign w:val="center"/>
            <w:hideMark/>
          </w:tcPr>
          <w:p w14:paraId="49ED6132" w14:textId="77777777" w:rsidR="00977E8F" w:rsidRPr="004B7003" w:rsidRDefault="00977E8F" w:rsidP="00A33A86">
            <w:pPr>
              <w:jc w:val="left"/>
              <w:rPr>
                <w:sz w:val="18"/>
                <w:szCs w:val="18"/>
              </w:rPr>
            </w:pPr>
            <w:r w:rsidRPr="004B7003">
              <w:rPr>
                <w:sz w:val="18"/>
                <w:szCs w:val="18"/>
              </w:rPr>
              <w:t>Daylight illuminance at reference point (</w:t>
            </w:r>
            <w:proofErr w:type="spellStart"/>
            <w:r w:rsidRPr="004B7003">
              <w:rPr>
                <w:sz w:val="18"/>
                <w:szCs w:val="18"/>
              </w:rPr>
              <w:t>Dlr</w:t>
            </w:r>
            <w:proofErr w:type="spellEnd"/>
            <w:r w:rsidRPr="004B7003">
              <w:rPr>
                <w:sz w:val="18"/>
                <w:szCs w:val="18"/>
              </w:rPr>
              <w:t>)</w:t>
            </w:r>
          </w:p>
        </w:tc>
        <w:tc>
          <w:tcPr>
            <w:tcW w:w="773" w:type="dxa"/>
            <w:tcBorders>
              <w:top w:val="nil"/>
              <w:left w:val="nil"/>
              <w:bottom w:val="nil"/>
              <w:right w:val="nil"/>
            </w:tcBorders>
            <w:shd w:val="clear" w:color="auto" w:fill="auto"/>
            <w:tcMar>
              <w:top w:w="12" w:type="dxa"/>
              <w:left w:w="12" w:type="dxa"/>
              <w:bottom w:w="0" w:type="dxa"/>
              <w:right w:w="12" w:type="dxa"/>
            </w:tcMar>
            <w:vAlign w:val="center"/>
            <w:hideMark/>
          </w:tcPr>
          <w:p w14:paraId="32B6989A" w14:textId="77777777" w:rsidR="00977E8F" w:rsidRPr="004B7003" w:rsidRDefault="00977E8F" w:rsidP="00A33A86">
            <w:pPr>
              <w:jc w:val="left"/>
              <w:rPr>
                <w:sz w:val="18"/>
                <w:szCs w:val="18"/>
              </w:rPr>
            </w:pPr>
            <w:r w:rsidRPr="004B7003">
              <w:rPr>
                <w:sz w:val="18"/>
                <w:szCs w:val="18"/>
              </w:rPr>
              <w:t>HSD</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220912D4" w14:textId="77777777" w:rsidR="00977E8F" w:rsidRPr="004B7003" w:rsidRDefault="00977E8F" w:rsidP="00A33A86">
            <w:pPr>
              <w:jc w:val="left"/>
              <w:rPr>
                <w:sz w:val="18"/>
                <w:szCs w:val="18"/>
              </w:rPr>
            </w:pPr>
            <w:r w:rsidRPr="004B7003">
              <w:rPr>
                <w:sz w:val="18"/>
                <w:szCs w:val="18"/>
              </w:rPr>
              <w:t>-100%</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51242269" w14:textId="77777777" w:rsidR="00977E8F" w:rsidRPr="004B7003" w:rsidRDefault="00977E8F" w:rsidP="00A33A86">
            <w:pPr>
              <w:jc w:val="left"/>
              <w:rPr>
                <w:sz w:val="18"/>
                <w:szCs w:val="18"/>
              </w:rPr>
            </w:pPr>
            <w:r w:rsidRPr="004B7003">
              <w:rPr>
                <w:sz w:val="18"/>
                <w:szCs w:val="18"/>
              </w:rPr>
              <w:t>-66.8%</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7248F65A" w14:textId="77777777" w:rsidR="00977E8F" w:rsidRPr="004B7003" w:rsidRDefault="00977E8F" w:rsidP="00A33A86">
            <w:pPr>
              <w:jc w:val="left"/>
              <w:rPr>
                <w:sz w:val="18"/>
                <w:szCs w:val="18"/>
              </w:rPr>
            </w:pPr>
            <w:r w:rsidRPr="004B7003">
              <w:rPr>
                <w:sz w:val="18"/>
                <w:szCs w:val="18"/>
              </w:rPr>
              <w:t>12.1%</w:t>
            </w:r>
          </w:p>
        </w:tc>
        <w:tc>
          <w:tcPr>
            <w:tcW w:w="1003" w:type="dxa"/>
            <w:tcBorders>
              <w:top w:val="nil"/>
              <w:left w:val="nil"/>
              <w:bottom w:val="nil"/>
              <w:right w:val="nil"/>
            </w:tcBorders>
            <w:shd w:val="clear" w:color="auto" w:fill="auto"/>
            <w:tcMar>
              <w:top w:w="12" w:type="dxa"/>
              <w:left w:w="12" w:type="dxa"/>
              <w:bottom w:w="0" w:type="dxa"/>
              <w:right w:w="12" w:type="dxa"/>
            </w:tcMar>
            <w:vAlign w:val="center"/>
            <w:hideMark/>
          </w:tcPr>
          <w:p w14:paraId="741FBD39" w14:textId="77777777" w:rsidR="00977E8F" w:rsidRPr="004B7003" w:rsidRDefault="00977E8F" w:rsidP="00A33A86">
            <w:pPr>
              <w:jc w:val="left"/>
              <w:rPr>
                <w:sz w:val="18"/>
                <w:szCs w:val="18"/>
              </w:rPr>
            </w:pPr>
            <w:r w:rsidRPr="004B7003">
              <w:rPr>
                <w:sz w:val="18"/>
                <w:szCs w:val="18"/>
              </w:rPr>
              <w:t>37.1%</w:t>
            </w:r>
          </w:p>
        </w:tc>
        <w:tc>
          <w:tcPr>
            <w:tcW w:w="2852" w:type="dxa"/>
            <w:vMerge/>
            <w:tcBorders>
              <w:left w:val="nil"/>
              <w:right w:val="nil"/>
            </w:tcBorders>
            <w:shd w:val="clear" w:color="auto" w:fill="auto"/>
            <w:tcMar>
              <w:top w:w="12" w:type="dxa"/>
              <w:left w:w="12" w:type="dxa"/>
              <w:bottom w:w="0" w:type="dxa"/>
              <w:right w:w="12" w:type="dxa"/>
            </w:tcMar>
            <w:vAlign w:val="center"/>
            <w:hideMark/>
          </w:tcPr>
          <w:p w14:paraId="00AB2E85" w14:textId="77777777" w:rsidR="00977E8F" w:rsidRPr="004B7003" w:rsidRDefault="00977E8F" w:rsidP="00A33A86">
            <w:pPr>
              <w:jc w:val="left"/>
              <w:rPr>
                <w:sz w:val="18"/>
                <w:szCs w:val="18"/>
              </w:rPr>
            </w:pPr>
          </w:p>
        </w:tc>
      </w:tr>
      <w:tr w:rsidR="004B7003" w:rsidRPr="004B7003" w14:paraId="453E40A5" w14:textId="77777777" w:rsidTr="00A33A86">
        <w:trPr>
          <w:trHeight w:val="91"/>
        </w:trPr>
        <w:tc>
          <w:tcPr>
            <w:tcW w:w="2034" w:type="dxa"/>
            <w:vMerge/>
            <w:tcBorders>
              <w:top w:val="nil"/>
              <w:left w:val="nil"/>
              <w:bottom w:val="nil"/>
              <w:right w:val="nil"/>
            </w:tcBorders>
            <w:vAlign w:val="center"/>
            <w:hideMark/>
          </w:tcPr>
          <w:p w14:paraId="059F6B90" w14:textId="77777777" w:rsidR="00977E8F" w:rsidRPr="004B7003" w:rsidRDefault="00977E8F" w:rsidP="00A33A86">
            <w:pPr>
              <w:jc w:val="left"/>
              <w:rPr>
                <w:sz w:val="18"/>
                <w:szCs w:val="18"/>
              </w:rPr>
            </w:pPr>
          </w:p>
        </w:tc>
        <w:tc>
          <w:tcPr>
            <w:tcW w:w="773" w:type="dxa"/>
            <w:tcBorders>
              <w:top w:val="nil"/>
              <w:left w:val="nil"/>
              <w:bottom w:val="nil"/>
              <w:right w:val="nil"/>
            </w:tcBorders>
            <w:shd w:val="clear" w:color="auto" w:fill="auto"/>
            <w:tcMar>
              <w:top w:w="12" w:type="dxa"/>
              <w:left w:w="12" w:type="dxa"/>
              <w:bottom w:w="0" w:type="dxa"/>
              <w:right w:w="12" w:type="dxa"/>
            </w:tcMar>
            <w:vAlign w:val="center"/>
            <w:hideMark/>
          </w:tcPr>
          <w:p w14:paraId="4FEE2DE8" w14:textId="77777777" w:rsidR="00977E8F" w:rsidRPr="004B7003" w:rsidRDefault="00977E8F" w:rsidP="00A33A86">
            <w:pPr>
              <w:jc w:val="left"/>
              <w:rPr>
                <w:sz w:val="18"/>
                <w:szCs w:val="18"/>
              </w:rPr>
            </w:pPr>
            <w:r w:rsidRPr="004B7003">
              <w:rPr>
                <w:sz w:val="18"/>
                <w:szCs w:val="18"/>
              </w:rPr>
              <w:t>VSD</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7F63F8C4" w14:textId="77777777" w:rsidR="00977E8F" w:rsidRPr="004B7003" w:rsidRDefault="00977E8F" w:rsidP="00A33A86">
            <w:pPr>
              <w:jc w:val="left"/>
              <w:rPr>
                <w:sz w:val="18"/>
                <w:szCs w:val="18"/>
              </w:rPr>
            </w:pPr>
            <w:r w:rsidRPr="004B7003">
              <w:rPr>
                <w:sz w:val="18"/>
                <w:szCs w:val="18"/>
              </w:rPr>
              <w:t>-100%</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394B6F17" w14:textId="77777777" w:rsidR="00977E8F" w:rsidRPr="004B7003" w:rsidRDefault="00977E8F" w:rsidP="00A33A86">
            <w:pPr>
              <w:jc w:val="left"/>
              <w:rPr>
                <w:sz w:val="18"/>
                <w:szCs w:val="18"/>
              </w:rPr>
            </w:pPr>
            <w:r w:rsidRPr="004B7003">
              <w:rPr>
                <w:sz w:val="18"/>
                <w:szCs w:val="18"/>
              </w:rPr>
              <w:t>-43.6%</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1DF190D0" w14:textId="77777777" w:rsidR="00977E8F" w:rsidRPr="004B7003" w:rsidRDefault="00977E8F" w:rsidP="00A33A86">
            <w:pPr>
              <w:jc w:val="left"/>
              <w:rPr>
                <w:sz w:val="18"/>
                <w:szCs w:val="18"/>
              </w:rPr>
            </w:pPr>
            <w:r w:rsidRPr="004B7003">
              <w:rPr>
                <w:sz w:val="18"/>
                <w:szCs w:val="18"/>
              </w:rPr>
              <w:t>11.9%</w:t>
            </w:r>
          </w:p>
        </w:tc>
        <w:tc>
          <w:tcPr>
            <w:tcW w:w="1003" w:type="dxa"/>
            <w:tcBorders>
              <w:top w:val="nil"/>
              <w:left w:val="nil"/>
              <w:bottom w:val="nil"/>
              <w:right w:val="nil"/>
            </w:tcBorders>
            <w:shd w:val="clear" w:color="auto" w:fill="auto"/>
            <w:tcMar>
              <w:top w:w="12" w:type="dxa"/>
              <w:left w:w="12" w:type="dxa"/>
              <w:bottom w:w="0" w:type="dxa"/>
              <w:right w:w="12" w:type="dxa"/>
            </w:tcMar>
            <w:vAlign w:val="center"/>
            <w:hideMark/>
          </w:tcPr>
          <w:p w14:paraId="574D2BAA" w14:textId="77777777" w:rsidR="00977E8F" w:rsidRPr="004B7003" w:rsidRDefault="00977E8F" w:rsidP="00A33A86">
            <w:pPr>
              <w:jc w:val="left"/>
              <w:rPr>
                <w:sz w:val="18"/>
                <w:szCs w:val="18"/>
              </w:rPr>
            </w:pPr>
            <w:r w:rsidRPr="004B7003">
              <w:rPr>
                <w:sz w:val="18"/>
                <w:szCs w:val="18"/>
              </w:rPr>
              <w:t>34.7%</w:t>
            </w:r>
          </w:p>
        </w:tc>
        <w:tc>
          <w:tcPr>
            <w:tcW w:w="2852" w:type="dxa"/>
            <w:vMerge/>
            <w:tcBorders>
              <w:left w:val="nil"/>
              <w:right w:val="nil"/>
            </w:tcBorders>
            <w:shd w:val="clear" w:color="auto" w:fill="auto"/>
            <w:tcMar>
              <w:top w:w="12" w:type="dxa"/>
              <w:left w:w="12" w:type="dxa"/>
              <w:bottom w:w="0" w:type="dxa"/>
              <w:right w:w="12" w:type="dxa"/>
            </w:tcMar>
            <w:vAlign w:val="center"/>
            <w:hideMark/>
          </w:tcPr>
          <w:p w14:paraId="46910A20" w14:textId="77777777" w:rsidR="00977E8F" w:rsidRPr="004B7003" w:rsidRDefault="00977E8F" w:rsidP="00A33A86">
            <w:pPr>
              <w:jc w:val="left"/>
              <w:rPr>
                <w:sz w:val="18"/>
                <w:szCs w:val="18"/>
              </w:rPr>
            </w:pPr>
          </w:p>
        </w:tc>
      </w:tr>
      <w:tr w:rsidR="004B7003" w:rsidRPr="004B7003" w14:paraId="177CF596" w14:textId="77777777" w:rsidTr="00A33A86">
        <w:trPr>
          <w:trHeight w:val="91"/>
        </w:trPr>
        <w:tc>
          <w:tcPr>
            <w:tcW w:w="2034" w:type="dxa"/>
            <w:vMerge w:val="restart"/>
            <w:tcBorders>
              <w:top w:val="nil"/>
              <w:left w:val="nil"/>
              <w:bottom w:val="nil"/>
              <w:right w:val="nil"/>
            </w:tcBorders>
            <w:shd w:val="clear" w:color="auto" w:fill="auto"/>
            <w:tcMar>
              <w:top w:w="12" w:type="dxa"/>
              <w:left w:w="12" w:type="dxa"/>
              <w:bottom w:w="0" w:type="dxa"/>
              <w:right w:w="12" w:type="dxa"/>
            </w:tcMar>
            <w:vAlign w:val="center"/>
            <w:hideMark/>
          </w:tcPr>
          <w:p w14:paraId="0042DDAD" w14:textId="77777777" w:rsidR="00977E8F" w:rsidRPr="004B7003" w:rsidRDefault="00977E8F" w:rsidP="00A33A86">
            <w:pPr>
              <w:jc w:val="left"/>
              <w:rPr>
                <w:sz w:val="18"/>
                <w:szCs w:val="18"/>
              </w:rPr>
            </w:pPr>
            <w:r w:rsidRPr="004B7003">
              <w:rPr>
                <w:sz w:val="18"/>
                <w:szCs w:val="18"/>
              </w:rPr>
              <w:t>Annual glare hours (AGH)</w:t>
            </w:r>
          </w:p>
        </w:tc>
        <w:tc>
          <w:tcPr>
            <w:tcW w:w="773" w:type="dxa"/>
            <w:tcBorders>
              <w:top w:val="nil"/>
              <w:left w:val="nil"/>
              <w:bottom w:val="nil"/>
              <w:right w:val="nil"/>
            </w:tcBorders>
            <w:shd w:val="clear" w:color="auto" w:fill="auto"/>
            <w:tcMar>
              <w:top w:w="12" w:type="dxa"/>
              <w:left w:w="12" w:type="dxa"/>
              <w:bottom w:w="0" w:type="dxa"/>
              <w:right w:w="12" w:type="dxa"/>
            </w:tcMar>
            <w:vAlign w:val="center"/>
            <w:hideMark/>
          </w:tcPr>
          <w:p w14:paraId="203EE042" w14:textId="77777777" w:rsidR="00977E8F" w:rsidRPr="004B7003" w:rsidRDefault="00977E8F" w:rsidP="00A33A86">
            <w:pPr>
              <w:jc w:val="left"/>
              <w:rPr>
                <w:sz w:val="18"/>
                <w:szCs w:val="18"/>
              </w:rPr>
            </w:pPr>
            <w:r w:rsidRPr="004B7003">
              <w:rPr>
                <w:sz w:val="18"/>
                <w:szCs w:val="18"/>
              </w:rPr>
              <w:t>HSD</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272E167A" w14:textId="77777777" w:rsidR="00977E8F" w:rsidRPr="004B7003" w:rsidRDefault="00977E8F" w:rsidP="00A33A86">
            <w:pPr>
              <w:jc w:val="left"/>
              <w:rPr>
                <w:sz w:val="18"/>
                <w:szCs w:val="18"/>
              </w:rPr>
            </w:pPr>
            <w:r w:rsidRPr="004B7003">
              <w:rPr>
                <w:sz w:val="18"/>
                <w:szCs w:val="18"/>
              </w:rPr>
              <w:t>-100%</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2E2107A9" w14:textId="77777777" w:rsidR="00977E8F" w:rsidRPr="004B7003" w:rsidRDefault="00977E8F" w:rsidP="00A33A86">
            <w:pPr>
              <w:jc w:val="left"/>
              <w:rPr>
                <w:sz w:val="18"/>
                <w:szCs w:val="18"/>
              </w:rPr>
            </w:pPr>
            <w:r w:rsidRPr="004B7003">
              <w:rPr>
                <w:sz w:val="18"/>
                <w:szCs w:val="18"/>
              </w:rPr>
              <w:t>-81.4%</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442FA0DB" w14:textId="77777777" w:rsidR="00977E8F" w:rsidRPr="004B7003" w:rsidRDefault="00977E8F" w:rsidP="00A33A86">
            <w:pPr>
              <w:jc w:val="left"/>
              <w:rPr>
                <w:sz w:val="18"/>
                <w:szCs w:val="18"/>
              </w:rPr>
            </w:pPr>
            <w:r w:rsidRPr="004B7003">
              <w:rPr>
                <w:sz w:val="18"/>
                <w:szCs w:val="18"/>
              </w:rPr>
              <w:t>-34.8%</w:t>
            </w:r>
          </w:p>
        </w:tc>
        <w:tc>
          <w:tcPr>
            <w:tcW w:w="1003" w:type="dxa"/>
            <w:tcBorders>
              <w:top w:val="nil"/>
              <w:left w:val="nil"/>
              <w:bottom w:val="nil"/>
              <w:right w:val="nil"/>
            </w:tcBorders>
            <w:shd w:val="clear" w:color="auto" w:fill="auto"/>
            <w:tcMar>
              <w:top w:w="12" w:type="dxa"/>
              <w:left w:w="12" w:type="dxa"/>
              <w:bottom w:w="0" w:type="dxa"/>
              <w:right w:w="12" w:type="dxa"/>
            </w:tcMar>
            <w:vAlign w:val="center"/>
            <w:hideMark/>
          </w:tcPr>
          <w:p w14:paraId="723ACFD1" w14:textId="77777777" w:rsidR="00977E8F" w:rsidRPr="004B7003" w:rsidRDefault="00977E8F" w:rsidP="00A33A86">
            <w:pPr>
              <w:jc w:val="left"/>
              <w:rPr>
                <w:sz w:val="18"/>
                <w:szCs w:val="18"/>
              </w:rPr>
            </w:pPr>
            <w:r w:rsidRPr="004B7003">
              <w:rPr>
                <w:sz w:val="18"/>
                <w:szCs w:val="18"/>
              </w:rPr>
              <w:t>30.2%</w:t>
            </w:r>
          </w:p>
        </w:tc>
        <w:tc>
          <w:tcPr>
            <w:tcW w:w="2852" w:type="dxa"/>
            <w:vMerge/>
            <w:tcBorders>
              <w:left w:val="nil"/>
              <w:right w:val="nil"/>
            </w:tcBorders>
            <w:shd w:val="clear" w:color="auto" w:fill="auto"/>
            <w:tcMar>
              <w:top w:w="12" w:type="dxa"/>
              <w:left w:w="12" w:type="dxa"/>
              <w:bottom w:w="0" w:type="dxa"/>
              <w:right w:w="12" w:type="dxa"/>
            </w:tcMar>
            <w:vAlign w:val="center"/>
            <w:hideMark/>
          </w:tcPr>
          <w:p w14:paraId="55437218" w14:textId="77777777" w:rsidR="00977E8F" w:rsidRPr="004B7003" w:rsidRDefault="00977E8F" w:rsidP="00A33A86">
            <w:pPr>
              <w:jc w:val="left"/>
              <w:rPr>
                <w:sz w:val="18"/>
                <w:szCs w:val="18"/>
              </w:rPr>
            </w:pPr>
          </w:p>
        </w:tc>
      </w:tr>
      <w:tr w:rsidR="004B7003" w:rsidRPr="004B7003" w14:paraId="5597D2B4" w14:textId="77777777" w:rsidTr="00A33A86">
        <w:trPr>
          <w:trHeight w:val="91"/>
        </w:trPr>
        <w:tc>
          <w:tcPr>
            <w:tcW w:w="2034" w:type="dxa"/>
            <w:vMerge/>
            <w:tcBorders>
              <w:top w:val="nil"/>
              <w:left w:val="nil"/>
              <w:bottom w:val="nil"/>
              <w:right w:val="nil"/>
            </w:tcBorders>
            <w:vAlign w:val="center"/>
            <w:hideMark/>
          </w:tcPr>
          <w:p w14:paraId="2FE6406D" w14:textId="77777777" w:rsidR="00977E8F" w:rsidRPr="004B7003" w:rsidRDefault="00977E8F" w:rsidP="00A33A86">
            <w:pPr>
              <w:jc w:val="left"/>
              <w:rPr>
                <w:sz w:val="18"/>
                <w:szCs w:val="18"/>
              </w:rPr>
            </w:pPr>
          </w:p>
        </w:tc>
        <w:tc>
          <w:tcPr>
            <w:tcW w:w="773" w:type="dxa"/>
            <w:tcBorders>
              <w:top w:val="nil"/>
              <w:left w:val="nil"/>
              <w:bottom w:val="nil"/>
              <w:right w:val="nil"/>
            </w:tcBorders>
            <w:shd w:val="clear" w:color="auto" w:fill="auto"/>
            <w:tcMar>
              <w:top w:w="12" w:type="dxa"/>
              <w:left w:w="12" w:type="dxa"/>
              <w:bottom w:w="0" w:type="dxa"/>
              <w:right w:w="12" w:type="dxa"/>
            </w:tcMar>
            <w:vAlign w:val="center"/>
            <w:hideMark/>
          </w:tcPr>
          <w:p w14:paraId="2F4273A2" w14:textId="77777777" w:rsidR="00977E8F" w:rsidRPr="004B7003" w:rsidRDefault="00977E8F" w:rsidP="00A33A86">
            <w:pPr>
              <w:jc w:val="left"/>
              <w:rPr>
                <w:sz w:val="18"/>
                <w:szCs w:val="18"/>
              </w:rPr>
            </w:pPr>
            <w:r w:rsidRPr="004B7003">
              <w:rPr>
                <w:sz w:val="18"/>
                <w:szCs w:val="18"/>
              </w:rPr>
              <w:t>VSD</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235AE61F" w14:textId="77777777" w:rsidR="00977E8F" w:rsidRPr="004B7003" w:rsidRDefault="00977E8F" w:rsidP="00A33A86">
            <w:pPr>
              <w:jc w:val="left"/>
              <w:rPr>
                <w:sz w:val="18"/>
                <w:szCs w:val="18"/>
              </w:rPr>
            </w:pPr>
            <w:r w:rsidRPr="004B7003">
              <w:rPr>
                <w:sz w:val="18"/>
                <w:szCs w:val="18"/>
              </w:rPr>
              <w:t>-100%</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713AE5B0" w14:textId="77777777" w:rsidR="00977E8F" w:rsidRPr="004B7003" w:rsidRDefault="00977E8F" w:rsidP="00A33A86">
            <w:pPr>
              <w:jc w:val="left"/>
              <w:rPr>
                <w:sz w:val="18"/>
                <w:szCs w:val="18"/>
              </w:rPr>
            </w:pPr>
            <w:r w:rsidRPr="004B7003">
              <w:rPr>
                <w:sz w:val="18"/>
                <w:szCs w:val="18"/>
              </w:rPr>
              <w:t>-60.6%</w:t>
            </w:r>
          </w:p>
        </w:tc>
        <w:tc>
          <w:tcPr>
            <w:tcW w:w="1002" w:type="dxa"/>
            <w:tcBorders>
              <w:top w:val="nil"/>
              <w:left w:val="nil"/>
              <w:bottom w:val="nil"/>
              <w:right w:val="nil"/>
            </w:tcBorders>
            <w:shd w:val="clear" w:color="auto" w:fill="auto"/>
            <w:tcMar>
              <w:top w:w="12" w:type="dxa"/>
              <w:left w:w="12" w:type="dxa"/>
              <w:bottom w:w="0" w:type="dxa"/>
              <w:right w:w="12" w:type="dxa"/>
            </w:tcMar>
            <w:vAlign w:val="center"/>
            <w:hideMark/>
          </w:tcPr>
          <w:p w14:paraId="7B8A7424" w14:textId="77777777" w:rsidR="00977E8F" w:rsidRPr="004B7003" w:rsidRDefault="00977E8F" w:rsidP="00A33A86">
            <w:pPr>
              <w:jc w:val="left"/>
              <w:rPr>
                <w:sz w:val="18"/>
                <w:szCs w:val="18"/>
              </w:rPr>
            </w:pPr>
            <w:r w:rsidRPr="004B7003">
              <w:rPr>
                <w:sz w:val="18"/>
                <w:szCs w:val="18"/>
              </w:rPr>
              <w:t>30.3%</w:t>
            </w:r>
          </w:p>
        </w:tc>
        <w:tc>
          <w:tcPr>
            <w:tcW w:w="1003" w:type="dxa"/>
            <w:tcBorders>
              <w:top w:val="nil"/>
              <w:left w:val="nil"/>
              <w:bottom w:val="nil"/>
              <w:right w:val="nil"/>
            </w:tcBorders>
            <w:shd w:val="clear" w:color="auto" w:fill="auto"/>
            <w:tcMar>
              <w:top w:w="12" w:type="dxa"/>
              <w:left w:w="12" w:type="dxa"/>
              <w:bottom w:w="0" w:type="dxa"/>
              <w:right w:w="12" w:type="dxa"/>
            </w:tcMar>
            <w:vAlign w:val="center"/>
            <w:hideMark/>
          </w:tcPr>
          <w:p w14:paraId="099675CD" w14:textId="77777777" w:rsidR="00977E8F" w:rsidRPr="004B7003" w:rsidRDefault="00977E8F" w:rsidP="00A33A86">
            <w:pPr>
              <w:jc w:val="left"/>
              <w:rPr>
                <w:sz w:val="18"/>
                <w:szCs w:val="18"/>
              </w:rPr>
            </w:pPr>
            <w:r w:rsidRPr="004B7003">
              <w:rPr>
                <w:sz w:val="18"/>
                <w:szCs w:val="18"/>
              </w:rPr>
              <w:t>35.6%</w:t>
            </w:r>
          </w:p>
        </w:tc>
        <w:tc>
          <w:tcPr>
            <w:tcW w:w="2852" w:type="dxa"/>
            <w:vMerge/>
            <w:tcBorders>
              <w:left w:val="nil"/>
              <w:right w:val="nil"/>
            </w:tcBorders>
            <w:shd w:val="clear" w:color="auto" w:fill="auto"/>
            <w:tcMar>
              <w:top w:w="12" w:type="dxa"/>
              <w:left w:w="12" w:type="dxa"/>
              <w:bottom w:w="0" w:type="dxa"/>
              <w:right w:w="12" w:type="dxa"/>
            </w:tcMar>
            <w:vAlign w:val="center"/>
            <w:hideMark/>
          </w:tcPr>
          <w:p w14:paraId="6C320286" w14:textId="77777777" w:rsidR="00977E8F" w:rsidRPr="004B7003" w:rsidRDefault="00977E8F" w:rsidP="00A33A86">
            <w:pPr>
              <w:jc w:val="left"/>
              <w:rPr>
                <w:sz w:val="18"/>
                <w:szCs w:val="18"/>
              </w:rPr>
            </w:pPr>
          </w:p>
        </w:tc>
      </w:tr>
      <w:tr w:rsidR="004B7003" w:rsidRPr="004B7003" w14:paraId="028C1BFD" w14:textId="77777777" w:rsidTr="00A33A86">
        <w:trPr>
          <w:trHeight w:val="91"/>
        </w:trPr>
        <w:tc>
          <w:tcPr>
            <w:tcW w:w="2034"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3C7B1F54" w14:textId="77777777" w:rsidR="00977E8F" w:rsidRPr="004B7003" w:rsidRDefault="00977E8F" w:rsidP="00A33A86">
            <w:pPr>
              <w:jc w:val="left"/>
              <w:rPr>
                <w:sz w:val="14"/>
                <w:szCs w:val="14"/>
              </w:rPr>
            </w:pPr>
          </w:p>
        </w:tc>
        <w:tc>
          <w:tcPr>
            <w:tcW w:w="773"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5A6DAE7C" w14:textId="77777777" w:rsidR="00977E8F" w:rsidRPr="004B7003" w:rsidRDefault="00977E8F" w:rsidP="00A33A86">
            <w:pPr>
              <w:jc w:val="left"/>
              <w:rPr>
                <w:sz w:val="14"/>
                <w:szCs w:val="14"/>
              </w:rPr>
            </w:pPr>
          </w:p>
        </w:tc>
        <w:tc>
          <w:tcPr>
            <w:tcW w:w="1002"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3CCBA423" w14:textId="77777777" w:rsidR="00977E8F" w:rsidRPr="004B7003" w:rsidRDefault="00977E8F" w:rsidP="00A33A86">
            <w:pPr>
              <w:jc w:val="left"/>
              <w:rPr>
                <w:sz w:val="14"/>
                <w:szCs w:val="14"/>
              </w:rPr>
            </w:pPr>
          </w:p>
        </w:tc>
        <w:tc>
          <w:tcPr>
            <w:tcW w:w="1002"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6B64AB6D" w14:textId="77777777" w:rsidR="00977E8F" w:rsidRPr="004B7003" w:rsidRDefault="00977E8F" w:rsidP="00A33A86">
            <w:pPr>
              <w:jc w:val="left"/>
              <w:rPr>
                <w:sz w:val="14"/>
                <w:szCs w:val="14"/>
              </w:rPr>
            </w:pPr>
          </w:p>
        </w:tc>
        <w:tc>
          <w:tcPr>
            <w:tcW w:w="1002"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10117733" w14:textId="77777777" w:rsidR="00977E8F" w:rsidRPr="004B7003" w:rsidRDefault="00977E8F" w:rsidP="00A33A86">
            <w:pPr>
              <w:jc w:val="left"/>
              <w:rPr>
                <w:sz w:val="14"/>
                <w:szCs w:val="14"/>
              </w:rPr>
            </w:pPr>
          </w:p>
        </w:tc>
        <w:tc>
          <w:tcPr>
            <w:tcW w:w="1003" w:type="dxa"/>
            <w:tcBorders>
              <w:top w:val="nil"/>
              <w:left w:val="nil"/>
              <w:bottom w:val="single" w:sz="12" w:space="0" w:color="auto"/>
              <w:right w:val="nil"/>
            </w:tcBorders>
            <w:shd w:val="clear" w:color="auto" w:fill="auto"/>
            <w:tcMar>
              <w:top w:w="12" w:type="dxa"/>
              <w:left w:w="12" w:type="dxa"/>
              <w:bottom w:w="0" w:type="dxa"/>
              <w:right w:w="12" w:type="dxa"/>
            </w:tcMar>
            <w:vAlign w:val="center"/>
            <w:hideMark/>
          </w:tcPr>
          <w:p w14:paraId="0916AA16" w14:textId="77777777" w:rsidR="00977E8F" w:rsidRPr="004B7003" w:rsidRDefault="00977E8F" w:rsidP="00A33A86">
            <w:pPr>
              <w:jc w:val="left"/>
              <w:rPr>
                <w:sz w:val="14"/>
                <w:szCs w:val="14"/>
              </w:rPr>
            </w:pPr>
          </w:p>
        </w:tc>
        <w:tc>
          <w:tcPr>
            <w:tcW w:w="2852" w:type="dxa"/>
            <w:vMerge/>
            <w:tcBorders>
              <w:left w:val="nil"/>
              <w:bottom w:val="single" w:sz="12" w:space="0" w:color="auto"/>
              <w:right w:val="nil"/>
            </w:tcBorders>
            <w:shd w:val="clear" w:color="auto" w:fill="auto"/>
            <w:tcMar>
              <w:top w:w="12" w:type="dxa"/>
              <w:left w:w="12" w:type="dxa"/>
              <w:bottom w:w="0" w:type="dxa"/>
              <w:right w:w="12" w:type="dxa"/>
            </w:tcMar>
            <w:vAlign w:val="center"/>
            <w:hideMark/>
          </w:tcPr>
          <w:p w14:paraId="4587B734" w14:textId="77777777" w:rsidR="00977E8F" w:rsidRPr="004B7003" w:rsidRDefault="00977E8F" w:rsidP="00A33A86">
            <w:pPr>
              <w:jc w:val="left"/>
              <w:rPr>
                <w:sz w:val="14"/>
                <w:szCs w:val="14"/>
              </w:rPr>
            </w:pPr>
          </w:p>
        </w:tc>
      </w:tr>
    </w:tbl>
    <w:p w14:paraId="4A5D52A7" w14:textId="545BDB08" w:rsidR="00A05869" w:rsidRPr="004B7003" w:rsidRDefault="00A05869" w:rsidP="00B73056">
      <w:bookmarkStart w:id="61" w:name="_Hlk162615768"/>
      <w:bookmarkEnd w:id="57"/>
      <w:r w:rsidRPr="004B7003">
        <w:t xml:space="preserve">Table </w:t>
      </w:r>
      <w:r w:rsidR="00CB477A" w:rsidRPr="004B7003">
        <w:rPr>
          <w:rFonts w:hint="eastAsia"/>
        </w:rPr>
        <w:t>8</w:t>
      </w:r>
      <w:r w:rsidRPr="004B7003">
        <w:t xml:space="preserve"> </w:t>
      </w:r>
      <w:r w:rsidR="00502E67" w:rsidRPr="004B7003">
        <w:t xml:space="preserve">shows </w:t>
      </w:r>
      <w:r w:rsidRPr="004B7003">
        <w:t xml:space="preserve">the changes of EEU, </w:t>
      </w:r>
      <w:proofErr w:type="spellStart"/>
      <w:r w:rsidRPr="004B7003">
        <w:t>DI</w:t>
      </w:r>
      <w:r w:rsidR="00075987" w:rsidRPr="004B7003">
        <w:t>r</w:t>
      </w:r>
      <w:proofErr w:type="spellEnd"/>
      <w:r w:rsidR="007109AD" w:rsidRPr="004B7003">
        <w:t>,</w:t>
      </w:r>
      <w:r w:rsidRPr="004B7003">
        <w:t xml:space="preserve"> and AGH by </w:t>
      </w:r>
      <w:r w:rsidR="00075987" w:rsidRPr="004B7003">
        <w:t>altering</w:t>
      </w:r>
      <w:r w:rsidRPr="004B7003">
        <w:t xml:space="preserve"> </w:t>
      </w:r>
      <w:r w:rsidR="00075987" w:rsidRPr="004B7003">
        <w:t>F&amp;SD</w:t>
      </w:r>
      <w:r w:rsidRPr="004B7003">
        <w:t xml:space="preserve">. </w:t>
      </w:r>
      <w:proofErr w:type="spellStart"/>
      <w:r w:rsidRPr="004B7003">
        <w:t>DI</w:t>
      </w:r>
      <w:r w:rsidR="00DE7178" w:rsidRPr="004B7003">
        <w:t>r</w:t>
      </w:r>
      <w:proofErr w:type="spellEnd"/>
      <w:r w:rsidRPr="004B7003">
        <w:t xml:space="preserve"> and AGH mostly decreased after adding shading and chang</w:t>
      </w:r>
      <w:r w:rsidR="007109AD" w:rsidRPr="004B7003">
        <w:t>ing</w:t>
      </w:r>
      <w:r w:rsidRPr="004B7003">
        <w:t xml:space="preserve"> WWR. </w:t>
      </w:r>
      <w:r w:rsidR="00D662E8" w:rsidRPr="004B7003">
        <w:t>T</w:t>
      </w:r>
      <w:r w:rsidRPr="004B7003">
        <w:t>he mean</w:t>
      </w:r>
      <w:r w:rsidR="00D662E8" w:rsidRPr="004B7003">
        <w:t xml:space="preserve"> value</w:t>
      </w:r>
      <w:r w:rsidR="004E03DB" w:rsidRPr="004B7003">
        <w:t>s</w:t>
      </w:r>
      <w:r w:rsidRPr="004B7003">
        <w:t xml:space="preserve"> f</w:t>
      </w:r>
      <w:r w:rsidR="00D662E8" w:rsidRPr="004B7003">
        <w:t>or</w:t>
      </w:r>
      <w:r w:rsidRPr="004B7003">
        <w:t xml:space="preserve"> </w:t>
      </w:r>
      <w:r w:rsidR="007109AD" w:rsidRPr="004B7003">
        <w:t>AGH</w:t>
      </w:r>
      <w:r w:rsidRPr="004B7003">
        <w:t xml:space="preserve"> reduc</w:t>
      </w:r>
      <w:r w:rsidR="007109AD" w:rsidRPr="004B7003">
        <w:t>t</w:t>
      </w:r>
      <w:r w:rsidRPr="004B7003">
        <w:t>ion</w:t>
      </w:r>
      <w:r w:rsidR="004E03DB" w:rsidRPr="004B7003">
        <w:t>s</w:t>
      </w:r>
      <w:r w:rsidRPr="004B7003">
        <w:t xml:space="preserve"> </w:t>
      </w:r>
      <w:r w:rsidR="00D662E8" w:rsidRPr="004B7003">
        <w:t xml:space="preserve">were </w:t>
      </w:r>
      <w:r w:rsidRPr="004B7003">
        <w:t>81.4% and 60.6% respectively</w:t>
      </w:r>
      <w:r w:rsidR="00AE4F2A" w:rsidRPr="004B7003">
        <w:t xml:space="preserve"> for VSD and HSD</w:t>
      </w:r>
      <w:r w:rsidR="007109AD" w:rsidRPr="004B7003">
        <w:t>,</w:t>
      </w:r>
      <w:r w:rsidRPr="004B7003">
        <w:t xml:space="preserve"> </w:t>
      </w:r>
      <w:r w:rsidR="007109AD" w:rsidRPr="004B7003">
        <w:t>demonstrating</w:t>
      </w:r>
      <w:r w:rsidRPr="004B7003">
        <w:t xml:space="preserve"> the benefit of </w:t>
      </w:r>
      <w:r w:rsidR="007109AD" w:rsidRPr="004B7003">
        <w:t>F</w:t>
      </w:r>
      <w:r w:rsidR="00295411" w:rsidRPr="004B7003">
        <w:t>&amp;</w:t>
      </w:r>
      <w:r w:rsidR="007109AD" w:rsidRPr="004B7003">
        <w:t>SD</w:t>
      </w:r>
      <w:r w:rsidR="00D662E8" w:rsidRPr="004B7003">
        <w:t>’s capacity to</w:t>
      </w:r>
      <w:r w:rsidRPr="004B7003">
        <w:t xml:space="preserve"> </w:t>
      </w:r>
      <w:r w:rsidR="00D662E8" w:rsidRPr="004B7003">
        <w:t xml:space="preserve">improve </w:t>
      </w:r>
      <w:r w:rsidRPr="004B7003">
        <w:t xml:space="preserve">visual comfort. </w:t>
      </w:r>
      <w:r w:rsidR="00461E31" w:rsidRPr="004B7003">
        <w:t>Additionally</w:t>
      </w:r>
      <w:r w:rsidRPr="004B7003">
        <w:t>, HSD ha</w:t>
      </w:r>
      <w:r w:rsidR="004D5AE3" w:rsidRPr="004B7003">
        <w:rPr>
          <w:rFonts w:hint="eastAsia"/>
        </w:rPr>
        <w:t>d</w:t>
      </w:r>
      <w:r w:rsidRPr="004B7003">
        <w:t xml:space="preserve"> a </w:t>
      </w:r>
      <w:r w:rsidR="00075987" w:rsidRPr="004B7003">
        <w:t>greater</w:t>
      </w:r>
      <w:r w:rsidRPr="004B7003">
        <w:t xml:space="preserve"> potential of </w:t>
      </w:r>
      <w:r w:rsidRPr="004B7003">
        <w:lastRenderedPageBreak/>
        <w:t xml:space="preserve">decreasing </w:t>
      </w:r>
      <w:proofErr w:type="spellStart"/>
      <w:r w:rsidRPr="004B7003">
        <w:t>DI</w:t>
      </w:r>
      <w:r w:rsidR="00DE7178" w:rsidRPr="004B7003">
        <w:t>r</w:t>
      </w:r>
      <w:proofErr w:type="spellEnd"/>
      <w:r w:rsidRPr="004B7003">
        <w:t xml:space="preserve"> and AGH. </w:t>
      </w:r>
      <w:r w:rsidR="00461E31" w:rsidRPr="004B7003">
        <w:t>Furthermore</w:t>
      </w:r>
      <w:r w:rsidR="007109AD" w:rsidRPr="004B7003">
        <w:t xml:space="preserve">, </w:t>
      </w:r>
      <w:r w:rsidRPr="004B7003">
        <w:t>the upper limit</w:t>
      </w:r>
      <w:r w:rsidR="00075987" w:rsidRPr="004B7003">
        <w:t>s</w:t>
      </w:r>
      <w:r w:rsidR="00C22739" w:rsidRPr="004B7003">
        <w:t xml:space="preserve"> of EEU</w:t>
      </w:r>
      <w:r w:rsidRPr="004B7003">
        <w:t xml:space="preserve"> </w:t>
      </w:r>
      <w:r w:rsidR="00E61C8D" w:rsidRPr="004B7003">
        <w:t>obt</w:t>
      </w:r>
      <w:r w:rsidR="001836FB" w:rsidRPr="004B7003">
        <w:t>ained were</w:t>
      </w:r>
      <w:r w:rsidRPr="004B7003">
        <w:t xml:space="preserve"> 209% and 196.4% respectively for HSD and VSD. This </w:t>
      </w:r>
      <w:r w:rsidR="00C22739" w:rsidRPr="004B7003">
        <w:rPr>
          <w:rFonts w:hint="eastAsia"/>
        </w:rPr>
        <w:t xml:space="preserve">also </w:t>
      </w:r>
      <w:r w:rsidR="007109AD" w:rsidRPr="004B7003">
        <w:t>ind</w:t>
      </w:r>
      <w:r w:rsidR="0031309C" w:rsidRPr="004B7003">
        <w:t>i</w:t>
      </w:r>
      <w:r w:rsidR="007109AD" w:rsidRPr="004B7003">
        <w:t>cates</w:t>
      </w:r>
      <w:r w:rsidRPr="004B7003">
        <w:t xml:space="preserve"> that </w:t>
      </w:r>
      <w:r w:rsidR="00A93406" w:rsidRPr="004B7003">
        <w:t>zone SHG</w:t>
      </w:r>
      <w:r w:rsidR="00A93406" w:rsidRPr="004B7003" w:rsidDel="00A93406">
        <w:t xml:space="preserve"> </w:t>
      </w:r>
      <w:r w:rsidRPr="004B7003">
        <w:t xml:space="preserve">reduction potentially </w:t>
      </w:r>
      <w:r w:rsidR="001836FB" w:rsidRPr="004B7003">
        <w:t>increase</w:t>
      </w:r>
      <w:r w:rsidR="004D5AE3" w:rsidRPr="004B7003">
        <w:rPr>
          <w:rFonts w:hint="eastAsia"/>
        </w:rPr>
        <w:t>d</w:t>
      </w:r>
      <w:r w:rsidR="00A93406" w:rsidRPr="004B7003">
        <w:t xml:space="preserve"> the EEU</w:t>
      </w:r>
      <w:r w:rsidRPr="004B7003">
        <w:t xml:space="preserve">. </w:t>
      </w:r>
    </w:p>
    <w:p w14:paraId="595BC85C" w14:textId="77777777" w:rsidR="00075987" w:rsidRPr="004B7003" w:rsidRDefault="00075987" w:rsidP="00075987">
      <w:pPr>
        <w:pStyle w:val="Heading3"/>
      </w:pPr>
      <w:r w:rsidRPr="004B7003">
        <w:t>3.2.2 A</w:t>
      </w:r>
      <w:r w:rsidRPr="004B7003">
        <w:rPr>
          <w:rFonts w:hint="eastAsia"/>
        </w:rPr>
        <w:t>ssess</w:t>
      </w:r>
      <w:r w:rsidRPr="004B7003">
        <w:t xml:space="preserve">ments of Impacts </w:t>
      </w:r>
    </w:p>
    <w:p w14:paraId="10DFA011" w14:textId="40327424" w:rsidR="00625F5A" w:rsidRPr="004B7003" w:rsidRDefault="00075987" w:rsidP="00075987">
      <w:r w:rsidRPr="004B7003">
        <w:t xml:space="preserve">The correlation matrix for HSD and VSD parameters and their performances respectively </w:t>
      </w:r>
      <w:r w:rsidRPr="004B7003">
        <w:rPr>
          <w:rFonts w:hint="eastAsia"/>
        </w:rPr>
        <w:t>are</w:t>
      </w:r>
      <w:r w:rsidRPr="004B7003">
        <w:t xml:space="preserve"> </w:t>
      </w:r>
      <w:r w:rsidRPr="004B7003">
        <w:rPr>
          <w:rFonts w:hint="eastAsia"/>
        </w:rPr>
        <w:t>shown</w:t>
      </w:r>
      <w:r w:rsidRPr="004B7003">
        <w:t xml:space="preserve"> in Fig. 1</w:t>
      </w:r>
      <w:r w:rsidR="001B464F" w:rsidRPr="004B7003">
        <w:rPr>
          <w:rFonts w:hint="eastAsia"/>
        </w:rPr>
        <w:t>5</w:t>
      </w:r>
      <w:r w:rsidRPr="004B7003">
        <w:t xml:space="preserve"> and Fig. 1</w:t>
      </w:r>
      <w:r w:rsidR="001B464F" w:rsidRPr="004B7003">
        <w:rPr>
          <w:rFonts w:hint="eastAsia"/>
        </w:rPr>
        <w:t>6</w:t>
      </w:r>
      <w:r w:rsidRPr="004B7003">
        <w:t>. With regards to HSD in Fig. 1</w:t>
      </w:r>
      <w:r w:rsidR="001B464F" w:rsidRPr="004B7003">
        <w:rPr>
          <w:rFonts w:hint="eastAsia"/>
        </w:rPr>
        <w:t>5</w:t>
      </w:r>
      <w:r w:rsidRPr="004B7003">
        <w:t>, the WWR show</w:t>
      </w:r>
      <w:r w:rsidR="004D5AE3" w:rsidRPr="004B7003">
        <w:rPr>
          <w:rFonts w:hint="eastAsia"/>
        </w:rPr>
        <w:t>ed</w:t>
      </w:r>
      <w:r w:rsidRPr="004B7003">
        <w:t xml:space="preserve"> relatively strong relationships with the </w:t>
      </w:r>
      <w:r w:rsidR="003361F3" w:rsidRPr="004B7003">
        <w:t>C</w:t>
      </w:r>
      <w:r w:rsidR="00F6527F" w:rsidRPr="004B7003">
        <w:t>ED</w:t>
      </w:r>
      <w:r w:rsidRPr="004B7003">
        <w:t>, SHG, and VHG. WWR also ha</w:t>
      </w:r>
      <w:r w:rsidR="00431505">
        <w:rPr>
          <w:rFonts w:hint="eastAsia"/>
        </w:rPr>
        <w:t>d</w:t>
      </w:r>
      <w:r w:rsidRPr="004B7003">
        <w:t xml:space="preserve"> a medium impact on the winter SHG, VFR, and lighting </w:t>
      </w:r>
      <w:r w:rsidR="001C13F1" w:rsidRPr="004B7003">
        <w:rPr>
          <w:rFonts w:hint="eastAsia"/>
        </w:rPr>
        <w:t>heat gains</w:t>
      </w:r>
      <w:r w:rsidRPr="004B7003">
        <w:t>. SDN and SDD ha</w:t>
      </w:r>
      <w:r w:rsidR="004D5AE3" w:rsidRPr="004B7003">
        <w:rPr>
          <w:rFonts w:hint="eastAsia"/>
        </w:rPr>
        <w:t>d</w:t>
      </w:r>
      <w:r w:rsidRPr="004B7003">
        <w:t xml:space="preserve"> a medium impact on EEU and </w:t>
      </w:r>
      <w:r w:rsidR="003361F3" w:rsidRPr="004B7003">
        <w:t>T</w:t>
      </w:r>
      <w:r w:rsidR="00F6527F" w:rsidRPr="004B7003">
        <w:rPr>
          <w:rFonts w:hint="eastAsia"/>
        </w:rPr>
        <w:t>ED</w:t>
      </w:r>
      <w:r w:rsidRPr="004B7003">
        <w:t>. The SDD for HSD on the other hand ha</w:t>
      </w:r>
      <w:r w:rsidR="004D5AE3" w:rsidRPr="004B7003">
        <w:rPr>
          <w:rFonts w:hint="eastAsia"/>
        </w:rPr>
        <w:t>d</w:t>
      </w:r>
      <w:r w:rsidRPr="004B7003">
        <w:t xml:space="preserve"> a medium impact on VHG and DI. The WFO </w:t>
      </w:r>
      <w:r w:rsidR="001C13F1" w:rsidRPr="004B7003">
        <w:rPr>
          <w:rFonts w:hint="eastAsia"/>
        </w:rPr>
        <w:t>wa</w:t>
      </w:r>
      <w:r w:rsidRPr="004B7003">
        <w:t>s observed to have a medium impact on the winter MRT. The HSD SDA show</w:t>
      </w:r>
      <w:r w:rsidR="004D5AE3" w:rsidRPr="004B7003">
        <w:rPr>
          <w:rFonts w:hint="eastAsia"/>
        </w:rPr>
        <w:t>ed</w:t>
      </w:r>
      <w:r w:rsidRPr="004B7003">
        <w:t xml:space="preserve"> low correlations with all the performances. </w:t>
      </w:r>
    </w:p>
    <w:p w14:paraId="1CCB2940" w14:textId="77777777" w:rsidR="007615CC" w:rsidRPr="004B7003" w:rsidRDefault="007615CC" w:rsidP="007615CC">
      <w:pPr>
        <w:jc w:val="center"/>
      </w:pPr>
      <w:r w:rsidRPr="004B7003">
        <w:rPr>
          <w:noProof/>
        </w:rPr>
        <w:drawing>
          <wp:inline distT="0" distB="0" distL="0" distR="0" wp14:anchorId="71677FD8" wp14:editId="4B8E9A0F">
            <wp:extent cx="5624691" cy="4967288"/>
            <wp:effectExtent l="0" t="0" r="0" b="5080"/>
            <wp:docPr id="20090300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96" b="636"/>
                    <a:stretch/>
                  </pic:blipFill>
                  <pic:spPr bwMode="auto">
                    <a:xfrm>
                      <a:off x="0" y="0"/>
                      <a:ext cx="5633817" cy="4975347"/>
                    </a:xfrm>
                    <a:prstGeom prst="rect">
                      <a:avLst/>
                    </a:prstGeom>
                    <a:noFill/>
                    <a:ln>
                      <a:noFill/>
                    </a:ln>
                    <a:extLst>
                      <a:ext uri="{53640926-AAD7-44D8-BBD7-CCE9431645EC}">
                        <a14:shadowObscured xmlns:a14="http://schemas.microsoft.com/office/drawing/2010/main"/>
                      </a:ext>
                    </a:extLst>
                  </pic:spPr>
                </pic:pic>
              </a:graphicData>
            </a:graphic>
          </wp:inline>
        </w:drawing>
      </w:r>
    </w:p>
    <w:p w14:paraId="38FA3246" w14:textId="77777777" w:rsidR="007615CC" w:rsidRPr="004B7003" w:rsidRDefault="007615CC" w:rsidP="007615CC">
      <w:pPr>
        <w:jc w:val="center"/>
        <w:rPr>
          <w:sz w:val="18"/>
          <w:szCs w:val="20"/>
        </w:rPr>
      </w:pPr>
      <w:r w:rsidRPr="004B7003">
        <w:rPr>
          <w:sz w:val="18"/>
          <w:szCs w:val="20"/>
        </w:rPr>
        <w:t>Fig. 15 Correlation matrix of HSD energy and environmental performances against different F&amp;SD configurations</w:t>
      </w:r>
    </w:p>
    <w:p w14:paraId="57545AA0" w14:textId="1FEACD9C" w:rsidR="00DD65EF" w:rsidRPr="004B7003" w:rsidRDefault="00DD65EF" w:rsidP="00DD65EF">
      <w:r w:rsidRPr="004B7003">
        <w:t>In terms of the VSD conditions in Fig. 1</w:t>
      </w:r>
      <w:r w:rsidRPr="004B7003">
        <w:rPr>
          <w:rFonts w:hint="eastAsia"/>
        </w:rPr>
        <w:t>6</w:t>
      </w:r>
      <w:r w:rsidRPr="004B7003">
        <w:t>, WWR ha</w:t>
      </w:r>
      <w:r w:rsidR="004D5AE3" w:rsidRPr="004B7003">
        <w:rPr>
          <w:rFonts w:hint="eastAsia"/>
        </w:rPr>
        <w:t>d</w:t>
      </w:r>
      <w:r w:rsidRPr="004B7003">
        <w:t xml:space="preserve"> medium to high impact</w:t>
      </w:r>
      <w:r w:rsidR="004D5AE3" w:rsidRPr="004B7003">
        <w:rPr>
          <w:rFonts w:hint="eastAsia"/>
        </w:rPr>
        <w:t>s</w:t>
      </w:r>
      <w:r w:rsidRPr="004B7003">
        <w:t xml:space="preserve"> on </w:t>
      </w:r>
      <w:r w:rsidR="00C22739" w:rsidRPr="004B7003">
        <w:rPr>
          <w:rFonts w:hint="eastAsia"/>
        </w:rPr>
        <w:t xml:space="preserve">the </w:t>
      </w:r>
      <w:r w:rsidRPr="004B7003">
        <w:t>C</w:t>
      </w:r>
      <w:r w:rsidR="00F6527F" w:rsidRPr="004B7003">
        <w:rPr>
          <w:rFonts w:hint="eastAsia"/>
        </w:rPr>
        <w:t>ED</w:t>
      </w:r>
      <w:r w:rsidRPr="004B7003">
        <w:t xml:space="preserve">, SHG, MRT, ventilation performances, and daylight performances. WFO was found to have a high impact on winter SHG, winter MRT, and winter </w:t>
      </w:r>
      <w:r w:rsidRPr="004B7003">
        <w:lastRenderedPageBreak/>
        <w:t xml:space="preserve">ventilation heat exchanges. SDN </w:t>
      </w:r>
      <w:r w:rsidR="004D5AE3" w:rsidRPr="004B7003">
        <w:t>greatly</w:t>
      </w:r>
      <w:r w:rsidR="004D5AE3" w:rsidRPr="004B7003">
        <w:rPr>
          <w:rFonts w:hint="eastAsia"/>
        </w:rPr>
        <w:t xml:space="preserve"> </w:t>
      </w:r>
      <w:r w:rsidRPr="004B7003">
        <w:t>impact</w:t>
      </w:r>
      <w:r w:rsidR="004D5AE3" w:rsidRPr="004B7003">
        <w:rPr>
          <w:rFonts w:hint="eastAsia"/>
        </w:rPr>
        <w:t>ed</w:t>
      </w:r>
      <w:r w:rsidRPr="004B7003">
        <w:t xml:space="preserve"> </w:t>
      </w:r>
      <w:proofErr w:type="gramStart"/>
      <w:r w:rsidRPr="004B7003">
        <w:t>EEU</w:t>
      </w:r>
      <w:proofErr w:type="gramEnd"/>
      <w:r w:rsidRPr="004B7003">
        <w:t>. VSD SDA show</w:t>
      </w:r>
      <w:r w:rsidR="004D5AE3" w:rsidRPr="004B7003">
        <w:rPr>
          <w:rFonts w:hint="eastAsia"/>
        </w:rPr>
        <w:t>ed</w:t>
      </w:r>
      <w:r w:rsidRPr="004B7003">
        <w:t xml:space="preserve"> nearly no impact on all performances. </w:t>
      </w:r>
    </w:p>
    <w:bookmarkEnd w:id="61"/>
    <w:p w14:paraId="51BC5645" w14:textId="30DAE9B4" w:rsidR="009F14C0" w:rsidRPr="004B7003" w:rsidRDefault="005E1690" w:rsidP="00392D93">
      <w:pPr>
        <w:jc w:val="center"/>
      </w:pPr>
      <w:r w:rsidRPr="004B7003">
        <w:rPr>
          <w:noProof/>
        </w:rPr>
        <w:drawing>
          <wp:inline distT="0" distB="0" distL="0" distR="0" wp14:anchorId="5494E37F" wp14:editId="71CDF1B0">
            <wp:extent cx="5584508" cy="4938712"/>
            <wp:effectExtent l="0" t="0" r="0" b="0"/>
            <wp:docPr id="15182666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75" b="819"/>
                    <a:stretch/>
                  </pic:blipFill>
                  <pic:spPr bwMode="auto">
                    <a:xfrm>
                      <a:off x="0" y="0"/>
                      <a:ext cx="5601187" cy="4953463"/>
                    </a:xfrm>
                    <a:prstGeom prst="rect">
                      <a:avLst/>
                    </a:prstGeom>
                    <a:noFill/>
                    <a:ln>
                      <a:noFill/>
                    </a:ln>
                    <a:extLst>
                      <a:ext uri="{53640926-AAD7-44D8-BBD7-CCE9431645EC}">
                        <a14:shadowObscured xmlns:a14="http://schemas.microsoft.com/office/drawing/2010/main"/>
                      </a:ext>
                    </a:extLst>
                  </pic:spPr>
                </pic:pic>
              </a:graphicData>
            </a:graphic>
          </wp:inline>
        </w:drawing>
      </w:r>
    </w:p>
    <w:p w14:paraId="6A26FD11" w14:textId="70186447" w:rsidR="007805F9" w:rsidRPr="004B7003" w:rsidRDefault="007805F9" w:rsidP="00372F52">
      <w:pPr>
        <w:jc w:val="center"/>
        <w:rPr>
          <w:sz w:val="18"/>
          <w:szCs w:val="20"/>
        </w:rPr>
      </w:pPr>
      <w:r w:rsidRPr="004B7003">
        <w:rPr>
          <w:sz w:val="18"/>
          <w:szCs w:val="20"/>
        </w:rPr>
        <w:t xml:space="preserve">Fig. </w:t>
      </w:r>
      <w:r w:rsidR="00973435" w:rsidRPr="004B7003">
        <w:rPr>
          <w:sz w:val="18"/>
          <w:szCs w:val="20"/>
        </w:rPr>
        <w:t>1</w:t>
      </w:r>
      <w:r w:rsidR="005E2598" w:rsidRPr="004B7003">
        <w:rPr>
          <w:rFonts w:hint="eastAsia"/>
          <w:sz w:val="18"/>
          <w:szCs w:val="20"/>
        </w:rPr>
        <w:t>6</w:t>
      </w:r>
      <w:r w:rsidR="00973435" w:rsidRPr="004B7003">
        <w:rPr>
          <w:sz w:val="18"/>
          <w:szCs w:val="20"/>
        </w:rPr>
        <w:t xml:space="preserve"> </w:t>
      </w:r>
      <w:r w:rsidRPr="004B7003">
        <w:rPr>
          <w:sz w:val="18"/>
          <w:szCs w:val="20"/>
        </w:rPr>
        <w:t xml:space="preserve">Correlation matrix of </w:t>
      </w:r>
      <w:r w:rsidR="008A24DD" w:rsidRPr="004B7003">
        <w:rPr>
          <w:sz w:val="18"/>
          <w:szCs w:val="20"/>
        </w:rPr>
        <w:t xml:space="preserve">VSD </w:t>
      </w:r>
      <w:r w:rsidRPr="004B7003">
        <w:rPr>
          <w:sz w:val="18"/>
          <w:szCs w:val="20"/>
        </w:rPr>
        <w:t>energy and environmental performances again</w:t>
      </w:r>
      <w:r w:rsidR="00075987" w:rsidRPr="004B7003">
        <w:rPr>
          <w:sz w:val="18"/>
          <w:szCs w:val="20"/>
        </w:rPr>
        <w:t>st</w:t>
      </w:r>
      <w:r w:rsidRPr="004B7003">
        <w:rPr>
          <w:sz w:val="18"/>
          <w:szCs w:val="20"/>
        </w:rPr>
        <w:t xml:space="preserve"> </w:t>
      </w:r>
      <w:r w:rsidR="00B32B32" w:rsidRPr="004B7003">
        <w:rPr>
          <w:sz w:val="18"/>
          <w:szCs w:val="20"/>
        </w:rPr>
        <w:t xml:space="preserve">varied </w:t>
      </w:r>
      <w:r w:rsidR="00E1680B" w:rsidRPr="004B7003">
        <w:rPr>
          <w:sz w:val="18"/>
          <w:szCs w:val="20"/>
        </w:rPr>
        <w:t>F&amp;SD</w:t>
      </w:r>
      <w:r w:rsidRPr="004B7003">
        <w:rPr>
          <w:sz w:val="18"/>
          <w:szCs w:val="20"/>
        </w:rPr>
        <w:t xml:space="preserve"> configura</w:t>
      </w:r>
      <w:r w:rsidR="00E1680B" w:rsidRPr="004B7003">
        <w:rPr>
          <w:sz w:val="18"/>
          <w:szCs w:val="20"/>
        </w:rPr>
        <w:t>t</w:t>
      </w:r>
      <w:r w:rsidRPr="004B7003">
        <w:rPr>
          <w:sz w:val="18"/>
          <w:szCs w:val="20"/>
        </w:rPr>
        <w:t>ions</w:t>
      </w:r>
    </w:p>
    <w:p w14:paraId="79B42730" w14:textId="1E0844B2" w:rsidR="00075987" w:rsidRPr="004B7003" w:rsidRDefault="00075987" w:rsidP="00075987">
      <w:r w:rsidRPr="004B7003">
        <w:t xml:space="preserve">Table </w:t>
      </w:r>
      <w:r w:rsidR="0058327A" w:rsidRPr="004B7003">
        <w:rPr>
          <w:rFonts w:hint="eastAsia"/>
        </w:rPr>
        <w:t>9</w:t>
      </w:r>
      <w:r w:rsidRPr="004B7003">
        <w:t>. Rankings of correlations of parameters to the energy and environmental performances</w:t>
      </w:r>
    </w:p>
    <w:tbl>
      <w:tblPr>
        <w:tblStyle w:val="TableGrid"/>
        <w:tblW w:w="9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686"/>
        <w:gridCol w:w="686"/>
        <w:gridCol w:w="686"/>
        <w:gridCol w:w="686"/>
        <w:gridCol w:w="686"/>
        <w:gridCol w:w="686"/>
        <w:gridCol w:w="686"/>
        <w:gridCol w:w="686"/>
        <w:gridCol w:w="686"/>
        <w:gridCol w:w="687"/>
      </w:tblGrid>
      <w:tr w:rsidR="004B7003" w:rsidRPr="004B7003" w14:paraId="0EE67F13" w14:textId="77777777" w:rsidTr="00EA5037">
        <w:trPr>
          <w:trHeight w:val="276"/>
        </w:trPr>
        <w:tc>
          <w:tcPr>
            <w:tcW w:w="2943" w:type="dxa"/>
            <w:tcBorders>
              <w:top w:val="single" w:sz="8" w:space="0" w:color="auto"/>
              <w:bottom w:val="single" w:sz="4" w:space="0" w:color="auto"/>
            </w:tcBorders>
            <w:noWrap/>
            <w:hideMark/>
          </w:tcPr>
          <w:p w14:paraId="0F5050F4" w14:textId="77777777" w:rsidR="00075987" w:rsidRPr="004B7003" w:rsidRDefault="00075987" w:rsidP="00B77AD7">
            <w:pPr>
              <w:rPr>
                <w:rFonts w:cs="Times New Roman"/>
                <w:b/>
                <w:bCs/>
                <w:sz w:val="18"/>
                <w:szCs w:val="18"/>
              </w:rPr>
            </w:pPr>
            <w:r w:rsidRPr="004B7003">
              <w:rPr>
                <w:rFonts w:cs="Times New Roman"/>
                <w:b/>
                <w:bCs/>
                <w:sz w:val="18"/>
                <w:szCs w:val="18"/>
              </w:rPr>
              <w:t>Rankings</w:t>
            </w:r>
          </w:p>
        </w:tc>
        <w:tc>
          <w:tcPr>
            <w:tcW w:w="1372" w:type="dxa"/>
            <w:gridSpan w:val="2"/>
            <w:tcBorders>
              <w:top w:val="single" w:sz="8" w:space="0" w:color="auto"/>
              <w:bottom w:val="single" w:sz="4" w:space="0" w:color="auto"/>
            </w:tcBorders>
            <w:noWrap/>
            <w:hideMark/>
          </w:tcPr>
          <w:p w14:paraId="173E6581" w14:textId="77777777" w:rsidR="00075987" w:rsidRPr="004B7003" w:rsidRDefault="00075987" w:rsidP="00B77AD7">
            <w:pPr>
              <w:rPr>
                <w:rFonts w:cs="Times New Roman"/>
                <w:b/>
                <w:bCs/>
                <w:sz w:val="18"/>
                <w:szCs w:val="18"/>
              </w:rPr>
            </w:pPr>
            <w:r w:rsidRPr="004B7003">
              <w:rPr>
                <w:rFonts w:cs="Times New Roman"/>
                <w:b/>
                <w:bCs/>
                <w:sz w:val="18"/>
                <w:szCs w:val="18"/>
              </w:rPr>
              <w:t>#1</w:t>
            </w:r>
          </w:p>
        </w:tc>
        <w:tc>
          <w:tcPr>
            <w:tcW w:w="1372" w:type="dxa"/>
            <w:gridSpan w:val="2"/>
            <w:tcBorders>
              <w:top w:val="single" w:sz="8" w:space="0" w:color="auto"/>
              <w:bottom w:val="single" w:sz="4" w:space="0" w:color="auto"/>
            </w:tcBorders>
            <w:noWrap/>
            <w:hideMark/>
          </w:tcPr>
          <w:p w14:paraId="4FC8B691" w14:textId="77777777" w:rsidR="00075987" w:rsidRPr="004B7003" w:rsidRDefault="00075987" w:rsidP="00B77AD7">
            <w:pPr>
              <w:rPr>
                <w:rFonts w:cs="Times New Roman"/>
                <w:b/>
                <w:bCs/>
                <w:sz w:val="18"/>
                <w:szCs w:val="18"/>
              </w:rPr>
            </w:pPr>
            <w:r w:rsidRPr="004B7003">
              <w:rPr>
                <w:rFonts w:cs="Times New Roman"/>
                <w:b/>
                <w:bCs/>
                <w:sz w:val="18"/>
                <w:szCs w:val="18"/>
              </w:rPr>
              <w:t>#2</w:t>
            </w:r>
          </w:p>
        </w:tc>
        <w:tc>
          <w:tcPr>
            <w:tcW w:w="1372" w:type="dxa"/>
            <w:gridSpan w:val="2"/>
            <w:tcBorders>
              <w:top w:val="single" w:sz="8" w:space="0" w:color="auto"/>
              <w:bottom w:val="single" w:sz="4" w:space="0" w:color="auto"/>
            </w:tcBorders>
            <w:noWrap/>
            <w:hideMark/>
          </w:tcPr>
          <w:p w14:paraId="6210B510" w14:textId="77777777" w:rsidR="00075987" w:rsidRPr="004B7003" w:rsidRDefault="00075987" w:rsidP="00B77AD7">
            <w:pPr>
              <w:rPr>
                <w:rFonts w:cs="Times New Roman"/>
                <w:b/>
                <w:bCs/>
                <w:sz w:val="18"/>
                <w:szCs w:val="18"/>
              </w:rPr>
            </w:pPr>
            <w:r w:rsidRPr="004B7003">
              <w:rPr>
                <w:rFonts w:cs="Times New Roman"/>
                <w:b/>
                <w:bCs/>
                <w:sz w:val="18"/>
                <w:szCs w:val="18"/>
              </w:rPr>
              <w:t>#3</w:t>
            </w:r>
          </w:p>
        </w:tc>
        <w:tc>
          <w:tcPr>
            <w:tcW w:w="1372" w:type="dxa"/>
            <w:gridSpan w:val="2"/>
            <w:tcBorders>
              <w:top w:val="single" w:sz="8" w:space="0" w:color="auto"/>
              <w:bottom w:val="single" w:sz="4" w:space="0" w:color="auto"/>
            </w:tcBorders>
            <w:noWrap/>
            <w:hideMark/>
          </w:tcPr>
          <w:p w14:paraId="35FEFF3B" w14:textId="77777777" w:rsidR="00075987" w:rsidRPr="004B7003" w:rsidRDefault="00075987" w:rsidP="00B77AD7">
            <w:pPr>
              <w:rPr>
                <w:rFonts w:cs="Times New Roman"/>
                <w:b/>
                <w:bCs/>
                <w:sz w:val="18"/>
                <w:szCs w:val="18"/>
              </w:rPr>
            </w:pPr>
            <w:r w:rsidRPr="004B7003">
              <w:rPr>
                <w:rFonts w:cs="Times New Roman"/>
                <w:b/>
                <w:bCs/>
                <w:sz w:val="18"/>
                <w:szCs w:val="18"/>
              </w:rPr>
              <w:t>#4</w:t>
            </w:r>
          </w:p>
        </w:tc>
        <w:tc>
          <w:tcPr>
            <w:tcW w:w="1373" w:type="dxa"/>
            <w:gridSpan w:val="2"/>
            <w:tcBorders>
              <w:top w:val="single" w:sz="8" w:space="0" w:color="auto"/>
            </w:tcBorders>
            <w:noWrap/>
            <w:hideMark/>
          </w:tcPr>
          <w:p w14:paraId="12923ACD" w14:textId="77777777" w:rsidR="00075987" w:rsidRPr="004B7003" w:rsidRDefault="00075987" w:rsidP="00B77AD7">
            <w:pPr>
              <w:rPr>
                <w:rFonts w:cs="Times New Roman"/>
                <w:b/>
                <w:bCs/>
                <w:sz w:val="18"/>
                <w:szCs w:val="18"/>
              </w:rPr>
            </w:pPr>
            <w:r w:rsidRPr="004B7003">
              <w:rPr>
                <w:rFonts w:cs="Times New Roman"/>
                <w:b/>
                <w:bCs/>
                <w:sz w:val="18"/>
                <w:szCs w:val="18"/>
              </w:rPr>
              <w:t>#5</w:t>
            </w:r>
          </w:p>
        </w:tc>
      </w:tr>
      <w:tr w:rsidR="004B7003" w:rsidRPr="004B7003" w14:paraId="268F12CB" w14:textId="77777777" w:rsidTr="00EA5037">
        <w:trPr>
          <w:trHeight w:val="276"/>
        </w:trPr>
        <w:tc>
          <w:tcPr>
            <w:tcW w:w="2943" w:type="dxa"/>
            <w:tcBorders>
              <w:top w:val="single" w:sz="4" w:space="0" w:color="auto"/>
              <w:bottom w:val="single" w:sz="4" w:space="0" w:color="auto"/>
            </w:tcBorders>
            <w:noWrap/>
            <w:hideMark/>
          </w:tcPr>
          <w:p w14:paraId="3BA5C303" w14:textId="77777777" w:rsidR="00075987" w:rsidRPr="004B7003" w:rsidRDefault="00075987" w:rsidP="00B77AD7">
            <w:pPr>
              <w:rPr>
                <w:rFonts w:cs="Times New Roman"/>
                <w:b/>
                <w:bCs/>
                <w:sz w:val="18"/>
                <w:szCs w:val="18"/>
              </w:rPr>
            </w:pPr>
            <w:r w:rsidRPr="004B7003">
              <w:rPr>
                <w:rFonts w:cs="Times New Roman"/>
                <w:b/>
                <w:bCs/>
                <w:sz w:val="18"/>
                <w:szCs w:val="18"/>
              </w:rPr>
              <w:t xml:space="preserve">Shading types </w:t>
            </w:r>
          </w:p>
        </w:tc>
        <w:tc>
          <w:tcPr>
            <w:tcW w:w="686" w:type="dxa"/>
            <w:tcBorders>
              <w:top w:val="single" w:sz="4" w:space="0" w:color="auto"/>
              <w:bottom w:val="single" w:sz="4" w:space="0" w:color="auto"/>
            </w:tcBorders>
            <w:noWrap/>
            <w:hideMark/>
          </w:tcPr>
          <w:p w14:paraId="61370C06" w14:textId="77777777" w:rsidR="00075987" w:rsidRPr="004B7003" w:rsidRDefault="00075987" w:rsidP="00B77AD7">
            <w:pPr>
              <w:rPr>
                <w:rFonts w:cs="Times New Roman"/>
                <w:b/>
                <w:bCs/>
                <w:sz w:val="18"/>
                <w:szCs w:val="18"/>
              </w:rPr>
            </w:pPr>
            <w:r w:rsidRPr="004B7003">
              <w:rPr>
                <w:rFonts w:cs="Times New Roman"/>
                <w:b/>
                <w:bCs/>
                <w:sz w:val="18"/>
                <w:szCs w:val="18"/>
              </w:rPr>
              <w:t>HSD</w:t>
            </w:r>
          </w:p>
        </w:tc>
        <w:tc>
          <w:tcPr>
            <w:tcW w:w="686" w:type="dxa"/>
            <w:tcBorders>
              <w:top w:val="single" w:sz="4" w:space="0" w:color="auto"/>
              <w:bottom w:val="single" w:sz="4" w:space="0" w:color="auto"/>
            </w:tcBorders>
            <w:noWrap/>
            <w:hideMark/>
          </w:tcPr>
          <w:p w14:paraId="17D53C64" w14:textId="77777777" w:rsidR="00075987" w:rsidRPr="004B7003" w:rsidRDefault="00075987" w:rsidP="00B77AD7">
            <w:pPr>
              <w:rPr>
                <w:rFonts w:cs="Times New Roman"/>
                <w:b/>
                <w:bCs/>
                <w:sz w:val="18"/>
                <w:szCs w:val="18"/>
              </w:rPr>
            </w:pPr>
            <w:r w:rsidRPr="004B7003">
              <w:rPr>
                <w:rFonts w:cs="Times New Roman"/>
                <w:b/>
                <w:bCs/>
                <w:sz w:val="18"/>
                <w:szCs w:val="18"/>
              </w:rPr>
              <w:t>VSD</w:t>
            </w:r>
          </w:p>
        </w:tc>
        <w:tc>
          <w:tcPr>
            <w:tcW w:w="686" w:type="dxa"/>
            <w:tcBorders>
              <w:top w:val="single" w:sz="4" w:space="0" w:color="auto"/>
              <w:bottom w:val="single" w:sz="4" w:space="0" w:color="auto"/>
            </w:tcBorders>
            <w:noWrap/>
            <w:hideMark/>
          </w:tcPr>
          <w:p w14:paraId="6A7A859E" w14:textId="77777777" w:rsidR="00075987" w:rsidRPr="004B7003" w:rsidRDefault="00075987" w:rsidP="00B77AD7">
            <w:pPr>
              <w:rPr>
                <w:rFonts w:cs="Times New Roman"/>
                <w:b/>
                <w:bCs/>
                <w:sz w:val="18"/>
                <w:szCs w:val="18"/>
              </w:rPr>
            </w:pPr>
            <w:r w:rsidRPr="004B7003">
              <w:rPr>
                <w:rFonts w:cs="Times New Roman"/>
                <w:b/>
                <w:bCs/>
                <w:sz w:val="18"/>
                <w:szCs w:val="18"/>
              </w:rPr>
              <w:t>HSD</w:t>
            </w:r>
          </w:p>
        </w:tc>
        <w:tc>
          <w:tcPr>
            <w:tcW w:w="686" w:type="dxa"/>
            <w:tcBorders>
              <w:top w:val="single" w:sz="4" w:space="0" w:color="auto"/>
              <w:bottom w:val="single" w:sz="4" w:space="0" w:color="auto"/>
            </w:tcBorders>
            <w:noWrap/>
            <w:hideMark/>
          </w:tcPr>
          <w:p w14:paraId="7964EE90" w14:textId="77777777" w:rsidR="00075987" w:rsidRPr="004B7003" w:rsidRDefault="00075987" w:rsidP="00B77AD7">
            <w:pPr>
              <w:rPr>
                <w:rFonts w:cs="Times New Roman"/>
                <w:b/>
                <w:bCs/>
                <w:sz w:val="18"/>
                <w:szCs w:val="18"/>
              </w:rPr>
            </w:pPr>
            <w:r w:rsidRPr="004B7003">
              <w:rPr>
                <w:rFonts w:cs="Times New Roman"/>
                <w:b/>
                <w:bCs/>
                <w:sz w:val="18"/>
                <w:szCs w:val="18"/>
              </w:rPr>
              <w:t>VSD</w:t>
            </w:r>
          </w:p>
        </w:tc>
        <w:tc>
          <w:tcPr>
            <w:tcW w:w="686" w:type="dxa"/>
            <w:tcBorders>
              <w:top w:val="single" w:sz="4" w:space="0" w:color="auto"/>
              <w:bottom w:val="single" w:sz="4" w:space="0" w:color="auto"/>
            </w:tcBorders>
            <w:noWrap/>
            <w:hideMark/>
          </w:tcPr>
          <w:p w14:paraId="3021074B" w14:textId="77777777" w:rsidR="00075987" w:rsidRPr="004B7003" w:rsidRDefault="00075987" w:rsidP="00B77AD7">
            <w:pPr>
              <w:rPr>
                <w:rFonts w:cs="Times New Roman"/>
                <w:b/>
                <w:bCs/>
                <w:sz w:val="18"/>
                <w:szCs w:val="18"/>
              </w:rPr>
            </w:pPr>
            <w:r w:rsidRPr="004B7003">
              <w:rPr>
                <w:rFonts w:cs="Times New Roman"/>
                <w:b/>
                <w:bCs/>
                <w:sz w:val="18"/>
                <w:szCs w:val="18"/>
              </w:rPr>
              <w:t>HSD</w:t>
            </w:r>
          </w:p>
        </w:tc>
        <w:tc>
          <w:tcPr>
            <w:tcW w:w="686" w:type="dxa"/>
            <w:tcBorders>
              <w:bottom w:val="single" w:sz="4" w:space="0" w:color="auto"/>
            </w:tcBorders>
            <w:noWrap/>
            <w:hideMark/>
          </w:tcPr>
          <w:p w14:paraId="7E21A12F" w14:textId="77777777" w:rsidR="00075987" w:rsidRPr="004B7003" w:rsidRDefault="00075987" w:rsidP="00B77AD7">
            <w:pPr>
              <w:rPr>
                <w:rFonts w:cs="Times New Roman"/>
                <w:b/>
                <w:bCs/>
                <w:sz w:val="18"/>
                <w:szCs w:val="18"/>
              </w:rPr>
            </w:pPr>
            <w:r w:rsidRPr="004B7003">
              <w:rPr>
                <w:rFonts w:cs="Times New Roman"/>
                <w:b/>
                <w:bCs/>
                <w:sz w:val="18"/>
                <w:szCs w:val="18"/>
              </w:rPr>
              <w:t>VSD</w:t>
            </w:r>
          </w:p>
        </w:tc>
        <w:tc>
          <w:tcPr>
            <w:tcW w:w="686" w:type="dxa"/>
            <w:tcBorders>
              <w:bottom w:val="single" w:sz="4" w:space="0" w:color="auto"/>
            </w:tcBorders>
            <w:noWrap/>
            <w:hideMark/>
          </w:tcPr>
          <w:p w14:paraId="6B317937" w14:textId="77777777" w:rsidR="00075987" w:rsidRPr="004B7003" w:rsidRDefault="00075987" w:rsidP="00B77AD7">
            <w:pPr>
              <w:rPr>
                <w:rFonts w:cs="Times New Roman"/>
                <w:b/>
                <w:bCs/>
                <w:sz w:val="18"/>
                <w:szCs w:val="18"/>
              </w:rPr>
            </w:pPr>
            <w:r w:rsidRPr="004B7003">
              <w:rPr>
                <w:rFonts w:cs="Times New Roman"/>
                <w:b/>
                <w:bCs/>
                <w:sz w:val="18"/>
                <w:szCs w:val="18"/>
              </w:rPr>
              <w:t>HSD</w:t>
            </w:r>
          </w:p>
        </w:tc>
        <w:tc>
          <w:tcPr>
            <w:tcW w:w="686" w:type="dxa"/>
            <w:tcBorders>
              <w:bottom w:val="single" w:sz="4" w:space="0" w:color="auto"/>
            </w:tcBorders>
            <w:noWrap/>
            <w:hideMark/>
          </w:tcPr>
          <w:p w14:paraId="6404179B" w14:textId="77777777" w:rsidR="00075987" w:rsidRPr="004B7003" w:rsidRDefault="00075987" w:rsidP="00B77AD7">
            <w:pPr>
              <w:rPr>
                <w:rFonts w:cs="Times New Roman"/>
                <w:b/>
                <w:bCs/>
                <w:sz w:val="18"/>
                <w:szCs w:val="18"/>
              </w:rPr>
            </w:pPr>
            <w:r w:rsidRPr="004B7003">
              <w:rPr>
                <w:rFonts w:cs="Times New Roman"/>
                <w:b/>
                <w:bCs/>
                <w:sz w:val="18"/>
                <w:szCs w:val="18"/>
              </w:rPr>
              <w:t>VSD</w:t>
            </w:r>
          </w:p>
        </w:tc>
        <w:tc>
          <w:tcPr>
            <w:tcW w:w="686" w:type="dxa"/>
            <w:tcBorders>
              <w:top w:val="single" w:sz="4" w:space="0" w:color="auto"/>
              <w:bottom w:val="single" w:sz="4" w:space="0" w:color="auto"/>
            </w:tcBorders>
            <w:noWrap/>
            <w:hideMark/>
          </w:tcPr>
          <w:p w14:paraId="0C0A936B" w14:textId="77777777" w:rsidR="00075987" w:rsidRPr="004B7003" w:rsidRDefault="00075987" w:rsidP="00B77AD7">
            <w:pPr>
              <w:rPr>
                <w:rFonts w:cs="Times New Roman"/>
                <w:b/>
                <w:bCs/>
                <w:sz w:val="18"/>
                <w:szCs w:val="18"/>
              </w:rPr>
            </w:pPr>
            <w:r w:rsidRPr="004B7003">
              <w:rPr>
                <w:rFonts w:cs="Times New Roman"/>
                <w:b/>
                <w:bCs/>
                <w:sz w:val="18"/>
                <w:szCs w:val="18"/>
              </w:rPr>
              <w:t>HSD</w:t>
            </w:r>
          </w:p>
        </w:tc>
        <w:tc>
          <w:tcPr>
            <w:tcW w:w="687" w:type="dxa"/>
            <w:tcBorders>
              <w:top w:val="single" w:sz="4" w:space="0" w:color="auto"/>
              <w:bottom w:val="single" w:sz="4" w:space="0" w:color="auto"/>
            </w:tcBorders>
            <w:noWrap/>
            <w:hideMark/>
          </w:tcPr>
          <w:p w14:paraId="0CC617E3" w14:textId="77777777" w:rsidR="00075987" w:rsidRPr="004B7003" w:rsidRDefault="00075987" w:rsidP="00B77AD7">
            <w:pPr>
              <w:rPr>
                <w:rFonts w:cs="Times New Roman"/>
                <w:b/>
                <w:bCs/>
                <w:sz w:val="18"/>
                <w:szCs w:val="18"/>
              </w:rPr>
            </w:pPr>
            <w:r w:rsidRPr="004B7003">
              <w:rPr>
                <w:rFonts w:cs="Times New Roman"/>
                <w:b/>
                <w:bCs/>
                <w:sz w:val="18"/>
                <w:szCs w:val="18"/>
              </w:rPr>
              <w:t>VSD</w:t>
            </w:r>
          </w:p>
        </w:tc>
      </w:tr>
      <w:tr w:rsidR="004B7003" w:rsidRPr="004B7003" w14:paraId="04112171" w14:textId="77777777" w:rsidTr="00EA5037">
        <w:trPr>
          <w:trHeight w:val="276"/>
        </w:trPr>
        <w:tc>
          <w:tcPr>
            <w:tcW w:w="2943" w:type="dxa"/>
            <w:tcBorders>
              <w:top w:val="single" w:sz="4" w:space="0" w:color="auto"/>
            </w:tcBorders>
            <w:noWrap/>
            <w:hideMark/>
          </w:tcPr>
          <w:p w14:paraId="59D0B97B" w14:textId="3260E30E" w:rsidR="00075987" w:rsidRPr="004B7003" w:rsidRDefault="00075987" w:rsidP="00B77AD7">
            <w:pPr>
              <w:rPr>
                <w:rFonts w:cs="Times New Roman"/>
                <w:sz w:val="18"/>
                <w:szCs w:val="18"/>
              </w:rPr>
            </w:pPr>
            <w:r w:rsidRPr="004B7003">
              <w:rPr>
                <w:rFonts w:cs="Times New Roman"/>
                <w:sz w:val="18"/>
                <w:szCs w:val="18"/>
              </w:rPr>
              <w:t xml:space="preserve">Cooling </w:t>
            </w:r>
            <w:r w:rsidR="00990B16" w:rsidRPr="004B7003">
              <w:rPr>
                <w:rFonts w:cs="Times New Roman" w:hint="eastAsia"/>
                <w:sz w:val="18"/>
                <w:szCs w:val="18"/>
              </w:rPr>
              <w:t>energy demand</w:t>
            </w:r>
            <w:r w:rsidR="003361F3" w:rsidRPr="004B7003">
              <w:rPr>
                <w:rFonts w:cs="Times New Roman" w:hint="eastAsia"/>
                <w:sz w:val="18"/>
                <w:szCs w:val="18"/>
              </w:rPr>
              <w:t>s</w:t>
            </w:r>
          </w:p>
        </w:tc>
        <w:tc>
          <w:tcPr>
            <w:tcW w:w="686" w:type="dxa"/>
            <w:tcBorders>
              <w:top w:val="single" w:sz="4" w:space="0" w:color="auto"/>
            </w:tcBorders>
            <w:shd w:val="clear" w:color="auto" w:fill="FFB265"/>
            <w:noWrap/>
            <w:hideMark/>
          </w:tcPr>
          <w:p w14:paraId="37688551"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tcBorders>
              <w:top w:val="single" w:sz="4" w:space="0" w:color="auto"/>
            </w:tcBorders>
            <w:shd w:val="clear" w:color="auto" w:fill="FFB265"/>
            <w:noWrap/>
            <w:hideMark/>
          </w:tcPr>
          <w:p w14:paraId="3FCF41E7"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tcBorders>
              <w:top w:val="single" w:sz="4" w:space="0" w:color="auto"/>
            </w:tcBorders>
            <w:shd w:val="clear" w:color="auto" w:fill="FFCC99"/>
            <w:noWrap/>
            <w:hideMark/>
          </w:tcPr>
          <w:p w14:paraId="0D200DB8"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tcBorders>
              <w:top w:val="single" w:sz="4" w:space="0" w:color="auto"/>
            </w:tcBorders>
            <w:shd w:val="clear" w:color="auto" w:fill="FFCC99"/>
            <w:noWrap/>
            <w:hideMark/>
          </w:tcPr>
          <w:p w14:paraId="21BAF44F"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tcBorders>
              <w:top w:val="single" w:sz="4" w:space="0" w:color="auto"/>
            </w:tcBorders>
            <w:shd w:val="clear" w:color="auto" w:fill="FFE0C1"/>
            <w:noWrap/>
            <w:hideMark/>
          </w:tcPr>
          <w:p w14:paraId="1C3B3179" w14:textId="77777777" w:rsidR="00075987" w:rsidRPr="004B7003" w:rsidRDefault="00075987" w:rsidP="00B77AD7">
            <w:pPr>
              <w:rPr>
                <w:rFonts w:cs="Times New Roman"/>
                <w:sz w:val="18"/>
                <w:szCs w:val="18"/>
              </w:rPr>
            </w:pPr>
            <w:r w:rsidRPr="004B7003">
              <w:rPr>
                <w:rFonts w:cs="Times New Roman"/>
                <w:sz w:val="18"/>
                <w:szCs w:val="18"/>
              </w:rPr>
              <w:t>P5</w:t>
            </w:r>
          </w:p>
        </w:tc>
        <w:tc>
          <w:tcPr>
            <w:tcW w:w="686" w:type="dxa"/>
            <w:tcBorders>
              <w:top w:val="single" w:sz="4" w:space="0" w:color="auto"/>
            </w:tcBorders>
            <w:shd w:val="clear" w:color="auto" w:fill="FFE0C1"/>
            <w:noWrap/>
            <w:hideMark/>
          </w:tcPr>
          <w:p w14:paraId="25E5C055"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tcBorders>
              <w:top w:val="single" w:sz="4" w:space="0" w:color="auto"/>
            </w:tcBorders>
            <w:shd w:val="clear" w:color="auto" w:fill="FFE0C1"/>
            <w:noWrap/>
            <w:hideMark/>
          </w:tcPr>
          <w:p w14:paraId="7A103A64"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tcBorders>
              <w:top w:val="single" w:sz="4" w:space="0" w:color="auto"/>
            </w:tcBorders>
            <w:shd w:val="clear" w:color="auto" w:fill="FFE0C1"/>
            <w:noWrap/>
            <w:hideMark/>
          </w:tcPr>
          <w:p w14:paraId="5B9D1366"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tcBorders>
              <w:top w:val="single" w:sz="4" w:space="0" w:color="auto"/>
            </w:tcBorders>
            <w:shd w:val="clear" w:color="auto" w:fill="FFFFFF" w:themeFill="background1"/>
            <w:noWrap/>
            <w:hideMark/>
          </w:tcPr>
          <w:p w14:paraId="33FE20AC" w14:textId="77777777" w:rsidR="00075987" w:rsidRPr="004B7003" w:rsidRDefault="00075987" w:rsidP="00B77AD7">
            <w:pPr>
              <w:rPr>
                <w:rFonts w:cs="Times New Roman"/>
                <w:sz w:val="18"/>
                <w:szCs w:val="18"/>
              </w:rPr>
            </w:pPr>
            <w:r w:rsidRPr="004B7003">
              <w:rPr>
                <w:rFonts w:cs="Times New Roman"/>
                <w:sz w:val="18"/>
                <w:szCs w:val="18"/>
              </w:rPr>
              <w:t>P1</w:t>
            </w:r>
          </w:p>
        </w:tc>
        <w:tc>
          <w:tcPr>
            <w:tcW w:w="687" w:type="dxa"/>
            <w:tcBorders>
              <w:top w:val="single" w:sz="4" w:space="0" w:color="auto"/>
            </w:tcBorders>
            <w:shd w:val="clear" w:color="auto" w:fill="FFFFFF" w:themeFill="background1"/>
            <w:noWrap/>
            <w:hideMark/>
          </w:tcPr>
          <w:p w14:paraId="3738408D"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0BFA659D" w14:textId="77777777" w:rsidTr="00EA5037">
        <w:trPr>
          <w:trHeight w:val="276"/>
        </w:trPr>
        <w:tc>
          <w:tcPr>
            <w:tcW w:w="2943" w:type="dxa"/>
            <w:noWrap/>
            <w:hideMark/>
          </w:tcPr>
          <w:p w14:paraId="203C92B7" w14:textId="49F36A73" w:rsidR="00075987" w:rsidRPr="004B7003" w:rsidRDefault="00075987" w:rsidP="00B77AD7">
            <w:pPr>
              <w:rPr>
                <w:rFonts w:cs="Times New Roman"/>
                <w:sz w:val="18"/>
                <w:szCs w:val="18"/>
              </w:rPr>
            </w:pPr>
            <w:r w:rsidRPr="004B7003">
              <w:rPr>
                <w:rFonts w:cs="Times New Roman"/>
                <w:sz w:val="18"/>
                <w:szCs w:val="18"/>
              </w:rPr>
              <w:t xml:space="preserve">Heating </w:t>
            </w:r>
            <w:r w:rsidR="00990B16" w:rsidRPr="004B7003">
              <w:rPr>
                <w:rFonts w:cs="Times New Roman" w:hint="eastAsia"/>
                <w:sz w:val="18"/>
                <w:szCs w:val="18"/>
              </w:rPr>
              <w:t>energy demands</w:t>
            </w:r>
          </w:p>
        </w:tc>
        <w:tc>
          <w:tcPr>
            <w:tcW w:w="686" w:type="dxa"/>
            <w:shd w:val="clear" w:color="auto" w:fill="FFCC99"/>
            <w:noWrap/>
            <w:hideMark/>
          </w:tcPr>
          <w:p w14:paraId="4ED545D4"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B265"/>
            <w:noWrap/>
            <w:hideMark/>
          </w:tcPr>
          <w:p w14:paraId="66E4BD91"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70493E90"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44F200D0"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131617F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E0C1"/>
            <w:noWrap/>
            <w:hideMark/>
          </w:tcPr>
          <w:p w14:paraId="51A2F204"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732B6AA0"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63A680E5"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05ABCC4D"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2AC96A29"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2DF0925E" w14:textId="77777777" w:rsidTr="00EA5037">
        <w:trPr>
          <w:trHeight w:val="276"/>
        </w:trPr>
        <w:tc>
          <w:tcPr>
            <w:tcW w:w="2943" w:type="dxa"/>
            <w:noWrap/>
            <w:hideMark/>
          </w:tcPr>
          <w:p w14:paraId="2018ECC9" w14:textId="0937CCAF" w:rsidR="00075987" w:rsidRPr="004B7003" w:rsidRDefault="00075987" w:rsidP="00B77AD7">
            <w:pPr>
              <w:rPr>
                <w:rFonts w:cs="Times New Roman"/>
                <w:sz w:val="18"/>
                <w:szCs w:val="18"/>
              </w:rPr>
            </w:pPr>
            <w:r w:rsidRPr="004B7003">
              <w:rPr>
                <w:rFonts w:cs="Times New Roman"/>
                <w:sz w:val="18"/>
                <w:szCs w:val="18"/>
              </w:rPr>
              <w:t xml:space="preserve">Electricity </w:t>
            </w:r>
            <w:r w:rsidR="003361F3" w:rsidRPr="004B7003">
              <w:rPr>
                <w:rFonts w:cs="Times New Roman" w:hint="eastAsia"/>
                <w:sz w:val="18"/>
                <w:szCs w:val="18"/>
              </w:rPr>
              <w:t xml:space="preserve">energy </w:t>
            </w:r>
            <w:r w:rsidRPr="004B7003">
              <w:rPr>
                <w:rFonts w:cs="Times New Roman"/>
                <w:sz w:val="18"/>
                <w:szCs w:val="18"/>
              </w:rPr>
              <w:t>uses</w:t>
            </w:r>
          </w:p>
        </w:tc>
        <w:tc>
          <w:tcPr>
            <w:tcW w:w="686" w:type="dxa"/>
            <w:shd w:val="clear" w:color="auto" w:fill="FFB265"/>
            <w:noWrap/>
            <w:hideMark/>
          </w:tcPr>
          <w:p w14:paraId="7740B00F"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B265"/>
            <w:noWrap/>
            <w:hideMark/>
          </w:tcPr>
          <w:p w14:paraId="07AF35E0"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67B280C1"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460256A9"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62C37679"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E0C1"/>
            <w:noWrap/>
            <w:hideMark/>
          </w:tcPr>
          <w:p w14:paraId="7FA4DB11"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auto"/>
            <w:noWrap/>
            <w:hideMark/>
          </w:tcPr>
          <w:p w14:paraId="72751694"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10F03244"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FFFF" w:themeFill="background1"/>
            <w:noWrap/>
            <w:hideMark/>
          </w:tcPr>
          <w:p w14:paraId="69C50FFA"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4802C947"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5C49F93B" w14:textId="77777777" w:rsidTr="00EA5037">
        <w:trPr>
          <w:trHeight w:val="276"/>
        </w:trPr>
        <w:tc>
          <w:tcPr>
            <w:tcW w:w="2943" w:type="dxa"/>
            <w:noWrap/>
            <w:hideMark/>
          </w:tcPr>
          <w:p w14:paraId="012BF75E" w14:textId="19B0C57A" w:rsidR="00075987" w:rsidRPr="004B7003" w:rsidRDefault="00075987" w:rsidP="00B77AD7">
            <w:pPr>
              <w:rPr>
                <w:rFonts w:cs="Times New Roman"/>
                <w:sz w:val="18"/>
                <w:szCs w:val="18"/>
              </w:rPr>
            </w:pPr>
            <w:r w:rsidRPr="004B7003">
              <w:rPr>
                <w:rFonts w:cs="Times New Roman"/>
                <w:sz w:val="18"/>
                <w:szCs w:val="18"/>
              </w:rPr>
              <w:t xml:space="preserve">Total energy </w:t>
            </w:r>
            <w:r w:rsidR="001C13F1" w:rsidRPr="004B7003">
              <w:rPr>
                <w:rFonts w:cs="Times New Roman" w:hint="eastAsia"/>
                <w:sz w:val="18"/>
                <w:szCs w:val="18"/>
              </w:rPr>
              <w:t>demand</w:t>
            </w:r>
            <w:r w:rsidRPr="004B7003">
              <w:rPr>
                <w:rFonts w:cs="Times New Roman"/>
                <w:sz w:val="18"/>
                <w:szCs w:val="18"/>
              </w:rPr>
              <w:t>s</w:t>
            </w:r>
          </w:p>
        </w:tc>
        <w:tc>
          <w:tcPr>
            <w:tcW w:w="686" w:type="dxa"/>
            <w:shd w:val="clear" w:color="auto" w:fill="FFCC99"/>
            <w:noWrap/>
            <w:hideMark/>
          </w:tcPr>
          <w:p w14:paraId="0EBD951D"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CC99"/>
            <w:noWrap/>
            <w:hideMark/>
          </w:tcPr>
          <w:p w14:paraId="1A0E2359"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2B6ED9F3"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56ABFB7B"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1EDB88B9"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6718D3B5"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E0C1"/>
            <w:noWrap/>
            <w:hideMark/>
          </w:tcPr>
          <w:p w14:paraId="3E7EB0E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E0C1"/>
            <w:noWrap/>
            <w:hideMark/>
          </w:tcPr>
          <w:p w14:paraId="1D565CB3"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FFFF" w:themeFill="background1"/>
            <w:noWrap/>
            <w:hideMark/>
          </w:tcPr>
          <w:p w14:paraId="152F0863"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48616AC6"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5ECAAF9E" w14:textId="77777777" w:rsidTr="00EA5037">
        <w:trPr>
          <w:trHeight w:val="276"/>
        </w:trPr>
        <w:tc>
          <w:tcPr>
            <w:tcW w:w="2943" w:type="dxa"/>
            <w:noWrap/>
            <w:hideMark/>
          </w:tcPr>
          <w:p w14:paraId="1CEB3B54" w14:textId="77777777" w:rsidR="00075987" w:rsidRPr="004B7003" w:rsidRDefault="00075987" w:rsidP="00B77AD7">
            <w:pPr>
              <w:rPr>
                <w:rFonts w:cs="Times New Roman"/>
                <w:sz w:val="18"/>
                <w:szCs w:val="18"/>
              </w:rPr>
            </w:pPr>
            <w:r w:rsidRPr="004B7003">
              <w:rPr>
                <w:rFonts w:cs="Times New Roman"/>
                <w:sz w:val="18"/>
                <w:szCs w:val="18"/>
              </w:rPr>
              <w:t xml:space="preserve">Annual mean zone solar gains </w:t>
            </w:r>
          </w:p>
        </w:tc>
        <w:tc>
          <w:tcPr>
            <w:tcW w:w="686" w:type="dxa"/>
            <w:shd w:val="clear" w:color="auto" w:fill="FFB265"/>
            <w:noWrap/>
            <w:hideMark/>
          </w:tcPr>
          <w:p w14:paraId="074FD8C4"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B265"/>
            <w:noWrap/>
            <w:hideMark/>
          </w:tcPr>
          <w:p w14:paraId="1D3B831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0F21B3F3"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CC99"/>
            <w:noWrap/>
            <w:hideMark/>
          </w:tcPr>
          <w:p w14:paraId="1B011E89"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14FD3C86"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5207907C"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073EBA8B"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0C8723A4"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376F0672"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39572246"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727E3AA8" w14:textId="77777777" w:rsidTr="00EA5037">
        <w:trPr>
          <w:trHeight w:val="276"/>
        </w:trPr>
        <w:tc>
          <w:tcPr>
            <w:tcW w:w="2943" w:type="dxa"/>
            <w:noWrap/>
            <w:hideMark/>
          </w:tcPr>
          <w:p w14:paraId="20C03896" w14:textId="77777777" w:rsidR="00075987" w:rsidRPr="004B7003" w:rsidRDefault="00075987" w:rsidP="00B77AD7">
            <w:pPr>
              <w:rPr>
                <w:rFonts w:cs="Times New Roman"/>
                <w:sz w:val="18"/>
                <w:szCs w:val="18"/>
              </w:rPr>
            </w:pPr>
            <w:r w:rsidRPr="004B7003">
              <w:rPr>
                <w:rFonts w:cs="Times New Roman"/>
                <w:sz w:val="18"/>
                <w:szCs w:val="18"/>
              </w:rPr>
              <w:t>Summer free-running MRT</w:t>
            </w:r>
          </w:p>
        </w:tc>
        <w:tc>
          <w:tcPr>
            <w:tcW w:w="686" w:type="dxa"/>
            <w:shd w:val="clear" w:color="auto" w:fill="FFB265"/>
            <w:noWrap/>
            <w:hideMark/>
          </w:tcPr>
          <w:p w14:paraId="09479375"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B265"/>
            <w:noWrap/>
            <w:hideMark/>
          </w:tcPr>
          <w:p w14:paraId="19F0B57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426F48EA"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CC99"/>
            <w:noWrap/>
            <w:hideMark/>
          </w:tcPr>
          <w:p w14:paraId="424CFDF1"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1EB6E497"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696C26C1"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7517B944" w14:textId="77777777" w:rsidR="00075987" w:rsidRPr="004B7003" w:rsidRDefault="00075987" w:rsidP="00B77AD7">
            <w:pPr>
              <w:rPr>
                <w:rFonts w:cs="Times New Roman"/>
                <w:sz w:val="18"/>
                <w:szCs w:val="18"/>
              </w:rPr>
            </w:pPr>
            <w:r w:rsidRPr="004B7003">
              <w:rPr>
                <w:rFonts w:cs="Times New Roman"/>
                <w:sz w:val="18"/>
                <w:szCs w:val="18"/>
              </w:rPr>
              <w:t>P5</w:t>
            </w:r>
          </w:p>
        </w:tc>
        <w:tc>
          <w:tcPr>
            <w:tcW w:w="686" w:type="dxa"/>
            <w:shd w:val="clear" w:color="auto" w:fill="FFE0C1"/>
            <w:noWrap/>
            <w:hideMark/>
          </w:tcPr>
          <w:p w14:paraId="2A2B48E9"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5998D900" w14:textId="77777777" w:rsidR="00075987" w:rsidRPr="004B7003" w:rsidRDefault="00075987" w:rsidP="00B77AD7">
            <w:pPr>
              <w:rPr>
                <w:rFonts w:cs="Times New Roman"/>
                <w:sz w:val="18"/>
                <w:szCs w:val="18"/>
              </w:rPr>
            </w:pPr>
            <w:r w:rsidRPr="004B7003">
              <w:rPr>
                <w:rFonts w:cs="Times New Roman"/>
                <w:sz w:val="18"/>
                <w:szCs w:val="18"/>
              </w:rPr>
              <w:t>P1</w:t>
            </w:r>
          </w:p>
        </w:tc>
        <w:tc>
          <w:tcPr>
            <w:tcW w:w="687" w:type="dxa"/>
            <w:shd w:val="clear" w:color="auto" w:fill="FFFFFF" w:themeFill="background1"/>
            <w:noWrap/>
            <w:hideMark/>
          </w:tcPr>
          <w:p w14:paraId="57C9C458"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7A4AA832" w14:textId="77777777" w:rsidTr="00EA5037">
        <w:trPr>
          <w:trHeight w:val="276"/>
        </w:trPr>
        <w:tc>
          <w:tcPr>
            <w:tcW w:w="2943" w:type="dxa"/>
            <w:noWrap/>
            <w:hideMark/>
          </w:tcPr>
          <w:p w14:paraId="6F9D454D" w14:textId="77777777" w:rsidR="00075987" w:rsidRPr="004B7003" w:rsidRDefault="00075987" w:rsidP="00B77AD7">
            <w:pPr>
              <w:rPr>
                <w:rFonts w:cs="Times New Roman"/>
                <w:sz w:val="18"/>
                <w:szCs w:val="18"/>
              </w:rPr>
            </w:pPr>
            <w:r w:rsidRPr="004B7003">
              <w:rPr>
                <w:rFonts w:cs="Times New Roman"/>
                <w:sz w:val="18"/>
                <w:szCs w:val="18"/>
              </w:rPr>
              <w:t>Winter free-running MRT</w:t>
            </w:r>
          </w:p>
        </w:tc>
        <w:tc>
          <w:tcPr>
            <w:tcW w:w="686" w:type="dxa"/>
            <w:shd w:val="clear" w:color="auto" w:fill="FFCC99"/>
            <w:noWrap/>
            <w:hideMark/>
          </w:tcPr>
          <w:p w14:paraId="7F7887F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B265"/>
            <w:noWrap/>
            <w:hideMark/>
          </w:tcPr>
          <w:p w14:paraId="4E060034"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57429824"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CC99"/>
            <w:noWrap/>
            <w:hideMark/>
          </w:tcPr>
          <w:p w14:paraId="30D38155"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3D157511"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7B38E92F"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5156B260"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0605E1EC"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2AB8D46E"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0FBA548F"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7DE92191" w14:textId="77777777" w:rsidTr="00EA5037">
        <w:trPr>
          <w:trHeight w:val="276"/>
        </w:trPr>
        <w:tc>
          <w:tcPr>
            <w:tcW w:w="2943" w:type="dxa"/>
            <w:noWrap/>
            <w:hideMark/>
          </w:tcPr>
          <w:p w14:paraId="1D23737D" w14:textId="77777777" w:rsidR="00075987" w:rsidRPr="004B7003" w:rsidRDefault="00075987" w:rsidP="00B77AD7">
            <w:pPr>
              <w:rPr>
                <w:rFonts w:cs="Times New Roman"/>
                <w:sz w:val="18"/>
                <w:szCs w:val="18"/>
              </w:rPr>
            </w:pPr>
            <w:r w:rsidRPr="004B7003">
              <w:rPr>
                <w:rFonts w:cs="Times New Roman"/>
                <w:sz w:val="18"/>
                <w:szCs w:val="18"/>
              </w:rPr>
              <w:t>Annual ventilation volume flowrate</w:t>
            </w:r>
          </w:p>
        </w:tc>
        <w:tc>
          <w:tcPr>
            <w:tcW w:w="686" w:type="dxa"/>
            <w:shd w:val="clear" w:color="auto" w:fill="FFB265"/>
            <w:noWrap/>
            <w:hideMark/>
          </w:tcPr>
          <w:p w14:paraId="7412367C"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B265"/>
            <w:noWrap/>
            <w:hideMark/>
          </w:tcPr>
          <w:p w14:paraId="79C11619"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7F79C260"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B265"/>
            <w:noWrap/>
            <w:hideMark/>
          </w:tcPr>
          <w:p w14:paraId="7D22E278"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3E5710B4"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2D288DA7"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E0C1"/>
            <w:noWrap/>
            <w:hideMark/>
          </w:tcPr>
          <w:p w14:paraId="07CF055B"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E0C1"/>
            <w:noWrap/>
            <w:hideMark/>
          </w:tcPr>
          <w:p w14:paraId="2C0D24B0"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0F45495C"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701C0498"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104B6352" w14:textId="77777777" w:rsidTr="00EA5037">
        <w:trPr>
          <w:trHeight w:val="276"/>
        </w:trPr>
        <w:tc>
          <w:tcPr>
            <w:tcW w:w="2943" w:type="dxa"/>
            <w:noWrap/>
            <w:hideMark/>
          </w:tcPr>
          <w:p w14:paraId="73B9BCAC" w14:textId="77777777" w:rsidR="00075987" w:rsidRPr="004B7003" w:rsidRDefault="00075987" w:rsidP="00B77AD7">
            <w:pPr>
              <w:rPr>
                <w:rFonts w:cs="Times New Roman"/>
                <w:sz w:val="18"/>
                <w:szCs w:val="18"/>
              </w:rPr>
            </w:pPr>
            <w:r w:rsidRPr="004B7003">
              <w:rPr>
                <w:rFonts w:cs="Times New Roman"/>
                <w:sz w:val="18"/>
                <w:szCs w:val="18"/>
              </w:rPr>
              <w:t>Daylight illuminance</w:t>
            </w:r>
          </w:p>
        </w:tc>
        <w:tc>
          <w:tcPr>
            <w:tcW w:w="686" w:type="dxa"/>
            <w:shd w:val="clear" w:color="auto" w:fill="FFB265"/>
            <w:noWrap/>
            <w:hideMark/>
          </w:tcPr>
          <w:p w14:paraId="3787FC36"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CC99"/>
            <w:noWrap/>
            <w:hideMark/>
          </w:tcPr>
          <w:p w14:paraId="76E3627B"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0C45F1BD"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CC99"/>
            <w:noWrap/>
            <w:hideMark/>
          </w:tcPr>
          <w:p w14:paraId="7257863F"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22C60DA2"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shd w:val="clear" w:color="auto" w:fill="FFCC99"/>
            <w:noWrap/>
            <w:hideMark/>
          </w:tcPr>
          <w:p w14:paraId="2305C550"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shd w:val="clear" w:color="auto" w:fill="FFE0C1"/>
            <w:noWrap/>
            <w:hideMark/>
          </w:tcPr>
          <w:p w14:paraId="2F6F5027"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shd w:val="clear" w:color="auto" w:fill="FFCC99"/>
            <w:noWrap/>
            <w:hideMark/>
          </w:tcPr>
          <w:p w14:paraId="5C62A396"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shd w:val="clear" w:color="auto" w:fill="FFFFFF" w:themeFill="background1"/>
            <w:noWrap/>
            <w:hideMark/>
          </w:tcPr>
          <w:p w14:paraId="4F2A8CE7"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shd w:val="clear" w:color="auto" w:fill="FFFFFF" w:themeFill="background1"/>
            <w:noWrap/>
            <w:hideMark/>
          </w:tcPr>
          <w:p w14:paraId="2E6C6AD6"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58ED2B35" w14:textId="77777777" w:rsidTr="00EA5037">
        <w:trPr>
          <w:trHeight w:val="276"/>
        </w:trPr>
        <w:tc>
          <w:tcPr>
            <w:tcW w:w="2943" w:type="dxa"/>
            <w:tcBorders>
              <w:bottom w:val="single" w:sz="4" w:space="0" w:color="auto"/>
            </w:tcBorders>
            <w:noWrap/>
            <w:hideMark/>
          </w:tcPr>
          <w:p w14:paraId="372DF085" w14:textId="77777777" w:rsidR="00075987" w:rsidRPr="004B7003" w:rsidRDefault="00075987" w:rsidP="00B77AD7">
            <w:pPr>
              <w:rPr>
                <w:rFonts w:cs="Times New Roman"/>
                <w:sz w:val="18"/>
                <w:szCs w:val="18"/>
              </w:rPr>
            </w:pPr>
            <w:r w:rsidRPr="004B7003">
              <w:rPr>
                <w:rFonts w:cs="Times New Roman"/>
                <w:sz w:val="18"/>
                <w:szCs w:val="18"/>
              </w:rPr>
              <w:t>Glare percentages</w:t>
            </w:r>
          </w:p>
        </w:tc>
        <w:tc>
          <w:tcPr>
            <w:tcW w:w="686" w:type="dxa"/>
            <w:tcBorders>
              <w:bottom w:val="single" w:sz="4" w:space="0" w:color="auto"/>
            </w:tcBorders>
            <w:shd w:val="clear" w:color="auto" w:fill="FFB265"/>
            <w:noWrap/>
            <w:hideMark/>
          </w:tcPr>
          <w:p w14:paraId="7870ECD7"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tcBorders>
              <w:bottom w:val="single" w:sz="4" w:space="0" w:color="auto"/>
            </w:tcBorders>
            <w:shd w:val="clear" w:color="auto" w:fill="FFB265"/>
            <w:noWrap/>
            <w:hideMark/>
          </w:tcPr>
          <w:p w14:paraId="1F3ADBBC"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tcBorders>
              <w:bottom w:val="single" w:sz="4" w:space="0" w:color="auto"/>
            </w:tcBorders>
            <w:shd w:val="clear" w:color="auto" w:fill="FFCC99"/>
            <w:noWrap/>
            <w:hideMark/>
          </w:tcPr>
          <w:p w14:paraId="300C76DE"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tcBorders>
              <w:bottom w:val="single" w:sz="4" w:space="0" w:color="auto"/>
            </w:tcBorders>
            <w:shd w:val="clear" w:color="auto" w:fill="FFCC99"/>
            <w:noWrap/>
            <w:hideMark/>
          </w:tcPr>
          <w:p w14:paraId="6938E5A2"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tcBorders>
              <w:bottom w:val="single" w:sz="4" w:space="0" w:color="auto"/>
            </w:tcBorders>
            <w:shd w:val="clear" w:color="auto" w:fill="FFE0C1"/>
            <w:noWrap/>
            <w:hideMark/>
          </w:tcPr>
          <w:p w14:paraId="46CE6087" w14:textId="77777777" w:rsidR="00075987" w:rsidRPr="004B7003" w:rsidRDefault="00075987" w:rsidP="00B77AD7">
            <w:pPr>
              <w:rPr>
                <w:rFonts w:cs="Times New Roman"/>
                <w:sz w:val="18"/>
                <w:szCs w:val="18"/>
              </w:rPr>
            </w:pPr>
            <w:r w:rsidRPr="004B7003">
              <w:rPr>
                <w:rFonts w:cs="Times New Roman"/>
                <w:sz w:val="18"/>
                <w:szCs w:val="18"/>
              </w:rPr>
              <w:t>P1</w:t>
            </w:r>
          </w:p>
        </w:tc>
        <w:tc>
          <w:tcPr>
            <w:tcW w:w="686" w:type="dxa"/>
            <w:tcBorders>
              <w:bottom w:val="single" w:sz="4" w:space="0" w:color="auto"/>
            </w:tcBorders>
            <w:shd w:val="clear" w:color="auto" w:fill="FFCC99"/>
            <w:noWrap/>
            <w:hideMark/>
          </w:tcPr>
          <w:p w14:paraId="7659EB5D" w14:textId="77777777" w:rsidR="00075987" w:rsidRPr="004B7003" w:rsidRDefault="00075987" w:rsidP="00B77AD7">
            <w:pPr>
              <w:rPr>
                <w:rFonts w:cs="Times New Roman"/>
                <w:sz w:val="18"/>
                <w:szCs w:val="18"/>
              </w:rPr>
            </w:pPr>
            <w:r w:rsidRPr="004B7003">
              <w:rPr>
                <w:rFonts w:cs="Times New Roman"/>
                <w:sz w:val="18"/>
                <w:szCs w:val="18"/>
              </w:rPr>
              <w:t>P4</w:t>
            </w:r>
          </w:p>
        </w:tc>
        <w:tc>
          <w:tcPr>
            <w:tcW w:w="686" w:type="dxa"/>
            <w:tcBorders>
              <w:bottom w:val="single" w:sz="4" w:space="0" w:color="auto"/>
            </w:tcBorders>
            <w:shd w:val="clear" w:color="auto" w:fill="FFE0C1"/>
            <w:noWrap/>
            <w:hideMark/>
          </w:tcPr>
          <w:p w14:paraId="72A74432" w14:textId="77777777" w:rsidR="00075987" w:rsidRPr="004B7003" w:rsidRDefault="00075987" w:rsidP="00B77AD7">
            <w:pPr>
              <w:rPr>
                <w:rFonts w:cs="Times New Roman"/>
                <w:sz w:val="18"/>
                <w:szCs w:val="18"/>
              </w:rPr>
            </w:pPr>
            <w:r w:rsidRPr="004B7003">
              <w:rPr>
                <w:rFonts w:cs="Times New Roman"/>
                <w:sz w:val="18"/>
                <w:szCs w:val="18"/>
              </w:rPr>
              <w:t>P3</w:t>
            </w:r>
          </w:p>
        </w:tc>
        <w:tc>
          <w:tcPr>
            <w:tcW w:w="686" w:type="dxa"/>
            <w:tcBorders>
              <w:bottom w:val="single" w:sz="4" w:space="0" w:color="auto"/>
            </w:tcBorders>
            <w:shd w:val="clear" w:color="auto" w:fill="FFCC99"/>
            <w:noWrap/>
            <w:hideMark/>
          </w:tcPr>
          <w:p w14:paraId="15F02448" w14:textId="77777777" w:rsidR="00075987" w:rsidRPr="004B7003" w:rsidRDefault="00075987" w:rsidP="00B77AD7">
            <w:pPr>
              <w:rPr>
                <w:rFonts w:cs="Times New Roman"/>
                <w:sz w:val="18"/>
                <w:szCs w:val="18"/>
              </w:rPr>
            </w:pPr>
            <w:r w:rsidRPr="004B7003">
              <w:rPr>
                <w:rFonts w:cs="Times New Roman"/>
                <w:sz w:val="18"/>
                <w:szCs w:val="18"/>
              </w:rPr>
              <w:t>P2</w:t>
            </w:r>
          </w:p>
        </w:tc>
        <w:tc>
          <w:tcPr>
            <w:tcW w:w="686" w:type="dxa"/>
            <w:tcBorders>
              <w:bottom w:val="single" w:sz="4" w:space="0" w:color="auto"/>
            </w:tcBorders>
            <w:shd w:val="clear" w:color="auto" w:fill="FFFFFF" w:themeFill="background1"/>
            <w:noWrap/>
            <w:hideMark/>
          </w:tcPr>
          <w:p w14:paraId="38ACAA36" w14:textId="77777777" w:rsidR="00075987" w:rsidRPr="004B7003" w:rsidRDefault="00075987" w:rsidP="00B77AD7">
            <w:pPr>
              <w:rPr>
                <w:rFonts w:cs="Times New Roman"/>
                <w:sz w:val="18"/>
                <w:szCs w:val="18"/>
              </w:rPr>
            </w:pPr>
            <w:r w:rsidRPr="004B7003">
              <w:rPr>
                <w:rFonts w:cs="Times New Roman"/>
                <w:sz w:val="18"/>
                <w:szCs w:val="18"/>
              </w:rPr>
              <w:t>P5</w:t>
            </w:r>
          </w:p>
        </w:tc>
        <w:tc>
          <w:tcPr>
            <w:tcW w:w="687" w:type="dxa"/>
            <w:tcBorders>
              <w:bottom w:val="single" w:sz="4" w:space="0" w:color="auto"/>
            </w:tcBorders>
            <w:shd w:val="clear" w:color="auto" w:fill="FFFFFF" w:themeFill="background1"/>
            <w:noWrap/>
            <w:hideMark/>
          </w:tcPr>
          <w:p w14:paraId="530A9B1B" w14:textId="77777777" w:rsidR="00075987" w:rsidRPr="004B7003" w:rsidRDefault="00075987" w:rsidP="00B77AD7">
            <w:pPr>
              <w:rPr>
                <w:rFonts w:cs="Times New Roman"/>
                <w:sz w:val="18"/>
                <w:szCs w:val="18"/>
              </w:rPr>
            </w:pPr>
            <w:r w:rsidRPr="004B7003">
              <w:rPr>
                <w:rFonts w:cs="Times New Roman"/>
                <w:sz w:val="18"/>
                <w:szCs w:val="18"/>
              </w:rPr>
              <w:t>P5</w:t>
            </w:r>
          </w:p>
        </w:tc>
      </w:tr>
      <w:tr w:rsidR="004B7003" w:rsidRPr="004B7003" w14:paraId="7133794B" w14:textId="77777777" w:rsidTr="00B77AD7">
        <w:trPr>
          <w:trHeight w:val="276"/>
        </w:trPr>
        <w:tc>
          <w:tcPr>
            <w:tcW w:w="9804" w:type="dxa"/>
            <w:gridSpan w:val="11"/>
            <w:tcBorders>
              <w:top w:val="single" w:sz="4" w:space="0" w:color="auto"/>
              <w:bottom w:val="single" w:sz="8" w:space="0" w:color="auto"/>
            </w:tcBorders>
            <w:noWrap/>
          </w:tcPr>
          <w:p w14:paraId="072352FD" w14:textId="5332A598" w:rsidR="00075987" w:rsidRPr="004B7003" w:rsidRDefault="00075987" w:rsidP="00075987">
            <w:pPr>
              <w:rPr>
                <w:rFonts w:cs="Times New Roman"/>
                <w:sz w:val="18"/>
                <w:szCs w:val="18"/>
              </w:rPr>
            </w:pPr>
            <w:r w:rsidRPr="004B7003">
              <w:rPr>
                <w:rFonts w:cs="Times New Roman"/>
                <w:sz w:val="18"/>
                <w:szCs w:val="18"/>
              </w:rPr>
              <w:t>Note: P1: Window facing orientation; P2: W</w:t>
            </w:r>
            <w:r w:rsidR="0056375E" w:rsidRPr="004B7003">
              <w:rPr>
                <w:rFonts w:cs="Times New Roman" w:hint="eastAsia"/>
                <w:sz w:val="18"/>
                <w:szCs w:val="18"/>
              </w:rPr>
              <w:t>indow-to-w</w:t>
            </w:r>
            <w:r w:rsidR="0056375E" w:rsidRPr="004B7003">
              <w:rPr>
                <w:rFonts w:cs="Times New Roman"/>
                <w:sz w:val="18"/>
                <w:szCs w:val="18"/>
              </w:rPr>
              <w:t>all</w:t>
            </w:r>
            <w:r w:rsidR="0056375E" w:rsidRPr="004B7003">
              <w:rPr>
                <w:rFonts w:cs="Times New Roman" w:hint="eastAsia"/>
                <w:sz w:val="18"/>
                <w:szCs w:val="18"/>
              </w:rPr>
              <w:t xml:space="preserve"> ratio</w:t>
            </w:r>
            <w:r w:rsidRPr="004B7003">
              <w:rPr>
                <w:rFonts w:cs="Times New Roman"/>
                <w:sz w:val="18"/>
                <w:szCs w:val="18"/>
              </w:rPr>
              <w:t xml:space="preserve">; P3: Shading depths; P4: Numbers of Shadings; P5: Shading tilt angles          </w:t>
            </w:r>
          </w:p>
        </w:tc>
      </w:tr>
    </w:tbl>
    <w:p w14:paraId="0B640BEA" w14:textId="77777777" w:rsidR="00392D93" w:rsidRPr="004B7003" w:rsidRDefault="00392D93" w:rsidP="00392D93">
      <w:bookmarkStart w:id="62" w:name="_Hlk162975841"/>
      <w:bookmarkStart w:id="63" w:name="_Hlk162637391"/>
      <w:r w:rsidRPr="004B7003">
        <w:lastRenderedPageBreak/>
        <w:t xml:space="preserve">Table </w:t>
      </w:r>
      <w:r w:rsidRPr="004B7003">
        <w:rPr>
          <w:rFonts w:hint="eastAsia"/>
        </w:rPr>
        <w:t>9</w:t>
      </w:r>
      <w:r w:rsidRPr="004B7003">
        <w:t xml:space="preserve"> shows the rankings of the correlations for all building performances. Here, HSD, WWR, and SDN ranked the highest for most performances; VSD, WWR</w:t>
      </w:r>
      <w:r w:rsidRPr="004B7003">
        <w:rPr>
          <w:rFonts w:hint="eastAsia"/>
        </w:rPr>
        <w:t>,</w:t>
      </w:r>
      <w:r w:rsidRPr="004B7003">
        <w:t xml:space="preserve"> and WFO ranked the highest for most conditions. Although WFO ranked second for H</w:t>
      </w:r>
      <w:r w:rsidRPr="004B7003">
        <w:rPr>
          <w:rFonts w:hint="eastAsia"/>
        </w:rPr>
        <w:t>ED</w:t>
      </w:r>
      <w:r w:rsidRPr="004B7003">
        <w:t xml:space="preserve"> for VSD, it ranked the lowest in most performances for HSD. It can be concluded that WWR is the main impacting factor for both VSD and HSD, hence should be carefully designed for optimized performance. In addition, the VSD performance was highly influenced by the WFO. For the HSD, adding shading numbers highly influences daylight performance. </w:t>
      </w:r>
    </w:p>
    <w:bookmarkEnd w:id="62"/>
    <w:p w14:paraId="5345ACB7" w14:textId="4708CA91" w:rsidR="00FC4C60" w:rsidRPr="004B7003" w:rsidRDefault="00067485" w:rsidP="00067485">
      <w:pPr>
        <w:pStyle w:val="Heading2"/>
      </w:pPr>
      <w:r w:rsidRPr="004B7003">
        <w:t xml:space="preserve">3.3 </w:t>
      </w:r>
      <w:r w:rsidR="00FC4C60" w:rsidRPr="004B7003">
        <w:t>Study Validation</w:t>
      </w:r>
    </w:p>
    <w:p w14:paraId="632BE77E" w14:textId="4F95F143" w:rsidR="00126BEF" w:rsidRPr="004B7003" w:rsidRDefault="002B6489" w:rsidP="003C2F6C">
      <w:r w:rsidRPr="004B7003">
        <w:t>Fig. 1</w:t>
      </w:r>
      <w:r w:rsidR="001B464F" w:rsidRPr="004B7003">
        <w:rPr>
          <w:rFonts w:hint="eastAsia"/>
        </w:rPr>
        <w:t>7</w:t>
      </w:r>
      <w:r w:rsidRPr="004B7003">
        <w:t xml:space="preserve"> </w:t>
      </w:r>
      <w:r w:rsidR="00126BEF" w:rsidRPr="004B7003">
        <w:t>presents a comparison between the results of</w:t>
      </w:r>
      <w:r w:rsidRPr="004B7003">
        <w:t xml:space="preserve"> Ghosh and </w:t>
      </w:r>
      <w:proofErr w:type="spellStart"/>
      <w:r w:rsidRPr="004B7003">
        <w:t>Neogi</w:t>
      </w:r>
      <w:proofErr w:type="spellEnd"/>
      <w:r w:rsidRPr="004B7003">
        <w:t xml:space="preserve"> </w:t>
      </w:r>
      <w:r w:rsidR="00701188" w:rsidRPr="004B7003">
        <w:fldChar w:fldCharType="begin" w:fldLock="1"/>
      </w:r>
      <w:r w:rsidR="00701188" w:rsidRPr="004B7003">
        <w:instrText>ADDIN CSL_CITATION {"citationItems":[{"id":"ITEM-1","itemData":{"DOI":"10.1016/j.solener.2018.04.025","ISSN":"0038092X","abstract":"Glazed facades are being increasingly used in modern buildings in order to improve the daylight availability in the interiors, offer better external views and also add to the architectural beauty of the building. However this increased usage of glazed facades is leading to higher solar gain inside the building which is becoming a major issue in hot climatic regions. External shadings are thus used to protect the buildings from direct solar radiation which cause high solar gain as well as discomfort due to glare. The present study summarizes the effect of geometrical factors like window to wall ratio (WWR) and window positioning on the heating, cooling and lighting energy consumption of a South facing building cell in warm and humid climate. The performances of different commonly used external solar shading devices have been compared. The study also proposes the design of an external shading device which, when compared with the existing shading designs, leads to reduction in annual energy consumption of the building. The simulations were carried out using building energy simulation program EnergyPlus for the warm and humid climate of Kolkata, India. In order to validate the applicability of the new shading in other locations experiencing similar climate, the performance of the proposed shading was also evaluated for two other locations- Naples in USA and Hanoi in Vietnam. In both of these cases the new shading offered better performance than the other existing shading designs.","author":[{"dropping-particle":"","family":"Ghosh","given":"Amrita","non-dropping-particle":"","parse-names":false,"suffix":""},{"dropping-particle":"","family":"Neogi","given":"Subhasis","non-dropping-particle":"","parse-names":false,"suffix":""}],"container-title":"Solar Energy","id":"ITEM-1","issue":"April","issued":{"date-parts":[["2018"]]},"page":"94-104","publisher":"Elsevier","title":"Effect of fenestration geometrical factors on building energy consumption and performance evaluation of a new external solar shading device in warm and humid climatic condition","type":"article-journal","volume":"169"},"uris":["http://www.mendeley.com/documents/?uuid=012fb424-92c5-4e9b-a828-c6a89102bef0"]}],"mendeley":{"formattedCitation":"[29]","plainTextFormattedCitation":"[29]","previouslyFormattedCitation":"[29]"},"properties":{"noteIndex":0},"schema":"https://github.com/citation-style-language/schema/raw/master/csl-citation.json"}</w:instrText>
      </w:r>
      <w:r w:rsidR="00701188" w:rsidRPr="004B7003">
        <w:fldChar w:fldCharType="separate"/>
      </w:r>
      <w:r w:rsidR="00701188" w:rsidRPr="004B7003">
        <w:rPr>
          <w:noProof/>
        </w:rPr>
        <w:t>[29]</w:t>
      </w:r>
      <w:r w:rsidR="00701188" w:rsidRPr="004B7003">
        <w:fldChar w:fldCharType="end"/>
      </w:r>
      <w:r w:rsidRPr="004B7003">
        <w:t xml:space="preserve"> and t</w:t>
      </w:r>
      <w:r w:rsidR="00126BEF" w:rsidRPr="004B7003">
        <w:t>he current</w:t>
      </w:r>
      <w:r w:rsidRPr="004B7003">
        <w:t xml:space="preserve"> research</w:t>
      </w:r>
      <w:r w:rsidR="00126BEF" w:rsidRPr="004B7003">
        <w:t xml:space="preserve">, demonstrating that </w:t>
      </w:r>
      <w:r w:rsidR="003361F3" w:rsidRPr="004B7003">
        <w:t>C</w:t>
      </w:r>
      <w:r w:rsidR="003361F3" w:rsidRPr="004B7003">
        <w:rPr>
          <w:rFonts w:hint="eastAsia"/>
        </w:rPr>
        <w:t>ooling energy use (CEU)</w:t>
      </w:r>
      <w:r w:rsidR="003361F3" w:rsidRPr="004B7003">
        <w:t xml:space="preserve"> </w:t>
      </w:r>
      <w:r w:rsidR="00126BEF" w:rsidRPr="004B7003">
        <w:t>increases with higher WWR</w:t>
      </w:r>
      <w:r w:rsidR="00CB477A" w:rsidRPr="004B7003">
        <w:t>,</w:t>
      </w:r>
      <w:r w:rsidR="00126BEF" w:rsidRPr="004B7003">
        <w:t xml:space="preserve"> and HSD results in lower CEU compared to VSD</w:t>
      </w:r>
      <w:r w:rsidRPr="004B7003">
        <w:t xml:space="preserve">. Table </w:t>
      </w:r>
      <w:r w:rsidR="00CB477A" w:rsidRPr="004B7003">
        <w:rPr>
          <w:rFonts w:hint="eastAsia"/>
        </w:rPr>
        <w:t>10</w:t>
      </w:r>
      <w:r w:rsidRPr="004B7003">
        <w:t xml:space="preserve"> </w:t>
      </w:r>
      <w:r w:rsidR="00126BEF" w:rsidRPr="004B7003">
        <w:t>displays the sensitivity analysis result</w:t>
      </w:r>
      <w:r w:rsidR="0002047D" w:rsidRPr="004B7003">
        <w:rPr>
          <w:rFonts w:hint="eastAsia"/>
        </w:rPr>
        <w:t xml:space="preserve"> comparisons with</w:t>
      </w:r>
      <w:r w:rsidR="00126BEF" w:rsidRPr="004B7003">
        <w:t xml:space="preserve"> </w:t>
      </w:r>
      <w:r w:rsidRPr="004B7003">
        <w:t xml:space="preserve">Shen and </w:t>
      </w:r>
      <w:proofErr w:type="spellStart"/>
      <w:r w:rsidRPr="004B7003">
        <w:t>Tzempelikos</w:t>
      </w:r>
      <w:proofErr w:type="spellEnd"/>
      <w:r w:rsidRPr="004B7003">
        <w:t xml:space="preserve"> </w:t>
      </w:r>
      <w:r w:rsidRPr="004B7003">
        <w:fldChar w:fldCharType="begin" w:fldLock="1"/>
      </w:r>
      <w:r w:rsidR="007551DD" w:rsidRPr="004B7003">
        <w:instrText>ADDIN CSL_CITATION {"citationItems":[{"id":"ITEM-1","itemData":{"DOI":"10.1016/j.buildenv.2012.08.028","ISSN":"03601323","abstract":"This paper presents a comprehensive global uncertainty and sensitivity analysis of daylighting and energy performance for private offices with automated interior roller shades using an advanced integrated thermal and lighting simulation model. The purpose was to identify the more important factors with respect to building thermal and lighting energy performance so as to facilitate decision making in building design stage and simplify further investigation such as optimization analysis. Seven studied parameters were selected: window-to-floor ratio, shading transmittance, shading front and back reflectance, space aspect ratio, insulation thermal resistance and glazing type. The performance metrics include useful daylight illuminance (500-2000. lux), annual lighting, heating and cooling demand per unit floor area and annual source energy consumption per unit floor area. The uncertainty analysis is based on the Monte Carlo method with Latin Hypercube Sampling, showing the possible ranges in these performance indices. The sensitivity analysis uses a variance-based method in the extended FAST implementation. Application of the analysis to perimeter private office spaces for the climate of Philadelphia showed the first order and total order effects of each studied parameter to determine the building parameters that have the most significant impact. Results are presented for different facade orientations. © 2012 Elsevier Ltd.","author":[{"dropping-particle":"","family":"Shen","given":"Hui","non-dropping-particle":"","parse-names":false,"suffix":""},{"dropping-particle":"","family":"Tzempelikos","given":"Athanasios","non-dropping-particle":"","parse-names":false,"suffix":""}],"container-title":"Building and Environment","id":"ITEM-1","issued":{"date-parts":[["2013"]]},"page":"303-314","publisher":"Elsevier Ltd","title":"Sensitivity analysis on daylighting and energy performance of perimeter offices with automated shading","type":"article-journal","volume":"59"},"uris":["http://www.mendeley.com/documents/?uuid=985f54b4-26b5-4cc5-8285-63516c068a18"]}],"mendeley":{"formattedCitation":"[21]","plainTextFormattedCitation":"[21]","previouslyFormattedCitation":"[21]"},"properties":{"noteIndex":0},"schema":"https://github.com/citation-style-language/schema/raw/master/csl-citation.json"}</w:instrText>
      </w:r>
      <w:r w:rsidRPr="004B7003">
        <w:fldChar w:fldCharType="separate"/>
      </w:r>
      <w:r w:rsidR="007551DD" w:rsidRPr="004B7003">
        <w:rPr>
          <w:noProof/>
        </w:rPr>
        <w:t>[21]</w:t>
      </w:r>
      <w:r w:rsidRPr="004B7003">
        <w:fldChar w:fldCharType="end"/>
      </w:r>
      <w:r w:rsidR="0002047D" w:rsidRPr="004B7003">
        <w:t>’</w:t>
      </w:r>
      <w:r w:rsidRPr="004B7003">
        <w:t>s</w:t>
      </w:r>
      <w:r w:rsidR="0002047D" w:rsidRPr="004B7003">
        <w:rPr>
          <w:rFonts w:hint="eastAsia"/>
        </w:rPr>
        <w:t xml:space="preserve"> study</w:t>
      </w:r>
      <w:r w:rsidRPr="004B7003">
        <w:t xml:space="preserve">, </w:t>
      </w:r>
      <w:r w:rsidR="00126BEF" w:rsidRPr="004B7003">
        <w:t>highlighting a significant relationship between DI and CEU with WWR. The validation results indicate that our findings align with those of previously validated studies.</w:t>
      </w:r>
    </w:p>
    <w:p w14:paraId="07C825A1" w14:textId="2A0D7E1A" w:rsidR="00BE3E78" w:rsidRPr="004B7003" w:rsidRDefault="00854FAC" w:rsidP="00EA5037">
      <w:pPr>
        <w:jc w:val="center"/>
      </w:pPr>
      <w:r w:rsidRPr="004B7003">
        <w:rPr>
          <w:noProof/>
        </w:rPr>
        <w:drawing>
          <wp:inline distT="0" distB="0" distL="0" distR="0" wp14:anchorId="0E898CA6" wp14:editId="5FDC85FF">
            <wp:extent cx="5568950" cy="1717040"/>
            <wp:effectExtent l="0" t="0" r="0" b="0"/>
            <wp:docPr id="180415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8950" cy="1717040"/>
                    </a:xfrm>
                    <a:prstGeom prst="rect">
                      <a:avLst/>
                    </a:prstGeom>
                    <a:noFill/>
                    <a:ln>
                      <a:noFill/>
                    </a:ln>
                  </pic:spPr>
                </pic:pic>
              </a:graphicData>
            </a:graphic>
          </wp:inline>
        </w:drawing>
      </w:r>
    </w:p>
    <w:bookmarkEnd w:id="63"/>
    <w:p w14:paraId="559CD1D6" w14:textId="1DEDF91F" w:rsidR="00C9341B" w:rsidRPr="004B7003" w:rsidRDefault="00C9341B" w:rsidP="00AA78DE">
      <w:pPr>
        <w:jc w:val="center"/>
        <w:rPr>
          <w:sz w:val="18"/>
          <w:szCs w:val="20"/>
        </w:rPr>
      </w:pPr>
      <w:r w:rsidRPr="004B7003">
        <w:rPr>
          <w:sz w:val="18"/>
          <w:szCs w:val="20"/>
        </w:rPr>
        <w:t>Fig. 1</w:t>
      </w:r>
      <w:r w:rsidR="001B464F" w:rsidRPr="004B7003">
        <w:rPr>
          <w:rFonts w:hint="eastAsia"/>
          <w:sz w:val="18"/>
          <w:szCs w:val="20"/>
        </w:rPr>
        <w:t>7</w:t>
      </w:r>
      <w:r w:rsidRPr="004B7003">
        <w:rPr>
          <w:sz w:val="18"/>
          <w:szCs w:val="20"/>
        </w:rPr>
        <w:t xml:space="preserve"> Comparisons with Ghosh and </w:t>
      </w:r>
      <w:proofErr w:type="spellStart"/>
      <w:r w:rsidRPr="004B7003">
        <w:rPr>
          <w:sz w:val="18"/>
          <w:szCs w:val="20"/>
        </w:rPr>
        <w:t>Neogi</w:t>
      </w:r>
      <w:proofErr w:type="spellEnd"/>
      <w:r w:rsidRPr="004B7003">
        <w:rPr>
          <w:sz w:val="18"/>
          <w:szCs w:val="20"/>
        </w:rPr>
        <w:t xml:space="preserve"> </w:t>
      </w:r>
      <w:r w:rsidRPr="004B7003">
        <w:rPr>
          <w:sz w:val="18"/>
          <w:szCs w:val="20"/>
        </w:rPr>
        <w:fldChar w:fldCharType="begin" w:fldLock="1"/>
      </w:r>
      <w:r w:rsidR="007551DD" w:rsidRPr="004B7003">
        <w:rPr>
          <w:sz w:val="18"/>
          <w:szCs w:val="20"/>
        </w:rPr>
        <w:instrText>ADDIN CSL_CITATION {"citationItems":[{"id":"ITEM-1","itemData":{"DOI":"10.1016/j.solener.2018.04.025","ISSN":"0038092X","abstract":"Glazed facades are being increasingly used in modern buildings in order to improve the daylight availability in the interiors, offer better external views and also add to the architectural beauty of the building. However this increased usage of glazed facades is leading to higher solar gain inside the building which is becoming a major issue in hot climatic regions. External shadings are thus used to protect the buildings from direct solar radiation which cause high solar gain as well as discomfort due to glare. The present study summarizes the effect of geometrical factors like window to wall ratio (WWR) and window positioning on the heating, cooling and lighting energy consumption of a South facing building cell in warm and humid climate. The performances of different commonly used external solar shading devices have been compared. The study also proposes the design of an external shading device which, when compared with the existing shading designs, leads to reduction in annual energy consumption of the building. The simulations were carried out using building energy simulation program EnergyPlus for the warm and humid climate of Kolkata, India. In order to validate the applicability of the new shading in other locations experiencing similar climate, the performance of the proposed shading was also evaluated for two other locations- Naples in USA and Hanoi in Vietnam. In both of these cases the new shading offered better performance than the other existing shading designs.","author":[{"dropping-particle":"","family":"Ghosh","given":"Amrita","non-dropping-particle":"","parse-names":false,"suffix":""},{"dropping-particle":"","family":"Neogi","given":"Subhasis","non-dropping-particle":"","parse-names":false,"suffix":""}],"container-title":"Solar Energy","id":"ITEM-1","issue":"April","issued":{"date-parts":[["2018"]]},"page":"94-104","publisher":"Elsevier","title":"Effect of fenestration geometrical factors on building energy consumption and performance evaluation of a new external solar shading device in warm and humid climatic condition","type":"article-journal","volume":"169"},"uris":["http://www.mendeley.com/documents/?uuid=012fb424-92c5-4e9b-a828-c6a89102bef0"]}],"mendeley":{"formattedCitation":"[29]","plainTextFormattedCitation":"[29]","previouslyFormattedCitation":"[29]"},"properties":{"noteIndex":0},"schema":"https://github.com/citation-style-language/schema/raw/master/csl-citation.json"}</w:instrText>
      </w:r>
      <w:r w:rsidRPr="004B7003">
        <w:rPr>
          <w:sz w:val="18"/>
          <w:szCs w:val="20"/>
        </w:rPr>
        <w:fldChar w:fldCharType="separate"/>
      </w:r>
      <w:r w:rsidR="007551DD" w:rsidRPr="004B7003">
        <w:rPr>
          <w:noProof/>
          <w:sz w:val="18"/>
          <w:szCs w:val="20"/>
        </w:rPr>
        <w:t>[29]</w:t>
      </w:r>
      <w:r w:rsidRPr="004B7003">
        <w:rPr>
          <w:sz w:val="18"/>
          <w:szCs w:val="20"/>
        </w:rPr>
        <w:fldChar w:fldCharType="end"/>
      </w:r>
      <w:r w:rsidRPr="004B7003">
        <w:rPr>
          <w:sz w:val="18"/>
          <w:szCs w:val="20"/>
        </w:rPr>
        <w:t>’</w:t>
      </w:r>
      <w:r w:rsidR="00A50907" w:rsidRPr="004B7003">
        <w:rPr>
          <w:sz w:val="18"/>
          <w:szCs w:val="20"/>
        </w:rPr>
        <w:t xml:space="preserve">s </w:t>
      </w:r>
      <w:r w:rsidRPr="004B7003">
        <w:rPr>
          <w:sz w:val="18"/>
          <w:szCs w:val="20"/>
        </w:rPr>
        <w:t>results against WWR (a) and SDT (b)</w:t>
      </w:r>
    </w:p>
    <w:p w14:paraId="0C1A2471" w14:textId="4A2A23CC" w:rsidR="0093312F" w:rsidRPr="004B7003" w:rsidRDefault="0093312F" w:rsidP="0093312F">
      <w:r w:rsidRPr="004B7003">
        <w:t xml:space="preserve">Table </w:t>
      </w:r>
      <w:r w:rsidR="0058327A" w:rsidRPr="004B7003">
        <w:rPr>
          <w:rFonts w:hint="eastAsia"/>
        </w:rPr>
        <w:t>10</w:t>
      </w:r>
      <w:r w:rsidRPr="004B7003">
        <w:t xml:space="preserve">. </w:t>
      </w:r>
      <w:r w:rsidR="002B6489" w:rsidRPr="004B7003">
        <w:t>Sensitivity index/correlations of the parameters and WWR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247"/>
        <w:gridCol w:w="3238"/>
      </w:tblGrid>
      <w:tr w:rsidR="004B7003" w:rsidRPr="004B7003" w14:paraId="1EC8F336" w14:textId="77777777" w:rsidTr="00582022">
        <w:tc>
          <w:tcPr>
            <w:tcW w:w="3320" w:type="dxa"/>
            <w:tcBorders>
              <w:top w:val="single" w:sz="12" w:space="0" w:color="auto"/>
              <w:bottom w:val="single" w:sz="4" w:space="0" w:color="auto"/>
            </w:tcBorders>
          </w:tcPr>
          <w:p w14:paraId="61F4B03B" w14:textId="5BBA5A0F" w:rsidR="0093312F" w:rsidRPr="004B7003" w:rsidRDefault="002B6489" w:rsidP="00E625F3">
            <w:r w:rsidRPr="004B7003">
              <w:t>Sensitivity index/correlations</w:t>
            </w:r>
          </w:p>
        </w:tc>
        <w:tc>
          <w:tcPr>
            <w:tcW w:w="3321" w:type="dxa"/>
            <w:tcBorders>
              <w:top w:val="single" w:sz="12" w:space="0" w:color="auto"/>
              <w:bottom w:val="single" w:sz="4" w:space="0" w:color="auto"/>
            </w:tcBorders>
          </w:tcPr>
          <w:p w14:paraId="0319B595" w14:textId="7A2CA3B4" w:rsidR="0093312F" w:rsidRPr="004B7003" w:rsidRDefault="0093312F" w:rsidP="00E625F3">
            <w:r w:rsidRPr="004B7003">
              <w:t xml:space="preserve">Shen and </w:t>
            </w:r>
            <w:proofErr w:type="spellStart"/>
            <w:r w:rsidRPr="004B7003">
              <w:t>Tzempelikos</w:t>
            </w:r>
            <w:proofErr w:type="spellEnd"/>
            <w:r w:rsidR="0043160F">
              <w:rPr>
                <w:rFonts w:hint="eastAsia"/>
              </w:rPr>
              <w:t xml:space="preserve"> </w:t>
            </w:r>
            <w:r w:rsidR="0043160F" w:rsidRPr="004B7003">
              <w:fldChar w:fldCharType="begin" w:fldLock="1"/>
            </w:r>
            <w:r w:rsidR="0043160F" w:rsidRPr="004B7003">
              <w:instrText>ADDIN CSL_CITATION {"citationItems":[{"id":"ITEM-1","itemData":{"DOI":"10.1016/j.buildenv.2012.08.028","ISSN":"03601323","abstract":"This paper presents a comprehensive global uncertainty and sensitivity analysis of daylighting and energy performance for private offices with automated interior roller shades using an advanced integrated thermal and lighting simulation model. The purpose was to identify the more important factors with respect to building thermal and lighting energy performance so as to facilitate decision making in building design stage and simplify further investigation such as optimization analysis. Seven studied parameters were selected: window-to-floor ratio, shading transmittance, shading front and back reflectance, space aspect ratio, insulation thermal resistance and glazing type. The performance metrics include useful daylight illuminance (500-2000. lux), annual lighting, heating and cooling demand per unit floor area and annual source energy consumption per unit floor area. The uncertainty analysis is based on the Monte Carlo method with Latin Hypercube Sampling, showing the possible ranges in these performance indices. The sensitivity analysis uses a variance-based method in the extended FAST implementation. Application of the analysis to perimeter private office spaces for the climate of Philadelphia showed the first order and total order effects of each studied parameter to determine the building parameters that have the most significant impact. Results are presented for different facade orientations. © 2012 Elsevier Ltd.","author":[{"dropping-particle":"","family":"Shen","given":"Hui","non-dropping-particle":"","parse-names":false,"suffix":""},{"dropping-particle":"","family":"Tzempelikos","given":"Athanasios","non-dropping-particle":"","parse-names":false,"suffix":""}],"container-title":"Building and Environment","id":"ITEM-1","issued":{"date-parts":[["2013"]]},"page":"303-314","publisher":"Elsevier Ltd","title":"Sensitivity analysis on daylighting and energy performance of perimeter offices with automated shading","type":"article-journal","volume":"59"},"uris":["http://www.mendeley.com/documents/?uuid=985f54b4-26b5-4cc5-8285-63516c068a18"]}],"mendeley":{"formattedCitation":"[21]","plainTextFormattedCitation":"[21]","previouslyFormattedCitation":"[21]"},"properties":{"noteIndex":0},"schema":"https://github.com/citation-style-language/schema/raw/master/csl-citation.json"}</w:instrText>
            </w:r>
            <w:r w:rsidR="0043160F" w:rsidRPr="004B7003">
              <w:fldChar w:fldCharType="separate"/>
            </w:r>
            <w:r w:rsidR="0043160F" w:rsidRPr="004B7003">
              <w:rPr>
                <w:noProof/>
              </w:rPr>
              <w:t>[21]</w:t>
            </w:r>
            <w:r w:rsidR="0043160F" w:rsidRPr="004B7003">
              <w:fldChar w:fldCharType="end"/>
            </w:r>
            <w:r w:rsidRPr="004B7003">
              <w:t>’s</w:t>
            </w:r>
            <w:r w:rsidR="00416F18" w:rsidRPr="004B7003">
              <w:t xml:space="preserve"> Results</w:t>
            </w:r>
          </w:p>
        </w:tc>
        <w:tc>
          <w:tcPr>
            <w:tcW w:w="3321" w:type="dxa"/>
            <w:tcBorders>
              <w:top w:val="single" w:sz="12" w:space="0" w:color="auto"/>
              <w:bottom w:val="single" w:sz="4" w:space="0" w:color="auto"/>
            </w:tcBorders>
          </w:tcPr>
          <w:p w14:paraId="0C57C90F" w14:textId="3B9A0246" w:rsidR="0093312F" w:rsidRPr="004B7003" w:rsidRDefault="00582022" w:rsidP="00E625F3">
            <w:r w:rsidRPr="004B7003">
              <w:t>Result</w:t>
            </w:r>
            <w:r w:rsidR="00416F18" w:rsidRPr="004B7003">
              <w:t>s</w:t>
            </w:r>
            <w:r w:rsidRPr="004B7003">
              <w:t xml:space="preserve"> generated in this research </w:t>
            </w:r>
          </w:p>
        </w:tc>
      </w:tr>
      <w:tr w:rsidR="004B7003" w:rsidRPr="004B7003" w14:paraId="5A958370" w14:textId="77777777" w:rsidTr="00582022">
        <w:tc>
          <w:tcPr>
            <w:tcW w:w="3320" w:type="dxa"/>
            <w:tcBorders>
              <w:top w:val="single" w:sz="4" w:space="0" w:color="auto"/>
            </w:tcBorders>
          </w:tcPr>
          <w:p w14:paraId="1E270FEA" w14:textId="386A0072" w:rsidR="0093312F" w:rsidRPr="004B7003" w:rsidRDefault="002B6489" w:rsidP="00E625F3">
            <w:r w:rsidRPr="004B7003">
              <w:t>D</w:t>
            </w:r>
            <w:r w:rsidR="0093312F" w:rsidRPr="004B7003">
              <w:t>aylight illuminance</w:t>
            </w:r>
          </w:p>
        </w:tc>
        <w:tc>
          <w:tcPr>
            <w:tcW w:w="3321" w:type="dxa"/>
            <w:tcBorders>
              <w:top w:val="single" w:sz="4" w:space="0" w:color="auto"/>
            </w:tcBorders>
          </w:tcPr>
          <w:p w14:paraId="5B9A3C2A" w14:textId="77777777" w:rsidR="0093312F" w:rsidRPr="004B7003" w:rsidRDefault="0093312F" w:rsidP="00E625F3">
            <w:r w:rsidRPr="004B7003">
              <w:t>0.75-0.91</w:t>
            </w:r>
          </w:p>
        </w:tc>
        <w:tc>
          <w:tcPr>
            <w:tcW w:w="3321" w:type="dxa"/>
            <w:tcBorders>
              <w:top w:val="single" w:sz="4" w:space="0" w:color="auto"/>
            </w:tcBorders>
          </w:tcPr>
          <w:p w14:paraId="470309A3" w14:textId="77777777" w:rsidR="0093312F" w:rsidRPr="004B7003" w:rsidRDefault="0093312F" w:rsidP="00E625F3">
            <w:r w:rsidRPr="004B7003">
              <w:t>0.99</w:t>
            </w:r>
          </w:p>
        </w:tc>
      </w:tr>
      <w:tr w:rsidR="004B7003" w:rsidRPr="004B7003" w14:paraId="1E4488B2" w14:textId="77777777" w:rsidTr="00582022">
        <w:tc>
          <w:tcPr>
            <w:tcW w:w="3320" w:type="dxa"/>
          </w:tcPr>
          <w:p w14:paraId="34E035A2" w14:textId="1E8B213A" w:rsidR="0093312F" w:rsidRPr="004B7003" w:rsidRDefault="002B6489" w:rsidP="00E625F3">
            <w:r w:rsidRPr="004B7003">
              <w:t>A</w:t>
            </w:r>
            <w:r w:rsidR="0093312F" w:rsidRPr="004B7003">
              <w:t>nnual cooling demand</w:t>
            </w:r>
          </w:p>
        </w:tc>
        <w:tc>
          <w:tcPr>
            <w:tcW w:w="3321" w:type="dxa"/>
          </w:tcPr>
          <w:p w14:paraId="18764871" w14:textId="77777777" w:rsidR="0093312F" w:rsidRPr="004B7003" w:rsidRDefault="0093312F" w:rsidP="00E625F3">
            <w:r w:rsidRPr="004B7003">
              <w:t>0.7</w:t>
            </w:r>
          </w:p>
        </w:tc>
        <w:tc>
          <w:tcPr>
            <w:tcW w:w="3321" w:type="dxa"/>
          </w:tcPr>
          <w:p w14:paraId="0CC5E08F" w14:textId="77777777" w:rsidR="0093312F" w:rsidRPr="004B7003" w:rsidRDefault="0093312F" w:rsidP="00E625F3">
            <w:r w:rsidRPr="004B7003">
              <w:t>0.88</w:t>
            </w:r>
          </w:p>
        </w:tc>
      </w:tr>
      <w:tr w:rsidR="004B7003" w:rsidRPr="004B7003" w14:paraId="05666E7C" w14:textId="77777777" w:rsidTr="00582022">
        <w:tc>
          <w:tcPr>
            <w:tcW w:w="3320" w:type="dxa"/>
            <w:tcBorders>
              <w:bottom w:val="single" w:sz="12" w:space="0" w:color="auto"/>
            </w:tcBorders>
          </w:tcPr>
          <w:p w14:paraId="463CD7BA" w14:textId="75229809" w:rsidR="0093312F" w:rsidRPr="004B7003" w:rsidRDefault="002B6489" w:rsidP="00E625F3">
            <w:r w:rsidRPr="004B7003">
              <w:t>A</w:t>
            </w:r>
            <w:r w:rsidR="0093312F" w:rsidRPr="004B7003">
              <w:t>nnual heating demand</w:t>
            </w:r>
          </w:p>
        </w:tc>
        <w:tc>
          <w:tcPr>
            <w:tcW w:w="3321" w:type="dxa"/>
            <w:tcBorders>
              <w:bottom w:val="single" w:sz="12" w:space="0" w:color="auto"/>
            </w:tcBorders>
          </w:tcPr>
          <w:p w14:paraId="272CC3DA" w14:textId="77777777" w:rsidR="0093312F" w:rsidRPr="004B7003" w:rsidRDefault="0093312F" w:rsidP="00E625F3">
            <w:r w:rsidRPr="004B7003">
              <w:t>0.35-0.56</w:t>
            </w:r>
          </w:p>
        </w:tc>
        <w:tc>
          <w:tcPr>
            <w:tcW w:w="3321" w:type="dxa"/>
            <w:tcBorders>
              <w:bottom w:val="single" w:sz="12" w:space="0" w:color="auto"/>
            </w:tcBorders>
          </w:tcPr>
          <w:p w14:paraId="7B624E65" w14:textId="77777777" w:rsidR="0093312F" w:rsidRPr="004B7003" w:rsidRDefault="0093312F" w:rsidP="00E625F3">
            <w:r w:rsidRPr="004B7003">
              <w:t>0.52</w:t>
            </w:r>
          </w:p>
        </w:tc>
      </w:tr>
    </w:tbl>
    <w:p w14:paraId="3B064FCB" w14:textId="1BF9A543" w:rsidR="00DF1A31" w:rsidRPr="004B7003" w:rsidRDefault="00D85B19" w:rsidP="00F63BE9">
      <w:pPr>
        <w:pStyle w:val="Heading2"/>
      </w:pPr>
      <w:bookmarkStart w:id="64" w:name="_Hlk162615745"/>
      <w:bookmarkStart w:id="65" w:name="_Hlk162638619"/>
      <w:r w:rsidRPr="004B7003">
        <w:t>3.</w:t>
      </w:r>
      <w:r w:rsidR="00220956" w:rsidRPr="004B7003">
        <w:t>4</w:t>
      </w:r>
      <w:r w:rsidRPr="004B7003">
        <w:t xml:space="preserve"> </w:t>
      </w:r>
      <w:r w:rsidR="006D2799" w:rsidRPr="004B7003">
        <w:t xml:space="preserve">Discussion </w:t>
      </w:r>
    </w:p>
    <w:p w14:paraId="62DC7705" w14:textId="5BCE4C68" w:rsidR="001C296B" w:rsidRPr="004B7003" w:rsidRDefault="00867898" w:rsidP="00A065B8">
      <w:r w:rsidRPr="004B7003">
        <w:t xml:space="preserve">Building sustainability design is multifaceted, and includes various strategies, </w:t>
      </w:r>
      <w:r w:rsidR="00E55D08" w:rsidRPr="004B7003">
        <w:t>which</w:t>
      </w:r>
      <w:r w:rsidRPr="004B7003">
        <w:t xml:space="preserve"> </w:t>
      </w:r>
      <w:r w:rsidR="00F8656B" w:rsidRPr="004B7003">
        <w:t>are</w:t>
      </w:r>
      <w:r w:rsidRPr="004B7003">
        <w:t xml:space="preserve"> component</w:t>
      </w:r>
      <w:r w:rsidR="00F8656B" w:rsidRPr="004B7003">
        <w:t>s</w:t>
      </w:r>
      <w:r w:rsidRPr="004B7003">
        <w:t xml:space="preserve"> of the environment</w:t>
      </w:r>
      <w:r w:rsidR="00F90DCA" w:rsidRPr="004B7003">
        <w:t xml:space="preserve"> </w:t>
      </w:r>
      <w:r w:rsidRPr="004B7003">
        <w:t xml:space="preserve">with excellent ecological/environmental credentials (e.g. achieving low energy use </w:t>
      </w:r>
      <w:r w:rsidR="00BB755B" w:rsidRPr="004B7003">
        <w:t xml:space="preserve">and </w:t>
      </w:r>
      <w:r w:rsidRPr="004B7003">
        <w:t xml:space="preserve">addressing occupancy comfort </w:t>
      </w:r>
      <w:r w:rsidR="00BB755B" w:rsidRPr="004B7003">
        <w:t xml:space="preserve">by </w:t>
      </w:r>
      <w:r w:rsidRPr="004B7003">
        <w:t>incorporating sustainable resources</w:t>
      </w:r>
      <w:r w:rsidR="003C08FE" w:rsidRPr="004B7003">
        <w:t>)</w:t>
      </w:r>
      <w:r w:rsidRPr="004B7003">
        <w:t xml:space="preserve"> </w:t>
      </w:r>
      <w:r w:rsidRPr="004B7003">
        <w:fldChar w:fldCharType="begin" w:fldLock="1"/>
      </w:r>
      <w:r w:rsidR="003D1645">
        <w:instrText>ADDIN CSL_CITATION {"citationItems":[{"id":"ITEM-1","itemData":{"DOI":"10.4324/9780429347511","author":[{"dropping-particle":"","family":"Huw","given":"Heywood","non-dropping-particle":"","parse-names":false,"suffix":""}],"id":"ITEM-1","issued":{"date-parts":[["2019"]]},"publisher":"RIBA Publishing","publisher-place":"London","title":"101 Rules of Thumb for Sustainable Buildings and Cities (1st ed.)","type":"book"},"uris":["http://www.mendeley.com/documents/?uuid=f14fbbdc-cd65-46ec-8796-04b480baf11d"]}],"mendeley":{"formattedCitation":"[1]","plainTextFormattedCitation":"[1]","previouslyFormattedCitation":"[1]"},"properties":{"noteIndex":0},"schema":"https://github.com/citation-style-language/schema/raw/master/csl-citation.json"}</w:instrText>
      </w:r>
      <w:r w:rsidRPr="004B7003">
        <w:fldChar w:fldCharType="separate"/>
      </w:r>
      <w:r w:rsidR="007551DD" w:rsidRPr="004B7003">
        <w:rPr>
          <w:noProof/>
        </w:rPr>
        <w:t>[1]</w:t>
      </w:r>
      <w:r w:rsidRPr="004B7003">
        <w:fldChar w:fldCharType="end"/>
      </w:r>
      <w:r w:rsidRPr="004B7003">
        <w:t xml:space="preserve">. </w:t>
      </w:r>
      <w:r w:rsidR="00FA4AB5" w:rsidRPr="004B7003">
        <w:t>C</w:t>
      </w:r>
      <w:r w:rsidR="00727FBC" w:rsidRPr="004B7003">
        <w:t xml:space="preserve">areful consideration of </w:t>
      </w:r>
      <w:r w:rsidR="00A241AC" w:rsidRPr="004B7003">
        <w:t>several factors</w:t>
      </w:r>
      <w:r w:rsidR="00727FBC" w:rsidRPr="004B7003">
        <w:t xml:space="preserve">, including </w:t>
      </w:r>
      <w:r w:rsidR="00DF06AA" w:rsidRPr="004B7003">
        <w:t>reduc</w:t>
      </w:r>
      <w:r w:rsidR="00BB755B" w:rsidRPr="004B7003">
        <w:t>t</w:t>
      </w:r>
      <w:r w:rsidR="00DF06AA" w:rsidRPr="004B7003">
        <w:t xml:space="preserve">ions of solar heat gains, </w:t>
      </w:r>
      <w:r w:rsidR="00DF06AA" w:rsidRPr="004B7003">
        <w:lastRenderedPageBreak/>
        <w:t xml:space="preserve">designing </w:t>
      </w:r>
      <w:r w:rsidR="00A241AC" w:rsidRPr="004B7003">
        <w:t xml:space="preserve">to enhance </w:t>
      </w:r>
      <w:r w:rsidR="003C08FE" w:rsidRPr="004B7003">
        <w:t xml:space="preserve">daylight availability and </w:t>
      </w:r>
      <w:r w:rsidR="00DF06AA" w:rsidRPr="004B7003">
        <w:t xml:space="preserve">proper ventilation, </w:t>
      </w:r>
      <w:r w:rsidR="003C08FE" w:rsidRPr="004B7003">
        <w:t xml:space="preserve">etc. </w:t>
      </w:r>
      <w:r w:rsidR="00833CA9" w:rsidRPr="004B7003">
        <w:t xml:space="preserve">is imperative </w:t>
      </w:r>
      <w:r w:rsidR="00DF06AA" w:rsidRPr="004B7003">
        <w:t>to a</w:t>
      </w:r>
      <w:r w:rsidR="00BB755B" w:rsidRPr="004B7003">
        <w:t>c</w:t>
      </w:r>
      <w:r w:rsidR="00DF06AA" w:rsidRPr="004B7003">
        <w:t>hieve a t</w:t>
      </w:r>
      <w:r w:rsidR="00BB755B" w:rsidRPr="004B7003">
        <w:t>h</w:t>
      </w:r>
      <w:r w:rsidR="00DF06AA" w:rsidRPr="004B7003">
        <w:t xml:space="preserve">ermal and </w:t>
      </w:r>
      <w:r w:rsidR="00727FBC" w:rsidRPr="004B7003">
        <w:t>visual</w:t>
      </w:r>
      <w:r w:rsidR="00BB755B" w:rsidRPr="004B7003">
        <w:t>ly</w:t>
      </w:r>
      <w:r w:rsidR="00727FBC" w:rsidRPr="004B7003">
        <w:t xml:space="preserve"> comfort</w:t>
      </w:r>
      <w:r w:rsidR="00DF06AA" w:rsidRPr="004B7003">
        <w:t>able environment</w:t>
      </w:r>
      <w:r w:rsidR="00727FBC" w:rsidRPr="004B7003">
        <w:t xml:space="preserve">, energy conservation, carbon emission reduction, </w:t>
      </w:r>
      <w:r w:rsidR="00960544" w:rsidRPr="004B7003">
        <w:t>and well-being</w:t>
      </w:r>
      <w:r w:rsidR="00727FBC" w:rsidRPr="004B7003">
        <w:t xml:space="preserve">. This study </w:t>
      </w:r>
      <w:r w:rsidR="006F55D6" w:rsidRPr="004B7003">
        <w:t xml:space="preserve">provides </w:t>
      </w:r>
      <w:r w:rsidR="00727FBC" w:rsidRPr="004B7003">
        <w:t>a comprehensive evaluat</w:t>
      </w:r>
      <w:r w:rsidR="00FA4AB5" w:rsidRPr="004B7003">
        <w:rPr>
          <w:rFonts w:hint="eastAsia"/>
        </w:rPr>
        <w:t>ion</w:t>
      </w:r>
      <w:r w:rsidR="00FA4AB5" w:rsidRPr="004B7003">
        <w:t xml:space="preserve"> </w:t>
      </w:r>
      <w:r w:rsidR="00FA4AB5" w:rsidRPr="004B7003">
        <w:rPr>
          <w:rFonts w:hint="eastAsia"/>
        </w:rPr>
        <w:t>of</w:t>
      </w:r>
      <w:r w:rsidR="00727FBC" w:rsidRPr="004B7003">
        <w:t xml:space="preserve"> the</w:t>
      </w:r>
      <w:r w:rsidR="00C955C7" w:rsidRPr="004B7003">
        <w:t xml:space="preserve"> </w:t>
      </w:r>
      <w:r w:rsidR="000B2621" w:rsidRPr="004B7003">
        <w:t xml:space="preserve">ventilation </w:t>
      </w:r>
      <w:r w:rsidR="00C955C7" w:rsidRPr="004B7003">
        <w:t>and energy</w:t>
      </w:r>
      <w:r w:rsidR="00727FBC" w:rsidRPr="004B7003">
        <w:t xml:space="preserve"> performance of </w:t>
      </w:r>
      <w:r w:rsidR="00050F0C" w:rsidRPr="004B7003">
        <w:t xml:space="preserve">varied </w:t>
      </w:r>
      <w:r w:rsidR="003C08FE" w:rsidRPr="004B7003">
        <w:t>F&amp;SD</w:t>
      </w:r>
      <w:r w:rsidR="00050F0C" w:rsidRPr="004B7003">
        <w:t xml:space="preserve"> </w:t>
      </w:r>
      <w:r w:rsidR="00BC56EE" w:rsidRPr="004B7003">
        <w:t xml:space="preserve">configurations </w:t>
      </w:r>
      <w:r w:rsidR="00050F0C" w:rsidRPr="004B7003">
        <w:t xml:space="preserve">for </w:t>
      </w:r>
      <w:r w:rsidR="001B3842" w:rsidRPr="004B7003">
        <w:t>office space in a building in Shanghai.</w:t>
      </w:r>
      <w:r w:rsidR="00A03D03" w:rsidRPr="004B7003">
        <w:t xml:space="preserve"> </w:t>
      </w:r>
      <w:r w:rsidR="00BC56EE" w:rsidRPr="004B7003">
        <w:t>The findings</w:t>
      </w:r>
      <w:r w:rsidR="00F63BE9" w:rsidRPr="004B7003">
        <w:t xml:space="preserve"> </w:t>
      </w:r>
      <w:r w:rsidR="000D7FE0" w:rsidRPr="004B7003">
        <w:t>provide</w:t>
      </w:r>
      <w:r w:rsidR="00F63BE9" w:rsidRPr="004B7003">
        <w:t xml:space="preserve"> </w:t>
      </w:r>
      <w:r w:rsidR="00BB755B" w:rsidRPr="004B7003">
        <w:t>solution</w:t>
      </w:r>
      <w:r w:rsidR="000174AC" w:rsidRPr="004B7003">
        <w:t>s</w:t>
      </w:r>
      <w:r w:rsidR="00BB755B" w:rsidRPr="004B7003">
        <w:t xml:space="preserve"> </w:t>
      </w:r>
      <w:r w:rsidR="00BC56EE" w:rsidRPr="004B7003">
        <w:t xml:space="preserve">and </w:t>
      </w:r>
      <w:r w:rsidR="00BB755B" w:rsidRPr="004B7003">
        <w:t>consideration</w:t>
      </w:r>
      <w:r w:rsidR="000174AC" w:rsidRPr="004B7003">
        <w:t>s</w:t>
      </w:r>
      <w:r w:rsidR="00BB755B" w:rsidRPr="004B7003">
        <w:t xml:space="preserve"> </w:t>
      </w:r>
      <w:r w:rsidR="00BC56EE" w:rsidRPr="004B7003">
        <w:t xml:space="preserve">for </w:t>
      </w:r>
      <w:r w:rsidR="00BB755B" w:rsidRPr="004B7003">
        <w:t>F</w:t>
      </w:r>
      <w:r w:rsidR="00295411" w:rsidRPr="004B7003">
        <w:t>&amp;</w:t>
      </w:r>
      <w:r w:rsidR="00BB755B" w:rsidRPr="004B7003">
        <w:t xml:space="preserve">SD </w:t>
      </w:r>
      <w:r w:rsidR="00BC56EE" w:rsidRPr="004B7003">
        <w:t>design</w:t>
      </w:r>
      <w:r w:rsidR="00470A0F" w:rsidRPr="004B7003">
        <w:rPr>
          <w:rFonts w:hint="eastAsia"/>
        </w:rPr>
        <w:t>s</w:t>
      </w:r>
      <w:r w:rsidR="00BC56EE" w:rsidRPr="004B7003">
        <w:t xml:space="preserve"> </w:t>
      </w:r>
      <w:r w:rsidR="00982941" w:rsidRPr="004B7003">
        <w:t>and</w:t>
      </w:r>
      <w:r w:rsidR="00896239" w:rsidRPr="004B7003">
        <w:t xml:space="preserve"> </w:t>
      </w:r>
      <w:r w:rsidR="00470A0F" w:rsidRPr="004B7003">
        <w:rPr>
          <w:rFonts w:hint="eastAsia"/>
        </w:rPr>
        <w:t xml:space="preserve">their </w:t>
      </w:r>
      <w:r w:rsidR="00896239" w:rsidRPr="004B7003">
        <w:t>related</w:t>
      </w:r>
      <w:r w:rsidR="00982941" w:rsidRPr="004B7003">
        <w:t xml:space="preserve"> influence on SHG, zone temperatures, </w:t>
      </w:r>
      <w:r w:rsidR="00896239" w:rsidRPr="004B7003">
        <w:t>daylighting,</w:t>
      </w:r>
      <w:r w:rsidR="00822DC2" w:rsidRPr="004B7003">
        <w:t xml:space="preserve"> glare</w:t>
      </w:r>
      <w:r w:rsidR="00CE5330" w:rsidRPr="004B7003">
        <w:t>,</w:t>
      </w:r>
      <w:r w:rsidR="00822DC2" w:rsidRPr="004B7003">
        <w:t xml:space="preserve"> ventilation air flow rates</w:t>
      </w:r>
      <w:r w:rsidR="00C22739" w:rsidRPr="004B7003">
        <w:rPr>
          <w:rFonts w:hint="eastAsia"/>
        </w:rPr>
        <w:t>,</w:t>
      </w:r>
      <w:r w:rsidR="00164699" w:rsidRPr="004B7003">
        <w:t xml:space="preserve"> and energy </w:t>
      </w:r>
      <w:r w:rsidR="005F6E8E">
        <w:rPr>
          <w:rFonts w:hint="eastAsia"/>
        </w:rPr>
        <w:t>demands/use</w:t>
      </w:r>
      <w:r w:rsidR="00822DC2" w:rsidRPr="004B7003">
        <w:t xml:space="preserve">. </w:t>
      </w:r>
    </w:p>
    <w:p w14:paraId="412BEBE8" w14:textId="5A273256" w:rsidR="00C97ECE" w:rsidRPr="004B7003" w:rsidRDefault="00C97ECE" w:rsidP="00AA78DE">
      <w:pPr>
        <w:pStyle w:val="Heading3"/>
      </w:pPr>
      <w:r w:rsidRPr="004B7003">
        <w:t xml:space="preserve">3.4.1 Study </w:t>
      </w:r>
      <w:r w:rsidR="00123A66" w:rsidRPr="004B7003">
        <w:rPr>
          <w:rFonts w:hint="eastAsia"/>
        </w:rPr>
        <w:t>C</w:t>
      </w:r>
      <w:r w:rsidRPr="004B7003">
        <w:t xml:space="preserve">ontributions </w:t>
      </w:r>
    </w:p>
    <w:p w14:paraId="0BF1D90C" w14:textId="311CD4D5" w:rsidR="00A065B8" w:rsidRPr="004B7003" w:rsidRDefault="008E02F5" w:rsidP="00A065B8">
      <w:r w:rsidRPr="004B7003">
        <w:t>The</w:t>
      </w:r>
      <w:r w:rsidR="00DF06AA" w:rsidRPr="004B7003">
        <w:t xml:space="preserve"> findings</w:t>
      </w:r>
      <w:r w:rsidR="00892081" w:rsidRPr="004B7003">
        <w:t xml:space="preserve"> of this </w:t>
      </w:r>
      <w:r w:rsidR="00443812" w:rsidRPr="004B7003">
        <w:t xml:space="preserve">study </w:t>
      </w:r>
      <w:r w:rsidR="00CE5330" w:rsidRPr="004B7003">
        <w:t xml:space="preserve">will provide </w:t>
      </w:r>
      <w:r w:rsidR="00DF06AA" w:rsidRPr="004B7003">
        <w:t>insight</w:t>
      </w:r>
      <w:r w:rsidR="00443812" w:rsidRPr="004B7003">
        <w:t>s</w:t>
      </w:r>
      <w:r w:rsidR="00CE5330" w:rsidRPr="004B7003">
        <w:t xml:space="preserve"> </w:t>
      </w:r>
      <w:r w:rsidR="00443812" w:rsidRPr="004B7003">
        <w:t>in</w:t>
      </w:r>
      <w:r w:rsidR="00DF06AA" w:rsidRPr="004B7003">
        <w:t xml:space="preserve">to </w:t>
      </w:r>
      <w:r w:rsidR="00443812" w:rsidRPr="004B7003">
        <w:t>F&amp;SD design</w:t>
      </w:r>
      <w:r w:rsidR="00470A0F" w:rsidRPr="004B7003">
        <w:rPr>
          <w:rFonts w:hint="eastAsia"/>
        </w:rPr>
        <w:t>s</w:t>
      </w:r>
      <w:r w:rsidR="00443812" w:rsidRPr="004B7003">
        <w:t xml:space="preserve"> for </w:t>
      </w:r>
      <w:r w:rsidR="00DF06AA" w:rsidRPr="004B7003">
        <w:t>designers</w:t>
      </w:r>
      <w:r w:rsidR="001562F1" w:rsidRPr="004B7003">
        <w:t xml:space="preserve">, </w:t>
      </w:r>
      <w:r w:rsidR="00DF06AA" w:rsidRPr="004B7003">
        <w:t>pla</w:t>
      </w:r>
      <w:r w:rsidR="001562F1" w:rsidRPr="004B7003">
        <w:t>n</w:t>
      </w:r>
      <w:r w:rsidR="00DF06AA" w:rsidRPr="004B7003">
        <w:t>ner</w:t>
      </w:r>
      <w:r w:rsidR="001562F1" w:rsidRPr="004B7003">
        <w:t>s, and retrofitting engineers</w:t>
      </w:r>
      <w:r w:rsidR="0043740E" w:rsidRPr="004B7003">
        <w:t xml:space="preserve"> on the use of passive </w:t>
      </w:r>
      <w:r w:rsidR="00AB484F" w:rsidRPr="004B7003">
        <w:t>sustainable strategies in environments</w:t>
      </w:r>
      <w:r w:rsidR="00470A0F" w:rsidRPr="004B7003">
        <w:rPr>
          <w:rFonts w:hint="eastAsia"/>
        </w:rPr>
        <w:t xml:space="preserve"> with the demands of heating and cooling</w:t>
      </w:r>
      <w:r w:rsidR="00B411F2" w:rsidRPr="004B7003">
        <w:t xml:space="preserve">. </w:t>
      </w:r>
      <w:r w:rsidR="001C13F1" w:rsidRPr="004B7003">
        <w:rPr>
          <w:rFonts w:hint="eastAsia"/>
        </w:rPr>
        <w:t>O</w:t>
      </w:r>
      <w:r w:rsidR="003476C7" w:rsidRPr="004B7003">
        <w:t xml:space="preserve">ptimal </w:t>
      </w:r>
      <w:r w:rsidR="00633DE7" w:rsidRPr="004B7003">
        <w:t xml:space="preserve">F&amp;SD </w:t>
      </w:r>
      <w:r w:rsidR="003476C7" w:rsidRPr="004B7003">
        <w:t>parameters</w:t>
      </w:r>
      <w:r w:rsidR="001C13F1" w:rsidRPr="004B7003">
        <w:rPr>
          <w:rFonts w:hint="eastAsia"/>
        </w:rPr>
        <w:t xml:space="preserve"> are </w:t>
      </w:r>
      <w:r w:rsidR="001C13F1" w:rsidRPr="004B7003">
        <w:t>approaches</w:t>
      </w:r>
      <w:r w:rsidR="003476C7" w:rsidRPr="004B7003">
        <w:t xml:space="preserve"> </w:t>
      </w:r>
      <w:r w:rsidRPr="004B7003">
        <w:t>to</w:t>
      </w:r>
      <w:r w:rsidR="00657865" w:rsidRPr="004B7003">
        <w:t>ward</w:t>
      </w:r>
      <w:r w:rsidRPr="004B7003">
        <w:t xml:space="preserve"> </w:t>
      </w:r>
      <w:r w:rsidR="00657865" w:rsidRPr="004B7003">
        <w:t xml:space="preserve">improving </w:t>
      </w:r>
      <w:r w:rsidRPr="004B7003">
        <w:t>the</w:t>
      </w:r>
      <w:r w:rsidR="007F384D" w:rsidRPr="004B7003">
        <w:t xml:space="preserve"> indoor</w:t>
      </w:r>
      <w:r w:rsidRPr="004B7003">
        <w:t xml:space="preserve"> environment, </w:t>
      </w:r>
      <w:r w:rsidR="00657865" w:rsidRPr="004B7003">
        <w:t xml:space="preserve">utilizing </w:t>
      </w:r>
      <w:r w:rsidRPr="004B7003">
        <w:t xml:space="preserve">solar energy, </w:t>
      </w:r>
      <w:r w:rsidR="009C4BB1" w:rsidRPr="004B7003">
        <w:t xml:space="preserve">optimizing </w:t>
      </w:r>
      <w:r w:rsidRPr="004B7003">
        <w:t>building</w:t>
      </w:r>
      <w:r w:rsidR="009C4BB1" w:rsidRPr="004B7003">
        <w:t xml:space="preserve"> energy performance</w:t>
      </w:r>
      <w:r w:rsidR="001562F1" w:rsidRPr="004B7003">
        <w:t>,</w:t>
      </w:r>
      <w:r w:rsidRPr="004B7003">
        <w:t xml:space="preserve"> and </w:t>
      </w:r>
      <w:r w:rsidR="002C52F8" w:rsidRPr="004B7003">
        <w:t xml:space="preserve">improving </w:t>
      </w:r>
      <w:r w:rsidRPr="004B7003">
        <w:t>occupants</w:t>
      </w:r>
      <w:r w:rsidR="002C52F8" w:rsidRPr="004B7003">
        <w:t>’ thermal comfort and well</w:t>
      </w:r>
      <w:r w:rsidR="00C22739" w:rsidRPr="004B7003">
        <w:rPr>
          <w:rFonts w:hint="eastAsia"/>
        </w:rPr>
        <w:t>-</w:t>
      </w:r>
      <w:r w:rsidR="002C52F8" w:rsidRPr="004B7003">
        <w:t>being</w:t>
      </w:r>
      <w:r w:rsidR="00633DE7" w:rsidRPr="004B7003">
        <w:t xml:space="preserve"> for</w:t>
      </w:r>
      <w:r w:rsidR="00B411F2" w:rsidRPr="004B7003">
        <w:t xml:space="preserve"> </w:t>
      </w:r>
      <w:r w:rsidR="00633DE7" w:rsidRPr="004B7003">
        <w:t>new</w:t>
      </w:r>
      <w:r w:rsidR="00B411F2" w:rsidRPr="004B7003">
        <w:t xml:space="preserve"> building designs </w:t>
      </w:r>
      <w:r w:rsidR="00DF06AA" w:rsidRPr="004B7003">
        <w:t xml:space="preserve">and </w:t>
      </w:r>
      <w:r w:rsidR="001C13F1" w:rsidRPr="004B7003">
        <w:rPr>
          <w:rFonts w:hint="eastAsia"/>
        </w:rPr>
        <w:t xml:space="preserve">building </w:t>
      </w:r>
      <w:r w:rsidR="00DF06AA" w:rsidRPr="004B7003">
        <w:t>retrofit</w:t>
      </w:r>
      <w:r w:rsidRPr="004B7003">
        <w:t xml:space="preserve">s. </w:t>
      </w:r>
      <w:r w:rsidR="00A065B8" w:rsidRPr="004B7003">
        <w:t xml:space="preserve">The </w:t>
      </w:r>
      <w:r w:rsidR="0087405F" w:rsidRPr="004B7003">
        <w:t xml:space="preserve">unique aspects </w:t>
      </w:r>
      <w:r w:rsidR="00C235A7" w:rsidRPr="004B7003">
        <w:t xml:space="preserve">and </w:t>
      </w:r>
      <w:r w:rsidR="00A065B8" w:rsidRPr="004B7003">
        <w:t xml:space="preserve">contributions </w:t>
      </w:r>
      <w:r w:rsidR="003F1E06" w:rsidRPr="004B7003">
        <w:t>of</w:t>
      </w:r>
      <w:r w:rsidR="00A065B8" w:rsidRPr="004B7003">
        <w:t xml:space="preserve"> this study </w:t>
      </w:r>
      <w:r w:rsidR="005C1BC1" w:rsidRPr="004B7003">
        <w:t>are</w:t>
      </w:r>
      <w:r w:rsidR="00A065B8" w:rsidRPr="004B7003">
        <w:t xml:space="preserve">: </w:t>
      </w:r>
    </w:p>
    <w:p w14:paraId="5F831C28" w14:textId="750A1DDC" w:rsidR="00401257" w:rsidRPr="004B7003" w:rsidRDefault="00C235A7" w:rsidP="001E1B36">
      <w:pPr>
        <w:pStyle w:val="ListParagraph"/>
        <w:numPr>
          <w:ilvl w:val="0"/>
          <w:numId w:val="23"/>
        </w:numPr>
        <w:spacing w:line="360" w:lineRule="auto"/>
        <w:ind w:firstLineChars="0"/>
        <w:jc w:val="both"/>
      </w:pPr>
      <w:r w:rsidRPr="004B7003">
        <w:t xml:space="preserve">The inclusion </w:t>
      </w:r>
      <w:r w:rsidR="00FC14CE" w:rsidRPr="004B7003">
        <w:t xml:space="preserve">of </w:t>
      </w:r>
      <w:r w:rsidRPr="004B7003">
        <w:t>vari</w:t>
      </w:r>
      <w:r w:rsidR="00D97883" w:rsidRPr="004B7003">
        <w:t xml:space="preserve">ed </w:t>
      </w:r>
      <w:r w:rsidR="00E873DE" w:rsidRPr="004B7003">
        <w:t xml:space="preserve">F&amp;SD </w:t>
      </w:r>
      <w:r w:rsidR="00401257" w:rsidRPr="004B7003">
        <w:t>con</w:t>
      </w:r>
      <w:r w:rsidR="00D97883" w:rsidRPr="004B7003">
        <w:t>figurations</w:t>
      </w:r>
      <w:r w:rsidR="00987D9B" w:rsidRPr="004B7003">
        <w:t xml:space="preserve"> and parameters</w:t>
      </w:r>
      <w:r w:rsidR="00B8062A" w:rsidRPr="004B7003">
        <w:t xml:space="preserve"> in the performance evaluation</w:t>
      </w:r>
      <w:r w:rsidR="00F21393" w:rsidRPr="004B7003">
        <w:t xml:space="preserve"> </w:t>
      </w:r>
      <w:r w:rsidR="00C22739" w:rsidRPr="004B7003">
        <w:t>provides</w:t>
      </w:r>
      <w:r w:rsidR="009B5432" w:rsidRPr="004B7003">
        <w:t xml:space="preserve"> detailed insights into </w:t>
      </w:r>
      <w:r w:rsidR="00790295" w:rsidRPr="004B7003">
        <w:t xml:space="preserve">those passive strategies and </w:t>
      </w:r>
      <w:r w:rsidR="005C1BC1" w:rsidRPr="004B7003">
        <w:t xml:space="preserve">their </w:t>
      </w:r>
      <w:r w:rsidR="00790295" w:rsidRPr="004B7003">
        <w:t xml:space="preserve">influence on </w:t>
      </w:r>
      <w:r w:rsidR="00063CC7" w:rsidRPr="004B7003">
        <w:t xml:space="preserve">building </w:t>
      </w:r>
      <w:r w:rsidR="009B5432" w:rsidRPr="004B7003">
        <w:t>performance</w:t>
      </w:r>
      <w:r w:rsidR="00ED763D" w:rsidRPr="004B7003">
        <w:t xml:space="preserve"> in </w:t>
      </w:r>
      <w:r w:rsidR="001327DE" w:rsidRPr="004B7003">
        <w:t xml:space="preserve">a heating and </w:t>
      </w:r>
      <w:r w:rsidR="00C22739" w:rsidRPr="004B7003">
        <w:t>cooling</w:t>
      </w:r>
      <w:r w:rsidR="00C22739" w:rsidRPr="004B7003">
        <w:rPr>
          <w:rFonts w:hint="eastAsia"/>
        </w:rPr>
        <w:t>-</w:t>
      </w:r>
      <w:r w:rsidR="001327DE" w:rsidRPr="004B7003">
        <w:t xml:space="preserve">dominated </w:t>
      </w:r>
      <w:r w:rsidR="00023839" w:rsidRPr="004B7003">
        <w:t xml:space="preserve">diverse </w:t>
      </w:r>
      <w:r w:rsidR="001327DE" w:rsidRPr="004B7003">
        <w:t>urban environment</w:t>
      </w:r>
      <w:r w:rsidR="005C1BC1" w:rsidRPr="004B7003">
        <w:t>. This</w:t>
      </w:r>
      <w:r w:rsidR="009B5432" w:rsidRPr="004B7003">
        <w:t xml:space="preserve"> can offer</w:t>
      </w:r>
      <w:r w:rsidR="00C532FA" w:rsidRPr="004B7003">
        <w:t xml:space="preserve"> </w:t>
      </w:r>
      <w:r w:rsidR="00C22739" w:rsidRPr="004B7003">
        <w:t xml:space="preserve">a </w:t>
      </w:r>
      <w:r w:rsidR="009B5432" w:rsidRPr="004B7003">
        <w:t>comprehensive understanding of strategy effectiveness</w:t>
      </w:r>
      <w:r w:rsidR="00397851" w:rsidRPr="004B7003">
        <w:t xml:space="preserve"> </w:t>
      </w:r>
      <w:r w:rsidR="00F8337B" w:rsidRPr="004B7003">
        <w:t>for bui</w:t>
      </w:r>
      <w:r w:rsidR="00C532FA" w:rsidRPr="004B7003">
        <w:t>l</w:t>
      </w:r>
      <w:r w:rsidR="00F8337B" w:rsidRPr="004B7003">
        <w:t xml:space="preserve">dings in complex </w:t>
      </w:r>
      <w:r w:rsidR="00397851" w:rsidRPr="004B7003">
        <w:t xml:space="preserve">urban </w:t>
      </w:r>
      <w:r w:rsidR="00F8337B" w:rsidRPr="004B7003">
        <w:t>environments and climates such as that of Shanghai</w:t>
      </w:r>
      <w:r w:rsidR="009B5432" w:rsidRPr="004B7003">
        <w:t>.</w:t>
      </w:r>
    </w:p>
    <w:p w14:paraId="6E8ACD55" w14:textId="0C2605F9" w:rsidR="002242EB" w:rsidRPr="004B7003" w:rsidRDefault="002242EB" w:rsidP="008604E8">
      <w:pPr>
        <w:pStyle w:val="ListParagraph"/>
        <w:numPr>
          <w:ilvl w:val="0"/>
          <w:numId w:val="23"/>
        </w:numPr>
        <w:spacing w:line="360" w:lineRule="auto"/>
        <w:ind w:firstLineChars="0"/>
        <w:jc w:val="both"/>
      </w:pPr>
      <w:r w:rsidRPr="004B7003">
        <w:t xml:space="preserve">The comparison of vertical and horizontal SDs with different shading numbers, depths, and tilt angles installed on varied WWR and WFO fenestrations. The </w:t>
      </w:r>
      <w:r w:rsidR="00025EA4" w:rsidRPr="004B7003">
        <w:t>comprehensive</w:t>
      </w:r>
      <w:r w:rsidRPr="004B7003">
        <w:t xml:space="preserve"> F&amp;SD</w:t>
      </w:r>
      <w:r w:rsidR="008F1E5A" w:rsidRPr="004B7003">
        <w:rPr>
          <w:rFonts w:hint="eastAsia"/>
        </w:rPr>
        <w:t xml:space="preserve"> </w:t>
      </w:r>
      <w:r w:rsidR="008F1E5A" w:rsidRPr="004B7003">
        <w:t>configuration</w:t>
      </w:r>
      <w:r w:rsidRPr="004B7003">
        <w:t xml:space="preserve"> inputs</w:t>
      </w:r>
      <w:r w:rsidR="009A05F6" w:rsidRPr="004B7003">
        <w:t xml:space="preserve"> present vivid and </w:t>
      </w:r>
      <w:r w:rsidR="00826DFD" w:rsidRPr="004B7003">
        <w:t xml:space="preserve">detailed </w:t>
      </w:r>
      <w:r w:rsidRPr="004B7003">
        <w:t xml:space="preserve">trends </w:t>
      </w:r>
      <w:r w:rsidR="00BC542F" w:rsidRPr="004B7003">
        <w:t>in</w:t>
      </w:r>
      <w:r w:rsidRPr="004B7003">
        <w:t xml:space="preserve"> performance variations </w:t>
      </w:r>
      <w:r w:rsidR="00BA0D1F" w:rsidRPr="004B7003">
        <w:t>towards c</w:t>
      </w:r>
      <w:r w:rsidR="008604E8" w:rsidRPr="004B7003">
        <w:t xml:space="preserve">omprehensive insights into various </w:t>
      </w:r>
      <w:r w:rsidRPr="004B7003">
        <w:t>F&amp;SD performances.</w:t>
      </w:r>
    </w:p>
    <w:p w14:paraId="2BFD4DB5" w14:textId="78F35A18" w:rsidR="00583908" w:rsidRPr="004B7003" w:rsidRDefault="00583908" w:rsidP="00583908">
      <w:pPr>
        <w:pStyle w:val="ListParagraph"/>
        <w:numPr>
          <w:ilvl w:val="0"/>
          <w:numId w:val="23"/>
        </w:numPr>
        <w:spacing w:line="360" w:lineRule="auto"/>
        <w:ind w:firstLineChars="0"/>
        <w:jc w:val="both"/>
      </w:pPr>
      <w:r w:rsidRPr="004B7003">
        <w:t>The exploration of the effects of varied F&amp;SD on solar heat gain and daylight conditions</w:t>
      </w:r>
      <w:r w:rsidR="001C13F1" w:rsidRPr="004B7003">
        <w:rPr>
          <w:rFonts w:hint="eastAsia"/>
        </w:rPr>
        <w:t>;</w:t>
      </w:r>
      <w:r w:rsidR="006755A7" w:rsidRPr="004B7003">
        <w:t xml:space="preserve"> the</w:t>
      </w:r>
      <w:r w:rsidRPr="004B7003">
        <w:t xml:space="preserve"> inclusion of natural ventilation </w:t>
      </w:r>
      <w:r w:rsidR="001C13F1" w:rsidRPr="004B7003">
        <w:rPr>
          <w:rFonts w:hint="eastAsia"/>
        </w:rPr>
        <w:t xml:space="preserve">and </w:t>
      </w:r>
      <w:r w:rsidRPr="004B7003">
        <w:t xml:space="preserve">detailed solar gain analysis in F&amp;SD sensitivity analysis. The analysis of the interactions between ventilation, daylight availability, and solar gains through changing F&amp;SD provides new perspectives and significance to building environmental performance. </w:t>
      </w:r>
    </w:p>
    <w:p w14:paraId="57E99CF6" w14:textId="261D1BE2" w:rsidR="00FD7A27" w:rsidRPr="004B7003" w:rsidRDefault="00FD7A27" w:rsidP="001E1B36">
      <w:pPr>
        <w:pStyle w:val="ListParagraph"/>
        <w:numPr>
          <w:ilvl w:val="0"/>
          <w:numId w:val="23"/>
        </w:numPr>
        <w:spacing w:line="360" w:lineRule="auto"/>
        <w:ind w:firstLineChars="0"/>
        <w:jc w:val="both"/>
      </w:pPr>
      <w:r w:rsidRPr="004B7003">
        <w:t xml:space="preserve">This </w:t>
      </w:r>
      <w:r w:rsidR="00E7045B" w:rsidRPr="004B7003">
        <w:t>research</w:t>
      </w:r>
      <w:r w:rsidRPr="004B7003">
        <w:t xml:space="preserve"> used </w:t>
      </w:r>
      <w:r w:rsidR="00877D3C" w:rsidRPr="004B7003">
        <w:t xml:space="preserve">the </w:t>
      </w:r>
      <w:r w:rsidR="00B77370" w:rsidRPr="004B7003">
        <w:t xml:space="preserve">brute-force </w:t>
      </w:r>
      <w:r w:rsidRPr="004B7003">
        <w:t>parameter analysis method, which not only display</w:t>
      </w:r>
      <w:r w:rsidR="00877D3C" w:rsidRPr="004B7003">
        <w:t>s</w:t>
      </w:r>
      <w:r w:rsidRPr="004B7003">
        <w:t xml:space="preserve"> the trends but also include</w:t>
      </w:r>
      <w:r w:rsidR="00877D3C" w:rsidRPr="004B7003">
        <w:t>s</w:t>
      </w:r>
      <w:r w:rsidRPr="004B7003">
        <w:t xml:space="preserve"> </w:t>
      </w:r>
      <w:r w:rsidR="00120029" w:rsidRPr="004B7003">
        <w:t xml:space="preserve">the capability of the </w:t>
      </w:r>
      <w:r w:rsidR="00957D03" w:rsidRPr="004B7003">
        <w:t>different</w:t>
      </w:r>
      <w:r w:rsidR="00957D03" w:rsidRPr="004B7003">
        <w:rPr>
          <w:rFonts w:hint="eastAsia"/>
        </w:rPr>
        <w:t xml:space="preserve"> configurations</w:t>
      </w:r>
      <w:r w:rsidR="00120029" w:rsidRPr="004B7003">
        <w:t xml:space="preserve"> to improve or change the building performances. </w:t>
      </w:r>
      <w:r w:rsidR="00957D03" w:rsidRPr="004B7003">
        <w:t xml:space="preserve">This approach offers </w:t>
      </w:r>
      <w:r w:rsidR="00957D03" w:rsidRPr="004B7003">
        <w:lastRenderedPageBreak/>
        <w:t xml:space="preserve">a more comprehensive understanding of the impacts and mechanics of </w:t>
      </w:r>
      <w:r w:rsidR="00957D03" w:rsidRPr="004B7003">
        <w:rPr>
          <w:rFonts w:hint="eastAsia"/>
        </w:rPr>
        <w:t>F&amp;SD</w:t>
      </w:r>
      <w:r w:rsidR="00957D03" w:rsidRPr="004B7003">
        <w:t xml:space="preserve"> parameters on performance, making it an innovative research methodology.</w:t>
      </w:r>
    </w:p>
    <w:p w14:paraId="63AE808C" w14:textId="4914C420" w:rsidR="00AC6E08" w:rsidRPr="004B7003" w:rsidRDefault="00C97ECE" w:rsidP="00AA78DE">
      <w:pPr>
        <w:pStyle w:val="Heading3"/>
        <w:rPr>
          <w:bCs/>
        </w:rPr>
      </w:pPr>
      <w:r w:rsidRPr="004B7003">
        <w:t xml:space="preserve">3.4.2 Study </w:t>
      </w:r>
      <w:r w:rsidR="00DE2921" w:rsidRPr="004B7003">
        <w:rPr>
          <w:bCs/>
        </w:rPr>
        <w:t>Limitation</w:t>
      </w:r>
      <w:r w:rsidR="00765D84" w:rsidRPr="004B7003">
        <w:rPr>
          <w:bCs/>
        </w:rPr>
        <w:t>s</w:t>
      </w:r>
      <w:r w:rsidR="00BC6D3D" w:rsidRPr="004B7003">
        <w:rPr>
          <w:rFonts w:hint="eastAsia"/>
          <w:bCs/>
        </w:rPr>
        <w:t xml:space="preserve"> and </w:t>
      </w:r>
      <w:r w:rsidR="00434A98" w:rsidRPr="004B7003">
        <w:rPr>
          <w:rFonts w:hint="eastAsia"/>
          <w:bCs/>
        </w:rPr>
        <w:t>F</w:t>
      </w:r>
      <w:r w:rsidR="00BC6D3D" w:rsidRPr="004B7003">
        <w:rPr>
          <w:bCs/>
        </w:rPr>
        <w:t xml:space="preserve">uture </w:t>
      </w:r>
      <w:r w:rsidR="00434A98" w:rsidRPr="004B7003">
        <w:rPr>
          <w:rFonts w:hint="eastAsia"/>
          <w:bCs/>
        </w:rPr>
        <w:t>R</w:t>
      </w:r>
      <w:r w:rsidR="00BC6D3D" w:rsidRPr="004B7003">
        <w:rPr>
          <w:bCs/>
        </w:rPr>
        <w:t>esearch</w:t>
      </w:r>
    </w:p>
    <w:p w14:paraId="48B2786E" w14:textId="42D45DA6" w:rsidR="007364A7" w:rsidRPr="004B7003" w:rsidRDefault="00C22739" w:rsidP="00167501">
      <w:bookmarkStart w:id="66" w:name="OLE_LINK23"/>
      <w:r w:rsidRPr="004B7003">
        <w:t>The study limitations stem</w:t>
      </w:r>
      <w:r w:rsidR="00DD5D0B" w:rsidRPr="004B7003">
        <w:t>ming</w:t>
      </w:r>
      <w:r w:rsidRPr="004B7003">
        <w:t xml:space="preserve"> from the assumptions made during the simulations, and potential areas for future studies include the following:</w:t>
      </w:r>
      <w:r w:rsidRPr="004B7003">
        <w:rPr>
          <w:rFonts w:hint="eastAsia"/>
        </w:rPr>
        <w:t xml:space="preserve"> </w:t>
      </w:r>
    </w:p>
    <w:p w14:paraId="06114454" w14:textId="679CE905" w:rsidR="004571D1" w:rsidRPr="004B7003" w:rsidRDefault="004571D1" w:rsidP="00EA5037">
      <w:pPr>
        <w:pStyle w:val="ListParagraph"/>
        <w:numPr>
          <w:ilvl w:val="0"/>
          <w:numId w:val="39"/>
        </w:numPr>
        <w:ind w:firstLineChars="0"/>
        <w:jc w:val="both"/>
      </w:pPr>
      <w:bookmarkStart w:id="67" w:name="_Hlk162637829"/>
      <w:r w:rsidRPr="004B7003">
        <w:t xml:space="preserve">The study did not incorporate building types, functions, space division, ambient urban conditions, or cultural considerations such as Fengshui. These factors play significant roles in building designs and retrofits and </w:t>
      </w:r>
      <w:r w:rsidR="00E30D66" w:rsidRPr="004B7003">
        <w:t>m</w:t>
      </w:r>
      <w:r w:rsidR="00417A60" w:rsidRPr="004B7003">
        <w:t xml:space="preserve">ay </w:t>
      </w:r>
      <w:r w:rsidRPr="004B7003">
        <w:t xml:space="preserve">be considered in future studies for a more holistic understanding. </w:t>
      </w:r>
    </w:p>
    <w:p w14:paraId="5B6AB5AC" w14:textId="39FA61A0" w:rsidR="004571D1" w:rsidRPr="004B7003" w:rsidRDefault="004571D1" w:rsidP="00EA5037">
      <w:pPr>
        <w:pStyle w:val="ListParagraph"/>
        <w:numPr>
          <w:ilvl w:val="0"/>
          <w:numId w:val="39"/>
        </w:numPr>
        <w:ind w:firstLineChars="0"/>
        <w:jc w:val="both"/>
      </w:pPr>
      <w:r w:rsidRPr="004B7003">
        <w:t>The impact</w:t>
      </w:r>
      <w:r w:rsidR="00742CEF" w:rsidRPr="004B7003">
        <w:t>s</w:t>
      </w:r>
      <w:r w:rsidRPr="004B7003">
        <w:t xml:space="preserve"> of </w:t>
      </w:r>
      <w:r w:rsidR="00C22739" w:rsidRPr="004B7003">
        <w:rPr>
          <w:rFonts w:hint="eastAsia"/>
        </w:rPr>
        <w:t>F&amp;SD</w:t>
      </w:r>
      <w:r w:rsidRPr="004B7003">
        <w:t xml:space="preserve"> strategies on overall indoor environmental quality </w:t>
      </w:r>
      <w:r w:rsidR="00594CE4" w:rsidRPr="004B7003">
        <w:t xml:space="preserve">and </w:t>
      </w:r>
      <w:r w:rsidR="002803F4" w:rsidRPr="004B7003">
        <w:t xml:space="preserve">related </w:t>
      </w:r>
      <w:r w:rsidR="00594CE4" w:rsidRPr="004B7003">
        <w:t>impacts on occupants</w:t>
      </w:r>
      <w:r w:rsidR="001C13F1" w:rsidRPr="004B7003">
        <w:t>’</w:t>
      </w:r>
      <w:r w:rsidR="001C13F1" w:rsidRPr="004B7003">
        <w:rPr>
          <w:rFonts w:hint="eastAsia"/>
        </w:rPr>
        <w:t xml:space="preserve"> perceptions</w:t>
      </w:r>
      <w:r w:rsidR="002803F4" w:rsidRPr="004B7003">
        <w:t xml:space="preserve"> </w:t>
      </w:r>
      <w:r w:rsidRPr="004B7003">
        <w:t>were not thoroughly examined in this study</w:t>
      </w:r>
      <w:r w:rsidR="00C22739" w:rsidRPr="004B7003">
        <w:rPr>
          <w:rFonts w:hint="eastAsia"/>
        </w:rPr>
        <w:t>. Those aspects</w:t>
      </w:r>
      <w:r w:rsidR="00742CEF" w:rsidRPr="004B7003">
        <w:t xml:space="preserve"> can be included in future studies</w:t>
      </w:r>
      <w:r w:rsidRPr="004B7003">
        <w:t xml:space="preserve">. </w:t>
      </w:r>
    </w:p>
    <w:p w14:paraId="5169605C" w14:textId="2355E5F1" w:rsidR="00742CEF" w:rsidRPr="004B7003" w:rsidRDefault="00742CEF" w:rsidP="00EA5037">
      <w:pPr>
        <w:pStyle w:val="ListParagraph"/>
        <w:numPr>
          <w:ilvl w:val="0"/>
          <w:numId w:val="39"/>
        </w:numPr>
        <w:ind w:firstLineChars="0"/>
        <w:jc w:val="both"/>
      </w:pPr>
      <w:r w:rsidRPr="004B7003">
        <w:t>The internal zone temperature analysis relied on solar radiation and convection, neglecting the consideration of fabric/conduction heat transfer</w:t>
      </w:r>
      <w:r w:rsidR="0002047D" w:rsidRPr="004B7003">
        <w:rPr>
          <w:rFonts w:hint="eastAsia"/>
        </w:rPr>
        <w:t xml:space="preserve">, </w:t>
      </w:r>
      <w:r w:rsidR="00EE28FF" w:rsidRPr="004B7003">
        <w:rPr>
          <w:rFonts w:hint="eastAsia"/>
        </w:rPr>
        <w:t>which</w:t>
      </w:r>
      <w:r w:rsidR="0084368E" w:rsidRPr="004B7003">
        <w:t xml:space="preserve"> can be</w:t>
      </w:r>
      <w:r w:rsidR="0002047D" w:rsidRPr="004B7003">
        <w:t xml:space="preserve"> </w:t>
      </w:r>
      <w:r w:rsidRPr="004B7003">
        <w:t>address</w:t>
      </w:r>
      <w:r w:rsidR="0002047D" w:rsidRPr="004B7003">
        <w:rPr>
          <w:rFonts w:hint="eastAsia"/>
        </w:rPr>
        <w:t>ed in future studies</w:t>
      </w:r>
      <w:r w:rsidRPr="004B7003">
        <w:t xml:space="preserve">. </w:t>
      </w:r>
    </w:p>
    <w:p w14:paraId="28D60F6E" w14:textId="3D1E7441" w:rsidR="00DC32B3" w:rsidRPr="004B7003" w:rsidRDefault="00DC32B3" w:rsidP="00EA5037">
      <w:pPr>
        <w:pStyle w:val="ListParagraph"/>
        <w:numPr>
          <w:ilvl w:val="0"/>
          <w:numId w:val="39"/>
        </w:numPr>
        <w:ind w:firstLineChars="0"/>
        <w:jc w:val="both"/>
      </w:pPr>
      <w:r w:rsidRPr="004B7003">
        <w:t xml:space="preserve">The study </w:t>
      </w:r>
      <w:r w:rsidR="009039B5" w:rsidRPr="004B7003">
        <w:t xml:space="preserve">used </w:t>
      </w:r>
      <w:proofErr w:type="spellStart"/>
      <w:r w:rsidRPr="004B7003">
        <w:t>EnergyPlus</w:t>
      </w:r>
      <w:proofErr w:type="spellEnd"/>
      <w:r w:rsidRPr="004B7003">
        <w:t xml:space="preserve"> software</w:t>
      </w:r>
      <w:r w:rsidR="009039B5" w:rsidRPr="004B7003">
        <w:t xml:space="preserve"> </w:t>
      </w:r>
      <w:r w:rsidR="00D56019" w:rsidRPr="004B7003">
        <w:t>with its inherent</w:t>
      </w:r>
      <w:r w:rsidR="009039B5" w:rsidRPr="004B7003">
        <w:t xml:space="preserve"> limitations </w:t>
      </w:r>
      <w:r w:rsidR="005D331E" w:rsidRPr="004B7003">
        <w:fldChar w:fldCharType="begin" w:fldLock="1"/>
      </w:r>
      <w:r w:rsidR="001F1D47">
        <w:instrText>ADDIN CSL_CITATION {"citationItems":[{"id":"ITEM-1","itemData":{"DOI":"10.1016/j.jobe.2018.12.022","ISSN":"23527102","abstract":"The energy performance gap is one of the most discussed issues in the design community since energy modeling became an integral part of the building design process. Different limitations apply to almost every building performance simulation (BPS) software available today and to have confidence in the predictions of whole-building energy models it is necessary to have a thorough understanding of various features, specific capabilities, and disadvantages of BPS tools. The main contribution of this work is the use of three methods of evaluation with different levels of complexity, free-floating, ideal air load system, and detailed method to analyze and compare the capabilities of EnergyPlus and IES to model complex LEED silver multi-purpose university building. Consequently, this study provides new information regarding capabilities of two extensively used BPS tools to model advanced and innovative buildings, and in particular HVAC systems that are increasingly becoming used in high-performance commercial and institutional buildings worldwide. The difference between the total energy consumptions of the EnergyPlus and IES models developed according to the final construction drawings was approximately 2.1%, whereas differences between the heating and cooling loads of the EnergyPlus and IES models with ideal air load systems were 6 MWh (1.7%) and 0.86 MWh (7.8%), respectively. The high consistency between the models’ aggregated predictions are particularly pertinent and encouraging for certification programs such as LEED, which take into account aggregated energy consumption data in their assessments. The findings also emphasize the importance of the modeler's assumptions regarding the modeling of HVAC systems and their impact on the model's predictions.","author":[{"dropping-particle":"","family":"Al-janabi","given":"Ali","non-dropping-particle":"","parse-names":false,"suffix":""},{"dropping-particle":"","family":"Kavgic","given":"Miroslava","non-dropping-particle":"","parse-names":false,"suffix":""},{"dropping-particle":"","family":"Mohammadzadeh","given":"Ali","non-dropping-particle":"","parse-names":false,"suffix":""},{"dropping-particle":"","family":"Azzouz","given":"Afaf","non-dropping-particle":"","parse-names":false,"suffix":""}],"container-title":"Journal of Building Engineering","id":"ITEM-1","issue":"September 2018","issued":{"date-parts":[["2019"]]},"page":"262-280","publisher":"Elsevier Ltd","title":"Comparison of EnergyPlus and IES to model a complex university building using three scenarios: Free-floating, ideal air load system, and detailed","type":"article-journal","volume":"22"},"uris":["http://www.mendeley.com/documents/?uuid=6173db16-9854-4e02-9eae-71f548be84d9"]}],"mendeley":{"formattedCitation":"[61]","plainTextFormattedCitation":"[61]","previouslyFormattedCitation":"[61]"},"properties":{"noteIndex":0},"schema":"https://github.com/citation-style-language/schema/raw/master/csl-citation.json"}</w:instrText>
      </w:r>
      <w:r w:rsidR="005D331E" w:rsidRPr="004B7003">
        <w:fldChar w:fldCharType="separate"/>
      </w:r>
      <w:r w:rsidR="005138AD" w:rsidRPr="005138AD">
        <w:rPr>
          <w:noProof/>
        </w:rPr>
        <w:t>[61]</w:t>
      </w:r>
      <w:r w:rsidR="005D331E" w:rsidRPr="004B7003">
        <w:fldChar w:fldCharType="end"/>
      </w:r>
      <w:r w:rsidRPr="004B7003">
        <w:t>, which could introduce uncertainties or constraints in the results</w:t>
      </w:r>
      <w:r w:rsidR="005D331E" w:rsidRPr="004B7003">
        <w:t xml:space="preserve">. </w:t>
      </w:r>
      <w:r w:rsidR="00CB05D2" w:rsidRPr="004B7003">
        <w:t>Th</w:t>
      </w:r>
      <w:r w:rsidR="000626AA" w:rsidRPr="004B7003">
        <w:t>is</w:t>
      </w:r>
      <w:r w:rsidR="00CB05D2" w:rsidRPr="004B7003">
        <w:t xml:space="preserve"> make</w:t>
      </w:r>
      <w:r w:rsidR="000626AA" w:rsidRPr="004B7003">
        <w:t>s</w:t>
      </w:r>
      <w:r w:rsidR="00CB05D2" w:rsidRPr="004B7003">
        <w:t xml:space="preserve"> it challenging to determine the margin of error between the simulations and the real-world conditions.</w:t>
      </w:r>
      <w:r w:rsidR="00E02408" w:rsidRPr="004B7003">
        <w:t xml:space="preserve"> Future stud</w:t>
      </w:r>
      <w:r w:rsidR="00C22739" w:rsidRPr="004B7003">
        <w:t>ies</w:t>
      </w:r>
      <w:r w:rsidR="00E02408" w:rsidRPr="004B7003">
        <w:t xml:space="preserve"> </w:t>
      </w:r>
      <w:r w:rsidR="007A3649" w:rsidRPr="004B7003">
        <w:t>should include</w:t>
      </w:r>
      <w:r w:rsidR="00E02408" w:rsidRPr="004B7003">
        <w:t xml:space="preserve"> on-site measurements to </w:t>
      </w:r>
      <w:r w:rsidR="00C22739" w:rsidRPr="004B7003">
        <w:t>validat</w:t>
      </w:r>
      <w:r w:rsidR="00A64B79" w:rsidRPr="004B7003">
        <w:t>e the theoretical results</w:t>
      </w:r>
      <w:r w:rsidR="00E02408" w:rsidRPr="004B7003">
        <w:t xml:space="preserve">. </w:t>
      </w:r>
    </w:p>
    <w:p w14:paraId="47D2B0E6" w14:textId="0119C5B8" w:rsidR="008913D0" w:rsidRPr="004B7003" w:rsidRDefault="007364A7" w:rsidP="00EA5037">
      <w:pPr>
        <w:pStyle w:val="ListParagraph"/>
        <w:numPr>
          <w:ilvl w:val="0"/>
          <w:numId w:val="39"/>
        </w:numPr>
        <w:ind w:firstLineChars="0"/>
        <w:jc w:val="both"/>
      </w:pPr>
      <w:r w:rsidRPr="004B7003">
        <w:t xml:space="preserve">The study did not </w:t>
      </w:r>
      <w:r w:rsidR="00976E99" w:rsidRPr="004B7003">
        <w:t xml:space="preserve">use </w:t>
      </w:r>
      <w:r w:rsidRPr="004B7003">
        <w:t>establish</w:t>
      </w:r>
      <w:r w:rsidR="00976E99" w:rsidRPr="004B7003">
        <w:t>ed</w:t>
      </w:r>
      <w:r w:rsidRPr="004B7003">
        <w:t xml:space="preserve"> benchmarks for comparison</w:t>
      </w:r>
      <w:r w:rsidR="00614288" w:rsidRPr="004B7003">
        <w:t xml:space="preserve"> and design strategy optimization</w:t>
      </w:r>
      <w:r w:rsidR="004D4010" w:rsidRPr="004B7003">
        <w:rPr>
          <w:rFonts w:hint="eastAsia"/>
        </w:rPr>
        <w:t xml:space="preserve">, </w:t>
      </w:r>
      <w:r w:rsidR="00E00577" w:rsidRPr="004B7003">
        <w:rPr>
          <w:rFonts w:hint="eastAsia"/>
        </w:rPr>
        <w:t>because</w:t>
      </w:r>
      <w:r w:rsidR="00F821D0" w:rsidRPr="004B7003">
        <w:t xml:space="preserve"> it</w:t>
      </w:r>
      <w:r w:rsidR="004D4010" w:rsidRPr="004B7003">
        <w:t xml:space="preserve"> focus</w:t>
      </w:r>
      <w:r w:rsidR="00685BE0" w:rsidRPr="004B7003">
        <w:t>e</w:t>
      </w:r>
      <w:r w:rsidR="00C81BCC" w:rsidRPr="004B7003">
        <w:t>d</w:t>
      </w:r>
      <w:r w:rsidR="004D4010" w:rsidRPr="004B7003">
        <w:t xml:space="preserve"> on passive design strategies and </w:t>
      </w:r>
      <w:r w:rsidR="004D4010" w:rsidRPr="004B7003">
        <w:rPr>
          <w:rFonts w:hint="eastAsia"/>
        </w:rPr>
        <w:t xml:space="preserve">their influences on energy </w:t>
      </w:r>
      <w:r w:rsidR="004D4010" w:rsidRPr="004B7003">
        <w:t>demand</w:t>
      </w:r>
      <w:r w:rsidR="00E00577" w:rsidRPr="004B7003">
        <w:rPr>
          <w:rFonts w:hint="eastAsia"/>
        </w:rPr>
        <w:t>s</w:t>
      </w:r>
      <w:r w:rsidR="004D4010" w:rsidRPr="004B7003">
        <w:t xml:space="preserve"> instead </w:t>
      </w:r>
      <w:r w:rsidR="004D4010" w:rsidRPr="004B7003">
        <w:rPr>
          <w:rFonts w:hint="eastAsia"/>
        </w:rPr>
        <w:t xml:space="preserve">of </w:t>
      </w:r>
      <w:r w:rsidR="0017677B" w:rsidRPr="004B7003">
        <w:rPr>
          <w:rFonts w:hint="eastAsia"/>
        </w:rPr>
        <w:t xml:space="preserve">those on </w:t>
      </w:r>
      <w:r w:rsidR="004D4010" w:rsidRPr="004B7003">
        <w:rPr>
          <w:rFonts w:hint="eastAsia"/>
        </w:rPr>
        <w:t xml:space="preserve">energy </w:t>
      </w:r>
      <w:r w:rsidR="00EE28FF" w:rsidRPr="004B7003">
        <w:rPr>
          <w:rFonts w:hint="eastAsia"/>
        </w:rPr>
        <w:t>consumption with active strategies</w:t>
      </w:r>
      <w:r w:rsidR="00614288" w:rsidRPr="004B7003">
        <w:t>. Future stud</w:t>
      </w:r>
      <w:r w:rsidR="00C22739" w:rsidRPr="004B7003">
        <w:t>ies</w:t>
      </w:r>
      <w:r w:rsidR="00614288" w:rsidRPr="004B7003">
        <w:t xml:space="preserve"> </w:t>
      </w:r>
      <w:r w:rsidR="00976E99" w:rsidRPr="004B7003">
        <w:t>can</w:t>
      </w:r>
      <w:r w:rsidR="00614288" w:rsidRPr="004B7003">
        <w:t xml:space="preserve"> </w:t>
      </w:r>
      <w:r w:rsidR="00976E99" w:rsidRPr="004B7003">
        <w:t>include</w:t>
      </w:r>
      <w:r w:rsidR="00614288" w:rsidRPr="004B7003">
        <w:t xml:space="preserve"> multi-objective optimizations on the F&amp;SD combined influences</w:t>
      </w:r>
      <w:r w:rsidR="00EE28FF" w:rsidRPr="004B7003">
        <w:rPr>
          <w:rFonts w:hint="eastAsia"/>
        </w:rPr>
        <w:t xml:space="preserve"> with active </w:t>
      </w:r>
      <w:r w:rsidR="00690DEC" w:rsidRPr="004B7003">
        <w:t>technologies</w:t>
      </w:r>
      <w:r w:rsidR="00614288" w:rsidRPr="004B7003">
        <w:t xml:space="preserve"> and include benchmark</w:t>
      </w:r>
      <w:r w:rsidR="00EC02A2" w:rsidRPr="004B7003">
        <w:t>s for</w:t>
      </w:r>
      <w:r w:rsidR="00614288" w:rsidRPr="004B7003">
        <w:t xml:space="preserve"> analysis. </w:t>
      </w:r>
    </w:p>
    <w:bookmarkEnd w:id="66"/>
    <w:bookmarkEnd w:id="67"/>
    <w:p w14:paraId="454955E8" w14:textId="741DF8BA" w:rsidR="00B523BE" w:rsidRPr="004B7003" w:rsidRDefault="00CE691C" w:rsidP="00943D28">
      <w:pPr>
        <w:pStyle w:val="Heading1"/>
        <w:rPr>
          <w:szCs w:val="24"/>
        </w:rPr>
      </w:pPr>
      <w:r w:rsidRPr="004B7003">
        <w:rPr>
          <w:szCs w:val="24"/>
        </w:rPr>
        <w:t>4</w:t>
      </w:r>
      <w:r w:rsidR="00B523BE" w:rsidRPr="004B7003">
        <w:rPr>
          <w:szCs w:val="24"/>
        </w:rPr>
        <w:t xml:space="preserve">. Conclusion </w:t>
      </w:r>
    </w:p>
    <w:p w14:paraId="564BA662" w14:textId="317DEE36" w:rsidR="00831772" w:rsidRPr="004B7003" w:rsidRDefault="002B7FD1" w:rsidP="00605580">
      <w:r w:rsidRPr="004B7003">
        <w:t xml:space="preserve">In this </w:t>
      </w:r>
      <w:r w:rsidR="00E7045B" w:rsidRPr="004B7003">
        <w:t>research</w:t>
      </w:r>
      <w:r w:rsidRPr="004B7003">
        <w:t>, t</w:t>
      </w:r>
      <w:r w:rsidR="00831772" w:rsidRPr="004B7003">
        <w:t xml:space="preserve">he impacts of varied configurations of </w:t>
      </w:r>
      <w:r w:rsidR="007C53B1" w:rsidRPr="004B7003">
        <w:t>F</w:t>
      </w:r>
      <w:r w:rsidR="00295411" w:rsidRPr="004B7003">
        <w:t>&amp;</w:t>
      </w:r>
      <w:r w:rsidR="007C53B1" w:rsidRPr="004B7003">
        <w:t>SD</w:t>
      </w:r>
      <w:r w:rsidR="000771DF" w:rsidRPr="004B7003">
        <w:t>-related parameters</w:t>
      </w:r>
      <w:r w:rsidR="00831772" w:rsidRPr="004B7003">
        <w:t xml:space="preserve"> </w:t>
      </w:r>
      <w:r w:rsidR="006411B2" w:rsidRPr="004B7003">
        <w:t>on</w:t>
      </w:r>
      <w:r w:rsidR="00324318" w:rsidRPr="004B7003">
        <w:t xml:space="preserve"> </w:t>
      </w:r>
      <w:r w:rsidR="00C22739" w:rsidRPr="004B7003">
        <w:t>SHG</w:t>
      </w:r>
      <w:r w:rsidR="00C22739" w:rsidRPr="004B7003">
        <w:rPr>
          <w:rFonts w:hint="eastAsia"/>
        </w:rPr>
        <w:t xml:space="preserve">, </w:t>
      </w:r>
      <w:r w:rsidR="00831772" w:rsidRPr="004B7003">
        <w:t>ventilation</w:t>
      </w:r>
      <w:r w:rsidR="000771DF" w:rsidRPr="004B7003">
        <w:t>, and energy</w:t>
      </w:r>
      <w:r w:rsidR="00831772" w:rsidRPr="004B7003">
        <w:t xml:space="preserve"> performance </w:t>
      </w:r>
      <w:r w:rsidR="006411B2" w:rsidRPr="004B7003">
        <w:t>o</w:t>
      </w:r>
      <w:r w:rsidR="00007293" w:rsidRPr="004B7003">
        <w:t>f</w:t>
      </w:r>
      <w:r w:rsidR="006411B2" w:rsidRPr="004B7003">
        <w:t xml:space="preserve"> an office unit in a building</w:t>
      </w:r>
      <w:r w:rsidR="000771DF" w:rsidRPr="004B7003">
        <w:t xml:space="preserve"> </w:t>
      </w:r>
      <w:r w:rsidR="006411B2" w:rsidRPr="004B7003">
        <w:t xml:space="preserve">in </w:t>
      </w:r>
      <w:r w:rsidR="000771DF" w:rsidRPr="004B7003">
        <w:t xml:space="preserve">Shanghai </w:t>
      </w:r>
      <w:r w:rsidR="007C53B1" w:rsidRPr="004B7003">
        <w:t xml:space="preserve">have </w:t>
      </w:r>
      <w:r w:rsidR="00831772" w:rsidRPr="004B7003">
        <w:t xml:space="preserve">been investigated. </w:t>
      </w:r>
      <w:r w:rsidR="000771DF" w:rsidRPr="004B7003">
        <w:t xml:space="preserve">The </w:t>
      </w:r>
      <w:r w:rsidR="00056BA4" w:rsidRPr="004B7003">
        <w:t>modeling</w:t>
      </w:r>
      <w:r w:rsidR="000771DF" w:rsidRPr="004B7003">
        <w:t xml:space="preserve"> of </w:t>
      </w:r>
      <w:r w:rsidR="00E9288E" w:rsidRPr="004B7003">
        <w:t xml:space="preserve">various </w:t>
      </w:r>
      <w:r w:rsidR="007C38D8" w:rsidRPr="004B7003">
        <w:t>F&amp;SD</w:t>
      </w:r>
      <w:r w:rsidRPr="004B7003">
        <w:t xml:space="preserve"> </w:t>
      </w:r>
      <w:r w:rsidR="00A50D9D" w:rsidRPr="004B7003">
        <w:t>configurations w</w:t>
      </w:r>
      <w:r w:rsidR="001C13F1" w:rsidRPr="004B7003">
        <w:t>as</w:t>
      </w:r>
      <w:r w:rsidR="00A50D9D" w:rsidRPr="004B7003">
        <w:t xml:space="preserve"> </w:t>
      </w:r>
      <w:r w:rsidRPr="004B7003">
        <w:t xml:space="preserve">determined through </w:t>
      </w:r>
      <w:r w:rsidR="000771DF" w:rsidRPr="004B7003">
        <w:t xml:space="preserve">previous </w:t>
      </w:r>
      <w:r w:rsidR="00324318" w:rsidRPr="004B7003">
        <w:t>studies and</w:t>
      </w:r>
      <w:r w:rsidRPr="004B7003">
        <w:t xml:space="preserve"> </w:t>
      </w:r>
      <w:r w:rsidR="00C0473D" w:rsidRPr="004B7003">
        <w:t xml:space="preserve">local </w:t>
      </w:r>
      <w:r w:rsidR="000771DF" w:rsidRPr="004B7003">
        <w:t>building design codes</w:t>
      </w:r>
      <w:r w:rsidRPr="004B7003">
        <w:t xml:space="preserve">. </w:t>
      </w:r>
      <w:r w:rsidR="00B77370" w:rsidRPr="004B7003">
        <w:t xml:space="preserve">Brute-force </w:t>
      </w:r>
      <w:r w:rsidRPr="004B7003">
        <w:t>parameter analysis</w:t>
      </w:r>
      <w:r w:rsidR="009C2191" w:rsidRPr="004B7003">
        <w:t xml:space="preserve"> with 11,760 simulations</w:t>
      </w:r>
      <w:r w:rsidRPr="004B7003">
        <w:t xml:space="preserve"> and MC sensitivity anal</w:t>
      </w:r>
      <w:r w:rsidR="007C53B1" w:rsidRPr="004B7003">
        <w:t>y</w:t>
      </w:r>
      <w:r w:rsidRPr="004B7003">
        <w:t xml:space="preserve">sis </w:t>
      </w:r>
      <w:r w:rsidR="009C2191" w:rsidRPr="004B7003">
        <w:t>with</w:t>
      </w:r>
      <w:r w:rsidR="009C2191" w:rsidRPr="004B7003">
        <w:rPr>
          <w:rFonts w:hint="eastAsia"/>
        </w:rPr>
        <w:t xml:space="preserve"> 14,997</w:t>
      </w:r>
      <w:r w:rsidR="009C2191" w:rsidRPr="004B7003">
        <w:t xml:space="preserve"> simulations </w:t>
      </w:r>
      <w:r w:rsidRPr="004B7003">
        <w:t xml:space="preserve">were carried out to </w:t>
      </w:r>
      <w:r w:rsidR="00144F9D" w:rsidRPr="004B7003">
        <w:t xml:space="preserve">investigate </w:t>
      </w:r>
      <w:r w:rsidRPr="004B7003">
        <w:t>the trends, distribution</w:t>
      </w:r>
      <w:r w:rsidR="007C53B1" w:rsidRPr="004B7003">
        <w:t>,</w:t>
      </w:r>
      <w:r w:rsidRPr="004B7003">
        <w:t xml:space="preserve"> and </w:t>
      </w:r>
      <w:r w:rsidR="00A70E83" w:rsidRPr="004B7003">
        <w:t>correlations</w:t>
      </w:r>
      <w:r w:rsidR="000771DF" w:rsidRPr="004B7003">
        <w:t xml:space="preserve"> of building performances </w:t>
      </w:r>
      <w:r w:rsidR="004B79CE" w:rsidRPr="004B7003">
        <w:t>with</w:t>
      </w:r>
      <w:r w:rsidR="000771DF" w:rsidRPr="004B7003">
        <w:t xml:space="preserve"> cha</w:t>
      </w:r>
      <w:r w:rsidR="007C53B1" w:rsidRPr="004B7003">
        <w:t>n</w:t>
      </w:r>
      <w:r w:rsidR="000771DF" w:rsidRPr="004B7003">
        <w:t xml:space="preserve">ging </w:t>
      </w:r>
      <w:r w:rsidR="007C53B1" w:rsidRPr="004B7003">
        <w:t>F</w:t>
      </w:r>
      <w:r w:rsidR="00295411" w:rsidRPr="004B7003">
        <w:t>&amp;</w:t>
      </w:r>
      <w:r w:rsidR="007C53B1" w:rsidRPr="004B7003">
        <w:t xml:space="preserve">SD </w:t>
      </w:r>
      <w:r w:rsidR="000771DF" w:rsidRPr="004B7003">
        <w:t>parameters</w:t>
      </w:r>
      <w:r w:rsidR="00A70E83" w:rsidRPr="004B7003">
        <w:t xml:space="preserve">. </w:t>
      </w:r>
      <w:r w:rsidR="00831772" w:rsidRPr="004B7003">
        <w:t xml:space="preserve">The relationship between </w:t>
      </w:r>
      <w:r w:rsidR="00315B6F" w:rsidRPr="004B7003">
        <w:t>F&amp;SD</w:t>
      </w:r>
      <w:r w:rsidR="000771DF" w:rsidRPr="004B7003">
        <w:t xml:space="preserve"> parameter</w:t>
      </w:r>
      <w:r w:rsidR="00831772" w:rsidRPr="004B7003">
        <w:t xml:space="preserve"> performance such as solar gains,</w:t>
      </w:r>
      <w:r w:rsidR="00A01052" w:rsidRPr="004B7003">
        <w:t xml:space="preserve"> </w:t>
      </w:r>
      <w:r w:rsidR="00831772" w:rsidRPr="004B7003">
        <w:t xml:space="preserve">MRTs, ventilation </w:t>
      </w:r>
      <w:r w:rsidR="000771DF" w:rsidRPr="004B7003">
        <w:t>heat exchanges</w:t>
      </w:r>
      <w:r w:rsidR="00831772" w:rsidRPr="004B7003">
        <w:t>, and cooling</w:t>
      </w:r>
      <w:r w:rsidR="000771DF" w:rsidRPr="004B7003">
        <w:t>, heating</w:t>
      </w:r>
      <w:r w:rsidR="00605580" w:rsidRPr="004B7003">
        <w:t>,</w:t>
      </w:r>
      <w:r w:rsidR="000771DF" w:rsidRPr="004B7003">
        <w:t xml:space="preserve"> and electricity</w:t>
      </w:r>
      <w:r w:rsidR="00831772" w:rsidRPr="004B7003">
        <w:t xml:space="preserve"> energy </w:t>
      </w:r>
      <w:r w:rsidR="002A62BA" w:rsidRPr="004B7003">
        <w:rPr>
          <w:rFonts w:hint="eastAsia"/>
        </w:rPr>
        <w:t>demand</w:t>
      </w:r>
      <w:r w:rsidR="00831772" w:rsidRPr="004B7003">
        <w:t xml:space="preserve">s have </w:t>
      </w:r>
      <w:r w:rsidR="00A01052" w:rsidRPr="004B7003">
        <w:t xml:space="preserve">all </w:t>
      </w:r>
      <w:r w:rsidR="00831772" w:rsidRPr="004B7003">
        <w:t xml:space="preserve">been evaluated. The main findings from the analysis are: </w:t>
      </w:r>
    </w:p>
    <w:p w14:paraId="44D2472B" w14:textId="0EC678A9" w:rsidR="00CD5080" w:rsidRPr="004B7003" w:rsidRDefault="00CD5080">
      <w:pPr>
        <w:pStyle w:val="ListParagraph"/>
        <w:numPr>
          <w:ilvl w:val="0"/>
          <w:numId w:val="23"/>
        </w:numPr>
        <w:spacing w:line="360" w:lineRule="auto"/>
        <w:ind w:firstLineChars="0"/>
        <w:jc w:val="both"/>
      </w:pPr>
      <w:bookmarkStart w:id="68" w:name="OLE_LINK4"/>
      <w:r w:rsidRPr="004B7003">
        <w:lastRenderedPageBreak/>
        <w:t xml:space="preserve">In summer, the highest </w:t>
      </w:r>
      <w:r w:rsidR="005862C8" w:rsidRPr="004B7003">
        <w:t>SHG</w:t>
      </w:r>
      <w:r w:rsidR="005862C8" w:rsidRPr="004B7003" w:rsidDel="005862C8">
        <w:t xml:space="preserve"> </w:t>
      </w:r>
      <w:r w:rsidR="00C213BD" w:rsidRPr="004B7003">
        <w:t>was observed</w:t>
      </w:r>
      <w:r w:rsidRPr="004B7003">
        <w:t xml:space="preserve"> when the window </w:t>
      </w:r>
      <w:r w:rsidR="00007AA3" w:rsidRPr="004B7003">
        <w:t xml:space="preserve">was oriented to </w:t>
      </w:r>
      <w:r w:rsidRPr="004B7003">
        <w:t>fac</w:t>
      </w:r>
      <w:r w:rsidR="00703156" w:rsidRPr="004B7003">
        <w:t>e</w:t>
      </w:r>
      <w:r w:rsidRPr="004B7003">
        <w:t xml:space="preserve"> West. In winter, the highest SHG </w:t>
      </w:r>
      <w:r w:rsidR="00007AA3" w:rsidRPr="004B7003">
        <w:t>wa</w:t>
      </w:r>
      <w:r w:rsidRPr="004B7003">
        <w:t>s witnessed when</w:t>
      </w:r>
      <w:r w:rsidR="00BD4FC8" w:rsidRPr="004B7003">
        <w:t xml:space="preserve"> the window </w:t>
      </w:r>
      <w:r w:rsidR="00007AA3" w:rsidRPr="004B7003">
        <w:t xml:space="preserve">was </w:t>
      </w:r>
      <w:proofErr w:type="gramStart"/>
      <w:r w:rsidR="00C22739" w:rsidRPr="004B7003">
        <w:t>South-</w:t>
      </w:r>
      <w:r w:rsidRPr="004B7003">
        <w:t>facing</w:t>
      </w:r>
      <w:proofErr w:type="gramEnd"/>
      <w:r w:rsidRPr="004B7003">
        <w:t>.</w:t>
      </w:r>
      <w:r w:rsidR="005862C8" w:rsidRPr="004B7003">
        <w:t xml:space="preserve"> </w:t>
      </w:r>
      <w:r w:rsidRPr="004B7003">
        <w:t xml:space="preserve">The </w:t>
      </w:r>
      <w:r w:rsidR="000D7214" w:rsidRPr="004B7003">
        <w:t xml:space="preserve">SHG </w:t>
      </w:r>
      <w:r w:rsidRPr="004B7003">
        <w:t xml:space="preserve">in </w:t>
      </w:r>
      <w:r w:rsidR="00BD6702" w:rsidRPr="004B7003">
        <w:t>cooling and heating seasons</w:t>
      </w:r>
      <w:r w:rsidRPr="004B7003">
        <w:t xml:space="preserve"> </w:t>
      </w:r>
      <w:r w:rsidR="00520249" w:rsidRPr="004B7003">
        <w:t xml:space="preserve">decreased </w:t>
      </w:r>
      <w:r w:rsidRPr="004B7003">
        <w:t xml:space="preserve">with more </w:t>
      </w:r>
      <w:r w:rsidR="00BD6702" w:rsidRPr="004B7003">
        <w:t xml:space="preserve">SD </w:t>
      </w:r>
      <w:r w:rsidRPr="004B7003">
        <w:t>and less window area.</w:t>
      </w:r>
      <w:r w:rsidR="0021750E" w:rsidRPr="004B7003" w:rsidDel="0021750E">
        <w:t xml:space="preserve"> </w:t>
      </w:r>
      <w:r w:rsidR="0021750E" w:rsidRPr="004B7003">
        <w:t>With increase</w:t>
      </w:r>
      <w:r w:rsidR="00C22739" w:rsidRPr="004B7003">
        <w:rPr>
          <w:rFonts w:hint="eastAsia"/>
        </w:rPr>
        <w:t>s</w:t>
      </w:r>
      <w:r w:rsidR="0021750E" w:rsidRPr="004B7003">
        <w:t xml:space="preserve"> in WWR and SDA</w:t>
      </w:r>
      <w:r w:rsidR="00EB4FD5" w:rsidRPr="004B7003">
        <w:t>,</w:t>
      </w:r>
      <w:r w:rsidR="0021750E" w:rsidRPr="004B7003">
        <w:t xml:space="preserve"> and decrease</w:t>
      </w:r>
      <w:r w:rsidR="00C22739" w:rsidRPr="004B7003">
        <w:rPr>
          <w:rFonts w:hint="eastAsia"/>
        </w:rPr>
        <w:t>s</w:t>
      </w:r>
      <w:r w:rsidR="0021750E" w:rsidRPr="004B7003">
        <w:t xml:space="preserve"> in SDN, the SHG under all conditions increased. The SHG can be reduced up to 93.8% by adding F&amp;SD. Besides, the mean reductions of SHG for HSD and VSD </w:t>
      </w:r>
      <w:r w:rsidR="00E94542" w:rsidRPr="004B7003">
        <w:t>we</w:t>
      </w:r>
      <w:r w:rsidR="0021750E" w:rsidRPr="004B7003">
        <w:t xml:space="preserve">re around 60% and 40% respectively. </w:t>
      </w:r>
      <w:bookmarkStart w:id="69" w:name="_Hlk162977231"/>
      <w:r w:rsidR="0056375E" w:rsidRPr="004B7003">
        <w:t>WWR had high correlations with SHG for both VSDs and HSDs.</w:t>
      </w:r>
    </w:p>
    <w:bookmarkEnd w:id="69"/>
    <w:p w14:paraId="0F2ACE86" w14:textId="0E8B9DD0" w:rsidR="0081478C" w:rsidRPr="004B7003" w:rsidRDefault="0021750E">
      <w:pPr>
        <w:pStyle w:val="ListParagraph"/>
        <w:numPr>
          <w:ilvl w:val="0"/>
          <w:numId w:val="23"/>
        </w:numPr>
        <w:spacing w:line="360" w:lineRule="auto"/>
        <w:ind w:firstLineChars="0"/>
        <w:jc w:val="both"/>
      </w:pPr>
      <w:r w:rsidRPr="004B7003">
        <w:t xml:space="preserve">The lowest summer average MRT was </w:t>
      </w:r>
      <w:r w:rsidR="00596E8D" w:rsidRPr="004B7003">
        <w:t xml:space="preserve">observed </w:t>
      </w:r>
      <w:r w:rsidRPr="004B7003">
        <w:t>in the North WFO (26.98ºC), and the highest average MRT achieved was for the South WFO in winter (8.24ºC).</w:t>
      </w:r>
      <w:r w:rsidR="006761D5" w:rsidRPr="004B7003">
        <w:t xml:space="preserve"> The average MRT decreased in both winter and summer </w:t>
      </w:r>
      <w:bookmarkStart w:id="70" w:name="_Hlk162977183"/>
      <w:r w:rsidR="001C13F1" w:rsidRPr="004B7003">
        <w:rPr>
          <w:rFonts w:hint="eastAsia"/>
        </w:rPr>
        <w:t>as</w:t>
      </w:r>
      <w:r w:rsidR="006761D5" w:rsidRPr="004B7003">
        <w:t xml:space="preserve"> </w:t>
      </w:r>
      <w:r w:rsidR="001C13F1" w:rsidRPr="004B7003">
        <w:rPr>
          <w:rFonts w:hint="eastAsia"/>
        </w:rPr>
        <w:t>WWR and SDA</w:t>
      </w:r>
      <w:r w:rsidR="006761D5" w:rsidRPr="004B7003">
        <w:t xml:space="preserve"> decreased</w:t>
      </w:r>
      <w:r w:rsidR="001C13F1" w:rsidRPr="004B7003">
        <w:rPr>
          <w:rFonts w:hint="eastAsia"/>
        </w:rPr>
        <w:t>,</w:t>
      </w:r>
      <w:r w:rsidR="006761D5" w:rsidRPr="004B7003">
        <w:t xml:space="preserve"> </w:t>
      </w:r>
      <w:r w:rsidR="001C13F1" w:rsidRPr="004B7003">
        <w:rPr>
          <w:rFonts w:hint="eastAsia"/>
        </w:rPr>
        <w:t>and as</w:t>
      </w:r>
      <w:r w:rsidR="006761D5" w:rsidRPr="004B7003">
        <w:t xml:space="preserve"> SDD</w:t>
      </w:r>
      <w:r w:rsidR="001C13F1" w:rsidRPr="004B7003">
        <w:rPr>
          <w:rFonts w:hint="eastAsia"/>
        </w:rPr>
        <w:t xml:space="preserve"> and SDA</w:t>
      </w:r>
      <w:r w:rsidR="006761D5" w:rsidRPr="004B7003">
        <w:t xml:space="preserve"> increased</w:t>
      </w:r>
      <w:bookmarkEnd w:id="70"/>
      <w:r w:rsidR="006761D5" w:rsidRPr="004B7003">
        <w:t xml:space="preserve">. </w:t>
      </w:r>
      <w:bookmarkStart w:id="71" w:name="_Hlk162977105"/>
      <w:r w:rsidR="00FC75F1" w:rsidRPr="004B7003">
        <w:t xml:space="preserve">For all F&amp;SD configurations investigated, the difference between the maximum and minimum zone temperatures for summer was 1.39ºC and for winter, 1.21ºC. </w:t>
      </w:r>
      <w:bookmarkStart w:id="72" w:name="_Hlk162977098"/>
      <w:bookmarkEnd w:id="71"/>
      <w:r w:rsidR="0056375E" w:rsidRPr="004B7003">
        <w:t>WWR and WFO were found to have medium-high correlations with MRT.</w:t>
      </w:r>
      <w:bookmarkEnd w:id="72"/>
    </w:p>
    <w:p w14:paraId="1009700F" w14:textId="39559390" w:rsidR="00CD5080" w:rsidRPr="004B7003" w:rsidRDefault="00C25D5B" w:rsidP="00AA78DE">
      <w:pPr>
        <w:pStyle w:val="ListParagraph"/>
        <w:numPr>
          <w:ilvl w:val="0"/>
          <w:numId w:val="23"/>
        </w:numPr>
        <w:spacing w:line="360" w:lineRule="auto"/>
        <w:ind w:firstLineChars="0"/>
        <w:jc w:val="both"/>
      </w:pPr>
      <w:r w:rsidRPr="004B7003">
        <w:t>For all variations of the</w:t>
      </w:r>
      <w:r w:rsidR="0021750E" w:rsidRPr="004B7003">
        <w:t xml:space="preserve"> F&amp;SD, the average VFR </w:t>
      </w:r>
      <w:r w:rsidR="00700669" w:rsidRPr="004B7003">
        <w:t xml:space="preserve">varied </w:t>
      </w:r>
      <w:r w:rsidR="00CB57BC" w:rsidRPr="004B7003">
        <w:t xml:space="preserve">only </w:t>
      </w:r>
      <w:r w:rsidR="00700669" w:rsidRPr="004B7003">
        <w:t>slightly</w:t>
      </w:r>
      <w:r w:rsidR="00C32657" w:rsidRPr="004B7003">
        <w:t xml:space="preserve">, </w:t>
      </w:r>
      <w:r w:rsidR="0021750E" w:rsidRPr="004B7003">
        <w:t>rang</w:t>
      </w:r>
      <w:r w:rsidR="00C32657" w:rsidRPr="004B7003">
        <w:t>ing</w:t>
      </w:r>
      <w:r w:rsidR="0021750E" w:rsidRPr="004B7003">
        <w:t xml:space="preserve"> between 6.22746m</w:t>
      </w:r>
      <w:r w:rsidR="0021750E" w:rsidRPr="004B7003">
        <w:rPr>
          <w:vertAlign w:val="superscript"/>
        </w:rPr>
        <w:t>3</w:t>
      </w:r>
      <w:r w:rsidR="0021750E" w:rsidRPr="004B7003">
        <w:t>/s to 6.22836m</w:t>
      </w:r>
      <w:r w:rsidR="0021750E" w:rsidRPr="004B7003">
        <w:rPr>
          <w:vertAlign w:val="superscript"/>
        </w:rPr>
        <w:t>3</w:t>
      </w:r>
      <w:r w:rsidR="0021750E" w:rsidRPr="004B7003">
        <w:t xml:space="preserve">/s. </w:t>
      </w:r>
      <w:r w:rsidR="00CD5080" w:rsidRPr="004B7003">
        <w:t>However, the ventilation gain</w:t>
      </w:r>
      <w:r w:rsidR="00543317" w:rsidRPr="004B7003">
        <w:t>s</w:t>
      </w:r>
      <w:r w:rsidR="00CD5080" w:rsidRPr="004B7003">
        <w:t xml:space="preserve"> mostly increased in summer </w:t>
      </w:r>
      <w:r w:rsidR="00192F87" w:rsidRPr="004B7003">
        <w:t>to an upper limit of</w:t>
      </w:r>
      <w:r w:rsidR="00CD5080" w:rsidRPr="004B7003">
        <w:t xml:space="preserve"> 145.2%. Simultaneously, the ventilation gain</w:t>
      </w:r>
      <w:r w:rsidR="00964EDB" w:rsidRPr="004B7003">
        <w:rPr>
          <w:rFonts w:hint="eastAsia"/>
        </w:rPr>
        <w:t>s</w:t>
      </w:r>
      <w:r w:rsidR="00CD5080" w:rsidRPr="004B7003">
        <w:t xml:space="preserve"> decrease</w:t>
      </w:r>
      <w:r w:rsidR="00605580" w:rsidRPr="004B7003">
        <w:t>d</w:t>
      </w:r>
      <w:r w:rsidR="00CD5080" w:rsidRPr="004B7003">
        <w:t xml:space="preserve"> in winter, and ventilation loss</w:t>
      </w:r>
      <w:r w:rsidR="00964EDB" w:rsidRPr="004B7003">
        <w:rPr>
          <w:rFonts w:hint="eastAsia"/>
        </w:rPr>
        <w:t>es</w:t>
      </w:r>
      <w:r w:rsidR="00CD5080" w:rsidRPr="004B7003">
        <w:t xml:space="preserve"> decreased in both winter and summer. This show</w:t>
      </w:r>
      <w:r w:rsidR="007C719E" w:rsidRPr="004B7003">
        <w:t>s</w:t>
      </w:r>
      <w:r w:rsidR="00CD5080" w:rsidRPr="004B7003">
        <w:t xml:space="preserve"> </w:t>
      </w:r>
      <w:r w:rsidR="002B233E" w:rsidRPr="004B7003">
        <w:t xml:space="preserve">that </w:t>
      </w:r>
      <w:r w:rsidR="0021750E" w:rsidRPr="004B7003">
        <w:t>for ventilation design</w:t>
      </w:r>
      <w:r w:rsidR="00964EDB" w:rsidRPr="004B7003">
        <w:rPr>
          <w:rFonts w:hint="eastAsia"/>
        </w:rPr>
        <w:t>s</w:t>
      </w:r>
      <w:r w:rsidR="00CD5080" w:rsidRPr="004B7003">
        <w:t>, the addi</w:t>
      </w:r>
      <w:r w:rsidR="00605580" w:rsidRPr="004B7003">
        <w:t>tion</w:t>
      </w:r>
      <w:r w:rsidR="00CD5080" w:rsidRPr="004B7003">
        <w:t xml:space="preserve"> of </w:t>
      </w:r>
      <w:r w:rsidR="0021750E" w:rsidRPr="004B7003">
        <w:t>SDs</w:t>
      </w:r>
      <w:r w:rsidR="00CD5080" w:rsidRPr="004B7003">
        <w:t xml:space="preserve"> is benefi</w:t>
      </w:r>
      <w:r w:rsidR="00605580" w:rsidRPr="004B7003">
        <w:t>cial</w:t>
      </w:r>
      <w:r w:rsidR="00CD5080" w:rsidRPr="004B7003">
        <w:t xml:space="preserve"> for winter conditions. </w:t>
      </w:r>
      <w:bookmarkStart w:id="73" w:name="_Hlk162977087"/>
      <w:r w:rsidR="0056375E" w:rsidRPr="004B7003">
        <w:t>VHG showed weak-medium correlations with SDN and SDD. SDA for VSDs had no impact on ventilation heat exchanges</w:t>
      </w:r>
      <w:r w:rsidR="0021750E" w:rsidRPr="004B7003">
        <w:t>.</w:t>
      </w:r>
      <w:bookmarkEnd w:id="73"/>
    </w:p>
    <w:p w14:paraId="75A80519" w14:textId="73B9B349" w:rsidR="00BD6702" w:rsidRPr="004B7003" w:rsidRDefault="000B34C9" w:rsidP="00AA78DE">
      <w:pPr>
        <w:pStyle w:val="ListParagraph"/>
        <w:numPr>
          <w:ilvl w:val="0"/>
          <w:numId w:val="23"/>
        </w:numPr>
        <w:spacing w:line="360" w:lineRule="auto"/>
        <w:ind w:firstLineChars="0"/>
        <w:jc w:val="both"/>
      </w:pPr>
      <w:r w:rsidRPr="004B7003">
        <w:t xml:space="preserve">The uppermost and the lowest </w:t>
      </w:r>
      <w:proofErr w:type="spellStart"/>
      <w:r w:rsidRPr="004B7003">
        <w:t>DI</w:t>
      </w:r>
      <w:r w:rsidR="00DE7178" w:rsidRPr="004B7003">
        <w:t>r</w:t>
      </w:r>
      <w:proofErr w:type="spellEnd"/>
      <w:r w:rsidRPr="004B7003">
        <w:t xml:space="preserve"> occurred when the WFO was in the South</w:t>
      </w:r>
      <w:r w:rsidR="005C367D" w:rsidRPr="004B7003">
        <w:t xml:space="preserve">-West </w:t>
      </w:r>
      <w:r w:rsidRPr="004B7003">
        <w:t xml:space="preserve">and Southern orientations, respectively. The higher </w:t>
      </w:r>
      <w:proofErr w:type="spellStart"/>
      <w:r w:rsidRPr="004B7003">
        <w:t>DI</w:t>
      </w:r>
      <w:r w:rsidR="00DE7178" w:rsidRPr="004B7003">
        <w:t>r</w:t>
      </w:r>
      <w:proofErr w:type="spellEnd"/>
      <w:r w:rsidRPr="004B7003">
        <w:t xml:space="preserve"> </w:t>
      </w:r>
      <w:r w:rsidR="00C22739" w:rsidRPr="004B7003">
        <w:t>and lower EEU</w:t>
      </w:r>
      <w:r w:rsidR="00C22739" w:rsidRPr="004B7003">
        <w:rPr>
          <w:rFonts w:hint="eastAsia"/>
        </w:rPr>
        <w:t xml:space="preserve"> </w:t>
      </w:r>
      <w:r w:rsidRPr="004B7003">
        <w:t>occurred with higher WWR, lower SDD, higher SDA, and fewer SDN. The mean values for AGH reductions were 81.4% and 60.6%</w:t>
      </w:r>
      <w:r w:rsidR="00240E98" w:rsidRPr="004B7003">
        <w:t>,</w:t>
      </w:r>
      <w:r w:rsidRPr="004B7003">
        <w:t xml:space="preserve"> respectively. Furthermore, EEU normally increased with F&amp;SD, and the upper limit</w:t>
      </w:r>
      <w:r w:rsidR="003E212E" w:rsidRPr="004B7003">
        <w:t>s</w:t>
      </w:r>
      <w:r w:rsidRPr="004B7003">
        <w:t xml:space="preserve"> obtained were 209% and 196.4% respectively for HSD and VSD. </w:t>
      </w:r>
      <w:bookmarkStart w:id="74" w:name="_Hlk162977080"/>
      <w:r w:rsidRPr="004B7003">
        <w:t xml:space="preserve">SDN </w:t>
      </w:r>
      <w:r w:rsidR="00240E98" w:rsidRPr="004B7003">
        <w:t>wa</w:t>
      </w:r>
      <w:r w:rsidRPr="004B7003">
        <w:t xml:space="preserve">s the most influential factor for </w:t>
      </w:r>
      <w:r w:rsidR="007C719E" w:rsidRPr="004B7003">
        <w:t>EEU</w:t>
      </w:r>
      <w:r w:rsidRPr="004B7003">
        <w:t>.</w:t>
      </w:r>
      <w:bookmarkEnd w:id="74"/>
    </w:p>
    <w:p w14:paraId="6A373071" w14:textId="50D4B1D8" w:rsidR="00534B87" w:rsidRPr="004B7003" w:rsidRDefault="000B34C9" w:rsidP="004A2204">
      <w:pPr>
        <w:pStyle w:val="ListParagraph"/>
        <w:numPr>
          <w:ilvl w:val="0"/>
          <w:numId w:val="23"/>
        </w:numPr>
        <w:spacing w:line="360" w:lineRule="auto"/>
        <w:ind w:firstLineChars="0"/>
        <w:jc w:val="both"/>
      </w:pPr>
      <w:r w:rsidRPr="004B7003">
        <w:t xml:space="preserve">The </w:t>
      </w:r>
      <w:r w:rsidR="003361F3" w:rsidRPr="004B7003">
        <w:t>C</w:t>
      </w:r>
      <w:r w:rsidR="005E1690" w:rsidRPr="004B7003">
        <w:t>ED</w:t>
      </w:r>
      <w:r w:rsidR="003361F3" w:rsidRPr="004B7003">
        <w:t xml:space="preserve"> </w:t>
      </w:r>
      <w:r w:rsidRPr="004B7003">
        <w:t xml:space="preserve">follows the same trends as SHG, while the trend of </w:t>
      </w:r>
      <w:r w:rsidR="003361F3" w:rsidRPr="004B7003">
        <w:t>H</w:t>
      </w:r>
      <w:r w:rsidR="005E1690" w:rsidRPr="004B7003">
        <w:rPr>
          <w:rFonts w:hint="eastAsia"/>
        </w:rPr>
        <w:t>ED</w:t>
      </w:r>
      <w:r w:rsidR="003361F3" w:rsidRPr="004B7003">
        <w:t xml:space="preserve"> </w:t>
      </w:r>
      <w:r w:rsidR="00240E98" w:rsidRPr="004B7003">
        <w:t>wa</w:t>
      </w:r>
      <w:r w:rsidRPr="004B7003">
        <w:t>s</w:t>
      </w:r>
      <w:r w:rsidR="00B2279D" w:rsidRPr="004B7003">
        <w:t xml:space="preserve"> the</w:t>
      </w:r>
      <w:r w:rsidRPr="004B7003">
        <w:t xml:space="preserve"> opposite. By varying the different F&amp;SD parameters, </w:t>
      </w:r>
      <w:r w:rsidR="003361F3" w:rsidRPr="004B7003">
        <w:t>C</w:t>
      </w:r>
      <w:r w:rsidR="005E1690" w:rsidRPr="004B7003">
        <w:rPr>
          <w:rFonts w:hint="eastAsia"/>
        </w:rPr>
        <w:t>ED</w:t>
      </w:r>
      <w:r w:rsidR="003361F3" w:rsidRPr="004B7003">
        <w:t xml:space="preserve"> </w:t>
      </w:r>
      <w:r w:rsidRPr="004B7003">
        <w:t>decrease</w:t>
      </w:r>
      <w:r w:rsidR="003C5FBD" w:rsidRPr="004B7003">
        <w:t>d</w:t>
      </w:r>
      <w:r w:rsidRPr="004B7003">
        <w:t xml:space="preserve"> with </w:t>
      </w:r>
      <w:r w:rsidR="003C5FBD" w:rsidRPr="004B7003">
        <w:t xml:space="preserve">a </w:t>
      </w:r>
      <w:r w:rsidRPr="004B7003">
        <w:t>lower limit of -3.02%.</w:t>
      </w:r>
      <w:r w:rsidR="007C719E" w:rsidRPr="004B7003">
        <w:t xml:space="preserve"> The </w:t>
      </w:r>
      <w:r w:rsidR="00E30D66" w:rsidRPr="004B7003">
        <w:t>negative impacts of F&amp;SD on</w:t>
      </w:r>
      <w:r w:rsidR="00E30D66" w:rsidRPr="004B7003">
        <w:rPr>
          <w:rFonts w:hint="eastAsia"/>
        </w:rPr>
        <w:t xml:space="preserve"> </w:t>
      </w:r>
      <w:r w:rsidR="003361F3" w:rsidRPr="004B7003">
        <w:t>H</w:t>
      </w:r>
      <w:r w:rsidR="005E1690" w:rsidRPr="004B7003">
        <w:rPr>
          <w:rFonts w:hint="eastAsia"/>
        </w:rPr>
        <w:t>ED</w:t>
      </w:r>
      <w:r w:rsidR="003361F3" w:rsidRPr="004B7003">
        <w:t xml:space="preserve"> </w:t>
      </w:r>
      <w:r w:rsidR="007C719E" w:rsidRPr="004B7003">
        <w:t xml:space="preserve">increased up to 0.75% </w:t>
      </w:r>
      <w:r w:rsidR="00E30D66" w:rsidRPr="004B7003">
        <w:t>in winter</w:t>
      </w:r>
      <w:r w:rsidRPr="004B7003">
        <w:t>.</w:t>
      </w:r>
      <w:r w:rsidR="004E1782" w:rsidRPr="004B7003">
        <w:t xml:space="preserve"> </w:t>
      </w:r>
      <w:bookmarkStart w:id="75" w:name="_Hlk162977068"/>
      <w:r w:rsidR="0056375E" w:rsidRPr="004B7003">
        <w:t>WWR and WFO were the most influential factors respectively for CED;</w:t>
      </w:r>
      <w:r w:rsidR="00964EDB" w:rsidRPr="004B7003">
        <w:rPr>
          <w:rFonts w:hint="eastAsia"/>
        </w:rPr>
        <w:t xml:space="preserve"> </w:t>
      </w:r>
      <w:r w:rsidR="0056375E" w:rsidRPr="004B7003">
        <w:t>SDD and SND impacted t</w:t>
      </w:r>
      <w:r w:rsidR="00964EDB" w:rsidRPr="004B7003">
        <w:t>he</w:t>
      </w:r>
      <w:r w:rsidR="0056375E" w:rsidRPr="004B7003">
        <w:t xml:space="preserve"> most on HED.</w:t>
      </w:r>
      <w:bookmarkEnd w:id="75"/>
    </w:p>
    <w:bookmarkEnd w:id="68"/>
    <w:p w14:paraId="25F34BE0" w14:textId="559B4DA5" w:rsidR="00E22C68" w:rsidRPr="004B7003" w:rsidRDefault="00831772" w:rsidP="00605580">
      <w:r w:rsidRPr="004B7003">
        <w:lastRenderedPageBreak/>
        <w:t xml:space="preserve">Overall, the study showed the interaction between </w:t>
      </w:r>
      <w:r w:rsidR="002A7233" w:rsidRPr="004B7003">
        <w:t>F&amp;SD</w:t>
      </w:r>
      <w:r w:rsidRPr="004B7003">
        <w:t xml:space="preserve"> and indoor environmental conditions, providing insights and references for sustainable </w:t>
      </w:r>
      <w:r w:rsidR="002A7233" w:rsidRPr="004B7003">
        <w:t>building</w:t>
      </w:r>
      <w:r w:rsidRPr="004B7003">
        <w:t xml:space="preserve"> design</w:t>
      </w:r>
      <w:r w:rsidR="00707FA6" w:rsidRPr="004B7003">
        <w:t xml:space="preserve"> in diverse urban </w:t>
      </w:r>
      <w:r w:rsidR="005F6E8E" w:rsidRPr="004B7003">
        <w:t>environments</w:t>
      </w:r>
      <w:r w:rsidR="005F6E8E">
        <w:rPr>
          <w:rFonts w:hint="eastAsia"/>
        </w:rPr>
        <w:t xml:space="preserve"> </w:t>
      </w:r>
      <w:bookmarkStart w:id="76" w:name="_Hlk162977367"/>
      <w:r w:rsidR="005F6E8E">
        <w:rPr>
          <w:rFonts w:hint="eastAsia"/>
        </w:rPr>
        <w:t>with required heating and cooling</w:t>
      </w:r>
      <w:bookmarkEnd w:id="76"/>
      <w:r w:rsidRPr="004B7003">
        <w:t xml:space="preserve">. </w:t>
      </w:r>
      <w:r w:rsidR="00BC5F02" w:rsidRPr="004B7003">
        <w:rPr>
          <w:rFonts w:hint="eastAsia"/>
        </w:rPr>
        <w:t>T</w:t>
      </w:r>
      <w:r w:rsidRPr="004B7003">
        <w:t xml:space="preserve">he trends identified can be incorporated into the designs of </w:t>
      </w:r>
      <w:r w:rsidR="00707FA6" w:rsidRPr="004B7003">
        <w:t>fenestration and vertical and horizontal</w:t>
      </w:r>
      <w:r w:rsidR="00707FA6" w:rsidRPr="004B7003">
        <w:rPr>
          <w:rFonts w:hint="eastAsia"/>
        </w:rPr>
        <w:t xml:space="preserve"> </w:t>
      </w:r>
      <w:r w:rsidRPr="004B7003">
        <w:t>sunshades</w:t>
      </w:r>
      <w:r w:rsidR="002A7233" w:rsidRPr="004B7003">
        <w:t xml:space="preserve"> </w:t>
      </w:r>
      <w:r w:rsidRPr="004B7003">
        <w:t>with integrated solar energy, even renewable energy</w:t>
      </w:r>
      <w:r w:rsidR="00904AE0" w:rsidRPr="004B7003">
        <w:t xml:space="preserve"> such as building integrated photovo</w:t>
      </w:r>
      <w:r w:rsidR="00605580" w:rsidRPr="004B7003">
        <w:t>lta</w:t>
      </w:r>
      <w:r w:rsidR="00904AE0" w:rsidRPr="004B7003">
        <w:t>ic system</w:t>
      </w:r>
      <w:r w:rsidR="008C443A" w:rsidRPr="004B7003">
        <w:t>s</w:t>
      </w:r>
      <w:r w:rsidRPr="004B7003">
        <w:t>.</w:t>
      </w:r>
      <w:r w:rsidR="002A07F6" w:rsidRPr="004B7003">
        <w:rPr>
          <w:rFonts w:hint="eastAsia"/>
        </w:rPr>
        <w:t xml:space="preserve"> </w:t>
      </w:r>
      <w:bookmarkStart w:id="77" w:name="_Hlk162977516"/>
      <w:r w:rsidR="00BC5F02" w:rsidRPr="004B7003">
        <w:rPr>
          <w:rFonts w:hint="eastAsia"/>
        </w:rPr>
        <w:t>Beside</w:t>
      </w:r>
      <w:r w:rsidR="00BC5F02" w:rsidRPr="004B7003">
        <w:t>s</w:t>
      </w:r>
      <w:r w:rsidR="00BC5F02" w:rsidRPr="004B7003">
        <w:rPr>
          <w:rFonts w:hint="eastAsia"/>
        </w:rPr>
        <w:t>, the addition</w:t>
      </w:r>
      <w:r w:rsidR="002B5F53" w:rsidRPr="004B7003">
        <w:rPr>
          <w:rFonts w:hint="eastAsia"/>
        </w:rPr>
        <w:t>s</w:t>
      </w:r>
      <w:r w:rsidR="00BC5F02" w:rsidRPr="004B7003">
        <w:rPr>
          <w:rFonts w:hint="eastAsia"/>
        </w:rPr>
        <w:t xml:space="preserve"> of </w:t>
      </w:r>
      <w:r w:rsidR="00964EDB" w:rsidRPr="004B7003">
        <w:rPr>
          <w:rFonts w:hint="eastAsia"/>
        </w:rPr>
        <w:t xml:space="preserve">sunshades </w:t>
      </w:r>
      <w:r w:rsidR="00BC5F02" w:rsidRPr="004B7003">
        <w:rPr>
          <w:rFonts w:hint="eastAsia"/>
        </w:rPr>
        <w:t>w</w:t>
      </w:r>
      <w:r w:rsidR="002B5F53" w:rsidRPr="004B7003">
        <w:rPr>
          <w:rFonts w:hint="eastAsia"/>
        </w:rPr>
        <w:t>ere</w:t>
      </w:r>
      <w:r w:rsidR="00BC5F02" w:rsidRPr="004B7003">
        <w:rPr>
          <w:rFonts w:hint="eastAsia"/>
        </w:rPr>
        <w:t xml:space="preserve"> found to block the SHG while simultan</w:t>
      </w:r>
      <w:r w:rsidR="00BC5F02" w:rsidRPr="004B7003">
        <w:t>e</w:t>
      </w:r>
      <w:r w:rsidR="00BC5F02" w:rsidRPr="004B7003">
        <w:rPr>
          <w:rFonts w:hint="eastAsia"/>
        </w:rPr>
        <w:t>ously</w:t>
      </w:r>
      <w:r w:rsidR="00BC5F02" w:rsidRPr="004B7003">
        <w:t xml:space="preserve"> possibly</w:t>
      </w:r>
      <w:r w:rsidR="00BC5F02" w:rsidRPr="004B7003">
        <w:rPr>
          <w:rFonts w:hint="eastAsia"/>
        </w:rPr>
        <w:t xml:space="preserve"> hinder</w:t>
      </w:r>
      <w:r w:rsidR="00BC5F02" w:rsidRPr="004B7003">
        <w:t>ing</w:t>
      </w:r>
      <w:r w:rsidR="00BC5F02" w:rsidRPr="004B7003">
        <w:rPr>
          <w:rFonts w:hint="eastAsia"/>
        </w:rPr>
        <w:t xml:space="preserve"> natural </w:t>
      </w:r>
      <w:r w:rsidR="00BC5F02" w:rsidRPr="004B7003">
        <w:t>ventilation</w:t>
      </w:r>
      <w:r w:rsidR="00BC5F02" w:rsidRPr="004B7003">
        <w:rPr>
          <w:rFonts w:hint="eastAsia"/>
        </w:rPr>
        <w:t xml:space="preserve">, which might be carefully </w:t>
      </w:r>
      <w:r w:rsidR="00BC5F02" w:rsidRPr="004B7003">
        <w:t>considered</w:t>
      </w:r>
      <w:r w:rsidR="00BC5F02" w:rsidRPr="004B7003">
        <w:rPr>
          <w:rFonts w:hint="eastAsia"/>
        </w:rPr>
        <w:t xml:space="preserve"> in future sustainable designs. </w:t>
      </w:r>
      <w:bookmarkEnd w:id="77"/>
      <w:r w:rsidR="00BC5F02" w:rsidRPr="004B7003">
        <w:rPr>
          <w:rFonts w:hint="eastAsia"/>
        </w:rPr>
        <w:t>T</w:t>
      </w:r>
      <w:r w:rsidR="002A07F6" w:rsidRPr="004B7003">
        <w:t xml:space="preserve">he study's findings provide practical guidelines for passive building design in </w:t>
      </w:r>
      <w:r w:rsidR="002A07F6" w:rsidRPr="004B7003">
        <w:rPr>
          <w:rFonts w:hint="eastAsia"/>
        </w:rPr>
        <w:t>Shanghai</w:t>
      </w:r>
      <w:r w:rsidR="002A07F6" w:rsidRPr="004B7003">
        <w:t xml:space="preserve">, encompassing the heating period, cooling period, and overall performance. </w:t>
      </w:r>
      <w:r w:rsidR="00BC5F02" w:rsidRPr="004B7003">
        <w:rPr>
          <w:rFonts w:hint="eastAsia"/>
        </w:rPr>
        <w:t>T</w:t>
      </w:r>
      <w:r w:rsidR="00CB1FBC" w:rsidRPr="004B7003">
        <w:t xml:space="preserve">he findings of this </w:t>
      </w:r>
      <w:r w:rsidR="009F279F" w:rsidRPr="004B7003">
        <w:t>study</w:t>
      </w:r>
      <w:r w:rsidR="00BC5F02" w:rsidRPr="004B7003">
        <w:rPr>
          <w:rFonts w:hint="eastAsia"/>
        </w:rPr>
        <w:t xml:space="preserve"> additionally</w:t>
      </w:r>
      <w:r w:rsidR="009F279F" w:rsidRPr="004B7003">
        <w:t xml:space="preserve"> </w:t>
      </w:r>
      <w:r w:rsidR="004F7828" w:rsidRPr="004B7003">
        <w:t>align with established and extensively documented passive design strategies</w:t>
      </w:r>
      <w:r w:rsidR="00C27574" w:rsidRPr="004B7003">
        <w:rPr>
          <w:rFonts w:hint="eastAsia"/>
        </w:rPr>
        <w:t xml:space="preserve">. </w:t>
      </w:r>
      <w:r w:rsidR="00F230A5" w:rsidRPr="004B7003">
        <w:rPr>
          <w:rFonts w:hint="eastAsia"/>
        </w:rPr>
        <w:t>For example, the</w:t>
      </w:r>
      <w:r w:rsidR="00F62E7F" w:rsidRPr="004B7003">
        <w:t xml:space="preserve"> large south-facing openings</w:t>
      </w:r>
      <w:r w:rsidR="00F62E7F" w:rsidRPr="004B7003">
        <w:rPr>
          <w:rFonts w:hint="eastAsia"/>
        </w:rPr>
        <w:t xml:space="preserve"> should be </w:t>
      </w:r>
      <w:r w:rsidR="00F62E7F" w:rsidRPr="004B7003">
        <w:t xml:space="preserve">up to </w:t>
      </w:r>
      <w:r w:rsidR="004C2082" w:rsidRPr="004B7003">
        <w:rPr>
          <w:rFonts w:hint="eastAsia"/>
        </w:rPr>
        <w:t>30</w:t>
      </w:r>
      <w:r w:rsidR="00F62E7F" w:rsidRPr="004B7003">
        <w:t>% of WWR</w:t>
      </w:r>
      <w:r w:rsidR="004F7828" w:rsidRPr="004B7003">
        <w:rPr>
          <w:rFonts w:hint="eastAsia"/>
        </w:rPr>
        <w:t xml:space="preserve"> </w:t>
      </w:r>
      <w:r w:rsidR="004F7828" w:rsidRPr="004B7003">
        <w:fldChar w:fldCharType="begin" w:fldLock="1"/>
      </w:r>
      <w:r w:rsidR="00701188">
        <w:instrText>ADDIN CSL_CITATION {"citationItems":[{"id":"ITEM-1","itemData":{"abstract":"Xu, W., Yu Zou, and Xi Chen. \"National Standard\" Design Standard for Energy Efficiency in Public Buildings\" GB50189-2015.\" Construction Science and Technology 2018, no. 16 (2018): 39-45.","author":[{"dropping-particle":"","family":"Xu","given":"W.","non-dropping-particle":"","parse-names":false,"suffix":""},{"dropping-particle":"","family":"Zou","given":"Yu","non-dropping-particle":"","parse-names":false,"suffix":""},{"dropping-particle":"","family":"Chen","given":"Xi","non-dropping-particle":"","parse-names":false,"suffix":""}],"container-title":"Construction Science and Technology","id":"ITEM-1","issued":{"date-parts":[["2018"]]},"title":"Design Standard for Energy Efficiency of Public Buildings (GB50189-2015)","type":"article-journal"},"uris":["http://www.mendeley.com/documents/?uuid=d6c65e68-469c-43ae-82a3-e9568422618e"]}],"mendeley":{"formattedCitation":"[43]","plainTextFormattedCitation":"[43]","previouslyFormattedCitation":"[43]"},"properties":{"noteIndex":0},"schema":"https://github.com/citation-style-language/schema/raw/master/csl-citation.json"}</w:instrText>
      </w:r>
      <w:r w:rsidR="004F7828" w:rsidRPr="004B7003">
        <w:fldChar w:fldCharType="separate"/>
      </w:r>
      <w:r w:rsidR="00701188" w:rsidRPr="00701188">
        <w:rPr>
          <w:noProof/>
        </w:rPr>
        <w:t>[43]</w:t>
      </w:r>
      <w:r w:rsidR="004F7828" w:rsidRPr="004B7003">
        <w:fldChar w:fldCharType="end"/>
      </w:r>
      <w:r w:rsidR="00EC7808" w:rsidRPr="004B7003">
        <w:rPr>
          <w:rFonts w:hint="eastAsia"/>
        </w:rPr>
        <w:t>,</w:t>
      </w:r>
      <w:r w:rsidR="00EC26A4" w:rsidRPr="004B7003">
        <w:rPr>
          <w:rFonts w:hint="eastAsia"/>
        </w:rPr>
        <w:t xml:space="preserve"> and with more</w:t>
      </w:r>
      <w:r w:rsidR="00EC26A4" w:rsidRPr="004B7003">
        <w:t xml:space="preserve"> SDD</w:t>
      </w:r>
      <w:r w:rsidR="008B3DFB" w:rsidRPr="004B7003">
        <w:rPr>
          <w:rFonts w:hint="eastAsia"/>
        </w:rPr>
        <w:t xml:space="preserve"> and </w:t>
      </w:r>
      <w:r w:rsidR="00EC26A4" w:rsidRPr="004B7003">
        <w:rPr>
          <w:rFonts w:hint="eastAsia"/>
        </w:rPr>
        <w:t>SDN, more S</w:t>
      </w:r>
      <w:r w:rsidR="001936D1" w:rsidRPr="004B7003">
        <w:rPr>
          <w:rFonts w:hint="eastAsia"/>
        </w:rPr>
        <w:t>HG</w:t>
      </w:r>
      <w:r w:rsidR="00EC26A4" w:rsidRPr="004B7003">
        <w:rPr>
          <w:rFonts w:hint="eastAsia"/>
        </w:rPr>
        <w:t xml:space="preserve"> will be blocked</w:t>
      </w:r>
      <w:r w:rsidR="0010527D" w:rsidRPr="004B7003">
        <w:rPr>
          <w:rFonts w:hint="eastAsia"/>
        </w:rPr>
        <w:t xml:space="preserve"> </w:t>
      </w:r>
      <w:r w:rsidR="0010527D" w:rsidRPr="004B7003">
        <w:fldChar w:fldCharType="begin" w:fldLock="1"/>
      </w:r>
      <w:r w:rsidR="001F1D47">
        <w:instrText>ADDIN CSL_CITATION {"citationItems":[{"id":"ITEM-1","itemData":{"ISSN":"15606686","abstract":"This paper presents the relationship between daylighting performance and shading device design in the perimeter area of buildings. In the area of tropic and sub-tropic, designers always face with the contradiction between solar heat gain and daylighting using. Factors such as different type of shading device, material reflectance, fenestration design, opening ratio, and daylight distribution will be considered in this study. Models study will base on horizontal, vertical, and eggrate types of shading device and tested under an artificial sky in the hemisphere daylight skydome. This paper discusses and analyzes certain aspects critical to develop regression models to predict the daylight distribution of a room with different shading device design.","author":[{"dropping-particle":"","family":"Chou","given":"Chia Peng","non-dropping-particle":"","parse-names":false,"suffix":""}],"container-title":"Tamkang Journal of Science and Engineering","id":"ITEM-1","issue":"4","issued":{"date-parts":[["2004"]]},"page":"205-212","title":"The performance of daylighting with shading device in architecture design","type":"article-journal","volume":"7"},"uris":["http://www.mendeley.com/documents/?uuid=bd16d844-6103-45dc-aaf3-5a8e2c3233b9"]},{"id":"ITEM-2","itemData":{"DOI":"10.1016/j.asej.2021.02.008","ISSN":"20904479","abstract":"Thermal comfort preference in primary schools is quite crucial because of the difficulty of young students to show and reflect their actual status of comfort: they may come with a jacket early morning in winter, but they may not take it off later in the afternoon. Little research on thermal comfort has been done in educational buildings globally as compared to other types of buildings such as working places. This research was focused on the ultimate type of shading devices in relation to thermal energy performance such as indoor air temperature, solar heat gain, and day-lighting from one side and thermal comfort preference from the other. In this research, we used a variety of tools such as thermal imaging cameras, TAS EDSL software. There is a clear lack in economical perspective for the users in this region to try to adapt without heavy reliance on air-conditioning systems, one of the major contribution of this study is to provide alternatives for sustainable buildings. We observed that vertical shading systems were generally more preferable for efficient shading in hot regions.","author":[{"dropping-particle":"","family":"Alwetaishi","given":"Mamdooh","non-dropping-particle":"","parse-names":false,"suffix":""},{"dropping-particle":"","family":"Al-Khatri","given":"Hanan","non-dropping-particle":"","parse-names":false,"suffix":""},{"dropping-particle":"","family":"Benjeddou","given":"Omrane","non-dropping-particle":"","parse-names":false,"suffix":""},{"dropping-particle":"","family":"Shamseldin","given":"Amal","non-dropping-particle":"","parse-names":false,"suffix":""},{"dropping-particle":"","family":"Alsehli","given":"Mishal","non-dropping-particle":"","parse-names":false,"suffix":""},{"dropping-particle":"","family":"Alghamdi","given":"Saleh","non-dropping-particle":"","parse-names":false,"suffix":""},{"dropping-particle":"","family":"Shrahily","given</w:instrText>
      </w:r>
      <w:r w:rsidR="001F1D47">
        <w:rPr>
          <w:rFonts w:hint="eastAsia"/>
        </w:rPr>
        <w:instrText>":"Raid","non-dropping-particle":"","parse-names":false,"suffix":""}],"container-title":"Ain Shams Engineering Journal","id":"ITEM-2","issue":"3","issued":{"date-parts":[["2021"]]},"note":"</w:instrText>
      </w:r>
      <w:r w:rsidR="001F1D47">
        <w:rPr>
          <w:rFonts w:hint="eastAsia"/>
        </w:rPr>
        <w:instrText>算是比较全面了</w:instrText>
      </w:r>
      <w:r w:rsidR="001F1D47">
        <w:rPr>
          <w:rFonts w:hint="eastAsia"/>
        </w:rPr>
        <w:instrText xml:space="preserve"> </w:instrText>
      </w:r>
      <w:r w:rsidR="001F1D47">
        <w:rPr>
          <w:rFonts w:hint="eastAsia"/>
        </w:rPr>
        <w:instrText>可以借鉴</w:instrText>
      </w:r>
      <w:r w:rsidR="001F1D47">
        <w:rPr>
          <w:rFonts w:hint="eastAsia"/>
        </w:rPr>
        <w:instrText>","page":"3229-3239","publisher":"Ain Shams University</w:instrText>
      </w:r>
      <w:r w:rsidR="001F1D47">
        <w:instrText>","title":"An investigation of shading devices in a hot region: A case study in a school building","type":"article-journal","volume":"12"},"uris":["http://www.mendeley.com/documents/?uuid=f6a6df22-fcfa-459e-b3cd-875694d3411b"]},{"id":"ITEM-3","itemData":{"DOI":"10.1016/j.enbuild.2019.03.044","ISSN":"03787788","abstract":"In face of the warming climate, proper building designs are necessary to combat the ever-increasing energy demands, especially in high-density built environments. Shading is a common practice in subtropical cities owing to its effectiveness and feasibility. However, window shading alone is insufficient for achieving a satisfying energy performance and may often be a compromise to the visual comfort of occupants. In contrast, shading opaque façades has a great potential for energy saving with more design flexibility. This study proposes the adoption of shading devices on opaque façades and evaluates their energy saving potentials under near-extreme summer conditions by conducting building energy simulations. The length, the number, and the angle of tilt of shading panels are varied to explore the effects of different shading panel configurations for typical public rental housing buildings in Hong Kong. Optimal configurations that give maximum energy savings with the smallest total area of shading panels are found for different angles of tilt. Results show an energy saving potential up to 8.0% when shading panels are applied to flats with westward-facing façades. The energy saving coefficients within the optimal zones are also provided to guide the design of façade shading features in different urban contexts.","author":[{"dropping-particle":"","family":"Liu","given":"Sheng","non-dropping-particle":"","parse-names":false,"suffix":""},{"dropping-particle":"","family":"Kwok","given":"Yu Ting","non-dropping-particle":"","parse-names":false,"suffix":""},{"dropping-particle":"","family":"Lau","given":"Kevin Ka Lun","non-dropping-particle":"","parse-names":false,"suffix":""},{"dropping-particle":"","family":"Chan","given":"Pak Wai","non-dropping-particle":"","parse-names":false,"suffix":""},{"dropping-particle":"","family":"Ng","given":"Edward","non-dropping-particle":"","parse-names":false,"suffix":""}],"container-title":"Energy and Buildings","id":"ITEM-3","issued":{"date-parts":[["2019"]]},"page":"78-91","publisher":"Elsevier B.V.","title":"Investigating the energy saving potential of applying shading panels on opaque façades: A case study for residential buildings in Hong Kong","type":"article-journal","volume":"193"},"uris":["http://www.mendeley.com/documents/?uuid=20f28891-bf5c-479d-b1c0-a797222461d3"]},{"id":"ITEM-4","itemData":{"DOI":"10.1016/j.enconman.2009.08.039","ISSN":"01968904","abstract":"This paper examines the effect of vertical and horizontal shading devices on the quality of daylight in buildings and the associated energy saving. Excessive daylight in architectural spaces contributes negatively to the energy consumption in buildings. Blinds and shading devices are good solutions to attenuate the surplus amount of daylight in spaces. Accordingly, this study evaluates the effect of shading devices on the amount of light flux and the associated solar energy in buildings. It estimates the energy consumption attributed to lighting spaces for three common positions of shading devices. Computer simulation strategy was undertaken to correlate the illuminance level in spaces with room geometry and architectural shading elements. The Holophane model for lighting calculations was used to estimate the average illuminance level on workplane and correlate it with the expected saving energy in buildings. The study concluded that there is an optimal orientation for shading devices that keeps the internal illuminance level within the acceptable range with minimum amount of solar heat gain. © 2009 Elsevier Ltd. All rights reserved.","author":[{"dropping-particle":"","family":"Alzoubi","given":"Hussain H.","non-dropping-particle":"","parse-names":false,"suffix":""},{"dropping-particle":"","family</w:instrText>
      </w:r>
      <w:r w:rsidR="001F1D47">
        <w:rPr>
          <w:rFonts w:hint="eastAsia"/>
        </w:rPr>
        <w:instrText>":"Al-Zoubi","given":"Amneh H.","non-dropping-particle":"","parse-names":false,"suffix":""}],"container-title":"Energy Conversion and Management","id":"ITEM-4","issue":"8","issued":{"date-parts":[["2010"]]},"note":"</w:instrText>
      </w:r>
      <w:r w:rsidR="001F1D47">
        <w:rPr>
          <w:rFonts w:hint="eastAsia"/>
        </w:rPr>
        <w:instrText>光的图值得借鉴</w:instrText>
      </w:r>
      <w:r w:rsidR="001F1D47">
        <w:rPr>
          <w:rFonts w:hint="eastAsia"/>
        </w:rPr>
        <w:instrText>","page":"1592-1599","publisher":</w:instrText>
      </w:r>
      <w:r w:rsidR="001F1D47">
        <w:instrText>"Elsevier Ltd","title":"Assessment of building façade performance in terms of daylighting and the associated energy consumption in architectural spaces: Vertical and horizontal shading devices for southern exposure facades","type":"article-journal","volume":"51"},"uris":["http://www.mendeley.com/documents/?uuid=a79664da-99c3-473f-a0ad-5f6275cfd24f"]},{"id":"ITEM-5","itemData":{"DOI":"10.1016/j.egypro.2018.09.254","ISSN":"18766102","abstract":"Building sun-shading design is an important aspect in new type energy-saving building technique. Based on the sun-shading and building integrated design case of a comprehensive teaching and laboratory building, we investigated the external shading and building integrated design practice in this paper. Indoor light and wind environment as well as energy-saving effects after setting external sun-shading device were analyzed by using simulation software. The results illustrated that the indoor thermal environment and comfort level could be highly improved through reasonable design of external sun-shading while the energy consumption of air conditioners was also reduced. This research offered direct reference for the building sun-shading project and promoted the sun-shading and building integration design.","author":[{"dropping-particle":"","family":"Sun","given":"Nan","non-dropping-particle":"","parse-names":false,"suffix":""},{"dropping-particle":"","family":"Cui","given":"Yanqiu","non-dropping-particle":"","parse-names":false,"suffix":""},{"dropping-particle":"","family":"Jiang","given":"Yi","non-dropping-particle":"","parse-names":false,"suffix":""},{"dropping-particle":"","family":"Li","given":"Shuting","non-dropping-particle":"","parse-names":false,"suffix":""}],"container-title":"Energy Procedia","id":"ITEM-5","issued":{"date-parts":[["2018"]]},"page":"462-469","publisher":"Elsevier B.V.","title":"Lighting and ventilation-based building sun-shading design and simulation case in cold regions","type":"article-journal","volume":"152"},"uris":["http://www.mendeley.com/documents/?uuid=e261f490-f182-4462-b451-a3b92f6dce00"]}],"mendeley":{"formattedCitation":"[11,15,33,34,51]","plainTextFormattedCitation":"[11,15,33,34,51]","previouslyFormattedCitation":"[11,15,33,34,51]"},"properties":{"noteIndex":0},"schema":"https://github.com/citation-style-language/schema/raw/master/csl-citation.json"}</w:instrText>
      </w:r>
      <w:r w:rsidR="0010527D" w:rsidRPr="004B7003">
        <w:fldChar w:fldCharType="separate"/>
      </w:r>
      <w:r w:rsidR="005138AD" w:rsidRPr="005138AD">
        <w:rPr>
          <w:noProof/>
        </w:rPr>
        <w:t>[11,15,33,34,51]</w:t>
      </w:r>
      <w:r w:rsidR="0010527D" w:rsidRPr="004B7003">
        <w:fldChar w:fldCharType="end"/>
      </w:r>
      <w:r w:rsidR="004C2082" w:rsidRPr="004B7003">
        <w:rPr>
          <w:rFonts w:hint="eastAsia"/>
        </w:rPr>
        <w:t>.</w:t>
      </w:r>
      <w:r w:rsidR="00EC26A4" w:rsidRPr="004B7003">
        <w:rPr>
          <w:rFonts w:hint="eastAsia"/>
        </w:rPr>
        <w:t xml:space="preserve"> </w:t>
      </w:r>
      <w:bookmarkStart w:id="78" w:name="_Hlk162637639"/>
      <w:r w:rsidR="00E22C68" w:rsidRPr="004B7003">
        <w:t xml:space="preserve">Future studies </w:t>
      </w:r>
      <w:r w:rsidR="002E0697" w:rsidRPr="004B7003">
        <w:t>can</w:t>
      </w:r>
      <w:r w:rsidR="00BB0034" w:rsidRPr="004B7003">
        <w:rPr>
          <w:rFonts w:hint="eastAsia"/>
        </w:rPr>
        <w:t xml:space="preserve"> include </w:t>
      </w:r>
      <w:r w:rsidR="00F35951" w:rsidRPr="004B7003">
        <w:rPr>
          <w:rFonts w:hint="eastAsia"/>
        </w:rPr>
        <w:t>building</w:t>
      </w:r>
      <w:r w:rsidR="00BB451A" w:rsidRPr="004B7003">
        <w:t>-</w:t>
      </w:r>
      <w:r w:rsidR="00F35951" w:rsidRPr="004B7003">
        <w:rPr>
          <w:rFonts w:hint="eastAsia"/>
        </w:rPr>
        <w:t xml:space="preserve">level parameters such as </w:t>
      </w:r>
      <w:r w:rsidR="00BB0034" w:rsidRPr="004B7003">
        <w:t xml:space="preserve">building types, </w:t>
      </w:r>
      <w:r w:rsidR="00BC5F02" w:rsidRPr="004B7003">
        <w:rPr>
          <w:rFonts w:hint="eastAsia"/>
        </w:rPr>
        <w:t xml:space="preserve">building shape, </w:t>
      </w:r>
      <w:r w:rsidR="00BB0034" w:rsidRPr="004B7003">
        <w:t>space division,</w:t>
      </w:r>
      <w:r w:rsidR="00F35951" w:rsidRPr="004B7003">
        <w:rPr>
          <w:rFonts w:hint="eastAsia"/>
        </w:rPr>
        <w:t xml:space="preserve"> and </w:t>
      </w:r>
      <w:r w:rsidR="00BB0034" w:rsidRPr="004B7003">
        <w:t>Fengshui</w:t>
      </w:r>
      <w:r w:rsidR="00F35951" w:rsidRPr="004B7003">
        <w:rPr>
          <w:rFonts w:hint="eastAsia"/>
        </w:rPr>
        <w:t xml:space="preserve"> as well </w:t>
      </w:r>
      <w:r w:rsidR="00F35951" w:rsidRPr="004B7003">
        <w:t xml:space="preserve">as </w:t>
      </w:r>
      <w:r w:rsidR="00FA79F9" w:rsidRPr="004B7003">
        <w:t xml:space="preserve">address </w:t>
      </w:r>
      <w:r w:rsidR="00BB0034" w:rsidRPr="004B7003">
        <w:t>indoor environmental quality</w:t>
      </w:r>
      <w:r w:rsidR="00BB0034" w:rsidRPr="004B7003">
        <w:rPr>
          <w:rFonts w:hint="eastAsia"/>
        </w:rPr>
        <w:t xml:space="preserve"> </w:t>
      </w:r>
      <w:r w:rsidR="00FA79F9" w:rsidRPr="004B7003">
        <w:t>and occupants</w:t>
      </w:r>
      <w:r w:rsidR="00BC5F02" w:rsidRPr="004B7003">
        <w:t>’</w:t>
      </w:r>
      <w:r w:rsidR="00BC5F02" w:rsidRPr="004B7003">
        <w:rPr>
          <w:rFonts w:hint="eastAsia"/>
        </w:rPr>
        <w:t xml:space="preserve"> perceptions o</w:t>
      </w:r>
      <w:r w:rsidR="002B5F53" w:rsidRPr="004B7003">
        <w:t>f</w:t>
      </w:r>
      <w:r w:rsidR="00BC5F02" w:rsidRPr="004B7003">
        <w:rPr>
          <w:rFonts w:hint="eastAsia"/>
        </w:rPr>
        <w:t xml:space="preserve"> indoor comfort</w:t>
      </w:r>
      <w:r w:rsidR="00BB0034" w:rsidRPr="004B7003">
        <w:rPr>
          <w:rFonts w:hint="eastAsia"/>
        </w:rPr>
        <w:t xml:space="preserve">. </w:t>
      </w:r>
      <w:r w:rsidR="00F35951" w:rsidRPr="004B7003">
        <w:rPr>
          <w:rFonts w:hint="eastAsia"/>
        </w:rPr>
        <w:t>M</w:t>
      </w:r>
      <w:r w:rsidR="00BB0034" w:rsidRPr="004B7003">
        <w:rPr>
          <w:rFonts w:hint="eastAsia"/>
        </w:rPr>
        <w:t>ulti-objective optimizations on the F&amp;SD combined influences and benchmarking analysis</w:t>
      </w:r>
      <w:r w:rsidR="005F6E8E">
        <w:rPr>
          <w:rFonts w:hint="eastAsia"/>
        </w:rPr>
        <w:t xml:space="preserve"> with active strategies</w:t>
      </w:r>
      <w:r w:rsidR="00F35951" w:rsidRPr="004B7003">
        <w:rPr>
          <w:rFonts w:hint="eastAsia"/>
        </w:rPr>
        <w:t xml:space="preserve"> </w:t>
      </w:r>
      <w:r w:rsidR="000A701D" w:rsidRPr="004B7003">
        <w:rPr>
          <w:rFonts w:hint="eastAsia"/>
        </w:rPr>
        <w:t xml:space="preserve">in </w:t>
      </w:r>
      <w:r w:rsidR="000A701D" w:rsidRPr="004B7003">
        <w:t>different</w:t>
      </w:r>
      <w:r w:rsidR="000A701D" w:rsidRPr="004B7003">
        <w:rPr>
          <w:rFonts w:hint="eastAsia"/>
        </w:rPr>
        <w:t xml:space="preserve"> locations </w:t>
      </w:r>
      <w:r w:rsidR="0007138C" w:rsidRPr="004B7003">
        <w:t>can also</w:t>
      </w:r>
      <w:r w:rsidR="00F35951" w:rsidRPr="004B7003">
        <w:rPr>
          <w:rFonts w:hint="eastAsia"/>
        </w:rPr>
        <w:t xml:space="preserve"> be </w:t>
      </w:r>
      <w:r w:rsidR="0007138C" w:rsidRPr="004B7003">
        <w:t>considered</w:t>
      </w:r>
      <w:r w:rsidR="00F35951" w:rsidRPr="004B7003">
        <w:rPr>
          <w:rFonts w:hint="eastAsia"/>
        </w:rPr>
        <w:t xml:space="preserve"> in future studies</w:t>
      </w:r>
      <w:r w:rsidR="00BB0034" w:rsidRPr="004B7003">
        <w:rPr>
          <w:rFonts w:hint="eastAsia"/>
        </w:rPr>
        <w:t xml:space="preserve">. </w:t>
      </w:r>
      <w:bookmarkEnd w:id="64"/>
      <w:bookmarkEnd w:id="78"/>
    </w:p>
    <w:bookmarkEnd w:id="65"/>
    <w:p w14:paraId="3D7E74A1" w14:textId="77777777" w:rsidR="00831772" w:rsidRPr="004B7003" w:rsidRDefault="00831772" w:rsidP="002C12A7">
      <w:pPr>
        <w:pStyle w:val="Heading1"/>
      </w:pPr>
      <w:r w:rsidRPr="004B7003">
        <w:t>Acknowledgments</w:t>
      </w:r>
    </w:p>
    <w:p w14:paraId="210222A6" w14:textId="13255D4D" w:rsidR="00831772" w:rsidRPr="004B7003" w:rsidRDefault="00954101" w:rsidP="00831772">
      <w:r w:rsidRPr="004B7003">
        <w:t>The authors would like to express their deepe</w:t>
      </w:r>
      <w:r w:rsidR="005862C8" w:rsidRPr="004B7003">
        <w:t>s</w:t>
      </w:r>
      <w:r w:rsidRPr="004B7003">
        <w:t>t sense of gratitude to Dr</w:t>
      </w:r>
      <w:r w:rsidR="00056BA4" w:rsidRPr="004B7003">
        <w:t>.</w:t>
      </w:r>
      <w:r w:rsidRPr="004B7003">
        <w:t xml:space="preserve"> Yi Zhang</w:t>
      </w:r>
      <w:r w:rsidR="005862C8" w:rsidRPr="004B7003">
        <w:t xml:space="preserve"> from UCL</w:t>
      </w:r>
      <w:r w:rsidRPr="004B7003">
        <w:t xml:space="preserve"> for his support o</w:t>
      </w:r>
      <w:r w:rsidR="00056BA4" w:rsidRPr="004B7003">
        <w:t>f</w:t>
      </w:r>
      <w:r w:rsidRPr="004B7003">
        <w:t xml:space="preserve"> </w:t>
      </w:r>
      <w:proofErr w:type="spellStart"/>
      <w:r w:rsidRPr="004B7003">
        <w:t>jEPlus</w:t>
      </w:r>
      <w:proofErr w:type="spellEnd"/>
      <w:r w:rsidRPr="004B7003">
        <w:t xml:space="preserve"> operation. </w:t>
      </w:r>
      <w:r w:rsidR="00831772" w:rsidRPr="004B7003">
        <w:t xml:space="preserve">Special thanks to Wei </w:t>
      </w:r>
      <w:proofErr w:type="spellStart"/>
      <w:r w:rsidR="00831772" w:rsidRPr="004B7003">
        <w:t>Guoyan</w:t>
      </w:r>
      <w:proofErr w:type="spellEnd"/>
      <w:r w:rsidR="006C4F79" w:rsidRPr="004B7003">
        <w:t xml:space="preserve"> </w:t>
      </w:r>
      <w:r w:rsidR="00831772" w:rsidRPr="004B7003">
        <w:t xml:space="preserve">and Xiao </w:t>
      </w:r>
      <w:proofErr w:type="spellStart"/>
      <w:r w:rsidR="00831772" w:rsidRPr="004B7003">
        <w:t>Chunze</w:t>
      </w:r>
      <w:proofErr w:type="spellEnd"/>
      <w:r w:rsidR="00A6471D" w:rsidRPr="004B7003">
        <w:t xml:space="preserve"> </w:t>
      </w:r>
      <w:r w:rsidR="00831772" w:rsidRPr="004B7003">
        <w:t>for their initial help and support, which played a vital role in the accomplishment of this research work.</w:t>
      </w:r>
    </w:p>
    <w:p w14:paraId="6F65A77F" w14:textId="77777777" w:rsidR="00B523BE" w:rsidRPr="004B7003" w:rsidRDefault="00B523BE" w:rsidP="00943D28">
      <w:pPr>
        <w:pStyle w:val="Heading1"/>
        <w:rPr>
          <w:szCs w:val="24"/>
        </w:rPr>
      </w:pPr>
      <w:r w:rsidRPr="004B7003">
        <w:rPr>
          <w:szCs w:val="24"/>
        </w:rPr>
        <w:t xml:space="preserve">Reference </w:t>
      </w:r>
    </w:p>
    <w:p w14:paraId="59889057" w14:textId="3A59224C" w:rsidR="007B144A" w:rsidRPr="007B144A" w:rsidRDefault="00C97CB4" w:rsidP="007B144A">
      <w:pPr>
        <w:autoSpaceDE w:val="0"/>
        <w:autoSpaceDN w:val="0"/>
        <w:adjustRightInd w:val="0"/>
        <w:ind w:left="640" w:hanging="640"/>
        <w:rPr>
          <w:rFonts w:cs="Times New Roman"/>
          <w:noProof/>
          <w:kern w:val="0"/>
        </w:rPr>
      </w:pPr>
      <w:r w:rsidRPr="004B7003">
        <w:rPr>
          <w:szCs w:val="24"/>
        </w:rPr>
        <w:fldChar w:fldCharType="begin" w:fldLock="1"/>
      </w:r>
      <w:r w:rsidRPr="004B7003">
        <w:rPr>
          <w:szCs w:val="24"/>
        </w:rPr>
        <w:instrText xml:space="preserve">ADDIN Mendeley Bibliography CSL_BIBLIOGRAPHY </w:instrText>
      </w:r>
      <w:r w:rsidRPr="004B7003">
        <w:rPr>
          <w:szCs w:val="24"/>
        </w:rPr>
        <w:fldChar w:fldCharType="separate"/>
      </w:r>
      <w:r w:rsidR="007B144A" w:rsidRPr="007B144A">
        <w:rPr>
          <w:rFonts w:cs="Times New Roman"/>
          <w:noProof/>
          <w:kern w:val="0"/>
        </w:rPr>
        <w:t>[1]</w:t>
      </w:r>
      <w:r w:rsidR="007B144A" w:rsidRPr="007B144A">
        <w:rPr>
          <w:rFonts w:cs="Times New Roman"/>
          <w:noProof/>
          <w:kern w:val="0"/>
        </w:rPr>
        <w:tab/>
        <w:t>H. Huw, 101 Rules of Thumb for Sustainable Buildings and Cities (1st ed.), RIBA Publishing, London, 2019. https://doi.org/10.4324/9780429347511.</w:t>
      </w:r>
    </w:p>
    <w:p w14:paraId="67163BFC"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w:t>
      </w:r>
      <w:r w:rsidRPr="007B144A">
        <w:rPr>
          <w:rFonts w:cs="Times New Roman"/>
          <w:noProof/>
          <w:kern w:val="0"/>
        </w:rPr>
        <w:tab/>
        <w:t>C. Schweizer, R.D. Edwards, L. Bayer-Oglesby, W.J. Gauderman, V. Ilacqua, M. Juhani Jantunen, H.K. Lai, M. Nieuwenhuijsen, N. Künzli, Indoor time-microenvironment-activity patterns in seven regions of Europe, J. Expo. Sci. Environ. Epidemiol. 17 (2007) 170–181. https://doi.org/10.1038/sj.jes.7500490.</w:t>
      </w:r>
    </w:p>
    <w:p w14:paraId="5B081F57"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w:t>
      </w:r>
      <w:r w:rsidRPr="007B144A">
        <w:rPr>
          <w:rFonts w:cs="Times New Roman"/>
          <w:noProof/>
          <w:kern w:val="0"/>
        </w:rPr>
        <w:tab/>
        <w:t>ASHRAE, ASHRAE Handbook Fundamentals, Atlanta, 2017.</w:t>
      </w:r>
    </w:p>
    <w:p w14:paraId="61A742EA" w14:textId="20F6F0F0"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lastRenderedPageBreak/>
        <w:t>[4]</w:t>
      </w:r>
      <w:r w:rsidRPr="007B144A">
        <w:rPr>
          <w:rFonts w:cs="Times New Roman"/>
          <w:noProof/>
          <w:kern w:val="0"/>
        </w:rPr>
        <w:tab/>
        <w:t>WHO - CEPIS, Sick Building Syndrome Symptoms, Cent. Panam. Ing. Sanit. y Ciencias Del Ambient. (2008) 22. https://www.wondermakers.com/Portals/0/docs/Sick</w:t>
      </w:r>
      <w:r>
        <w:rPr>
          <w:rFonts w:cs="Times New Roman" w:hint="eastAsia"/>
          <w:noProof/>
          <w:kern w:val="0"/>
        </w:rPr>
        <w:t>%20</w:t>
      </w:r>
      <w:r w:rsidRPr="007B144A">
        <w:rPr>
          <w:rFonts w:cs="Times New Roman"/>
          <w:noProof/>
          <w:kern w:val="0"/>
        </w:rPr>
        <w:t>building</w:t>
      </w:r>
      <w:r>
        <w:rPr>
          <w:rFonts w:cs="Times New Roman" w:hint="eastAsia"/>
          <w:noProof/>
          <w:kern w:val="0"/>
        </w:rPr>
        <w:t>%20</w:t>
      </w:r>
      <w:r w:rsidRPr="007B144A">
        <w:rPr>
          <w:rFonts w:cs="Times New Roman"/>
          <w:noProof/>
          <w:kern w:val="0"/>
        </w:rPr>
        <w:t>syndrome</w:t>
      </w:r>
      <w:r>
        <w:rPr>
          <w:rFonts w:cs="Times New Roman" w:hint="eastAsia"/>
          <w:noProof/>
          <w:kern w:val="0"/>
        </w:rPr>
        <w:t>%20</w:t>
      </w:r>
      <w:r w:rsidRPr="007B144A">
        <w:rPr>
          <w:rFonts w:cs="Times New Roman"/>
          <w:noProof/>
          <w:kern w:val="0"/>
        </w:rPr>
        <w:t>by</w:t>
      </w:r>
      <w:r>
        <w:rPr>
          <w:rFonts w:cs="Times New Roman" w:hint="eastAsia"/>
          <w:noProof/>
          <w:kern w:val="0"/>
        </w:rPr>
        <w:t>%20</w:t>
      </w:r>
      <w:r w:rsidRPr="007B144A">
        <w:rPr>
          <w:rFonts w:cs="Times New Roman"/>
          <w:noProof/>
          <w:kern w:val="0"/>
        </w:rPr>
        <w:t>WHO.pdf (accessed April 2, 2024).</w:t>
      </w:r>
    </w:p>
    <w:p w14:paraId="68BF03F1"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w:t>
      </w:r>
      <w:r w:rsidRPr="007B144A">
        <w:rPr>
          <w:rFonts w:cs="Times New Roman"/>
          <w:noProof/>
          <w:kern w:val="0"/>
        </w:rPr>
        <w:tab/>
        <w:t>United Nations Environment Programme (UNEP), 2021 Global Status Report for Buildings and Construction: Towards a Zero‑emission, Efficient and Resilient Buildings and Construction Sector, Nairobi, 2021.</w:t>
      </w:r>
    </w:p>
    <w:p w14:paraId="030714D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[6]</w:t>
      </w:r>
      <w:r w:rsidRPr="007B144A">
        <w:rPr>
          <w:rFonts w:cs="Times New Roman"/>
          <w:noProof/>
          <w:kern w:val="0"/>
        </w:rPr>
        <w:tab/>
        <w:t>The Chartered Institution of Building Services Engineers (CIBSE), CIBSE Guide A Environmental design, CIBSE, London, 2017.</w:t>
      </w:r>
    </w:p>
    <w:p w14:paraId="41B718E1"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[7]</w:t>
      </w:r>
      <w:r w:rsidRPr="007B144A">
        <w:rPr>
          <w:rFonts w:cs="Times New Roman"/>
          <w:noProof/>
          <w:kern w:val="0"/>
        </w:rPr>
        <w:tab/>
        <w:t>S. Shareef, The impact of urban morphology and building’s height diversity on energy consumption at urban scale. The case study of Dubai, Build. Environ. 194 (2021). https://doi.org/10.1016/j.buildenv.2021.107675.</w:t>
      </w:r>
    </w:p>
    <w:p w14:paraId="28423FFE"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[8]</w:t>
      </w:r>
      <w:r w:rsidRPr="007B144A">
        <w:rPr>
          <w:rFonts w:cs="Times New Roman"/>
          <w:noProof/>
          <w:kern w:val="0"/>
        </w:rPr>
        <w:tab/>
        <w:t>Hong Kong Planning Department, Chapter 11: Urban Design Guidelines, Hong Kong Plan. Stand. Guidel. (2015) 56. https://www.pland.gov.hk/file/tech_doc/hkpsg/full/pdf/ch11.pdf (accessed January 15, 2024).</w:t>
      </w:r>
    </w:p>
    <w:p w14:paraId="109DABF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[9]</w:t>
      </w:r>
      <w:r w:rsidRPr="007B144A">
        <w:rPr>
          <w:rFonts w:cs="Times New Roman"/>
          <w:noProof/>
          <w:kern w:val="0"/>
        </w:rPr>
        <w:tab/>
        <w:t>A. Samanta, S. Saha, J. Biswas, A. Dutta, Evaluation of Impact of Shading Devices on Energy Consumption of Buildings in Tropical Regions, J. Energy Resour. Technol. 136 (2014). https://doi.org/10.1115/1.4027154.</w:t>
      </w:r>
    </w:p>
    <w:p w14:paraId="0BDC1C5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[10]</w:t>
      </w:r>
      <w:r w:rsidRPr="007B144A">
        <w:rPr>
          <w:rFonts w:cs="Times New Roman"/>
          <w:noProof/>
          <w:kern w:val="0"/>
        </w:rPr>
        <w:tab/>
        <w:t>E. Krygiel, B. Nies, S. McDowell, Green BIM: Successful Sustainable Design with Building Information Modeling, Wiley Publishing, Indiana, 2008.</w:t>
      </w:r>
    </w:p>
    <w:p w14:paraId="16392DF9"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[11]</w:t>
      </w:r>
      <w:r w:rsidRPr="007B144A">
        <w:rPr>
          <w:rFonts w:cs="Times New Roman"/>
          <w:noProof/>
          <w:kern w:val="0"/>
        </w:rPr>
        <w:tab/>
        <w:t>C.P. Chou, The performance of daylighting with shading device in architecture design, Tamkang J. Sci. Eng. 7 (2004) 205–212.</w:t>
      </w:r>
    </w:p>
    <w:p w14:paraId="2AA56B8C"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[12]</w:t>
      </w:r>
      <w:r w:rsidRPr="007B144A">
        <w:rPr>
          <w:rFonts w:cs="Times New Roman"/>
          <w:noProof/>
          <w:kern w:val="0"/>
        </w:rPr>
        <w:tab/>
        <w:t>P. Glover, Building Surveys, Butterworth &amp; Co., Devon, 2013.</w:t>
      </w:r>
    </w:p>
    <w:p w14:paraId="271B9548"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[13]</w:t>
      </w:r>
      <w:r w:rsidRPr="007B144A">
        <w:rPr>
          <w:rFonts w:cs="Times New Roman"/>
          <w:noProof/>
          <w:kern w:val="0"/>
        </w:rPr>
        <w:tab/>
        <w:t>L.G. Valladares-Rendón, G. Schmid, S.L. Lo, Review on energy savings by solar control techniques and optimal building orientation for the strategic placement of façade shading systems, Energy Build. 140 (2017) 458–479. https://doi.org/10.1016/j.enbuild.2016.12.073.</w:t>
      </w:r>
    </w:p>
    <w:p w14:paraId="683AA03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[14]</w:t>
      </w:r>
      <w:r w:rsidRPr="007B144A">
        <w:rPr>
          <w:rFonts w:cs="Times New Roman"/>
          <w:noProof/>
          <w:kern w:val="0"/>
        </w:rPr>
        <w:tab/>
        <w:t>A.A.Y. Freewan, Impact of external shading devices on thermal and daylighting performance of offices in hot climate regions, Sol. Energy. 102 (2014) 14–30. https://doi.org/10.1016/j.solener.2014.01.009.</w:t>
      </w:r>
    </w:p>
    <w:p w14:paraId="2C20DBC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[15]</w:t>
      </w:r>
      <w:r w:rsidRPr="007B144A">
        <w:rPr>
          <w:rFonts w:cs="Times New Roman"/>
          <w:noProof/>
          <w:kern w:val="0"/>
        </w:rPr>
        <w:tab/>
        <w:t>S. Liu, Y.T. Kwok, K.K.L. Lau, P.W. Chan, E. Ng, Investigating the energy saving potential of applying shading panels on opaque façades: A case study for residential buildings in Hong Kong, Energy Build. 193 (2019) 78–91. https://doi.org/10.1016/j.enbuild.2019.03.044.</w:t>
      </w:r>
    </w:p>
    <w:p w14:paraId="039D63C7"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lastRenderedPageBreak/>
        <w:t>[16]</w:t>
      </w:r>
      <w:r w:rsidRPr="007B144A">
        <w:rPr>
          <w:rFonts w:cs="Times New Roman"/>
          <w:noProof/>
          <w:kern w:val="0"/>
        </w:rPr>
        <w:tab/>
        <w:t>N. Kunwar, K.S. Cetin, U. Passe, Calibration of energy simulation using optimization for buildings with dynamic shading systems, Energy Build. 236 (2021) 110787. https://doi.org/10.1016/j.enbuild.2021.110787.</w:t>
      </w:r>
    </w:p>
    <w:p w14:paraId="4809790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[17]</w:t>
      </w:r>
      <w:r w:rsidRPr="007B144A">
        <w:rPr>
          <w:rFonts w:cs="Times New Roman"/>
          <w:noProof/>
          <w:kern w:val="0"/>
        </w:rPr>
        <w:tab/>
        <w:t>R. Amini, A. Ghaffarianhoseini, A. Ghaffarianhoseini, U. Berardi, Numerical investigation of indoor thermal comfort and air quality for a multi-purpose hall with various shading and glazing ratios, Therm. Sci. Eng. Prog. 22 (2021) 100812. https://doi.org/10.1016/j.tsep.2020.100812.</w:t>
      </w:r>
    </w:p>
    <w:p w14:paraId="2E74A9B5"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[18]</w:t>
      </w:r>
      <w:r w:rsidRPr="007B144A">
        <w:rPr>
          <w:rFonts w:cs="Times New Roman"/>
          <w:noProof/>
          <w:kern w:val="0"/>
        </w:rPr>
        <w:tab/>
        <w:t>M. Caitlin, Shading, Aust. Gov. (2013). https://www.yourhome.gov.au/passive-design/shading (accessed January 16, 2024).</w:t>
      </w:r>
    </w:p>
    <w:p w14:paraId="4C9F460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[19]</w:t>
      </w:r>
      <w:r w:rsidRPr="007B144A">
        <w:rPr>
          <w:rFonts w:cs="Times New Roman"/>
          <w:noProof/>
          <w:kern w:val="0"/>
        </w:rPr>
        <w:tab/>
        <w:t>ASHRAE, ASHRAE 62.1-2019 Ventilation for Acceptable Indoor Air Quality, 2019.</w:t>
      </w:r>
    </w:p>
    <w:p w14:paraId="154DE95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[20]</w:t>
      </w:r>
      <w:r w:rsidRPr="007B144A">
        <w:rPr>
          <w:rFonts w:cs="Times New Roman"/>
          <w:noProof/>
          <w:kern w:val="0"/>
        </w:rPr>
        <w:tab/>
        <w:t>D. Maučec, M. Premrov, V.Ž. Leskovar, Use of sensitivity analysis for a determination of dominant design parameters affecting energy efficiency of timber buildings in different climates, Energy Sustain. Dev. 63 (2021) 86–102. https://doi.org/10.1016/j.esd.2021.06.003.</w:t>
      </w:r>
    </w:p>
    <w:p w14:paraId="68FC5E1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[21]</w:t>
      </w:r>
      <w:r w:rsidRPr="007B144A">
        <w:rPr>
          <w:rFonts w:cs="Times New Roman"/>
          <w:noProof/>
          <w:kern w:val="0"/>
        </w:rPr>
        <w:tab/>
        <w:t>H. Shen, A. Tzempelikos, Sensitivity analysis on daylighting and energy performance of perimeter offices with automated shading, Build. Environ. 59 (2013) 303–314. https://doi.org/10.1016/j.buildenv.2012.08.028.</w:t>
      </w:r>
    </w:p>
    <w:p w14:paraId="34B2121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[22]</w:t>
      </w:r>
      <w:r w:rsidRPr="007B144A">
        <w:rPr>
          <w:rFonts w:cs="Times New Roman"/>
          <w:noProof/>
          <w:kern w:val="0"/>
        </w:rPr>
        <w:tab/>
        <w:t>A. Saltelli, M. Ratto, T. Andres, F. Campolongo, J. Cariboni, D. Gatelli, M. Saisana, S. Tarantola, Global Sensitivity Analysis. The Primer, John Wiley &amp; Sons, Ltd, West Sussex, 2008.</w:t>
      </w:r>
    </w:p>
    <w:p w14:paraId="2E6BBFC3"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[23]</w:t>
      </w:r>
      <w:r w:rsidRPr="007B144A">
        <w:rPr>
          <w:rFonts w:cs="Times New Roman"/>
          <w:noProof/>
          <w:kern w:val="0"/>
        </w:rPr>
        <w:tab/>
        <w:t>Y. Zhou, V.W. Tam, K.N. Le, Sensitivity analysis of design variables in life-cycle environmental impacts of buildings, J. Build. Eng. 65 (2023) 105749. https://doi.org/10.1016/j.jobe.2022.105749.</w:t>
      </w:r>
    </w:p>
    <w:p w14:paraId="76A86E68"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[24]</w:t>
      </w:r>
      <w:r w:rsidRPr="007B144A">
        <w:rPr>
          <w:rFonts w:cs="Times New Roman"/>
          <w:noProof/>
          <w:kern w:val="0"/>
        </w:rPr>
        <w:tab/>
        <w:t>N. Delgarm, B. Sajadi, K. Azarbad, S. Delgarm, Sensitivity analysis of building energy performance: A simulation-based approach using OFAT and variance-based sensitivity analysis methods, J. Build. Eng. 15 (2018) 181–193. https://doi.org/10.1016/j.jobe.2017.11.020.</w:t>
      </w:r>
    </w:p>
    <w:p w14:paraId="36A0926E"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[25]</w:t>
      </w:r>
      <w:r w:rsidRPr="007B144A">
        <w:rPr>
          <w:rFonts w:cs="Times New Roman"/>
          <w:noProof/>
          <w:kern w:val="0"/>
        </w:rPr>
        <w:tab/>
        <w:t>H. Breesch, A. Janssens, Performance evaluation of passive cooling in office buildings based on uncertainty and sensitivity analysis, Sol. Energy. 84 (2010) 1453–1467. https://doi.org/10.1016/j.solener.2010.05.008.</w:t>
      </w:r>
    </w:p>
    <w:p w14:paraId="491E492C"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[26]</w:t>
      </w:r>
      <w:r w:rsidRPr="007B144A">
        <w:rPr>
          <w:rFonts w:cs="Times New Roman"/>
          <w:noProof/>
          <w:kern w:val="0"/>
        </w:rPr>
        <w:tab/>
        <w:t>Y. Deng, Y. Zhou, H. Wang, C. Xu, W. Wang, T. Zhou, X. Liu, H. Liang, D. Yu, Simulation-based sensitivity analysis of energy performance applied to an old Beijing residential neighbourhood for retrofit strategy optimisation with climate change prediction, Energy Build. 294 (2023) 113284. https://doi.org/10.1016/j.enbuild.2023.113284.</w:t>
      </w:r>
    </w:p>
    <w:p w14:paraId="29E9F43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lastRenderedPageBreak/>
        <w:t>[27]</w:t>
      </w:r>
      <w:r w:rsidRPr="007B144A">
        <w:rPr>
          <w:rFonts w:cs="Times New Roman"/>
          <w:noProof/>
          <w:kern w:val="0"/>
        </w:rPr>
        <w:tab/>
        <w:t>R. Singh, I.J. Lazarus, V.V.N. Kishore, Uncertainty and sensitivity analyses of energy and visual performances of office building with external venetian blind shading in hot-dry climate, Appl. Energy. 184 (2016) 155–170. https://doi.org/10.1016/j.apenergy.2016.10.007.</w:t>
      </w:r>
    </w:p>
    <w:p w14:paraId="0F4A32DB"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[28]</w:t>
      </w:r>
      <w:r w:rsidRPr="007B144A">
        <w:rPr>
          <w:rFonts w:cs="Times New Roman"/>
          <w:noProof/>
          <w:kern w:val="0"/>
        </w:rPr>
        <w:tab/>
        <w:t>L.G. Maltais, L. Gosselin, Daylighting ‘energy and comfort’ performance in office buildings: Sensitivity analysis, metamodel and pareto front, J. Build. Eng. 14 (2017) 61–72. https://doi.org/10.1016/j.jobe.2017.09.012.</w:t>
      </w:r>
    </w:p>
    <w:p w14:paraId="2C8DA55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[29]</w:t>
      </w:r>
      <w:r w:rsidRPr="007B144A">
        <w:rPr>
          <w:rFonts w:cs="Times New Roman"/>
          <w:noProof/>
          <w:kern w:val="0"/>
        </w:rPr>
        <w:tab/>
        <w:t>A. Ghosh, S. Neogi, Effect of fenestration geometrical factors on building energy consumption and performance evaluation of a new external solar shading device in warm and humid climatic condition, Sol. Energy. 169 (2018) 94–104. https://doi.org/10.1016/j.solener.2018.04.025.</w:t>
      </w:r>
    </w:p>
    <w:p w14:paraId="510DEEA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[30]</w:t>
      </w:r>
      <w:r w:rsidRPr="007B144A">
        <w:rPr>
          <w:rFonts w:cs="Times New Roman"/>
          <w:noProof/>
          <w:kern w:val="0"/>
        </w:rPr>
        <w:tab/>
        <w:t>H. Huo, W. Xu, A. Li, Y. Lv, C. Liu, Analysis and optimization of external venetian blind shading for nearly zero-energy buildings in different climate regions of China, Sol. Energy. 223 (2021) 54–71. https://doi.org/10.1016/j.solener.2021.05.046.</w:t>
      </w:r>
    </w:p>
    <w:p w14:paraId="1E88440C"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[31]</w:t>
      </w:r>
      <w:r w:rsidRPr="007B144A">
        <w:rPr>
          <w:rFonts w:cs="Times New Roman"/>
          <w:noProof/>
          <w:kern w:val="0"/>
        </w:rPr>
        <w:tab/>
        <w:t>H. Huo, W. Xu, A. Li, J. Chu, Y. Lv, Sensitivity analysis and prediction of shading effect of external Venetian blind for nearly zero-energy buildings in China, J. Build. Eng. 41 (2021) 102401. https://doi.org/10.1016/j.jobe.2021.102401.</w:t>
      </w:r>
    </w:p>
    <w:p w14:paraId="6CA7449E"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[32]</w:t>
      </w:r>
      <w:r w:rsidRPr="007B144A">
        <w:rPr>
          <w:rFonts w:cs="Times New Roman"/>
          <w:noProof/>
          <w:kern w:val="0"/>
        </w:rPr>
        <w:tab/>
        <w:t>P.J. Littlefair, Solar Shading of Buildings, IHS BRE Press, London, 2018.</w:t>
      </w:r>
    </w:p>
    <w:p w14:paraId="68004D71"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[33]</w:t>
      </w:r>
      <w:r w:rsidRPr="007B144A">
        <w:rPr>
          <w:rFonts w:cs="Times New Roman"/>
          <w:noProof/>
          <w:kern w:val="0"/>
        </w:rPr>
        <w:tab/>
        <w:t>H.H. Alzoubi, A.H. Al-Zoubi, Assessment of building façade performance in terms of daylighting and the associated energy consumption in architectural spaces: Vertical and horizontal shading devices for southern exposure facades, Energy Convers. Manag. 51 (2010) 1592–1599. https://doi.org/10.1016/j.enconman.2009.08.039.</w:t>
      </w:r>
    </w:p>
    <w:p w14:paraId="6EA7E58E"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[34]</w:t>
      </w:r>
      <w:r w:rsidRPr="007B144A">
        <w:rPr>
          <w:rFonts w:cs="Times New Roman"/>
          <w:noProof/>
          <w:kern w:val="0"/>
        </w:rPr>
        <w:tab/>
        <w:t>M. Alwetaishi, H. Al-Khatri, O. Benjeddou, A. Shamseldin, M. Alsehli, S. Alghamdi, R. Shrahily, An investigation of shading devices in a hot region: A case study in a school building, Ain Shams Eng. J. 12 (2021) 3229–3239. https://doi.org/10.1016/j.asej.2021.02.008.</w:t>
      </w:r>
    </w:p>
    <w:p w14:paraId="3A1E5BF1"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[35]</w:t>
      </w:r>
      <w:r w:rsidRPr="007B144A">
        <w:rPr>
          <w:rFonts w:cs="Times New Roman"/>
          <w:noProof/>
          <w:kern w:val="0"/>
        </w:rPr>
        <w:tab/>
        <w:t>D.K. Bhamare, M.K. Rathod, J. Banerjee, Passive cooling techniques for building and their applicability in different climatic zones—The state of art, Energy Build. 198 (2019) 467–490. https://doi.org/10.1016/j.enbuild.2019.06.023.</w:t>
      </w:r>
    </w:p>
    <w:p w14:paraId="39BA00F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[36]</w:t>
      </w:r>
      <w:r w:rsidRPr="007B144A">
        <w:rPr>
          <w:rFonts w:cs="Times New Roman"/>
          <w:noProof/>
          <w:kern w:val="0"/>
        </w:rPr>
        <w:tab/>
        <w:t xml:space="preserve">Y. Chen, Z. Tong, Y. Zheng, H. Samuelson, L. Norford, Transfer learning with deep neural networks for model </w:t>
      </w:r>
      <w:r w:rsidRPr="007B144A">
        <w:rPr>
          <w:rFonts w:cs="Times New Roman"/>
          <w:noProof/>
          <w:kern w:val="0"/>
        </w:rPr>
        <w:lastRenderedPageBreak/>
        <w:t>predictive control of HVAC and natural ventilation in smart buildings, J. Clean. Prod. 254 (2020) 119866. https://doi.org/10.1016/j.jclepro.2019.119866.</w:t>
      </w:r>
    </w:p>
    <w:p w14:paraId="2FC5055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[37]</w:t>
      </w:r>
      <w:r w:rsidRPr="007B144A">
        <w:rPr>
          <w:rFonts w:cs="Times New Roman"/>
          <w:noProof/>
          <w:kern w:val="0"/>
        </w:rPr>
        <w:tab/>
        <w:t>U.S. Department of Energy, Documentation: Engineering Reference - EnergyPlus Version 22.1.0, (2022) 1774. https://energyplus.net/assets/nrel_custom/pdfs/pdfs_v22.1.0/EngineeringReference.pdf (accessed March 25, 2024).</w:t>
      </w:r>
    </w:p>
    <w:p w14:paraId="34699D43"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[38]</w:t>
      </w:r>
      <w:r w:rsidRPr="007B144A">
        <w:rPr>
          <w:rFonts w:cs="Times New Roman"/>
          <w:noProof/>
          <w:kern w:val="0"/>
        </w:rPr>
        <w:tab/>
        <w:t>D.B. Crawley, L.K. Lawrie, F.C. Winkelmann, W.F. Buhl, Y.J. Huang, C.O. Pedersen, R.K. Strand, R.J. Liesen, D.E. Fisher, M.J. Witte, J. Glazer, EnergyPlus: Creating a new-generation building energy simulation program, Energy Build. 33 (2001) 319–331. https://doi.org/10.1016/S0378-7788(00)00114-6.</w:t>
      </w:r>
    </w:p>
    <w:p w14:paraId="52C2ECF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[39]</w:t>
      </w:r>
      <w:r w:rsidRPr="007B144A">
        <w:rPr>
          <w:rFonts w:cs="Times New Roman"/>
          <w:noProof/>
          <w:kern w:val="0"/>
        </w:rPr>
        <w:tab/>
        <w:t>R.H. Henninger, M.J. Witte, D.B. Crawley, Analytical and comparative testing of EnergyPlus using IEA HVAC BESTEST E100-E200 test suite, Energy Build. 36 (2004) 855–863. https://doi.org/10.1016/j.enbuild.2004.01.025.</w:t>
      </w:r>
    </w:p>
    <w:p w14:paraId="1B092FC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[40]</w:t>
      </w:r>
      <w:r w:rsidRPr="007B144A">
        <w:rPr>
          <w:rFonts w:cs="Times New Roman"/>
          <w:noProof/>
          <w:kern w:val="0"/>
        </w:rPr>
        <w:tab/>
        <w:t>E. Orlando, L. Berkeley, EnergyPlus Testing with ANSI / ASHRAE Standard 140-2001 (BESTEST), 2001 (2002).</w:t>
      </w:r>
    </w:p>
    <w:p w14:paraId="4A7A7E52"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[41]</w:t>
      </w:r>
      <w:r w:rsidRPr="007B144A">
        <w:rPr>
          <w:rFonts w:cs="Times New Roman"/>
          <w:noProof/>
          <w:kern w:val="0"/>
        </w:rPr>
        <w:tab/>
        <w:t>J. Neymark, R. Judkoff, G. Knabe, H.T. Le, M. Dürig, A. Glass, G. Zweifel, Applying the building energy simulation test (BESTEST) diagnostic method to verification of space conditioning equipment models used in whole-building energy simulation programs, Energy Build. 34 (2002) 917–931. https://doi.org/10.1016/S0378-7788(02)00072-5.</w:t>
      </w:r>
    </w:p>
    <w:p w14:paraId="584CDCE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[42]</w:t>
      </w:r>
      <w:r w:rsidRPr="007B144A">
        <w:rPr>
          <w:rFonts w:cs="Times New Roman"/>
          <w:noProof/>
          <w:kern w:val="0"/>
        </w:rPr>
        <w:tab/>
        <w:t>J. Neymark, R. Judkoff, I. Beausoleil-Morrison, A. Ben-Nakhi, M. Crowley, M. Deru, R. Henninger, H. Ribberink, J. Thornton, A. Wijsman, M. Witte, IEA BESTEST In-Depth in-depth diagnostic cases for ground coupled heat transfer related to slab-on-grade construction, IBPSA 2009 - Int. Build. Perform. Simul. Assoc. 2009. (2009) 1099–1106.</w:t>
      </w:r>
    </w:p>
    <w:p w14:paraId="17C2ED2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[43]</w:t>
      </w:r>
      <w:r w:rsidRPr="007B144A">
        <w:rPr>
          <w:rFonts w:cs="Times New Roman"/>
          <w:noProof/>
          <w:kern w:val="0"/>
        </w:rPr>
        <w:tab/>
        <w:t>W. Xu, Y. Zou, X. Chen, Design Standard for Energy Efficiency of Public Buildings (GB50189-2015), Constr. Sci. Technol. (2018).</w:t>
      </w:r>
    </w:p>
    <w:p w14:paraId="2C1087DF"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[44]</w:t>
      </w:r>
      <w:r w:rsidRPr="007B144A">
        <w:rPr>
          <w:rFonts w:cs="Times New Roman"/>
          <w:noProof/>
          <w:kern w:val="0"/>
        </w:rPr>
        <w:tab/>
        <w:t>Ministry of Housing and Urban-Rural Development, Standard for building carbon emission calculation (GB/T 51366-2019), 2019.</w:t>
      </w:r>
    </w:p>
    <w:p w14:paraId="11395147"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[45]</w:t>
      </w:r>
      <w:r w:rsidRPr="007B144A">
        <w:rPr>
          <w:rFonts w:cs="Times New Roman"/>
          <w:noProof/>
          <w:kern w:val="0"/>
        </w:rPr>
        <w:tab/>
        <w:t>Society of Building Science Educators, Climate Concultant 6.0, (2021). https://www.sbse.org/resources/climate-consultant (accessed March 22, 2024).</w:t>
      </w:r>
    </w:p>
    <w:p w14:paraId="5EEFCD69"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[46]</w:t>
      </w:r>
      <w:r w:rsidRPr="007B144A">
        <w:rPr>
          <w:rFonts w:cs="Times New Roman"/>
          <w:noProof/>
          <w:kern w:val="0"/>
        </w:rPr>
        <w:tab/>
        <w:t>EnergyPlus, Weather Data, EnergyPlus. (2023). https://energyplus.net/weather (accessed December 24, 2023).</w:t>
      </w:r>
    </w:p>
    <w:p w14:paraId="30A80CF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lastRenderedPageBreak/>
        <w:t>[47]</w:t>
      </w:r>
      <w:r w:rsidRPr="007B144A">
        <w:rPr>
          <w:rFonts w:cs="Times New Roman"/>
          <w:noProof/>
          <w:kern w:val="0"/>
        </w:rPr>
        <w:tab/>
        <w:t>S. Gou, V.M. Nik, J.L. Scartezzini, Q. Zhao, Z. Li, Passive design optimization of newly-built residential buildings in Shanghai for improving indoor thermal comfort while reducing building energy demand, Energy Build. 169 (2018) 484–506. https://doi.org/10.1016/j.enbuild.2017.09.095.</w:t>
      </w:r>
    </w:p>
    <w:p w14:paraId="3A060EB6"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[48]</w:t>
      </w:r>
      <w:r w:rsidRPr="007B144A">
        <w:rPr>
          <w:rFonts w:cs="Times New Roman"/>
          <w:noProof/>
          <w:kern w:val="0"/>
        </w:rPr>
        <w:tab/>
        <w:t>B. Huang, Y. Zhou, Z. Li, Y. Song, J. Cai, W. Tu, Evaluating and characterizing urban vibrancy using spatial big data: Shanghai as a case study, Environ. Plan. B Urban Anal. City Sci. 47 (2020) 1543–1559. https://doi.org/10.1177/2399808319828730.</w:t>
      </w:r>
    </w:p>
    <w:p w14:paraId="156F31B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[49]</w:t>
      </w:r>
      <w:r w:rsidRPr="007B144A">
        <w:rPr>
          <w:rFonts w:cs="Times New Roman"/>
          <w:noProof/>
          <w:kern w:val="0"/>
        </w:rPr>
        <w:tab/>
        <w:t>R. Xu, G. Yang, Z. Qu, Y. Chen, J. Liu, L. Shang, S. Liu, Y. Ge, J. Chang, City components–area relationship and diversity pattern: towards a better understanding of urban structure, Sustain. Cities Soc. 60 (2020) 102272. https://doi.org/10.1016/j.scs.2020.102272.</w:t>
      </w:r>
    </w:p>
    <w:p w14:paraId="65D1F10C"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[50]</w:t>
      </w:r>
      <w:r w:rsidRPr="007B144A">
        <w:rPr>
          <w:rFonts w:cs="Times New Roman"/>
          <w:noProof/>
          <w:kern w:val="0"/>
        </w:rPr>
        <w:tab/>
        <w:t>Y. Chen, P. Xu, J. Gu, F. Schmidt, W. Li, Energy &amp; Buildings Measures to improve energy demand flexibility in buildings for demand response ( DR ): A review, Energy Build. 177 (2018) 125–139. https://doi.org/10.1016/j.enbuild.2018.08.003.</w:t>
      </w:r>
    </w:p>
    <w:p w14:paraId="42193778"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[51]</w:t>
      </w:r>
      <w:r w:rsidRPr="007B144A">
        <w:rPr>
          <w:rFonts w:cs="Times New Roman"/>
          <w:noProof/>
          <w:kern w:val="0"/>
        </w:rPr>
        <w:tab/>
        <w:t>N. Sun, Y. Cui, Y. Jiang, S. Li, Lighting and ventilation-based building sun-shading design and simulation case in cold regions, Energy Procedia. 152 (2018) 462–469. https://doi.org/10.1016/j.egypro.2018.09.254.</w:t>
      </w:r>
    </w:p>
    <w:p w14:paraId="5C71D5D4"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[52]</w:t>
      </w:r>
      <w:r w:rsidRPr="007B144A">
        <w:rPr>
          <w:rFonts w:cs="Times New Roman"/>
          <w:noProof/>
          <w:kern w:val="0"/>
        </w:rPr>
        <w:tab/>
        <w:t>J. Zhao, Y. Du, Multi-objective optimization design for windows and shading configuration considering energy consumption and thermal comfort: A case study for office building in different climatic regions of China, Sol. Energy. 206 (2020) 997–1017. https://doi.org/10.1016/j.solener.2020.05.090.</w:t>
      </w:r>
    </w:p>
    <w:p w14:paraId="1624FAB0"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[53]</w:t>
      </w:r>
      <w:r w:rsidRPr="007B144A">
        <w:rPr>
          <w:rFonts w:cs="Times New Roman"/>
          <w:noProof/>
          <w:kern w:val="0"/>
        </w:rPr>
        <w:tab/>
        <w:t>R. Albertin, A. Prada, A. Gasparella, A novel efficient multi-objective optimization algorithm for expensive building simulation models, Energy Build. 297 (2023) 113433. https://doi.org/10.1016/j.enbuild.2023.113433.</w:t>
      </w:r>
    </w:p>
    <w:p w14:paraId="23B1EF28"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[54]</w:t>
      </w:r>
      <w:r w:rsidRPr="007B144A">
        <w:rPr>
          <w:rFonts w:cs="Times New Roman"/>
          <w:noProof/>
          <w:kern w:val="0"/>
        </w:rPr>
        <w:tab/>
        <w:t>G. Aruta, F. Ascione, N. Bianco, T. Iovane, M. Mastellone, G. Maria Mauro, Optimizing the energy transition of social housing to renewable nearly zero-energy community: The goal of sustainability, Energy Build. 282 (2023) 112798. https://doi.org/10.1016/j.enbuild.2023.112798.</w:t>
      </w:r>
    </w:p>
    <w:p w14:paraId="7C30945D"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[55]</w:t>
      </w:r>
      <w:r w:rsidRPr="007B144A">
        <w:rPr>
          <w:rFonts w:cs="Times New Roman"/>
          <w:noProof/>
          <w:kern w:val="0"/>
        </w:rPr>
        <w:tab/>
        <w:t>D. Tuhus-Dubrow, M. Krarti, Comparative analysis of optimization approaches to design building envelope for residential buildings, ASHRAE Trans. 115 PART 2 (2009) 554–562.</w:t>
      </w:r>
    </w:p>
    <w:p w14:paraId="6EB8B4E2"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[56]</w:t>
      </w:r>
      <w:r w:rsidRPr="007B144A">
        <w:rPr>
          <w:rFonts w:cs="Times New Roman"/>
          <w:noProof/>
          <w:kern w:val="0"/>
        </w:rPr>
        <w:tab/>
        <w:t>D.E. Huntington, C.S. Lyrintzis, Improvements to and limitations of Latin hypercube sampling, Probabilistic Eng. Mech. 13 (1998) 245–253. https://doi.org/10.1016/s0266-8920(97)00013-1.</w:t>
      </w:r>
    </w:p>
    <w:p w14:paraId="3F00411B"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lastRenderedPageBreak/>
        <w:t>[57]</w:t>
      </w:r>
      <w:r w:rsidRPr="007B144A">
        <w:rPr>
          <w:rFonts w:cs="Times New Roman"/>
          <w:noProof/>
          <w:kern w:val="0"/>
        </w:rPr>
        <w:tab/>
        <w:t>L. Wasserman, All of Statistics, Springer New York, New York, NY, 2004. https://doi.org/10.1007/978-0-387-21736-9.</w:t>
      </w:r>
    </w:p>
    <w:p w14:paraId="07CE7E28"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[58]</w:t>
      </w:r>
      <w:r w:rsidRPr="007B144A">
        <w:rPr>
          <w:rFonts w:cs="Times New Roman"/>
          <w:noProof/>
          <w:kern w:val="0"/>
        </w:rPr>
        <w:tab/>
        <w:t>J.J. Berman, Data Simplification, 2016.</w:t>
      </w:r>
    </w:p>
    <w:p w14:paraId="17CA73BD"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[59]</w:t>
      </w:r>
      <w:r w:rsidRPr="007B144A">
        <w:rPr>
          <w:rFonts w:cs="Times New Roman"/>
          <w:noProof/>
          <w:kern w:val="0"/>
        </w:rPr>
        <w:tab/>
        <w:t>S. Matheos, F. Allard, Natural Ventilation in Buildings: A Design Handbook, James &amp; James (Science Publishers) Ltd, London, 1998.</w:t>
      </w:r>
    </w:p>
    <w:p w14:paraId="4CC6DDC5" w14:textId="77777777" w:rsidR="007B144A" w:rsidRPr="007B144A" w:rsidRDefault="007B144A" w:rsidP="007B144A">
      <w:pPr>
        <w:autoSpaceDE w:val="0"/>
        <w:autoSpaceDN w:val="0"/>
        <w:adjustRightInd w:val="0"/>
        <w:ind w:left="640" w:hanging="640"/>
        <w:rPr>
          <w:rFonts w:cs="Times New Roman"/>
          <w:noProof/>
          <w:kern w:val="0"/>
        </w:rPr>
      </w:pPr>
      <w:r w:rsidRPr="007B144A">
        <w:rPr>
          <w:rFonts w:cs="Times New Roman"/>
          <w:noProof/>
          <w:kern w:val="0"/>
        </w:rPr>
        <w:t>[60]</w:t>
      </w:r>
      <w:r w:rsidRPr="007B144A">
        <w:rPr>
          <w:rFonts w:cs="Times New Roman"/>
          <w:noProof/>
          <w:kern w:val="0"/>
        </w:rPr>
        <w:tab/>
        <w:t>CIBSE, Natural ventilation in non-domestic buildings CIBSE Applications Manual AM10, The Chartered Institution of Building Services Engineers, London, 2005.</w:t>
      </w:r>
    </w:p>
    <w:p w14:paraId="0436ACAE" w14:textId="77777777" w:rsidR="007B144A" w:rsidRPr="007B144A" w:rsidRDefault="007B144A" w:rsidP="007B144A">
      <w:pPr>
        <w:autoSpaceDE w:val="0"/>
        <w:autoSpaceDN w:val="0"/>
        <w:adjustRightInd w:val="0"/>
        <w:ind w:left="640" w:hanging="640"/>
        <w:rPr>
          <w:rFonts w:cs="Times New Roman"/>
          <w:noProof/>
        </w:rPr>
      </w:pPr>
      <w:r w:rsidRPr="007B144A">
        <w:rPr>
          <w:rFonts w:cs="Times New Roman"/>
          <w:noProof/>
          <w:kern w:val="0"/>
        </w:rPr>
        <w:t>[61]</w:t>
      </w:r>
      <w:r w:rsidRPr="007B144A">
        <w:rPr>
          <w:rFonts w:cs="Times New Roman"/>
          <w:noProof/>
          <w:kern w:val="0"/>
        </w:rPr>
        <w:tab/>
        <w:t>A. Al-janabi, M. Kavgic, A. Mohammadzadeh, A. Azzouz, Comparison of EnergyPlus and IES to model a complex university building using three scenarios: Free-floating, ideal air load system, and detailed, J. Build. Eng. 22 (2019) 262–280. https://doi.org/10.1016/j.jobe.2018.12.022.</w:t>
      </w:r>
    </w:p>
    <w:p w14:paraId="7B9B37AA" w14:textId="1CD6C5D3" w:rsidR="007245AC" w:rsidRPr="004B7003" w:rsidRDefault="00C97CB4" w:rsidP="001377FC">
      <w:pPr>
        <w:autoSpaceDE w:val="0"/>
        <w:autoSpaceDN w:val="0"/>
        <w:adjustRightInd w:val="0"/>
        <w:ind w:left="640" w:hanging="640"/>
        <w:rPr>
          <w:szCs w:val="24"/>
        </w:rPr>
      </w:pPr>
      <w:r w:rsidRPr="004B7003">
        <w:rPr>
          <w:szCs w:val="24"/>
        </w:rPr>
        <w:fldChar w:fldCharType="end"/>
      </w:r>
    </w:p>
    <w:sectPr w:rsidR="007245AC" w:rsidRPr="004B7003" w:rsidSect="00DA4734">
      <w:pgSz w:w="11906" w:h="16838"/>
      <w:pgMar w:top="1440" w:right="1080" w:bottom="1440" w:left="1080" w:header="709" w:footer="709" w:gutter="0"/>
      <w:lnNumType w:countBy="1" w:restart="continuous"/>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63A9D9" w14:textId="77777777" w:rsidR="00DA4734" w:rsidRPr="00D051AD" w:rsidRDefault="00DA4734" w:rsidP="007936FE">
      <w:r w:rsidRPr="00D051AD">
        <w:separator/>
      </w:r>
    </w:p>
  </w:endnote>
  <w:endnote w:type="continuationSeparator" w:id="0">
    <w:p w14:paraId="6FD4C61E" w14:textId="77777777" w:rsidR="00DA4734" w:rsidRPr="00D051AD" w:rsidRDefault="00DA4734" w:rsidP="007936FE">
      <w:r w:rsidRPr="00D051A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Calibri-Italic">
    <w:altName w:val="Calibri"/>
    <w:panose1 w:val="00000000000000000000"/>
    <w:charset w:val="00"/>
    <w:family w:val="roman"/>
    <w:notTrueType/>
    <w:pitch w:val="default"/>
  </w:font>
  <w:font w:name="宋体">
    <w:altName w:val="SimSun"/>
    <w:panose1 w:val="02010600030101010101"/>
    <w:charset w:val="86"/>
    <w:family w:val="auto"/>
    <w:pitch w:val="variable"/>
    <w:sig w:usb0="00000203" w:usb1="288F0000" w:usb2="00000016" w:usb3="00000000" w:csb0="00040001" w:csb1="00000000"/>
  </w:font>
  <w:font w:name="Arial-ItalicMT">
    <w:altName w:val="Arial"/>
    <w:panose1 w:val="00000000000000000000"/>
    <w:charset w:val="00"/>
    <w:family w:val="roman"/>
    <w:notTrueType/>
    <w:pitch w:val="default"/>
  </w:font>
  <w:font w:name="CambriaMath">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BFEA37" w14:textId="77777777" w:rsidR="00DA4734" w:rsidRPr="00D051AD" w:rsidRDefault="00DA4734" w:rsidP="007936FE">
      <w:r w:rsidRPr="00D051AD">
        <w:separator/>
      </w:r>
    </w:p>
  </w:footnote>
  <w:footnote w:type="continuationSeparator" w:id="0">
    <w:p w14:paraId="08A50AFE" w14:textId="77777777" w:rsidR="00DA4734" w:rsidRPr="00D051AD" w:rsidRDefault="00DA4734" w:rsidP="007936FE">
      <w:r w:rsidRPr="00D051AD">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Image" style="width:11.4pt;height:12pt;visibility:visible" o:bullet="t">
        <v:imagedata r:id="rId1" o:title="Image"/>
      </v:shape>
    </w:pict>
  </w:numPicBullet>
  <w:abstractNum w:abstractNumId="0" w15:restartNumberingAfterBreak="0">
    <w:nsid w:val="00F72F1B"/>
    <w:multiLevelType w:val="hybridMultilevel"/>
    <w:tmpl w:val="9724E0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 w15:restartNumberingAfterBreak="0">
    <w:nsid w:val="045C71F1"/>
    <w:multiLevelType w:val="hybridMultilevel"/>
    <w:tmpl w:val="13BEE6D0"/>
    <w:lvl w:ilvl="0" w:tplc="4BF69BE0">
      <w:start w:val="1"/>
      <w:numFmt w:val="decimal"/>
      <w:lvlText w:val="%1."/>
      <w:lvlJc w:val="left"/>
      <w:pPr>
        <w:ind w:left="1020" w:hanging="360"/>
      </w:pPr>
    </w:lvl>
    <w:lvl w:ilvl="1" w:tplc="70E0CDF2">
      <w:start w:val="1"/>
      <w:numFmt w:val="decimal"/>
      <w:lvlText w:val="%2."/>
      <w:lvlJc w:val="left"/>
      <w:pPr>
        <w:ind w:left="1020" w:hanging="360"/>
      </w:pPr>
    </w:lvl>
    <w:lvl w:ilvl="2" w:tplc="7D2A3264">
      <w:start w:val="1"/>
      <w:numFmt w:val="decimal"/>
      <w:lvlText w:val="%3."/>
      <w:lvlJc w:val="left"/>
      <w:pPr>
        <w:ind w:left="1020" w:hanging="360"/>
      </w:pPr>
    </w:lvl>
    <w:lvl w:ilvl="3" w:tplc="89DC5F80">
      <w:start w:val="1"/>
      <w:numFmt w:val="decimal"/>
      <w:lvlText w:val="%4."/>
      <w:lvlJc w:val="left"/>
      <w:pPr>
        <w:ind w:left="1020" w:hanging="360"/>
      </w:pPr>
    </w:lvl>
    <w:lvl w:ilvl="4" w:tplc="184EB728">
      <w:start w:val="1"/>
      <w:numFmt w:val="decimal"/>
      <w:lvlText w:val="%5."/>
      <w:lvlJc w:val="left"/>
      <w:pPr>
        <w:ind w:left="1020" w:hanging="360"/>
      </w:pPr>
    </w:lvl>
    <w:lvl w:ilvl="5" w:tplc="0240BD70">
      <w:start w:val="1"/>
      <w:numFmt w:val="decimal"/>
      <w:lvlText w:val="%6."/>
      <w:lvlJc w:val="left"/>
      <w:pPr>
        <w:ind w:left="1020" w:hanging="360"/>
      </w:pPr>
    </w:lvl>
    <w:lvl w:ilvl="6" w:tplc="241EEF62">
      <w:start w:val="1"/>
      <w:numFmt w:val="decimal"/>
      <w:lvlText w:val="%7."/>
      <w:lvlJc w:val="left"/>
      <w:pPr>
        <w:ind w:left="1020" w:hanging="360"/>
      </w:pPr>
    </w:lvl>
    <w:lvl w:ilvl="7" w:tplc="39909470">
      <w:start w:val="1"/>
      <w:numFmt w:val="decimal"/>
      <w:lvlText w:val="%8."/>
      <w:lvlJc w:val="left"/>
      <w:pPr>
        <w:ind w:left="1020" w:hanging="360"/>
      </w:pPr>
    </w:lvl>
    <w:lvl w:ilvl="8" w:tplc="15244462">
      <w:start w:val="1"/>
      <w:numFmt w:val="decimal"/>
      <w:lvlText w:val="%9."/>
      <w:lvlJc w:val="left"/>
      <w:pPr>
        <w:ind w:left="1020" w:hanging="360"/>
      </w:pPr>
    </w:lvl>
  </w:abstractNum>
  <w:abstractNum w:abstractNumId="2" w15:restartNumberingAfterBreak="0">
    <w:nsid w:val="0A947F33"/>
    <w:multiLevelType w:val="hybridMultilevel"/>
    <w:tmpl w:val="27A6738C"/>
    <w:lvl w:ilvl="0" w:tplc="43B8440E">
      <w:start w:val="1"/>
      <w:numFmt w:val="decimal"/>
      <w:lvlText w:val="%1."/>
      <w:lvlJc w:val="left"/>
      <w:pPr>
        <w:ind w:left="720" w:hanging="360"/>
      </w:pPr>
    </w:lvl>
    <w:lvl w:ilvl="1" w:tplc="25A0F0D6">
      <w:start w:val="1"/>
      <w:numFmt w:val="decimal"/>
      <w:lvlText w:val="%2."/>
      <w:lvlJc w:val="left"/>
      <w:pPr>
        <w:ind w:left="720" w:hanging="360"/>
      </w:pPr>
    </w:lvl>
    <w:lvl w:ilvl="2" w:tplc="C54A4F66">
      <w:start w:val="1"/>
      <w:numFmt w:val="decimal"/>
      <w:lvlText w:val="%3."/>
      <w:lvlJc w:val="left"/>
      <w:pPr>
        <w:ind w:left="720" w:hanging="360"/>
      </w:pPr>
    </w:lvl>
    <w:lvl w:ilvl="3" w:tplc="5080A6F0">
      <w:start w:val="1"/>
      <w:numFmt w:val="decimal"/>
      <w:lvlText w:val="%4."/>
      <w:lvlJc w:val="left"/>
      <w:pPr>
        <w:ind w:left="720" w:hanging="360"/>
      </w:pPr>
    </w:lvl>
    <w:lvl w:ilvl="4" w:tplc="E20ED96E">
      <w:start w:val="1"/>
      <w:numFmt w:val="decimal"/>
      <w:lvlText w:val="%5."/>
      <w:lvlJc w:val="left"/>
      <w:pPr>
        <w:ind w:left="720" w:hanging="360"/>
      </w:pPr>
    </w:lvl>
    <w:lvl w:ilvl="5" w:tplc="0B0C3C7C">
      <w:start w:val="1"/>
      <w:numFmt w:val="decimal"/>
      <w:lvlText w:val="%6."/>
      <w:lvlJc w:val="left"/>
      <w:pPr>
        <w:ind w:left="720" w:hanging="360"/>
      </w:pPr>
    </w:lvl>
    <w:lvl w:ilvl="6" w:tplc="AFBA286C">
      <w:start w:val="1"/>
      <w:numFmt w:val="decimal"/>
      <w:lvlText w:val="%7."/>
      <w:lvlJc w:val="left"/>
      <w:pPr>
        <w:ind w:left="720" w:hanging="360"/>
      </w:pPr>
    </w:lvl>
    <w:lvl w:ilvl="7" w:tplc="310E5E78">
      <w:start w:val="1"/>
      <w:numFmt w:val="decimal"/>
      <w:lvlText w:val="%8."/>
      <w:lvlJc w:val="left"/>
      <w:pPr>
        <w:ind w:left="720" w:hanging="360"/>
      </w:pPr>
    </w:lvl>
    <w:lvl w:ilvl="8" w:tplc="A9BAE7D8">
      <w:start w:val="1"/>
      <w:numFmt w:val="decimal"/>
      <w:lvlText w:val="%9."/>
      <w:lvlJc w:val="left"/>
      <w:pPr>
        <w:ind w:left="720" w:hanging="360"/>
      </w:pPr>
    </w:lvl>
  </w:abstractNum>
  <w:abstractNum w:abstractNumId="3" w15:restartNumberingAfterBreak="0">
    <w:nsid w:val="0C0B2E02"/>
    <w:multiLevelType w:val="hybridMultilevel"/>
    <w:tmpl w:val="A186156E"/>
    <w:lvl w:ilvl="0" w:tplc="74E27B16">
      <w:start w:val="1"/>
      <w:numFmt w:val="decimal"/>
      <w:lvlText w:val="%1."/>
      <w:lvlJc w:val="left"/>
      <w:pPr>
        <w:ind w:left="720" w:hanging="360"/>
      </w:pPr>
    </w:lvl>
    <w:lvl w:ilvl="1" w:tplc="9C74A070">
      <w:start w:val="1"/>
      <w:numFmt w:val="decimal"/>
      <w:lvlText w:val="%2."/>
      <w:lvlJc w:val="left"/>
      <w:pPr>
        <w:ind w:left="720" w:hanging="360"/>
      </w:pPr>
    </w:lvl>
    <w:lvl w:ilvl="2" w:tplc="5B1A66CA">
      <w:start w:val="1"/>
      <w:numFmt w:val="decimal"/>
      <w:lvlText w:val="%3."/>
      <w:lvlJc w:val="left"/>
      <w:pPr>
        <w:ind w:left="720" w:hanging="360"/>
      </w:pPr>
    </w:lvl>
    <w:lvl w:ilvl="3" w:tplc="E572D44A">
      <w:start w:val="1"/>
      <w:numFmt w:val="decimal"/>
      <w:lvlText w:val="%4."/>
      <w:lvlJc w:val="left"/>
      <w:pPr>
        <w:ind w:left="720" w:hanging="360"/>
      </w:pPr>
    </w:lvl>
    <w:lvl w:ilvl="4" w:tplc="B66E31C6">
      <w:start w:val="1"/>
      <w:numFmt w:val="decimal"/>
      <w:lvlText w:val="%5."/>
      <w:lvlJc w:val="left"/>
      <w:pPr>
        <w:ind w:left="720" w:hanging="360"/>
      </w:pPr>
    </w:lvl>
    <w:lvl w:ilvl="5" w:tplc="CB122120">
      <w:start w:val="1"/>
      <w:numFmt w:val="decimal"/>
      <w:lvlText w:val="%6."/>
      <w:lvlJc w:val="left"/>
      <w:pPr>
        <w:ind w:left="720" w:hanging="360"/>
      </w:pPr>
    </w:lvl>
    <w:lvl w:ilvl="6" w:tplc="4DF40ACE">
      <w:start w:val="1"/>
      <w:numFmt w:val="decimal"/>
      <w:lvlText w:val="%7."/>
      <w:lvlJc w:val="left"/>
      <w:pPr>
        <w:ind w:left="720" w:hanging="360"/>
      </w:pPr>
    </w:lvl>
    <w:lvl w:ilvl="7" w:tplc="BF0CC0EE">
      <w:start w:val="1"/>
      <w:numFmt w:val="decimal"/>
      <w:lvlText w:val="%8."/>
      <w:lvlJc w:val="left"/>
      <w:pPr>
        <w:ind w:left="720" w:hanging="360"/>
      </w:pPr>
    </w:lvl>
    <w:lvl w:ilvl="8" w:tplc="FE4E99D2">
      <w:start w:val="1"/>
      <w:numFmt w:val="decimal"/>
      <w:lvlText w:val="%9."/>
      <w:lvlJc w:val="left"/>
      <w:pPr>
        <w:ind w:left="720" w:hanging="360"/>
      </w:pPr>
    </w:lvl>
  </w:abstractNum>
  <w:abstractNum w:abstractNumId="4" w15:restartNumberingAfterBreak="0">
    <w:nsid w:val="0C2E6B14"/>
    <w:multiLevelType w:val="hybridMultilevel"/>
    <w:tmpl w:val="15D85DA4"/>
    <w:lvl w:ilvl="0" w:tplc="9D6819FA">
      <w:start w:val="1"/>
      <w:numFmt w:val="lowerRoman"/>
      <w:lvlText w:val="(%1)"/>
      <w:lvlJc w:val="left"/>
      <w:pPr>
        <w:ind w:left="720" w:hanging="72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5" w15:restartNumberingAfterBreak="0">
    <w:nsid w:val="0CA5520F"/>
    <w:multiLevelType w:val="hybridMultilevel"/>
    <w:tmpl w:val="8976EC1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C1357A"/>
    <w:multiLevelType w:val="hybridMultilevel"/>
    <w:tmpl w:val="AC04B7B2"/>
    <w:lvl w:ilvl="0" w:tplc="E0C233BC">
      <w:start w:val="1"/>
      <w:numFmt w:val="decimal"/>
      <w:lvlText w:val="%1."/>
      <w:lvlJc w:val="left"/>
      <w:pPr>
        <w:ind w:left="1020" w:hanging="360"/>
      </w:pPr>
    </w:lvl>
    <w:lvl w:ilvl="1" w:tplc="FA30CDC2">
      <w:start w:val="1"/>
      <w:numFmt w:val="decimal"/>
      <w:lvlText w:val="%2."/>
      <w:lvlJc w:val="left"/>
      <w:pPr>
        <w:ind w:left="1020" w:hanging="360"/>
      </w:pPr>
    </w:lvl>
    <w:lvl w:ilvl="2" w:tplc="1716153A">
      <w:start w:val="1"/>
      <w:numFmt w:val="decimal"/>
      <w:lvlText w:val="%3."/>
      <w:lvlJc w:val="left"/>
      <w:pPr>
        <w:ind w:left="1020" w:hanging="360"/>
      </w:pPr>
    </w:lvl>
    <w:lvl w:ilvl="3" w:tplc="C7F213CA">
      <w:start w:val="1"/>
      <w:numFmt w:val="decimal"/>
      <w:lvlText w:val="%4."/>
      <w:lvlJc w:val="left"/>
      <w:pPr>
        <w:ind w:left="1020" w:hanging="360"/>
      </w:pPr>
    </w:lvl>
    <w:lvl w:ilvl="4" w:tplc="9F2A8A52">
      <w:start w:val="1"/>
      <w:numFmt w:val="decimal"/>
      <w:lvlText w:val="%5."/>
      <w:lvlJc w:val="left"/>
      <w:pPr>
        <w:ind w:left="1020" w:hanging="360"/>
      </w:pPr>
    </w:lvl>
    <w:lvl w:ilvl="5" w:tplc="0082F054">
      <w:start w:val="1"/>
      <w:numFmt w:val="decimal"/>
      <w:lvlText w:val="%6."/>
      <w:lvlJc w:val="left"/>
      <w:pPr>
        <w:ind w:left="1020" w:hanging="360"/>
      </w:pPr>
    </w:lvl>
    <w:lvl w:ilvl="6" w:tplc="6944E186">
      <w:start w:val="1"/>
      <w:numFmt w:val="decimal"/>
      <w:lvlText w:val="%7."/>
      <w:lvlJc w:val="left"/>
      <w:pPr>
        <w:ind w:left="1020" w:hanging="360"/>
      </w:pPr>
    </w:lvl>
    <w:lvl w:ilvl="7" w:tplc="93B870B6">
      <w:start w:val="1"/>
      <w:numFmt w:val="decimal"/>
      <w:lvlText w:val="%8."/>
      <w:lvlJc w:val="left"/>
      <w:pPr>
        <w:ind w:left="1020" w:hanging="360"/>
      </w:pPr>
    </w:lvl>
    <w:lvl w:ilvl="8" w:tplc="6602F572">
      <w:start w:val="1"/>
      <w:numFmt w:val="decimal"/>
      <w:lvlText w:val="%9."/>
      <w:lvlJc w:val="left"/>
      <w:pPr>
        <w:ind w:left="1020" w:hanging="360"/>
      </w:pPr>
    </w:lvl>
  </w:abstractNum>
  <w:abstractNum w:abstractNumId="7" w15:restartNumberingAfterBreak="0">
    <w:nsid w:val="116E54F0"/>
    <w:multiLevelType w:val="hybridMultilevel"/>
    <w:tmpl w:val="B984B7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3B0BAF"/>
    <w:multiLevelType w:val="hybridMultilevel"/>
    <w:tmpl w:val="1A8A9020"/>
    <w:lvl w:ilvl="0" w:tplc="8B7473C0">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9" w15:restartNumberingAfterBreak="0">
    <w:nsid w:val="14511795"/>
    <w:multiLevelType w:val="hybridMultilevel"/>
    <w:tmpl w:val="23AE48DE"/>
    <w:lvl w:ilvl="0" w:tplc="D626E9F4">
      <w:start w:val="1"/>
      <w:numFmt w:val="bullet"/>
      <w:lvlText w:val=""/>
      <w:lvlJc w:val="left"/>
      <w:pPr>
        <w:ind w:left="643" w:hanging="360"/>
      </w:pPr>
      <w:rPr>
        <w:rFonts w:ascii="Symbol" w:hAnsi="Symbol" w:hint="default"/>
        <w:color w:val="auto"/>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4A418A8"/>
    <w:multiLevelType w:val="hybridMultilevel"/>
    <w:tmpl w:val="FDECDC28"/>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1" w15:restartNumberingAfterBreak="0">
    <w:nsid w:val="163B1CA3"/>
    <w:multiLevelType w:val="hybridMultilevel"/>
    <w:tmpl w:val="A226FCB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1A9B7150"/>
    <w:multiLevelType w:val="multilevel"/>
    <w:tmpl w:val="BA98C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CF87F98"/>
    <w:multiLevelType w:val="multilevel"/>
    <w:tmpl w:val="69D6C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D4A65C0"/>
    <w:multiLevelType w:val="multilevel"/>
    <w:tmpl w:val="AB321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FEB3C39"/>
    <w:multiLevelType w:val="hybridMultilevel"/>
    <w:tmpl w:val="2056D0FA"/>
    <w:lvl w:ilvl="0" w:tplc="BFEA2918">
      <w:start w:val="1"/>
      <w:numFmt w:val="bullet"/>
      <w:lvlText w:val="•"/>
      <w:lvlJc w:val="left"/>
      <w:pPr>
        <w:tabs>
          <w:tab w:val="num" w:pos="720"/>
        </w:tabs>
        <w:ind w:left="720" w:hanging="360"/>
      </w:pPr>
      <w:rPr>
        <w:rFonts w:ascii="Arial" w:hAnsi="Arial" w:hint="default"/>
      </w:rPr>
    </w:lvl>
    <w:lvl w:ilvl="1" w:tplc="C670725C" w:tentative="1">
      <w:start w:val="1"/>
      <w:numFmt w:val="bullet"/>
      <w:lvlText w:val="•"/>
      <w:lvlJc w:val="left"/>
      <w:pPr>
        <w:tabs>
          <w:tab w:val="num" w:pos="1440"/>
        </w:tabs>
        <w:ind w:left="1440" w:hanging="360"/>
      </w:pPr>
      <w:rPr>
        <w:rFonts w:ascii="Arial" w:hAnsi="Arial" w:hint="default"/>
      </w:rPr>
    </w:lvl>
    <w:lvl w:ilvl="2" w:tplc="94946F02" w:tentative="1">
      <w:start w:val="1"/>
      <w:numFmt w:val="bullet"/>
      <w:lvlText w:val="•"/>
      <w:lvlJc w:val="left"/>
      <w:pPr>
        <w:tabs>
          <w:tab w:val="num" w:pos="2160"/>
        </w:tabs>
        <w:ind w:left="2160" w:hanging="360"/>
      </w:pPr>
      <w:rPr>
        <w:rFonts w:ascii="Arial" w:hAnsi="Arial" w:hint="default"/>
      </w:rPr>
    </w:lvl>
    <w:lvl w:ilvl="3" w:tplc="1360B4E6" w:tentative="1">
      <w:start w:val="1"/>
      <w:numFmt w:val="bullet"/>
      <w:lvlText w:val="•"/>
      <w:lvlJc w:val="left"/>
      <w:pPr>
        <w:tabs>
          <w:tab w:val="num" w:pos="2880"/>
        </w:tabs>
        <w:ind w:left="2880" w:hanging="360"/>
      </w:pPr>
      <w:rPr>
        <w:rFonts w:ascii="Arial" w:hAnsi="Arial" w:hint="default"/>
      </w:rPr>
    </w:lvl>
    <w:lvl w:ilvl="4" w:tplc="871E1C4E" w:tentative="1">
      <w:start w:val="1"/>
      <w:numFmt w:val="bullet"/>
      <w:lvlText w:val="•"/>
      <w:lvlJc w:val="left"/>
      <w:pPr>
        <w:tabs>
          <w:tab w:val="num" w:pos="3600"/>
        </w:tabs>
        <w:ind w:left="3600" w:hanging="360"/>
      </w:pPr>
      <w:rPr>
        <w:rFonts w:ascii="Arial" w:hAnsi="Arial" w:hint="default"/>
      </w:rPr>
    </w:lvl>
    <w:lvl w:ilvl="5" w:tplc="34B6B33C" w:tentative="1">
      <w:start w:val="1"/>
      <w:numFmt w:val="bullet"/>
      <w:lvlText w:val="•"/>
      <w:lvlJc w:val="left"/>
      <w:pPr>
        <w:tabs>
          <w:tab w:val="num" w:pos="4320"/>
        </w:tabs>
        <w:ind w:left="4320" w:hanging="360"/>
      </w:pPr>
      <w:rPr>
        <w:rFonts w:ascii="Arial" w:hAnsi="Arial" w:hint="default"/>
      </w:rPr>
    </w:lvl>
    <w:lvl w:ilvl="6" w:tplc="7890CFAE" w:tentative="1">
      <w:start w:val="1"/>
      <w:numFmt w:val="bullet"/>
      <w:lvlText w:val="•"/>
      <w:lvlJc w:val="left"/>
      <w:pPr>
        <w:tabs>
          <w:tab w:val="num" w:pos="5040"/>
        </w:tabs>
        <w:ind w:left="5040" w:hanging="360"/>
      </w:pPr>
      <w:rPr>
        <w:rFonts w:ascii="Arial" w:hAnsi="Arial" w:hint="default"/>
      </w:rPr>
    </w:lvl>
    <w:lvl w:ilvl="7" w:tplc="F8E04C0C" w:tentative="1">
      <w:start w:val="1"/>
      <w:numFmt w:val="bullet"/>
      <w:lvlText w:val="•"/>
      <w:lvlJc w:val="left"/>
      <w:pPr>
        <w:tabs>
          <w:tab w:val="num" w:pos="5760"/>
        </w:tabs>
        <w:ind w:left="5760" w:hanging="360"/>
      </w:pPr>
      <w:rPr>
        <w:rFonts w:ascii="Arial" w:hAnsi="Arial" w:hint="default"/>
      </w:rPr>
    </w:lvl>
    <w:lvl w:ilvl="8" w:tplc="BD3C211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89D3EF3"/>
    <w:multiLevelType w:val="hybridMultilevel"/>
    <w:tmpl w:val="49DCD33E"/>
    <w:lvl w:ilvl="0" w:tplc="680CE9D4">
      <w:start w:val="1"/>
      <w:numFmt w:val="decimal"/>
      <w:lvlText w:val="%1."/>
      <w:lvlJc w:val="left"/>
      <w:pPr>
        <w:ind w:left="1020" w:hanging="360"/>
      </w:pPr>
    </w:lvl>
    <w:lvl w:ilvl="1" w:tplc="FE12AB88">
      <w:start w:val="1"/>
      <w:numFmt w:val="decimal"/>
      <w:lvlText w:val="%2."/>
      <w:lvlJc w:val="left"/>
      <w:pPr>
        <w:ind w:left="1020" w:hanging="360"/>
      </w:pPr>
    </w:lvl>
    <w:lvl w:ilvl="2" w:tplc="31F60C92">
      <w:start w:val="1"/>
      <w:numFmt w:val="decimal"/>
      <w:lvlText w:val="%3."/>
      <w:lvlJc w:val="left"/>
      <w:pPr>
        <w:ind w:left="1020" w:hanging="360"/>
      </w:pPr>
    </w:lvl>
    <w:lvl w:ilvl="3" w:tplc="951A9AEC">
      <w:start w:val="1"/>
      <w:numFmt w:val="decimal"/>
      <w:lvlText w:val="%4."/>
      <w:lvlJc w:val="left"/>
      <w:pPr>
        <w:ind w:left="1020" w:hanging="360"/>
      </w:pPr>
    </w:lvl>
    <w:lvl w:ilvl="4" w:tplc="EC7C0622">
      <w:start w:val="1"/>
      <w:numFmt w:val="decimal"/>
      <w:lvlText w:val="%5."/>
      <w:lvlJc w:val="left"/>
      <w:pPr>
        <w:ind w:left="1020" w:hanging="360"/>
      </w:pPr>
    </w:lvl>
    <w:lvl w:ilvl="5" w:tplc="9B6E37D0">
      <w:start w:val="1"/>
      <w:numFmt w:val="decimal"/>
      <w:lvlText w:val="%6."/>
      <w:lvlJc w:val="left"/>
      <w:pPr>
        <w:ind w:left="1020" w:hanging="360"/>
      </w:pPr>
    </w:lvl>
    <w:lvl w:ilvl="6" w:tplc="9AC87960">
      <w:start w:val="1"/>
      <w:numFmt w:val="decimal"/>
      <w:lvlText w:val="%7."/>
      <w:lvlJc w:val="left"/>
      <w:pPr>
        <w:ind w:left="1020" w:hanging="360"/>
      </w:pPr>
    </w:lvl>
    <w:lvl w:ilvl="7" w:tplc="BC6E52AC">
      <w:start w:val="1"/>
      <w:numFmt w:val="decimal"/>
      <w:lvlText w:val="%8."/>
      <w:lvlJc w:val="left"/>
      <w:pPr>
        <w:ind w:left="1020" w:hanging="360"/>
      </w:pPr>
    </w:lvl>
    <w:lvl w:ilvl="8" w:tplc="18641046">
      <w:start w:val="1"/>
      <w:numFmt w:val="decimal"/>
      <w:lvlText w:val="%9."/>
      <w:lvlJc w:val="left"/>
      <w:pPr>
        <w:ind w:left="1020" w:hanging="360"/>
      </w:pPr>
    </w:lvl>
  </w:abstractNum>
  <w:abstractNum w:abstractNumId="17" w15:restartNumberingAfterBreak="0">
    <w:nsid w:val="2B9F2413"/>
    <w:multiLevelType w:val="multilevel"/>
    <w:tmpl w:val="2F4E1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BDC54BE"/>
    <w:multiLevelType w:val="hybridMultilevel"/>
    <w:tmpl w:val="835842A6"/>
    <w:lvl w:ilvl="0" w:tplc="4DAAD0C8">
      <w:start w:val="1"/>
      <w:numFmt w:val="decimal"/>
      <w:lvlText w:val="%1."/>
      <w:lvlJc w:val="left"/>
      <w:pPr>
        <w:ind w:left="1020" w:hanging="360"/>
      </w:pPr>
    </w:lvl>
    <w:lvl w:ilvl="1" w:tplc="49A6BA44">
      <w:start w:val="1"/>
      <w:numFmt w:val="decimal"/>
      <w:lvlText w:val="%2."/>
      <w:lvlJc w:val="left"/>
      <w:pPr>
        <w:ind w:left="1020" w:hanging="360"/>
      </w:pPr>
    </w:lvl>
    <w:lvl w:ilvl="2" w:tplc="6FA0BD68">
      <w:start w:val="1"/>
      <w:numFmt w:val="decimal"/>
      <w:lvlText w:val="%3."/>
      <w:lvlJc w:val="left"/>
      <w:pPr>
        <w:ind w:left="1020" w:hanging="360"/>
      </w:pPr>
    </w:lvl>
    <w:lvl w:ilvl="3" w:tplc="AFAA93AA">
      <w:start w:val="1"/>
      <w:numFmt w:val="decimal"/>
      <w:lvlText w:val="%4."/>
      <w:lvlJc w:val="left"/>
      <w:pPr>
        <w:ind w:left="1020" w:hanging="360"/>
      </w:pPr>
    </w:lvl>
    <w:lvl w:ilvl="4" w:tplc="79264AC6">
      <w:start w:val="1"/>
      <w:numFmt w:val="decimal"/>
      <w:lvlText w:val="%5."/>
      <w:lvlJc w:val="left"/>
      <w:pPr>
        <w:ind w:left="1020" w:hanging="360"/>
      </w:pPr>
    </w:lvl>
    <w:lvl w:ilvl="5" w:tplc="12386BEE">
      <w:start w:val="1"/>
      <w:numFmt w:val="decimal"/>
      <w:lvlText w:val="%6."/>
      <w:lvlJc w:val="left"/>
      <w:pPr>
        <w:ind w:left="1020" w:hanging="360"/>
      </w:pPr>
    </w:lvl>
    <w:lvl w:ilvl="6" w:tplc="EF04FDB4">
      <w:start w:val="1"/>
      <w:numFmt w:val="decimal"/>
      <w:lvlText w:val="%7."/>
      <w:lvlJc w:val="left"/>
      <w:pPr>
        <w:ind w:left="1020" w:hanging="360"/>
      </w:pPr>
    </w:lvl>
    <w:lvl w:ilvl="7" w:tplc="649401D6">
      <w:start w:val="1"/>
      <w:numFmt w:val="decimal"/>
      <w:lvlText w:val="%8."/>
      <w:lvlJc w:val="left"/>
      <w:pPr>
        <w:ind w:left="1020" w:hanging="360"/>
      </w:pPr>
    </w:lvl>
    <w:lvl w:ilvl="8" w:tplc="B68C87CC">
      <w:start w:val="1"/>
      <w:numFmt w:val="decimal"/>
      <w:lvlText w:val="%9."/>
      <w:lvlJc w:val="left"/>
      <w:pPr>
        <w:ind w:left="1020" w:hanging="360"/>
      </w:pPr>
    </w:lvl>
  </w:abstractNum>
  <w:abstractNum w:abstractNumId="19" w15:restartNumberingAfterBreak="0">
    <w:nsid w:val="2BFC1413"/>
    <w:multiLevelType w:val="hybridMultilevel"/>
    <w:tmpl w:val="96B05FD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0" w15:restartNumberingAfterBreak="0">
    <w:nsid w:val="2C200139"/>
    <w:multiLevelType w:val="hybridMultilevel"/>
    <w:tmpl w:val="3F061ECC"/>
    <w:lvl w:ilvl="0" w:tplc="C93CACB6">
      <w:start w:val="1"/>
      <w:numFmt w:val="decimal"/>
      <w:lvlText w:val="%1."/>
      <w:lvlJc w:val="left"/>
      <w:pPr>
        <w:ind w:left="1020" w:hanging="360"/>
      </w:pPr>
    </w:lvl>
    <w:lvl w:ilvl="1" w:tplc="5FF49B36">
      <w:start w:val="1"/>
      <w:numFmt w:val="decimal"/>
      <w:lvlText w:val="%2."/>
      <w:lvlJc w:val="left"/>
      <w:pPr>
        <w:ind w:left="1020" w:hanging="360"/>
      </w:pPr>
    </w:lvl>
    <w:lvl w:ilvl="2" w:tplc="074E7432">
      <w:start w:val="1"/>
      <w:numFmt w:val="decimal"/>
      <w:lvlText w:val="%3."/>
      <w:lvlJc w:val="left"/>
      <w:pPr>
        <w:ind w:left="1020" w:hanging="360"/>
      </w:pPr>
    </w:lvl>
    <w:lvl w:ilvl="3" w:tplc="1EF89298">
      <w:start w:val="1"/>
      <w:numFmt w:val="decimal"/>
      <w:lvlText w:val="%4."/>
      <w:lvlJc w:val="left"/>
      <w:pPr>
        <w:ind w:left="1020" w:hanging="360"/>
      </w:pPr>
    </w:lvl>
    <w:lvl w:ilvl="4" w:tplc="7B48D54E">
      <w:start w:val="1"/>
      <w:numFmt w:val="decimal"/>
      <w:lvlText w:val="%5."/>
      <w:lvlJc w:val="left"/>
      <w:pPr>
        <w:ind w:left="1020" w:hanging="360"/>
      </w:pPr>
    </w:lvl>
    <w:lvl w:ilvl="5" w:tplc="B566A344">
      <w:start w:val="1"/>
      <w:numFmt w:val="decimal"/>
      <w:lvlText w:val="%6."/>
      <w:lvlJc w:val="left"/>
      <w:pPr>
        <w:ind w:left="1020" w:hanging="360"/>
      </w:pPr>
    </w:lvl>
    <w:lvl w:ilvl="6" w:tplc="073AACD6">
      <w:start w:val="1"/>
      <w:numFmt w:val="decimal"/>
      <w:lvlText w:val="%7."/>
      <w:lvlJc w:val="left"/>
      <w:pPr>
        <w:ind w:left="1020" w:hanging="360"/>
      </w:pPr>
    </w:lvl>
    <w:lvl w:ilvl="7" w:tplc="0414EFDC">
      <w:start w:val="1"/>
      <w:numFmt w:val="decimal"/>
      <w:lvlText w:val="%8."/>
      <w:lvlJc w:val="left"/>
      <w:pPr>
        <w:ind w:left="1020" w:hanging="360"/>
      </w:pPr>
    </w:lvl>
    <w:lvl w:ilvl="8" w:tplc="88B29032">
      <w:start w:val="1"/>
      <w:numFmt w:val="decimal"/>
      <w:lvlText w:val="%9."/>
      <w:lvlJc w:val="left"/>
      <w:pPr>
        <w:ind w:left="1020" w:hanging="360"/>
      </w:pPr>
    </w:lvl>
  </w:abstractNum>
  <w:abstractNum w:abstractNumId="21" w15:restartNumberingAfterBreak="0">
    <w:nsid w:val="2CC669A0"/>
    <w:multiLevelType w:val="hybridMultilevel"/>
    <w:tmpl w:val="DF22BFD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2" w15:restartNumberingAfterBreak="0">
    <w:nsid w:val="2E7E49F5"/>
    <w:multiLevelType w:val="hybridMultilevel"/>
    <w:tmpl w:val="E6D62B92"/>
    <w:lvl w:ilvl="0" w:tplc="DB248E96">
      <w:start w:val="1"/>
      <w:numFmt w:val="decimal"/>
      <w:lvlText w:val="%1."/>
      <w:lvlJc w:val="left"/>
      <w:pPr>
        <w:ind w:left="1020" w:hanging="360"/>
      </w:pPr>
    </w:lvl>
    <w:lvl w:ilvl="1" w:tplc="96664624">
      <w:start w:val="1"/>
      <w:numFmt w:val="decimal"/>
      <w:lvlText w:val="%2."/>
      <w:lvlJc w:val="left"/>
      <w:pPr>
        <w:ind w:left="1020" w:hanging="360"/>
      </w:pPr>
    </w:lvl>
    <w:lvl w:ilvl="2" w:tplc="2A14B0DC">
      <w:start w:val="1"/>
      <w:numFmt w:val="decimal"/>
      <w:lvlText w:val="%3."/>
      <w:lvlJc w:val="left"/>
      <w:pPr>
        <w:ind w:left="1020" w:hanging="360"/>
      </w:pPr>
    </w:lvl>
    <w:lvl w:ilvl="3" w:tplc="89AAE562">
      <w:start w:val="1"/>
      <w:numFmt w:val="decimal"/>
      <w:lvlText w:val="%4."/>
      <w:lvlJc w:val="left"/>
      <w:pPr>
        <w:ind w:left="1020" w:hanging="360"/>
      </w:pPr>
    </w:lvl>
    <w:lvl w:ilvl="4" w:tplc="7BD0801C">
      <w:start w:val="1"/>
      <w:numFmt w:val="decimal"/>
      <w:lvlText w:val="%5."/>
      <w:lvlJc w:val="left"/>
      <w:pPr>
        <w:ind w:left="1020" w:hanging="360"/>
      </w:pPr>
    </w:lvl>
    <w:lvl w:ilvl="5" w:tplc="36E2ED5E">
      <w:start w:val="1"/>
      <w:numFmt w:val="decimal"/>
      <w:lvlText w:val="%6."/>
      <w:lvlJc w:val="left"/>
      <w:pPr>
        <w:ind w:left="1020" w:hanging="360"/>
      </w:pPr>
    </w:lvl>
    <w:lvl w:ilvl="6" w:tplc="C0B0D044">
      <w:start w:val="1"/>
      <w:numFmt w:val="decimal"/>
      <w:lvlText w:val="%7."/>
      <w:lvlJc w:val="left"/>
      <w:pPr>
        <w:ind w:left="1020" w:hanging="360"/>
      </w:pPr>
    </w:lvl>
    <w:lvl w:ilvl="7" w:tplc="65409F74">
      <w:start w:val="1"/>
      <w:numFmt w:val="decimal"/>
      <w:lvlText w:val="%8."/>
      <w:lvlJc w:val="left"/>
      <w:pPr>
        <w:ind w:left="1020" w:hanging="360"/>
      </w:pPr>
    </w:lvl>
    <w:lvl w:ilvl="8" w:tplc="D5C8E162">
      <w:start w:val="1"/>
      <w:numFmt w:val="decimal"/>
      <w:lvlText w:val="%9."/>
      <w:lvlJc w:val="left"/>
      <w:pPr>
        <w:ind w:left="1020" w:hanging="360"/>
      </w:pPr>
    </w:lvl>
  </w:abstractNum>
  <w:abstractNum w:abstractNumId="23" w15:restartNumberingAfterBreak="0">
    <w:nsid w:val="31606242"/>
    <w:multiLevelType w:val="hybridMultilevel"/>
    <w:tmpl w:val="90463CF0"/>
    <w:lvl w:ilvl="0" w:tplc="24DC6042">
      <w:start w:val="1"/>
      <w:numFmt w:val="decimal"/>
      <w:lvlText w:val="%1."/>
      <w:lvlJc w:val="left"/>
      <w:pPr>
        <w:ind w:left="1020" w:hanging="360"/>
      </w:pPr>
    </w:lvl>
    <w:lvl w:ilvl="1" w:tplc="24CCE9A0">
      <w:start w:val="1"/>
      <w:numFmt w:val="decimal"/>
      <w:lvlText w:val="%2."/>
      <w:lvlJc w:val="left"/>
      <w:pPr>
        <w:ind w:left="1020" w:hanging="360"/>
      </w:pPr>
    </w:lvl>
    <w:lvl w:ilvl="2" w:tplc="60BECDAC">
      <w:start w:val="1"/>
      <w:numFmt w:val="decimal"/>
      <w:lvlText w:val="%3."/>
      <w:lvlJc w:val="left"/>
      <w:pPr>
        <w:ind w:left="1020" w:hanging="360"/>
      </w:pPr>
    </w:lvl>
    <w:lvl w:ilvl="3" w:tplc="DF94D306">
      <w:start w:val="1"/>
      <w:numFmt w:val="decimal"/>
      <w:lvlText w:val="%4."/>
      <w:lvlJc w:val="left"/>
      <w:pPr>
        <w:ind w:left="1020" w:hanging="360"/>
      </w:pPr>
    </w:lvl>
    <w:lvl w:ilvl="4" w:tplc="47B6A3A6">
      <w:start w:val="1"/>
      <w:numFmt w:val="decimal"/>
      <w:lvlText w:val="%5."/>
      <w:lvlJc w:val="left"/>
      <w:pPr>
        <w:ind w:left="1020" w:hanging="360"/>
      </w:pPr>
    </w:lvl>
    <w:lvl w:ilvl="5" w:tplc="95487734">
      <w:start w:val="1"/>
      <w:numFmt w:val="decimal"/>
      <w:lvlText w:val="%6."/>
      <w:lvlJc w:val="left"/>
      <w:pPr>
        <w:ind w:left="1020" w:hanging="360"/>
      </w:pPr>
    </w:lvl>
    <w:lvl w:ilvl="6" w:tplc="8A6E37B4">
      <w:start w:val="1"/>
      <w:numFmt w:val="decimal"/>
      <w:lvlText w:val="%7."/>
      <w:lvlJc w:val="left"/>
      <w:pPr>
        <w:ind w:left="1020" w:hanging="360"/>
      </w:pPr>
    </w:lvl>
    <w:lvl w:ilvl="7" w:tplc="5AB2E604">
      <w:start w:val="1"/>
      <w:numFmt w:val="decimal"/>
      <w:lvlText w:val="%8."/>
      <w:lvlJc w:val="left"/>
      <w:pPr>
        <w:ind w:left="1020" w:hanging="360"/>
      </w:pPr>
    </w:lvl>
    <w:lvl w:ilvl="8" w:tplc="C87CE4C4">
      <w:start w:val="1"/>
      <w:numFmt w:val="decimal"/>
      <w:lvlText w:val="%9."/>
      <w:lvlJc w:val="left"/>
      <w:pPr>
        <w:ind w:left="1020" w:hanging="360"/>
      </w:pPr>
    </w:lvl>
  </w:abstractNum>
  <w:abstractNum w:abstractNumId="24" w15:restartNumberingAfterBreak="0">
    <w:nsid w:val="32C03C26"/>
    <w:multiLevelType w:val="hybridMultilevel"/>
    <w:tmpl w:val="76C4E16E"/>
    <w:lvl w:ilvl="0" w:tplc="C09A4564">
      <w:start w:val="1"/>
      <w:numFmt w:val="decimal"/>
      <w:lvlText w:val="%1."/>
      <w:lvlJc w:val="left"/>
      <w:pPr>
        <w:ind w:left="720" w:hanging="360"/>
      </w:pPr>
    </w:lvl>
    <w:lvl w:ilvl="1" w:tplc="81F4E0CC">
      <w:start w:val="1"/>
      <w:numFmt w:val="decimal"/>
      <w:lvlText w:val="%2."/>
      <w:lvlJc w:val="left"/>
      <w:pPr>
        <w:ind w:left="720" w:hanging="360"/>
      </w:pPr>
    </w:lvl>
    <w:lvl w:ilvl="2" w:tplc="72EA1338">
      <w:start w:val="1"/>
      <w:numFmt w:val="decimal"/>
      <w:lvlText w:val="%3."/>
      <w:lvlJc w:val="left"/>
      <w:pPr>
        <w:ind w:left="720" w:hanging="360"/>
      </w:pPr>
    </w:lvl>
    <w:lvl w:ilvl="3" w:tplc="D3143A84">
      <w:start w:val="1"/>
      <w:numFmt w:val="decimal"/>
      <w:lvlText w:val="%4."/>
      <w:lvlJc w:val="left"/>
      <w:pPr>
        <w:ind w:left="720" w:hanging="360"/>
      </w:pPr>
    </w:lvl>
    <w:lvl w:ilvl="4" w:tplc="455C45C6">
      <w:start w:val="1"/>
      <w:numFmt w:val="decimal"/>
      <w:lvlText w:val="%5."/>
      <w:lvlJc w:val="left"/>
      <w:pPr>
        <w:ind w:left="720" w:hanging="360"/>
      </w:pPr>
    </w:lvl>
    <w:lvl w:ilvl="5" w:tplc="323C9BCC">
      <w:start w:val="1"/>
      <w:numFmt w:val="decimal"/>
      <w:lvlText w:val="%6."/>
      <w:lvlJc w:val="left"/>
      <w:pPr>
        <w:ind w:left="720" w:hanging="360"/>
      </w:pPr>
    </w:lvl>
    <w:lvl w:ilvl="6" w:tplc="8D9AB40A">
      <w:start w:val="1"/>
      <w:numFmt w:val="decimal"/>
      <w:lvlText w:val="%7."/>
      <w:lvlJc w:val="left"/>
      <w:pPr>
        <w:ind w:left="720" w:hanging="360"/>
      </w:pPr>
    </w:lvl>
    <w:lvl w:ilvl="7" w:tplc="72280A94">
      <w:start w:val="1"/>
      <w:numFmt w:val="decimal"/>
      <w:lvlText w:val="%8."/>
      <w:lvlJc w:val="left"/>
      <w:pPr>
        <w:ind w:left="720" w:hanging="360"/>
      </w:pPr>
    </w:lvl>
    <w:lvl w:ilvl="8" w:tplc="2BCEFB70">
      <w:start w:val="1"/>
      <w:numFmt w:val="decimal"/>
      <w:lvlText w:val="%9."/>
      <w:lvlJc w:val="left"/>
      <w:pPr>
        <w:ind w:left="720" w:hanging="360"/>
      </w:pPr>
    </w:lvl>
  </w:abstractNum>
  <w:abstractNum w:abstractNumId="25" w15:restartNumberingAfterBreak="0">
    <w:nsid w:val="34AF6A79"/>
    <w:multiLevelType w:val="hybridMultilevel"/>
    <w:tmpl w:val="E43EC89C"/>
    <w:lvl w:ilvl="0" w:tplc="938A9474">
      <w:start w:val="1"/>
      <w:numFmt w:val="decimal"/>
      <w:lvlText w:val="%1."/>
      <w:lvlJc w:val="left"/>
      <w:pPr>
        <w:ind w:left="1020" w:hanging="360"/>
      </w:pPr>
    </w:lvl>
    <w:lvl w:ilvl="1" w:tplc="C8E80372">
      <w:start w:val="1"/>
      <w:numFmt w:val="decimal"/>
      <w:lvlText w:val="%2."/>
      <w:lvlJc w:val="left"/>
      <w:pPr>
        <w:ind w:left="1020" w:hanging="360"/>
      </w:pPr>
    </w:lvl>
    <w:lvl w:ilvl="2" w:tplc="A0B01B90">
      <w:start w:val="1"/>
      <w:numFmt w:val="decimal"/>
      <w:lvlText w:val="%3."/>
      <w:lvlJc w:val="left"/>
      <w:pPr>
        <w:ind w:left="1020" w:hanging="360"/>
      </w:pPr>
    </w:lvl>
    <w:lvl w:ilvl="3" w:tplc="DB40D24C">
      <w:start w:val="1"/>
      <w:numFmt w:val="decimal"/>
      <w:lvlText w:val="%4."/>
      <w:lvlJc w:val="left"/>
      <w:pPr>
        <w:ind w:left="1020" w:hanging="360"/>
      </w:pPr>
    </w:lvl>
    <w:lvl w:ilvl="4" w:tplc="4CF81A6C">
      <w:start w:val="1"/>
      <w:numFmt w:val="decimal"/>
      <w:lvlText w:val="%5."/>
      <w:lvlJc w:val="left"/>
      <w:pPr>
        <w:ind w:left="1020" w:hanging="360"/>
      </w:pPr>
    </w:lvl>
    <w:lvl w:ilvl="5" w:tplc="05363808">
      <w:start w:val="1"/>
      <w:numFmt w:val="decimal"/>
      <w:lvlText w:val="%6."/>
      <w:lvlJc w:val="left"/>
      <w:pPr>
        <w:ind w:left="1020" w:hanging="360"/>
      </w:pPr>
    </w:lvl>
    <w:lvl w:ilvl="6" w:tplc="FA74DB10">
      <w:start w:val="1"/>
      <w:numFmt w:val="decimal"/>
      <w:lvlText w:val="%7."/>
      <w:lvlJc w:val="left"/>
      <w:pPr>
        <w:ind w:left="1020" w:hanging="360"/>
      </w:pPr>
    </w:lvl>
    <w:lvl w:ilvl="7" w:tplc="97F04698">
      <w:start w:val="1"/>
      <w:numFmt w:val="decimal"/>
      <w:lvlText w:val="%8."/>
      <w:lvlJc w:val="left"/>
      <w:pPr>
        <w:ind w:left="1020" w:hanging="360"/>
      </w:pPr>
    </w:lvl>
    <w:lvl w:ilvl="8" w:tplc="C7220B5C">
      <w:start w:val="1"/>
      <w:numFmt w:val="decimal"/>
      <w:lvlText w:val="%9."/>
      <w:lvlJc w:val="left"/>
      <w:pPr>
        <w:ind w:left="1020" w:hanging="360"/>
      </w:pPr>
    </w:lvl>
  </w:abstractNum>
  <w:abstractNum w:abstractNumId="26" w15:restartNumberingAfterBreak="0">
    <w:nsid w:val="34C36D77"/>
    <w:multiLevelType w:val="hybridMultilevel"/>
    <w:tmpl w:val="95184818"/>
    <w:lvl w:ilvl="0" w:tplc="35F214E8">
      <w:start w:val="1"/>
      <w:numFmt w:val="decimal"/>
      <w:lvlText w:val="%1."/>
      <w:lvlJc w:val="left"/>
      <w:pPr>
        <w:ind w:left="1020" w:hanging="360"/>
      </w:pPr>
    </w:lvl>
    <w:lvl w:ilvl="1" w:tplc="4BB25C2A">
      <w:start w:val="1"/>
      <w:numFmt w:val="decimal"/>
      <w:lvlText w:val="%2."/>
      <w:lvlJc w:val="left"/>
      <w:pPr>
        <w:ind w:left="1020" w:hanging="360"/>
      </w:pPr>
    </w:lvl>
    <w:lvl w:ilvl="2" w:tplc="19B6A83E">
      <w:start w:val="1"/>
      <w:numFmt w:val="decimal"/>
      <w:lvlText w:val="%3."/>
      <w:lvlJc w:val="left"/>
      <w:pPr>
        <w:ind w:left="1020" w:hanging="360"/>
      </w:pPr>
    </w:lvl>
    <w:lvl w:ilvl="3" w:tplc="C1BCD178">
      <w:start w:val="1"/>
      <w:numFmt w:val="decimal"/>
      <w:lvlText w:val="%4."/>
      <w:lvlJc w:val="left"/>
      <w:pPr>
        <w:ind w:left="1020" w:hanging="360"/>
      </w:pPr>
    </w:lvl>
    <w:lvl w:ilvl="4" w:tplc="9AA667D0">
      <w:start w:val="1"/>
      <w:numFmt w:val="decimal"/>
      <w:lvlText w:val="%5."/>
      <w:lvlJc w:val="left"/>
      <w:pPr>
        <w:ind w:left="1020" w:hanging="360"/>
      </w:pPr>
    </w:lvl>
    <w:lvl w:ilvl="5" w:tplc="EF2C25F0">
      <w:start w:val="1"/>
      <w:numFmt w:val="decimal"/>
      <w:lvlText w:val="%6."/>
      <w:lvlJc w:val="left"/>
      <w:pPr>
        <w:ind w:left="1020" w:hanging="360"/>
      </w:pPr>
    </w:lvl>
    <w:lvl w:ilvl="6" w:tplc="B39CF0DC">
      <w:start w:val="1"/>
      <w:numFmt w:val="decimal"/>
      <w:lvlText w:val="%7."/>
      <w:lvlJc w:val="left"/>
      <w:pPr>
        <w:ind w:left="1020" w:hanging="360"/>
      </w:pPr>
    </w:lvl>
    <w:lvl w:ilvl="7" w:tplc="D1486E82">
      <w:start w:val="1"/>
      <w:numFmt w:val="decimal"/>
      <w:lvlText w:val="%8."/>
      <w:lvlJc w:val="left"/>
      <w:pPr>
        <w:ind w:left="1020" w:hanging="360"/>
      </w:pPr>
    </w:lvl>
    <w:lvl w:ilvl="8" w:tplc="E8467150">
      <w:start w:val="1"/>
      <w:numFmt w:val="decimal"/>
      <w:lvlText w:val="%9."/>
      <w:lvlJc w:val="left"/>
      <w:pPr>
        <w:ind w:left="1020" w:hanging="360"/>
      </w:pPr>
    </w:lvl>
  </w:abstractNum>
  <w:abstractNum w:abstractNumId="27" w15:restartNumberingAfterBreak="0">
    <w:nsid w:val="35622488"/>
    <w:multiLevelType w:val="hybridMultilevel"/>
    <w:tmpl w:val="B984B70E"/>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8" w15:restartNumberingAfterBreak="0">
    <w:nsid w:val="3BA026A9"/>
    <w:multiLevelType w:val="hybridMultilevel"/>
    <w:tmpl w:val="D3782E2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9" w15:restartNumberingAfterBreak="0">
    <w:nsid w:val="3F6C6539"/>
    <w:multiLevelType w:val="hybridMultilevel"/>
    <w:tmpl w:val="A9245594"/>
    <w:lvl w:ilvl="0" w:tplc="1000000F">
      <w:start w:val="1"/>
      <w:numFmt w:val="decimal"/>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30" w15:restartNumberingAfterBreak="0">
    <w:nsid w:val="402F07B0"/>
    <w:multiLevelType w:val="multilevel"/>
    <w:tmpl w:val="17D21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0C6380D"/>
    <w:multiLevelType w:val="hybridMultilevel"/>
    <w:tmpl w:val="F9DE58AA"/>
    <w:lvl w:ilvl="0" w:tplc="04080EC4">
      <w:start w:val="1"/>
      <w:numFmt w:val="decimal"/>
      <w:lvlText w:val="%1."/>
      <w:lvlJc w:val="left"/>
      <w:pPr>
        <w:ind w:left="720" w:hanging="360"/>
      </w:pPr>
    </w:lvl>
    <w:lvl w:ilvl="1" w:tplc="BAB4104C">
      <w:start w:val="1"/>
      <w:numFmt w:val="decimal"/>
      <w:lvlText w:val="%2."/>
      <w:lvlJc w:val="left"/>
      <w:pPr>
        <w:ind w:left="720" w:hanging="360"/>
      </w:pPr>
    </w:lvl>
    <w:lvl w:ilvl="2" w:tplc="A2B8E49E">
      <w:start w:val="1"/>
      <w:numFmt w:val="decimal"/>
      <w:lvlText w:val="%3."/>
      <w:lvlJc w:val="left"/>
      <w:pPr>
        <w:ind w:left="720" w:hanging="360"/>
      </w:pPr>
    </w:lvl>
    <w:lvl w:ilvl="3" w:tplc="37D2BD4C">
      <w:start w:val="1"/>
      <w:numFmt w:val="decimal"/>
      <w:lvlText w:val="%4."/>
      <w:lvlJc w:val="left"/>
      <w:pPr>
        <w:ind w:left="720" w:hanging="360"/>
      </w:pPr>
    </w:lvl>
    <w:lvl w:ilvl="4" w:tplc="BAEA2B68">
      <w:start w:val="1"/>
      <w:numFmt w:val="decimal"/>
      <w:lvlText w:val="%5."/>
      <w:lvlJc w:val="left"/>
      <w:pPr>
        <w:ind w:left="720" w:hanging="360"/>
      </w:pPr>
    </w:lvl>
    <w:lvl w:ilvl="5" w:tplc="7BF4DCDA">
      <w:start w:val="1"/>
      <w:numFmt w:val="decimal"/>
      <w:lvlText w:val="%6."/>
      <w:lvlJc w:val="left"/>
      <w:pPr>
        <w:ind w:left="720" w:hanging="360"/>
      </w:pPr>
    </w:lvl>
    <w:lvl w:ilvl="6" w:tplc="3648EFF4">
      <w:start w:val="1"/>
      <w:numFmt w:val="decimal"/>
      <w:lvlText w:val="%7."/>
      <w:lvlJc w:val="left"/>
      <w:pPr>
        <w:ind w:left="720" w:hanging="360"/>
      </w:pPr>
    </w:lvl>
    <w:lvl w:ilvl="7" w:tplc="E49493A4">
      <w:start w:val="1"/>
      <w:numFmt w:val="decimal"/>
      <w:lvlText w:val="%8."/>
      <w:lvlJc w:val="left"/>
      <w:pPr>
        <w:ind w:left="720" w:hanging="360"/>
      </w:pPr>
    </w:lvl>
    <w:lvl w:ilvl="8" w:tplc="7304FE68">
      <w:start w:val="1"/>
      <w:numFmt w:val="decimal"/>
      <w:lvlText w:val="%9."/>
      <w:lvlJc w:val="left"/>
      <w:pPr>
        <w:ind w:left="720" w:hanging="360"/>
      </w:pPr>
    </w:lvl>
  </w:abstractNum>
  <w:abstractNum w:abstractNumId="32" w15:restartNumberingAfterBreak="0">
    <w:nsid w:val="42CE18FA"/>
    <w:multiLevelType w:val="hybridMultilevel"/>
    <w:tmpl w:val="3D2C50D4"/>
    <w:lvl w:ilvl="0" w:tplc="C3B484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4D736D8"/>
    <w:multiLevelType w:val="multilevel"/>
    <w:tmpl w:val="500A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23034A"/>
    <w:multiLevelType w:val="hybridMultilevel"/>
    <w:tmpl w:val="C87819D2"/>
    <w:lvl w:ilvl="0" w:tplc="1504B55C">
      <w:start w:val="1"/>
      <w:numFmt w:val="decimal"/>
      <w:lvlText w:val="%1."/>
      <w:lvlJc w:val="left"/>
      <w:pPr>
        <w:ind w:left="1020" w:hanging="360"/>
      </w:pPr>
    </w:lvl>
    <w:lvl w:ilvl="1" w:tplc="162283C8">
      <w:start w:val="1"/>
      <w:numFmt w:val="decimal"/>
      <w:lvlText w:val="%2."/>
      <w:lvlJc w:val="left"/>
      <w:pPr>
        <w:ind w:left="1020" w:hanging="360"/>
      </w:pPr>
    </w:lvl>
    <w:lvl w:ilvl="2" w:tplc="0BB0A1C4">
      <w:start w:val="1"/>
      <w:numFmt w:val="decimal"/>
      <w:lvlText w:val="%3."/>
      <w:lvlJc w:val="left"/>
      <w:pPr>
        <w:ind w:left="1020" w:hanging="360"/>
      </w:pPr>
    </w:lvl>
    <w:lvl w:ilvl="3" w:tplc="476C884A">
      <w:start w:val="1"/>
      <w:numFmt w:val="decimal"/>
      <w:lvlText w:val="%4."/>
      <w:lvlJc w:val="left"/>
      <w:pPr>
        <w:ind w:left="1020" w:hanging="360"/>
      </w:pPr>
    </w:lvl>
    <w:lvl w:ilvl="4" w:tplc="08C4AB2A">
      <w:start w:val="1"/>
      <w:numFmt w:val="decimal"/>
      <w:lvlText w:val="%5."/>
      <w:lvlJc w:val="left"/>
      <w:pPr>
        <w:ind w:left="1020" w:hanging="360"/>
      </w:pPr>
    </w:lvl>
    <w:lvl w:ilvl="5" w:tplc="00D2E608">
      <w:start w:val="1"/>
      <w:numFmt w:val="decimal"/>
      <w:lvlText w:val="%6."/>
      <w:lvlJc w:val="left"/>
      <w:pPr>
        <w:ind w:left="1020" w:hanging="360"/>
      </w:pPr>
    </w:lvl>
    <w:lvl w:ilvl="6" w:tplc="69D80F2E">
      <w:start w:val="1"/>
      <w:numFmt w:val="decimal"/>
      <w:lvlText w:val="%7."/>
      <w:lvlJc w:val="left"/>
      <w:pPr>
        <w:ind w:left="1020" w:hanging="360"/>
      </w:pPr>
    </w:lvl>
    <w:lvl w:ilvl="7" w:tplc="9496D4C6">
      <w:start w:val="1"/>
      <w:numFmt w:val="decimal"/>
      <w:lvlText w:val="%8."/>
      <w:lvlJc w:val="left"/>
      <w:pPr>
        <w:ind w:left="1020" w:hanging="360"/>
      </w:pPr>
    </w:lvl>
    <w:lvl w:ilvl="8" w:tplc="2A067982">
      <w:start w:val="1"/>
      <w:numFmt w:val="decimal"/>
      <w:lvlText w:val="%9."/>
      <w:lvlJc w:val="left"/>
      <w:pPr>
        <w:ind w:left="1020" w:hanging="360"/>
      </w:pPr>
    </w:lvl>
  </w:abstractNum>
  <w:abstractNum w:abstractNumId="35" w15:restartNumberingAfterBreak="0">
    <w:nsid w:val="4A2C4B64"/>
    <w:multiLevelType w:val="hybridMultilevel"/>
    <w:tmpl w:val="FD460BE6"/>
    <w:lvl w:ilvl="0" w:tplc="F95A9704">
      <w:start w:val="1"/>
      <w:numFmt w:val="decimal"/>
      <w:lvlText w:val="%1."/>
      <w:lvlJc w:val="left"/>
      <w:pPr>
        <w:ind w:left="1020" w:hanging="360"/>
      </w:pPr>
    </w:lvl>
    <w:lvl w:ilvl="1" w:tplc="1EC4BCE2">
      <w:start w:val="1"/>
      <w:numFmt w:val="decimal"/>
      <w:lvlText w:val="%2."/>
      <w:lvlJc w:val="left"/>
      <w:pPr>
        <w:ind w:left="1020" w:hanging="360"/>
      </w:pPr>
    </w:lvl>
    <w:lvl w:ilvl="2" w:tplc="A9A25B42">
      <w:start w:val="1"/>
      <w:numFmt w:val="decimal"/>
      <w:lvlText w:val="%3."/>
      <w:lvlJc w:val="left"/>
      <w:pPr>
        <w:ind w:left="1020" w:hanging="360"/>
      </w:pPr>
    </w:lvl>
    <w:lvl w:ilvl="3" w:tplc="761A313C">
      <w:start w:val="1"/>
      <w:numFmt w:val="decimal"/>
      <w:lvlText w:val="%4."/>
      <w:lvlJc w:val="left"/>
      <w:pPr>
        <w:ind w:left="1020" w:hanging="360"/>
      </w:pPr>
    </w:lvl>
    <w:lvl w:ilvl="4" w:tplc="15CA391E">
      <w:start w:val="1"/>
      <w:numFmt w:val="decimal"/>
      <w:lvlText w:val="%5."/>
      <w:lvlJc w:val="left"/>
      <w:pPr>
        <w:ind w:left="1020" w:hanging="360"/>
      </w:pPr>
    </w:lvl>
    <w:lvl w:ilvl="5" w:tplc="AF98E87E">
      <w:start w:val="1"/>
      <w:numFmt w:val="decimal"/>
      <w:lvlText w:val="%6."/>
      <w:lvlJc w:val="left"/>
      <w:pPr>
        <w:ind w:left="1020" w:hanging="360"/>
      </w:pPr>
    </w:lvl>
    <w:lvl w:ilvl="6" w:tplc="D01C4EF4">
      <w:start w:val="1"/>
      <w:numFmt w:val="decimal"/>
      <w:lvlText w:val="%7."/>
      <w:lvlJc w:val="left"/>
      <w:pPr>
        <w:ind w:left="1020" w:hanging="360"/>
      </w:pPr>
    </w:lvl>
    <w:lvl w:ilvl="7" w:tplc="5764FD68">
      <w:start w:val="1"/>
      <w:numFmt w:val="decimal"/>
      <w:lvlText w:val="%8."/>
      <w:lvlJc w:val="left"/>
      <w:pPr>
        <w:ind w:left="1020" w:hanging="360"/>
      </w:pPr>
    </w:lvl>
    <w:lvl w:ilvl="8" w:tplc="1D583616">
      <w:start w:val="1"/>
      <w:numFmt w:val="decimal"/>
      <w:lvlText w:val="%9."/>
      <w:lvlJc w:val="left"/>
      <w:pPr>
        <w:ind w:left="1020" w:hanging="360"/>
      </w:pPr>
    </w:lvl>
  </w:abstractNum>
  <w:abstractNum w:abstractNumId="36" w15:restartNumberingAfterBreak="0">
    <w:nsid w:val="4B8B688C"/>
    <w:multiLevelType w:val="multilevel"/>
    <w:tmpl w:val="0FFA5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DF445B9"/>
    <w:multiLevelType w:val="hybridMultilevel"/>
    <w:tmpl w:val="FD0EC4EA"/>
    <w:lvl w:ilvl="0" w:tplc="ECE6F5A8">
      <w:start w:val="1"/>
      <w:numFmt w:val="decimal"/>
      <w:lvlText w:val="%1."/>
      <w:lvlJc w:val="left"/>
      <w:pPr>
        <w:ind w:left="720" w:hanging="360"/>
      </w:pPr>
    </w:lvl>
    <w:lvl w:ilvl="1" w:tplc="CB0E6194">
      <w:start w:val="1"/>
      <w:numFmt w:val="decimal"/>
      <w:lvlText w:val="%2."/>
      <w:lvlJc w:val="left"/>
      <w:pPr>
        <w:ind w:left="720" w:hanging="360"/>
      </w:pPr>
    </w:lvl>
    <w:lvl w:ilvl="2" w:tplc="EBA6F47C">
      <w:start w:val="1"/>
      <w:numFmt w:val="decimal"/>
      <w:lvlText w:val="%3."/>
      <w:lvlJc w:val="left"/>
      <w:pPr>
        <w:ind w:left="720" w:hanging="360"/>
      </w:pPr>
    </w:lvl>
    <w:lvl w:ilvl="3" w:tplc="C784AF80">
      <w:start w:val="1"/>
      <w:numFmt w:val="decimal"/>
      <w:lvlText w:val="%4."/>
      <w:lvlJc w:val="left"/>
      <w:pPr>
        <w:ind w:left="720" w:hanging="360"/>
      </w:pPr>
    </w:lvl>
    <w:lvl w:ilvl="4" w:tplc="36EEC854">
      <w:start w:val="1"/>
      <w:numFmt w:val="decimal"/>
      <w:lvlText w:val="%5."/>
      <w:lvlJc w:val="left"/>
      <w:pPr>
        <w:ind w:left="720" w:hanging="360"/>
      </w:pPr>
    </w:lvl>
    <w:lvl w:ilvl="5" w:tplc="E0CE016C">
      <w:start w:val="1"/>
      <w:numFmt w:val="decimal"/>
      <w:lvlText w:val="%6."/>
      <w:lvlJc w:val="left"/>
      <w:pPr>
        <w:ind w:left="720" w:hanging="360"/>
      </w:pPr>
    </w:lvl>
    <w:lvl w:ilvl="6" w:tplc="0EA05D2E">
      <w:start w:val="1"/>
      <w:numFmt w:val="decimal"/>
      <w:lvlText w:val="%7."/>
      <w:lvlJc w:val="left"/>
      <w:pPr>
        <w:ind w:left="720" w:hanging="360"/>
      </w:pPr>
    </w:lvl>
    <w:lvl w:ilvl="7" w:tplc="0A5816C8">
      <w:start w:val="1"/>
      <w:numFmt w:val="decimal"/>
      <w:lvlText w:val="%8."/>
      <w:lvlJc w:val="left"/>
      <w:pPr>
        <w:ind w:left="720" w:hanging="360"/>
      </w:pPr>
    </w:lvl>
    <w:lvl w:ilvl="8" w:tplc="5200462C">
      <w:start w:val="1"/>
      <w:numFmt w:val="decimal"/>
      <w:lvlText w:val="%9."/>
      <w:lvlJc w:val="left"/>
      <w:pPr>
        <w:ind w:left="720" w:hanging="360"/>
      </w:pPr>
    </w:lvl>
  </w:abstractNum>
  <w:abstractNum w:abstractNumId="38" w15:restartNumberingAfterBreak="0">
    <w:nsid w:val="50CC5896"/>
    <w:multiLevelType w:val="hybridMultilevel"/>
    <w:tmpl w:val="79982416"/>
    <w:lvl w:ilvl="0" w:tplc="C644A66C">
      <w:start w:val="1"/>
      <w:numFmt w:val="decimal"/>
      <w:lvlText w:val="%1."/>
      <w:lvlJc w:val="left"/>
      <w:pPr>
        <w:ind w:left="1020" w:hanging="360"/>
      </w:pPr>
    </w:lvl>
    <w:lvl w:ilvl="1" w:tplc="297498AE">
      <w:start w:val="1"/>
      <w:numFmt w:val="decimal"/>
      <w:lvlText w:val="%2."/>
      <w:lvlJc w:val="left"/>
      <w:pPr>
        <w:ind w:left="1020" w:hanging="360"/>
      </w:pPr>
    </w:lvl>
    <w:lvl w:ilvl="2" w:tplc="B4E42EF2">
      <w:start w:val="1"/>
      <w:numFmt w:val="decimal"/>
      <w:lvlText w:val="%3."/>
      <w:lvlJc w:val="left"/>
      <w:pPr>
        <w:ind w:left="1020" w:hanging="360"/>
      </w:pPr>
    </w:lvl>
    <w:lvl w:ilvl="3" w:tplc="796C86D6">
      <w:start w:val="1"/>
      <w:numFmt w:val="decimal"/>
      <w:lvlText w:val="%4."/>
      <w:lvlJc w:val="left"/>
      <w:pPr>
        <w:ind w:left="1020" w:hanging="360"/>
      </w:pPr>
    </w:lvl>
    <w:lvl w:ilvl="4" w:tplc="28768646">
      <w:start w:val="1"/>
      <w:numFmt w:val="decimal"/>
      <w:lvlText w:val="%5."/>
      <w:lvlJc w:val="left"/>
      <w:pPr>
        <w:ind w:left="1020" w:hanging="360"/>
      </w:pPr>
    </w:lvl>
    <w:lvl w:ilvl="5" w:tplc="8D40537C">
      <w:start w:val="1"/>
      <w:numFmt w:val="decimal"/>
      <w:lvlText w:val="%6."/>
      <w:lvlJc w:val="left"/>
      <w:pPr>
        <w:ind w:left="1020" w:hanging="360"/>
      </w:pPr>
    </w:lvl>
    <w:lvl w:ilvl="6" w:tplc="4ED0D676">
      <w:start w:val="1"/>
      <w:numFmt w:val="decimal"/>
      <w:lvlText w:val="%7."/>
      <w:lvlJc w:val="left"/>
      <w:pPr>
        <w:ind w:left="1020" w:hanging="360"/>
      </w:pPr>
    </w:lvl>
    <w:lvl w:ilvl="7" w:tplc="20C0B1B2">
      <w:start w:val="1"/>
      <w:numFmt w:val="decimal"/>
      <w:lvlText w:val="%8."/>
      <w:lvlJc w:val="left"/>
      <w:pPr>
        <w:ind w:left="1020" w:hanging="360"/>
      </w:pPr>
    </w:lvl>
    <w:lvl w:ilvl="8" w:tplc="83EEB7BC">
      <w:start w:val="1"/>
      <w:numFmt w:val="decimal"/>
      <w:lvlText w:val="%9."/>
      <w:lvlJc w:val="left"/>
      <w:pPr>
        <w:ind w:left="1020" w:hanging="360"/>
      </w:pPr>
    </w:lvl>
  </w:abstractNum>
  <w:abstractNum w:abstractNumId="39" w15:restartNumberingAfterBreak="0">
    <w:nsid w:val="5A5712DB"/>
    <w:multiLevelType w:val="hybridMultilevel"/>
    <w:tmpl w:val="2B248946"/>
    <w:lvl w:ilvl="0" w:tplc="B9545272">
      <w:start w:val="1"/>
      <w:numFmt w:val="decimal"/>
      <w:lvlText w:val="%1."/>
      <w:lvlJc w:val="left"/>
      <w:pPr>
        <w:ind w:left="1020" w:hanging="360"/>
      </w:pPr>
    </w:lvl>
    <w:lvl w:ilvl="1" w:tplc="3364D982">
      <w:start w:val="1"/>
      <w:numFmt w:val="decimal"/>
      <w:lvlText w:val="%2."/>
      <w:lvlJc w:val="left"/>
      <w:pPr>
        <w:ind w:left="1020" w:hanging="360"/>
      </w:pPr>
    </w:lvl>
    <w:lvl w:ilvl="2" w:tplc="F46A3568">
      <w:start w:val="1"/>
      <w:numFmt w:val="decimal"/>
      <w:lvlText w:val="%3."/>
      <w:lvlJc w:val="left"/>
      <w:pPr>
        <w:ind w:left="1020" w:hanging="360"/>
      </w:pPr>
    </w:lvl>
    <w:lvl w:ilvl="3" w:tplc="2B3E4CEE">
      <w:start w:val="1"/>
      <w:numFmt w:val="decimal"/>
      <w:lvlText w:val="%4."/>
      <w:lvlJc w:val="left"/>
      <w:pPr>
        <w:ind w:left="1020" w:hanging="360"/>
      </w:pPr>
    </w:lvl>
    <w:lvl w:ilvl="4" w:tplc="BFC0B956">
      <w:start w:val="1"/>
      <w:numFmt w:val="decimal"/>
      <w:lvlText w:val="%5."/>
      <w:lvlJc w:val="left"/>
      <w:pPr>
        <w:ind w:left="1020" w:hanging="360"/>
      </w:pPr>
    </w:lvl>
    <w:lvl w:ilvl="5" w:tplc="AF9682B2">
      <w:start w:val="1"/>
      <w:numFmt w:val="decimal"/>
      <w:lvlText w:val="%6."/>
      <w:lvlJc w:val="left"/>
      <w:pPr>
        <w:ind w:left="1020" w:hanging="360"/>
      </w:pPr>
    </w:lvl>
    <w:lvl w:ilvl="6" w:tplc="54BC3BE8">
      <w:start w:val="1"/>
      <w:numFmt w:val="decimal"/>
      <w:lvlText w:val="%7."/>
      <w:lvlJc w:val="left"/>
      <w:pPr>
        <w:ind w:left="1020" w:hanging="360"/>
      </w:pPr>
    </w:lvl>
    <w:lvl w:ilvl="7" w:tplc="88BE7810">
      <w:start w:val="1"/>
      <w:numFmt w:val="decimal"/>
      <w:lvlText w:val="%8."/>
      <w:lvlJc w:val="left"/>
      <w:pPr>
        <w:ind w:left="1020" w:hanging="360"/>
      </w:pPr>
    </w:lvl>
    <w:lvl w:ilvl="8" w:tplc="70480E9C">
      <w:start w:val="1"/>
      <w:numFmt w:val="decimal"/>
      <w:lvlText w:val="%9."/>
      <w:lvlJc w:val="left"/>
      <w:pPr>
        <w:ind w:left="1020" w:hanging="360"/>
      </w:pPr>
    </w:lvl>
  </w:abstractNum>
  <w:abstractNum w:abstractNumId="40" w15:restartNumberingAfterBreak="0">
    <w:nsid w:val="64A5535C"/>
    <w:multiLevelType w:val="hybridMultilevel"/>
    <w:tmpl w:val="E51048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B7535A4"/>
    <w:multiLevelType w:val="hybridMultilevel"/>
    <w:tmpl w:val="08EC8434"/>
    <w:lvl w:ilvl="0" w:tplc="5066E6A6">
      <w:start w:val="1"/>
      <w:numFmt w:val="decimal"/>
      <w:lvlText w:val="%1."/>
      <w:lvlJc w:val="left"/>
      <w:pPr>
        <w:ind w:left="720" w:hanging="360"/>
      </w:pPr>
    </w:lvl>
    <w:lvl w:ilvl="1" w:tplc="2A9C291E">
      <w:start w:val="1"/>
      <w:numFmt w:val="decimal"/>
      <w:lvlText w:val="%2."/>
      <w:lvlJc w:val="left"/>
      <w:pPr>
        <w:ind w:left="720" w:hanging="360"/>
      </w:pPr>
    </w:lvl>
    <w:lvl w:ilvl="2" w:tplc="CC7E7466">
      <w:start w:val="1"/>
      <w:numFmt w:val="decimal"/>
      <w:lvlText w:val="%3."/>
      <w:lvlJc w:val="left"/>
      <w:pPr>
        <w:ind w:left="720" w:hanging="360"/>
      </w:pPr>
    </w:lvl>
    <w:lvl w:ilvl="3" w:tplc="FD904016">
      <w:start w:val="1"/>
      <w:numFmt w:val="decimal"/>
      <w:lvlText w:val="%4."/>
      <w:lvlJc w:val="left"/>
      <w:pPr>
        <w:ind w:left="720" w:hanging="360"/>
      </w:pPr>
    </w:lvl>
    <w:lvl w:ilvl="4" w:tplc="16E819A4">
      <w:start w:val="1"/>
      <w:numFmt w:val="decimal"/>
      <w:lvlText w:val="%5."/>
      <w:lvlJc w:val="left"/>
      <w:pPr>
        <w:ind w:left="720" w:hanging="360"/>
      </w:pPr>
    </w:lvl>
    <w:lvl w:ilvl="5" w:tplc="284AFCDC">
      <w:start w:val="1"/>
      <w:numFmt w:val="decimal"/>
      <w:lvlText w:val="%6."/>
      <w:lvlJc w:val="left"/>
      <w:pPr>
        <w:ind w:left="720" w:hanging="360"/>
      </w:pPr>
    </w:lvl>
    <w:lvl w:ilvl="6" w:tplc="37AC5234">
      <w:start w:val="1"/>
      <w:numFmt w:val="decimal"/>
      <w:lvlText w:val="%7."/>
      <w:lvlJc w:val="left"/>
      <w:pPr>
        <w:ind w:left="720" w:hanging="360"/>
      </w:pPr>
    </w:lvl>
    <w:lvl w:ilvl="7" w:tplc="E90E7038">
      <w:start w:val="1"/>
      <w:numFmt w:val="decimal"/>
      <w:lvlText w:val="%8."/>
      <w:lvlJc w:val="left"/>
      <w:pPr>
        <w:ind w:left="720" w:hanging="360"/>
      </w:pPr>
    </w:lvl>
    <w:lvl w:ilvl="8" w:tplc="AF885F40">
      <w:start w:val="1"/>
      <w:numFmt w:val="decimal"/>
      <w:lvlText w:val="%9."/>
      <w:lvlJc w:val="left"/>
      <w:pPr>
        <w:ind w:left="720" w:hanging="360"/>
      </w:pPr>
    </w:lvl>
  </w:abstractNum>
  <w:abstractNum w:abstractNumId="42" w15:restartNumberingAfterBreak="0">
    <w:nsid w:val="6CEB375B"/>
    <w:multiLevelType w:val="hybridMultilevel"/>
    <w:tmpl w:val="BE44ABEC"/>
    <w:lvl w:ilvl="0" w:tplc="F4621F14">
      <w:start w:val="1"/>
      <w:numFmt w:val="decimal"/>
      <w:lvlText w:val="%1."/>
      <w:lvlJc w:val="left"/>
      <w:pPr>
        <w:ind w:left="720" w:hanging="360"/>
      </w:pPr>
    </w:lvl>
    <w:lvl w:ilvl="1" w:tplc="9732C9DC">
      <w:start w:val="1"/>
      <w:numFmt w:val="decimal"/>
      <w:lvlText w:val="%2."/>
      <w:lvlJc w:val="left"/>
      <w:pPr>
        <w:ind w:left="720" w:hanging="360"/>
      </w:pPr>
    </w:lvl>
    <w:lvl w:ilvl="2" w:tplc="A76AF5D4">
      <w:start w:val="1"/>
      <w:numFmt w:val="decimal"/>
      <w:lvlText w:val="%3."/>
      <w:lvlJc w:val="left"/>
      <w:pPr>
        <w:ind w:left="720" w:hanging="360"/>
      </w:pPr>
    </w:lvl>
    <w:lvl w:ilvl="3" w:tplc="640EEC32">
      <w:start w:val="1"/>
      <w:numFmt w:val="decimal"/>
      <w:lvlText w:val="%4."/>
      <w:lvlJc w:val="left"/>
      <w:pPr>
        <w:ind w:left="720" w:hanging="360"/>
      </w:pPr>
    </w:lvl>
    <w:lvl w:ilvl="4" w:tplc="FC943EE6">
      <w:start w:val="1"/>
      <w:numFmt w:val="decimal"/>
      <w:lvlText w:val="%5."/>
      <w:lvlJc w:val="left"/>
      <w:pPr>
        <w:ind w:left="720" w:hanging="360"/>
      </w:pPr>
    </w:lvl>
    <w:lvl w:ilvl="5" w:tplc="6082D918">
      <w:start w:val="1"/>
      <w:numFmt w:val="decimal"/>
      <w:lvlText w:val="%6."/>
      <w:lvlJc w:val="left"/>
      <w:pPr>
        <w:ind w:left="720" w:hanging="360"/>
      </w:pPr>
    </w:lvl>
    <w:lvl w:ilvl="6" w:tplc="F514A310">
      <w:start w:val="1"/>
      <w:numFmt w:val="decimal"/>
      <w:lvlText w:val="%7."/>
      <w:lvlJc w:val="left"/>
      <w:pPr>
        <w:ind w:left="720" w:hanging="360"/>
      </w:pPr>
    </w:lvl>
    <w:lvl w:ilvl="7" w:tplc="1368E3F0">
      <w:start w:val="1"/>
      <w:numFmt w:val="decimal"/>
      <w:lvlText w:val="%8."/>
      <w:lvlJc w:val="left"/>
      <w:pPr>
        <w:ind w:left="720" w:hanging="360"/>
      </w:pPr>
    </w:lvl>
    <w:lvl w:ilvl="8" w:tplc="FDE26C44">
      <w:start w:val="1"/>
      <w:numFmt w:val="decimal"/>
      <w:lvlText w:val="%9."/>
      <w:lvlJc w:val="left"/>
      <w:pPr>
        <w:ind w:left="720" w:hanging="360"/>
      </w:pPr>
    </w:lvl>
  </w:abstractNum>
  <w:abstractNum w:abstractNumId="43" w15:restartNumberingAfterBreak="0">
    <w:nsid w:val="715E6CFA"/>
    <w:multiLevelType w:val="hybridMultilevel"/>
    <w:tmpl w:val="0180FD70"/>
    <w:lvl w:ilvl="0" w:tplc="7BB2E906">
      <w:start w:val="1"/>
      <w:numFmt w:val="decimal"/>
      <w:lvlText w:val="%1."/>
      <w:lvlJc w:val="left"/>
      <w:pPr>
        <w:ind w:left="1020" w:hanging="360"/>
      </w:pPr>
    </w:lvl>
    <w:lvl w:ilvl="1" w:tplc="100ACE90">
      <w:start w:val="1"/>
      <w:numFmt w:val="decimal"/>
      <w:lvlText w:val="%2."/>
      <w:lvlJc w:val="left"/>
      <w:pPr>
        <w:ind w:left="1020" w:hanging="360"/>
      </w:pPr>
    </w:lvl>
    <w:lvl w:ilvl="2" w:tplc="1A72EE8E">
      <w:start w:val="1"/>
      <w:numFmt w:val="decimal"/>
      <w:lvlText w:val="%3."/>
      <w:lvlJc w:val="left"/>
      <w:pPr>
        <w:ind w:left="1020" w:hanging="360"/>
      </w:pPr>
    </w:lvl>
    <w:lvl w:ilvl="3" w:tplc="6D7E0170">
      <w:start w:val="1"/>
      <w:numFmt w:val="decimal"/>
      <w:lvlText w:val="%4."/>
      <w:lvlJc w:val="left"/>
      <w:pPr>
        <w:ind w:left="1020" w:hanging="360"/>
      </w:pPr>
    </w:lvl>
    <w:lvl w:ilvl="4" w:tplc="9026826A">
      <w:start w:val="1"/>
      <w:numFmt w:val="decimal"/>
      <w:lvlText w:val="%5."/>
      <w:lvlJc w:val="left"/>
      <w:pPr>
        <w:ind w:left="1020" w:hanging="360"/>
      </w:pPr>
    </w:lvl>
    <w:lvl w:ilvl="5" w:tplc="9ACE510E">
      <w:start w:val="1"/>
      <w:numFmt w:val="decimal"/>
      <w:lvlText w:val="%6."/>
      <w:lvlJc w:val="left"/>
      <w:pPr>
        <w:ind w:left="1020" w:hanging="360"/>
      </w:pPr>
    </w:lvl>
    <w:lvl w:ilvl="6" w:tplc="1DD4BF7A">
      <w:start w:val="1"/>
      <w:numFmt w:val="decimal"/>
      <w:lvlText w:val="%7."/>
      <w:lvlJc w:val="left"/>
      <w:pPr>
        <w:ind w:left="1020" w:hanging="360"/>
      </w:pPr>
    </w:lvl>
    <w:lvl w:ilvl="7" w:tplc="1DE08B32">
      <w:start w:val="1"/>
      <w:numFmt w:val="decimal"/>
      <w:lvlText w:val="%8."/>
      <w:lvlJc w:val="left"/>
      <w:pPr>
        <w:ind w:left="1020" w:hanging="360"/>
      </w:pPr>
    </w:lvl>
    <w:lvl w:ilvl="8" w:tplc="963C0C7A">
      <w:start w:val="1"/>
      <w:numFmt w:val="decimal"/>
      <w:lvlText w:val="%9."/>
      <w:lvlJc w:val="left"/>
      <w:pPr>
        <w:ind w:left="1020" w:hanging="360"/>
      </w:pPr>
    </w:lvl>
  </w:abstractNum>
  <w:abstractNum w:abstractNumId="44" w15:restartNumberingAfterBreak="0">
    <w:nsid w:val="73DC1C0F"/>
    <w:multiLevelType w:val="hybridMultilevel"/>
    <w:tmpl w:val="24285B94"/>
    <w:lvl w:ilvl="0" w:tplc="C0F63F0C">
      <w:start w:val="4"/>
      <w:numFmt w:val="bullet"/>
      <w:lvlText w:val="•"/>
      <w:lvlJc w:val="left"/>
      <w:pPr>
        <w:ind w:left="720" w:hanging="360"/>
      </w:pPr>
      <w:rPr>
        <w:rFonts w:ascii="等线" w:eastAsia="等线" w:hAnsi="等线" w:cstheme="minorBidi" w:hint="eastAsia"/>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5" w15:restartNumberingAfterBreak="0">
    <w:nsid w:val="779A1430"/>
    <w:multiLevelType w:val="hybridMultilevel"/>
    <w:tmpl w:val="4174547A"/>
    <w:lvl w:ilvl="0" w:tplc="24C4CABE">
      <w:start w:val="1"/>
      <w:numFmt w:val="decimal"/>
      <w:lvlText w:val="%1."/>
      <w:lvlJc w:val="left"/>
      <w:pPr>
        <w:ind w:left="720" w:hanging="360"/>
      </w:pPr>
    </w:lvl>
    <w:lvl w:ilvl="1" w:tplc="8E90CC46">
      <w:start w:val="1"/>
      <w:numFmt w:val="decimal"/>
      <w:lvlText w:val="%2."/>
      <w:lvlJc w:val="left"/>
      <w:pPr>
        <w:ind w:left="720" w:hanging="360"/>
      </w:pPr>
    </w:lvl>
    <w:lvl w:ilvl="2" w:tplc="4AB67B06">
      <w:start w:val="1"/>
      <w:numFmt w:val="decimal"/>
      <w:lvlText w:val="%3."/>
      <w:lvlJc w:val="left"/>
      <w:pPr>
        <w:ind w:left="720" w:hanging="360"/>
      </w:pPr>
    </w:lvl>
    <w:lvl w:ilvl="3" w:tplc="13E81022">
      <w:start w:val="1"/>
      <w:numFmt w:val="decimal"/>
      <w:lvlText w:val="%4."/>
      <w:lvlJc w:val="left"/>
      <w:pPr>
        <w:ind w:left="720" w:hanging="360"/>
      </w:pPr>
    </w:lvl>
    <w:lvl w:ilvl="4" w:tplc="2E76E958">
      <w:start w:val="1"/>
      <w:numFmt w:val="decimal"/>
      <w:lvlText w:val="%5."/>
      <w:lvlJc w:val="left"/>
      <w:pPr>
        <w:ind w:left="720" w:hanging="360"/>
      </w:pPr>
    </w:lvl>
    <w:lvl w:ilvl="5" w:tplc="80DA9368">
      <w:start w:val="1"/>
      <w:numFmt w:val="decimal"/>
      <w:lvlText w:val="%6."/>
      <w:lvlJc w:val="left"/>
      <w:pPr>
        <w:ind w:left="720" w:hanging="360"/>
      </w:pPr>
    </w:lvl>
    <w:lvl w:ilvl="6" w:tplc="9CC8368E">
      <w:start w:val="1"/>
      <w:numFmt w:val="decimal"/>
      <w:lvlText w:val="%7."/>
      <w:lvlJc w:val="left"/>
      <w:pPr>
        <w:ind w:left="720" w:hanging="360"/>
      </w:pPr>
    </w:lvl>
    <w:lvl w:ilvl="7" w:tplc="598A87FA">
      <w:start w:val="1"/>
      <w:numFmt w:val="decimal"/>
      <w:lvlText w:val="%8."/>
      <w:lvlJc w:val="left"/>
      <w:pPr>
        <w:ind w:left="720" w:hanging="360"/>
      </w:pPr>
    </w:lvl>
    <w:lvl w:ilvl="8" w:tplc="058646C4">
      <w:start w:val="1"/>
      <w:numFmt w:val="decimal"/>
      <w:lvlText w:val="%9."/>
      <w:lvlJc w:val="left"/>
      <w:pPr>
        <w:ind w:left="720" w:hanging="360"/>
      </w:pPr>
    </w:lvl>
  </w:abstractNum>
  <w:abstractNum w:abstractNumId="46" w15:restartNumberingAfterBreak="0">
    <w:nsid w:val="7A155322"/>
    <w:multiLevelType w:val="hybridMultilevel"/>
    <w:tmpl w:val="32C2B452"/>
    <w:lvl w:ilvl="0" w:tplc="3B267F20">
      <w:start w:val="1"/>
      <w:numFmt w:val="decimal"/>
      <w:lvlText w:val="%1."/>
      <w:lvlJc w:val="left"/>
      <w:pPr>
        <w:ind w:left="1020" w:hanging="360"/>
      </w:pPr>
    </w:lvl>
    <w:lvl w:ilvl="1" w:tplc="89B67DFE">
      <w:start w:val="1"/>
      <w:numFmt w:val="decimal"/>
      <w:lvlText w:val="%2."/>
      <w:lvlJc w:val="left"/>
      <w:pPr>
        <w:ind w:left="1020" w:hanging="360"/>
      </w:pPr>
    </w:lvl>
    <w:lvl w:ilvl="2" w:tplc="FE665A2E">
      <w:start w:val="1"/>
      <w:numFmt w:val="decimal"/>
      <w:lvlText w:val="%3."/>
      <w:lvlJc w:val="left"/>
      <w:pPr>
        <w:ind w:left="1020" w:hanging="360"/>
      </w:pPr>
    </w:lvl>
    <w:lvl w:ilvl="3" w:tplc="F85EE29E">
      <w:start w:val="1"/>
      <w:numFmt w:val="decimal"/>
      <w:lvlText w:val="%4."/>
      <w:lvlJc w:val="left"/>
      <w:pPr>
        <w:ind w:left="1020" w:hanging="360"/>
      </w:pPr>
    </w:lvl>
    <w:lvl w:ilvl="4" w:tplc="8B22F9CC">
      <w:start w:val="1"/>
      <w:numFmt w:val="decimal"/>
      <w:lvlText w:val="%5."/>
      <w:lvlJc w:val="left"/>
      <w:pPr>
        <w:ind w:left="1020" w:hanging="360"/>
      </w:pPr>
    </w:lvl>
    <w:lvl w:ilvl="5" w:tplc="8D7E7BA2">
      <w:start w:val="1"/>
      <w:numFmt w:val="decimal"/>
      <w:lvlText w:val="%6."/>
      <w:lvlJc w:val="left"/>
      <w:pPr>
        <w:ind w:left="1020" w:hanging="360"/>
      </w:pPr>
    </w:lvl>
    <w:lvl w:ilvl="6" w:tplc="9B1609E6">
      <w:start w:val="1"/>
      <w:numFmt w:val="decimal"/>
      <w:lvlText w:val="%7."/>
      <w:lvlJc w:val="left"/>
      <w:pPr>
        <w:ind w:left="1020" w:hanging="360"/>
      </w:pPr>
    </w:lvl>
    <w:lvl w:ilvl="7" w:tplc="2690BD7A">
      <w:start w:val="1"/>
      <w:numFmt w:val="decimal"/>
      <w:lvlText w:val="%8."/>
      <w:lvlJc w:val="left"/>
      <w:pPr>
        <w:ind w:left="1020" w:hanging="360"/>
      </w:pPr>
    </w:lvl>
    <w:lvl w:ilvl="8" w:tplc="A552C9CA">
      <w:start w:val="1"/>
      <w:numFmt w:val="decimal"/>
      <w:lvlText w:val="%9."/>
      <w:lvlJc w:val="left"/>
      <w:pPr>
        <w:ind w:left="1020" w:hanging="360"/>
      </w:pPr>
    </w:lvl>
  </w:abstractNum>
  <w:num w:numId="1" w16cid:durableId="2073238406">
    <w:abstractNumId w:val="32"/>
  </w:num>
  <w:num w:numId="2" w16cid:durableId="2079939279">
    <w:abstractNumId w:val="10"/>
  </w:num>
  <w:num w:numId="3" w16cid:durableId="174098310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4397500">
    <w:abstractNumId w:val="21"/>
  </w:num>
  <w:num w:numId="5" w16cid:durableId="1420131204">
    <w:abstractNumId w:val="30"/>
  </w:num>
  <w:num w:numId="6" w16cid:durableId="1112364887">
    <w:abstractNumId w:val="17"/>
  </w:num>
  <w:num w:numId="7" w16cid:durableId="442577683">
    <w:abstractNumId w:val="11"/>
  </w:num>
  <w:num w:numId="8" w16cid:durableId="442575507">
    <w:abstractNumId w:val="15"/>
  </w:num>
  <w:num w:numId="9" w16cid:durableId="1106002260">
    <w:abstractNumId w:val="0"/>
  </w:num>
  <w:num w:numId="10" w16cid:durableId="689379006">
    <w:abstractNumId w:val="36"/>
  </w:num>
  <w:num w:numId="11" w16cid:durableId="1006636570">
    <w:abstractNumId w:val="12"/>
  </w:num>
  <w:num w:numId="12" w16cid:durableId="361250358">
    <w:abstractNumId w:val="4"/>
  </w:num>
  <w:num w:numId="13" w16cid:durableId="434833550">
    <w:abstractNumId w:val="14"/>
  </w:num>
  <w:num w:numId="14" w16cid:durableId="1725446568">
    <w:abstractNumId w:val="13"/>
  </w:num>
  <w:num w:numId="15" w16cid:durableId="1916086696">
    <w:abstractNumId w:val="28"/>
  </w:num>
  <w:num w:numId="16" w16cid:durableId="152914150">
    <w:abstractNumId w:val="44"/>
  </w:num>
  <w:num w:numId="17" w16cid:durableId="1704356210">
    <w:abstractNumId w:val="5"/>
  </w:num>
  <w:num w:numId="18" w16cid:durableId="1235507906">
    <w:abstractNumId w:val="33"/>
  </w:num>
  <w:num w:numId="19" w16cid:durableId="834297587">
    <w:abstractNumId w:val="29"/>
  </w:num>
  <w:num w:numId="20" w16cid:durableId="1133017401">
    <w:abstractNumId w:val="27"/>
  </w:num>
  <w:num w:numId="21" w16cid:durableId="1020427431">
    <w:abstractNumId w:val="7"/>
  </w:num>
  <w:num w:numId="22" w16cid:durableId="1798179271">
    <w:abstractNumId w:val="8"/>
  </w:num>
  <w:num w:numId="23" w16cid:durableId="1858275171">
    <w:abstractNumId w:val="9"/>
  </w:num>
  <w:num w:numId="24" w16cid:durableId="1650861475">
    <w:abstractNumId w:val="40"/>
  </w:num>
  <w:num w:numId="25" w16cid:durableId="1579249920">
    <w:abstractNumId w:val="16"/>
  </w:num>
  <w:num w:numId="26" w16cid:durableId="1470055730">
    <w:abstractNumId w:val="6"/>
  </w:num>
  <w:num w:numId="27" w16cid:durableId="1340740694">
    <w:abstractNumId w:val="31"/>
  </w:num>
  <w:num w:numId="28" w16cid:durableId="76748857">
    <w:abstractNumId w:val="34"/>
  </w:num>
  <w:num w:numId="29" w16cid:durableId="499278975">
    <w:abstractNumId w:val="35"/>
  </w:num>
  <w:num w:numId="30" w16cid:durableId="101070019">
    <w:abstractNumId w:val="2"/>
  </w:num>
  <w:num w:numId="31" w16cid:durableId="327749906">
    <w:abstractNumId w:val="25"/>
  </w:num>
  <w:num w:numId="32" w16cid:durableId="128019410">
    <w:abstractNumId w:val="22"/>
  </w:num>
  <w:num w:numId="33" w16cid:durableId="1010566918">
    <w:abstractNumId w:val="41"/>
  </w:num>
  <w:num w:numId="34" w16cid:durableId="1505976812">
    <w:abstractNumId w:val="1"/>
  </w:num>
  <w:num w:numId="35" w16cid:durableId="763919213">
    <w:abstractNumId w:val="20"/>
  </w:num>
  <w:num w:numId="36" w16cid:durableId="683827287">
    <w:abstractNumId w:val="37"/>
  </w:num>
  <w:num w:numId="37" w16cid:durableId="1597245330">
    <w:abstractNumId w:val="23"/>
  </w:num>
  <w:num w:numId="38" w16cid:durableId="334655889">
    <w:abstractNumId w:val="18"/>
  </w:num>
  <w:num w:numId="39" w16cid:durableId="313526960">
    <w:abstractNumId w:val="19"/>
  </w:num>
  <w:num w:numId="40" w16cid:durableId="1939439613">
    <w:abstractNumId w:val="43"/>
  </w:num>
  <w:num w:numId="41" w16cid:durableId="645092855">
    <w:abstractNumId w:val="45"/>
  </w:num>
  <w:num w:numId="42" w16cid:durableId="949556868">
    <w:abstractNumId w:val="26"/>
  </w:num>
  <w:num w:numId="43" w16cid:durableId="1945111420">
    <w:abstractNumId w:val="42"/>
  </w:num>
  <w:num w:numId="44" w16cid:durableId="2076397082">
    <w:abstractNumId w:val="39"/>
  </w:num>
  <w:num w:numId="45" w16cid:durableId="1166629082">
    <w:abstractNumId w:val="3"/>
  </w:num>
  <w:num w:numId="46" w16cid:durableId="1929462046">
    <w:abstractNumId w:val="46"/>
  </w:num>
  <w:num w:numId="47" w16cid:durableId="1314750420">
    <w:abstractNumId w:val="24"/>
  </w:num>
  <w:num w:numId="48" w16cid:durableId="769399254">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drawingGridHorizontalSpacing w:val="100"/>
  <w:displayHorizontalDrawingGridEvery w:val="2"/>
  <w:displayVerticalDrawingGridEvery w:val="2"/>
  <w:characterSpacingControl w:val="doNotCompress"/>
  <w:hdrShapeDefaults>
    <o:shapedefaults v:ext="edit" spidmax="2050">
      <o:colormru v:ext="edit" colors="red,#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E2Mjc3NzO1NDIxtjBQ0lEKTi0uzszPAymwMKoFAC1GNUEtAAAA"/>
  </w:docVars>
  <w:rsids>
    <w:rsidRoot w:val="002D0B10"/>
    <w:rsid w:val="0000002B"/>
    <w:rsid w:val="0000006C"/>
    <w:rsid w:val="0000018A"/>
    <w:rsid w:val="000003FE"/>
    <w:rsid w:val="0000061A"/>
    <w:rsid w:val="00000806"/>
    <w:rsid w:val="0000087C"/>
    <w:rsid w:val="00000CF5"/>
    <w:rsid w:val="00000DD0"/>
    <w:rsid w:val="00001377"/>
    <w:rsid w:val="000014CF"/>
    <w:rsid w:val="00001686"/>
    <w:rsid w:val="0000178A"/>
    <w:rsid w:val="000019F1"/>
    <w:rsid w:val="00001BD6"/>
    <w:rsid w:val="00001C6D"/>
    <w:rsid w:val="000026BB"/>
    <w:rsid w:val="000027D0"/>
    <w:rsid w:val="0000303E"/>
    <w:rsid w:val="000033A7"/>
    <w:rsid w:val="000034FC"/>
    <w:rsid w:val="00003C92"/>
    <w:rsid w:val="00004088"/>
    <w:rsid w:val="0000421C"/>
    <w:rsid w:val="0000449D"/>
    <w:rsid w:val="00004920"/>
    <w:rsid w:val="00004A1F"/>
    <w:rsid w:val="00004D39"/>
    <w:rsid w:val="00004D54"/>
    <w:rsid w:val="00004F5A"/>
    <w:rsid w:val="000050DC"/>
    <w:rsid w:val="00005184"/>
    <w:rsid w:val="000052CF"/>
    <w:rsid w:val="0000548F"/>
    <w:rsid w:val="0000564C"/>
    <w:rsid w:val="00005CC2"/>
    <w:rsid w:val="000060F0"/>
    <w:rsid w:val="00006302"/>
    <w:rsid w:val="000065FD"/>
    <w:rsid w:val="00006983"/>
    <w:rsid w:val="00006A98"/>
    <w:rsid w:val="00006CB7"/>
    <w:rsid w:val="00006F46"/>
    <w:rsid w:val="00007293"/>
    <w:rsid w:val="00007370"/>
    <w:rsid w:val="000077F6"/>
    <w:rsid w:val="000079EB"/>
    <w:rsid w:val="00007A54"/>
    <w:rsid w:val="00007AA3"/>
    <w:rsid w:val="00010210"/>
    <w:rsid w:val="0001022C"/>
    <w:rsid w:val="00010540"/>
    <w:rsid w:val="00010817"/>
    <w:rsid w:val="00010996"/>
    <w:rsid w:val="00010A42"/>
    <w:rsid w:val="00010CB8"/>
    <w:rsid w:val="00011CD9"/>
    <w:rsid w:val="00011DFB"/>
    <w:rsid w:val="00011E0D"/>
    <w:rsid w:val="00011E7B"/>
    <w:rsid w:val="00011FF8"/>
    <w:rsid w:val="0001209E"/>
    <w:rsid w:val="000122BF"/>
    <w:rsid w:val="00012445"/>
    <w:rsid w:val="000125F0"/>
    <w:rsid w:val="00012E2A"/>
    <w:rsid w:val="00012FEC"/>
    <w:rsid w:val="00013432"/>
    <w:rsid w:val="0001389B"/>
    <w:rsid w:val="00013AB8"/>
    <w:rsid w:val="000141CC"/>
    <w:rsid w:val="000147FE"/>
    <w:rsid w:val="00014F8B"/>
    <w:rsid w:val="00015372"/>
    <w:rsid w:val="000155B8"/>
    <w:rsid w:val="0001567C"/>
    <w:rsid w:val="00015D3E"/>
    <w:rsid w:val="000160A8"/>
    <w:rsid w:val="00016367"/>
    <w:rsid w:val="000165C1"/>
    <w:rsid w:val="000166FC"/>
    <w:rsid w:val="00016C45"/>
    <w:rsid w:val="00016E09"/>
    <w:rsid w:val="000174AC"/>
    <w:rsid w:val="00017823"/>
    <w:rsid w:val="00020458"/>
    <w:rsid w:val="0002047D"/>
    <w:rsid w:val="000204AC"/>
    <w:rsid w:val="00020578"/>
    <w:rsid w:val="000208DB"/>
    <w:rsid w:val="00020D1B"/>
    <w:rsid w:val="0002117B"/>
    <w:rsid w:val="0002166F"/>
    <w:rsid w:val="000216BD"/>
    <w:rsid w:val="00021CF4"/>
    <w:rsid w:val="00021D63"/>
    <w:rsid w:val="00021E2E"/>
    <w:rsid w:val="00022239"/>
    <w:rsid w:val="0002289C"/>
    <w:rsid w:val="000228A6"/>
    <w:rsid w:val="0002311B"/>
    <w:rsid w:val="000233E1"/>
    <w:rsid w:val="000237EF"/>
    <w:rsid w:val="00023839"/>
    <w:rsid w:val="00023B44"/>
    <w:rsid w:val="00023C83"/>
    <w:rsid w:val="00023D97"/>
    <w:rsid w:val="000241A2"/>
    <w:rsid w:val="00024587"/>
    <w:rsid w:val="00024DBD"/>
    <w:rsid w:val="00024DE2"/>
    <w:rsid w:val="000251AE"/>
    <w:rsid w:val="00025717"/>
    <w:rsid w:val="00025ABB"/>
    <w:rsid w:val="00025CC1"/>
    <w:rsid w:val="00025EA4"/>
    <w:rsid w:val="00025EE6"/>
    <w:rsid w:val="0002610D"/>
    <w:rsid w:val="00026CDE"/>
    <w:rsid w:val="00026F8C"/>
    <w:rsid w:val="00027276"/>
    <w:rsid w:val="000278A9"/>
    <w:rsid w:val="00027B1F"/>
    <w:rsid w:val="0003028E"/>
    <w:rsid w:val="00030448"/>
    <w:rsid w:val="0003081D"/>
    <w:rsid w:val="000308C8"/>
    <w:rsid w:val="00030A25"/>
    <w:rsid w:val="00030D3F"/>
    <w:rsid w:val="00031228"/>
    <w:rsid w:val="000312B0"/>
    <w:rsid w:val="000312FD"/>
    <w:rsid w:val="0003137D"/>
    <w:rsid w:val="0003150D"/>
    <w:rsid w:val="0003202F"/>
    <w:rsid w:val="0003247F"/>
    <w:rsid w:val="00032680"/>
    <w:rsid w:val="000328A2"/>
    <w:rsid w:val="0003290B"/>
    <w:rsid w:val="00032CAA"/>
    <w:rsid w:val="00032E91"/>
    <w:rsid w:val="0003312B"/>
    <w:rsid w:val="0003350D"/>
    <w:rsid w:val="00033A90"/>
    <w:rsid w:val="00033C08"/>
    <w:rsid w:val="00033F51"/>
    <w:rsid w:val="00034029"/>
    <w:rsid w:val="00034282"/>
    <w:rsid w:val="00034455"/>
    <w:rsid w:val="00034B3A"/>
    <w:rsid w:val="00034E9B"/>
    <w:rsid w:val="0003573D"/>
    <w:rsid w:val="00035829"/>
    <w:rsid w:val="00035851"/>
    <w:rsid w:val="0003594A"/>
    <w:rsid w:val="000359F2"/>
    <w:rsid w:val="000360B1"/>
    <w:rsid w:val="00036523"/>
    <w:rsid w:val="00037027"/>
    <w:rsid w:val="000373C9"/>
    <w:rsid w:val="000378B8"/>
    <w:rsid w:val="000379A7"/>
    <w:rsid w:val="00037D46"/>
    <w:rsid w:val="00040122"/>
    <w:rsid w:val="000401AF"/>
    <w:rsid w:val="00040370"/>
    <w:rsid w:val="000406FA"/>
    <w:rsid w:val="00040BF2"/>
    <w:rsid w:val="00040CA1"/>
    <w:rsid w:val="00040DFA"/>
    <w:rsid w:val="0004184C"/>
    <w:rsid w:val="0004193E"/>
    <w:rsid w:val="000419E6"/>
    <w:rsid w:val="00041C55"/>
    <w:rsid w:val="00042090"/>
    <w:rsid w:val="00042280"/>
    <w:rsid w:val="00042374"/>
    <w:rsid w:val="0004273E"/>
    <w:rsid w:val="00042823"/>
    <w:rsid w:val="000428B6"/>
    <w:rsid w:val="00042CEA"/>
    <w:rsid w:val="00042CFF"/>
    <w:rsid w:val="00043138"/>
    <w:rsid w:val="00043ABF"/>
    <w:rsid w:val="00043D4D"/>
    <w:rsid w:val="0004402A"/>
    <w:rsid w:val="00044176"/>
    <w:rsid w:val="00044487"/>
    <w:rsid w:val="00044619"/>
    <w:rsid w:val="00044659"/>
    <w:rsid w:val="00044C6B"/>
    <w:rsid w:val="00044CEC"/>
    <w:rsid w:val="00044D0B"/>
    <w:rsid w:val="000450B1"/>
    <w:rsid w:val="00045DE6"/>
    <w:rsid w:val="00046148"/>
    <w:rsid w:val="00046349"/>
    <w:rsid w:val="000466A9"/>
    <w:rsid w:val="000469D8"/>
    <w:rsid w:val="00046DF1"/>
    <w:rsid w:val="00046FF5"/>
    <w:rsid w:val="00047100"/>
    <w:rsid w:val="00047243"/>
    <w:rsid w:val="00047455"/>
    <w:rsid w:val="00047552"/>
    <w:rsid w:val="0004789F"/>
    <w:rsid w:val="000478B5"/>
    <w:rsid w:val="00050395"/>
    <w:rsid w:val="0005082E"/>
    <w:rsid w:val="00050F0C"/>
    <w:rsid w:val="0005112A"/>
    <w:rsid w:val="000511F7"/>
    <w:rsid w:val="0005136B"/>
    <w:rsid w:val="000517D7"/>
    <w:rsid w:val="00051B37"/>
    <w:rsid w:val="00051BFD"/>
    <w:rsid w:val="00051C8D"/>
    <w:rsid w:val="00051E10"/>
    <w:rsid w:val="00052067"/>
    <w:rsid w:val="000523A9"/>
    <w:rsid w:val="00052467"/>
    <w:rsid w:val="000526FC"/>
    <w:rsid w:val="00052865"/>
    <w:rsid w:val="00052A52"/>
    <w:rsid w:val="00052A73"/>
    <w:rsid w:val="00052E71"/>
    <w:rsid w:val="0005319E"/>
    <w:rsid w:val="0005378F"/>
    <w:rsid w:val="00053C79"/>
    <w:rsid w:val="00053D41"/>
    <w:rsid w:val="00053D52"/>
    <w:rsid w:val="00054356"/>
    <w:rsid w:val="000544CE"/>
    <w:rsid w:val="000544D5"/>
    <w:rsid w:val="000547C6"/>
    <w:rsid w:val="0005485A"/>
    <w:rsid w:val="00055018"/>
    <w:rsid w:val="00055019"/>
    <w:rsid w:val="000551EF"/>
    <w:rsid w:val="0005531E"/>
    <w:rsid w:val="000559B7"/>
    <w:rsid w:val="00055FD2"/>
    <w:rsid w:val="000561C2"/>
    <w:rsid w:val="00056A31"/>
    <w:rsid w:val="00056BA4"/>
    <w:rsid w:val="0005748E"/>
    <w:rsid w:val="000576C5"/>
    <w:rsid w:val="00057A5E"/>
    <w:rsid w:val="00057DF0"/>
    <w:rsid w:val="00060392"/>
    <w:rsid w:val="000603CE"/>
    <w:rsid w:val="00060666"/>
    <w:rsid w:val="00060CE4"/>
    <w:rsid w:val="00060EB8"/>
    <w:rsid w:val="00061ABF"/>
    <w:rsid w:val="00061ADD"/>
    <w:rsid w:val="00061C8A"/>
    <w:rsid w:val="00061F5A"/>
    <w:rsid w:val="00062616"/>
    <w:rsid w:val="000626AA"/>
    <w:rsid w:val="00062C3D"/>
    <w:rsid w:val="00062F3F"/>
    <w:rsid w:val="0006348A"/>
    <w:rsid w:val="00063AF8"/>
    <w:rsid w:val="00063C5B"/>
    <w:rsid w:val="00063C81"/>
    <w:rsid w:val="00063CC7"/>
    <w:rsid w:val="00063FA4"/>
    <w:rsid w:val="0006437B"/>
    <w:rsid w:val="00064C8E"/>
    <w:rsid w:val="000650CA"/>
    <w:rsid w:val="0006550C"/>
    <w:rsid w:val="000657A2"/>
    <w:rsid w:val="00065801"/>
    <w:rsid w:val="000662CA"/>
    <w:rsid w:val="000664FC"/>
    <w:rsid w:val="000669B8"/>
    <w:rsid w:val="00066A77"/>
    <w:rsid w:val="00066C34"/>
    <w:rsid w:val="00066C5E"/>
    <w:rsid w:val="00066FA9"/>
    <w:rsid w:val="0006729C"/>
    <w:rsid w:val="00067485"/>
    <w:rsid w:val="00067964"/>
    <w:rsid w:val="000679E4"/>
    <w:rsid w:val="00067C85"/>
    <w:rsid w:val="00067F3F"/>
    <w:rsid w:val="00067FAD"/>
    <w:rsid w:val="00067FB2"/>
    <w:rsid w:val="00070154"/>
    <w:rsid w:val="0007024E"/>
    <w:rsid w:val="00070334"/>
    <w:rsid w:val="00070453"/>
    <w:rsid w:val="0007061A"/>
    <w:rsid w:val="00070BCB"/>
    <w:rsid w:val="00070DDD"/>
    <w:rsid w:val="000711B4"/>
    <w:rsid w:val="00071287"/>
    <w:rsid w:val="0007138C"/>
    <w:rsid w:val="00071DEE"/>
    <w:rsid w:val="00071F00"/>
    <w:rsid w:val="0007239F"/>
    <w:rsid w:val="00072AE9"/>
    <w:rsid w:val="0007311B"/>
    <w:rsid w:val="000735E2"/>
    <w:rsid w:val="00073C6E"/>
    <w:rsid w:val="000749CF"/>
    <w:rsid w:val="00075109"/>
    <w:rsid w:val="000758C1"/>
    <w:rsid w:val="00075987"/>
    <w:rsid w:val="00075CDF"/>
    <w:rsid w:val="00076D89"/>
    <w:rsid w:val="00076E3C"/>
    <w:rsid w:val="00076EBB"/>
    <w:rsid w:val="000771DF"/>
    <w:rsid w:val="00077328"/>
    <w:rsid w:val="000774F7"/>
    <w:rsid w:val="00077645"/>
    <w:rsid w:val="000776DE"/>
    <w:rsid w:val="0007777A"/>
    <w:rsid w:val="00077CB2"/>
    <w:rsid w:val="00077DFE"/>
    <w:rsid w:val="00080060"/>
    <w:rsid w:val="000809D5"/>
    <w:rsid w:val="00080B6F"/>
    <w:rsid w:val="00080B95"/>
    <w:rsid w:val="00080DF5"/>
    <w:rsid w:val="00080FCC"/>
    <w:rsid w:val="000813C1"/>
    <w:rsid w:val="0008144D"/>
    <w:rsid w:val="000816F1"/>
    <w:rsid w:val="00081B89"/>
    <w:rsid w:val="00081DA8"/>
    <w:rsid w:val="0008215F"/>
    <w:rsid w:val="00082386"/>
    <w:rsid w:val="000824BF"/>
    <w:rsid w:val="000826F4"/>
    <w:rsid w:val="000829F3"/>
    <w:rsid w:val="00083022"/>
    <w:rsid w:val="0008365A"/>
    <w:rsid w:val="000836AB"/>
    <w:rsid w:val="0008392C"/>
    <w:rsid w:val="00083DB0"/>
    <w:rsid w:val="00083E53"/>
    <w:rsid w:val="00083EB3"/>
    <w:rsid w:val="000841C4"/>
    <w:rsid w:val="000845B6"/>
    <w:rsid w:val="000846C8"/>
    <w:rsid w:val="00084DA6"/>
    <w:rsid w:val="00084DCD"/>
    <w:rsid w:val="0008529C"/>
    <w:rsid w:val="00085798"/>
    <w:rsid w:val="00085B9E"/>
    <w:rsid w:val="00085C21"/>
    <w:rsid w:val="00086209"/>
    <w:rsid w:val="000865D2"/>
    <w:rsid w:val="000867D3"/>
    <w:rsid w:val="000867F2"/>
    <w:rsid w:val="00087265"/>
    <w:rsid w:val="0008746C"/>
    <w:rsid w:val="00087582"/>
    <w:rsid w:val="000879DC"/>
    <w:rsid w:val="00087AEA"/>
    <w:rsid w:val="00087B39"/>
    <w:rsid w:val="00087CC7"/>
    <w:rsid w:val="00087D5C"/>
    <w:rsid w:val="00087E77"/>
    <w:rsid w:val="00090573"/>
    <w:rsid w:val="000906B0"/>
    <w:rsid w:val="00090894"/>
    <w:rsid w:val="00090D57"/>
    <w:rsid w:val="00090FBF"/>
    <w:rsid w:val="0009110F"/>
    <w:rsid w:val="00091261"/>
    <w:rsid w:val="000913CE"/>
    <w:rsid w:val="00091593"/>
    <w:rsid w:val="000918D5"/>
    <w:rsid w:val="000919C3"/>
    <w:rsid w:val="00091AEE"/>
    <w:rsid w:val="00091C4D"/>
    <w:rsid w:val="00091D9A"/>
    <w:rsid w:val="00091F00"/>
    <w:rsid w:val="00091F6E"/>
    <w:rsid w:val="0009259D"/>
    <w:rsid w:val="000928F4"/>
    <w:rsid w:val="00092A1C"/>
    <w:rsid w:val="00092CA8"/>
    <w:rsid w:val="00092FE3"/>
    <w:rsid w:val="00093283"/>
    <w:rsid w:val="000937A0"/>
    <w:rsid w:val="00093B80"/>
    <w:rsid w:val="00093E8A"/>
    <w:rsid w:val="0009456C"/>
    <w:rsid w:val="00094C8D"/>
    <w:rsid w:val="00095456"/>
    <w:rsid w:val="00095603"/>
    <w:rsid w:val="00095D4C"/>
    <w:rsid w:val="00095DE5"/>
    <w:rsid w:val="00096080"/>
    <w:rsid w:val="0009681D"/>
    <w:rsid w:val="0009699C"/>
    <w:rsid w:val="000969A4"/>
    <w:rsid w:val="00096D5E"/>
    <w:rsid w:val="00097139"/>
    <w:rsid w:val="00097312"/>
    <w:rsid w:val="00097792"/>
    <w:rsid w:val="00097F29"/>
    <w:rsid w:val="000A0A37"/>
    <w:rsid w:val="000A10A0"/>
    <w:rsid w:val="000A14C5"/>
    <w:rsid w:val="000A1AC7"/>
    <w:rsid w:val="000A1D2D"/>
    <w:rsid w:val="000A1F36"/>
    <w:rsid w:val="000A22CA"/>
    <w:rsid w:val="000A290F"/>
    <w:rsid w:val="000A296F"/>
    <w:rsid w:val="000A2AE9"/>
    <w:rsid w:val="000A2B2A"/>
    <w:rsid w:val="000A2F3E"/>
    <w:rsid w:val="000A30A3"/>
    <w:rsid w:val="000A3135"/>
    <w:rsid w:val="000A38C5"/>
    <w:rsid w:val="000A3986"/>
    <w:rsid w:val="000A42ED"/>
    <w:rsid w:val="000A47A5"/>
    <w:rsid w:val="000A4D55"/>
    <w:rsid w:val="000A4D81"/>
    <w:rsid w:val="000A4E40"/>
    <w:rsid w:val="000A5446"/>
    <w:rsid w:val="000A5A3F"/>
    <w:rsid w:val="000A5AED"/>
    <w:rsid w:val="000A5B80"/>
    <w:rsid w:val="000A6050"/>
    <w:rsid w:val="000A663E"/>
    <w:rsid w:val="000A6982"/>
    <w:rsid w:val="000A701D"/>
    <w:rsid w:val="000A7283"/>
    <w:rsid w:val="000A72E0"/>
    <w:rsid w:val="000A7645"/>
    <w:rsid w:val="000A76AF"/>
    <w:rsid w:val="000A77E9"/>
    <w:rsid w:val="000A793D"/>
    <w:rsid w:val="000A7B40"/>
    <w:rsid w:val="000A7C75"/>
    <w:rsid w:val="000A7ECA"/>
    <w:rsid w:val="000B0583"/>
    <w:rsid w:val="000B0698"/>
    <w:rsid w:val="000B06A6"/>
    <w:rsid w:val="000B0CAC"/>
    <w:rsid w:val="000B1026"/>
    <w:rsid w:val="000B106A"/>
    <w:rsid w:val="000B15F2"/>
    <w:rsid w:val="000B19F1"/>
    <w:rsid w:val="000B1AFA"/>
    <w:rsid w:val="000B1DC9"/>
    <w:rsid w:val="000B2614"/>
    <w:rsid w:val="000B2621"/>
    <w:rsid w:val="000B2667"/>
    <w:rsid w:val="000B2AAD"/>
    <w:rsid w:val="000B2B05"/>
    <w:rsid w:val="000B2D41"/>
    <w:rsid w:val="000B2E07"/>
    <w:rsid w:val="000B2E37"/>
    <w:rsid w:val="000B3350"/>
    <w:rsid w:val="000B34C9"/>
    <w:rsid w:val="000B366D"/>
    <w:rsid w:val="000B37C5"/>
    <w:rsid w:val="000B38AF"/>
    <w:rsid w:val="000B3B6B"/>
    <w:rsid w:val="000B3D8A"/>
    <w:rsid w:val="000B3F1B"/>
    <w:rsid w:val="000B3FBB"/>
    <w:rsid w:val="000B420C"/>
    <w:rsid w:val="000B43D0"/>
    <w:rsid w:val="000B4403"/>
    <w:rsid w:val="000B4430"/>
    <w:rsid w:val="000B446A"/>
    <w:rsid w:val="000B55EA"/>
    <w:rsid w:val="000B57D0"/>
    <w:rsid w:val="000B5BFD"/>
    <w:rsid w:val="000B5E37"/>
    <w:rsid w:val="000B6248"/>
    <w:rsid w:val="000B65C9"/>
    <w:rsid w:val="000B6B80"/>
    <w:rsid w:val="000B6DB2"/>
    <w:rsid w:val="000B7527"/>
    <w:rsid w:val="000B77A0"/>
    <w:rsid w:val="000B792A"/>
    <w:rsid w:val="000B798C"/>
    <w:rsid w:val="000B7B48"/>
    <w:rsid w:val="000B7CBD"/>
    <w:rsid w:val="000B7F8D"/>
    <w:rsid w:val="000B7F9C"/>
    <w:rsid w:val="000C016F"/>
    <w:rsid w:val="000C0228"/>
    <w:rsid w:val="000C0285"/>
    <w:rsid w:val="000C030E"/>
    <w:rsid w:val="000C0327"/>
    <w:rsid w:val="000C060E"/>
    <w:rsid w:val="000C0835"/>
    <w:rsid w:val="000C0AB8"/>
    <w:rsid w:val="000C0ABC"/>
    <w:rsid w:val="000C0AEA"/>
    <w:rsid w:val="000C1057"/>
    <w:rsid w:val="000C1501"/>
    <w:rsid w:val="000C1F30"/>
    <w:rsid w:val="000C1F96"/>
    <w:rsid w:val="000C2099"/>
    <w:rsid w:val="000C2193"/>
    <w:rsid w:val="000C273A"/>
    <w:rsid w:val="000C2A50"/>
    <w:rsid w:val="000C3164"/>
    <w:rsid w:val="000C33DF"/>
    <w:rsid w:val="000C392F"/>
    <w:rsid w:val="000C3F37"/>
    <w:rsid w:val="000C41E6"/>
    <w:rsid w:val="000C4711"/>
    <w:rsid w:val="000C481D"/>
    <w:rsid w:val="000C538B"/>
    <w:rsid w:val="000C53B8"/>
    <w:rsid w:val="000C5448"/>
    <w:rsid w:val="000C5478"/>
    <w:rsid w:val="000C54E7"/>
    <w:rsid w:val="000C5786"/>
    <w:rsid w:val="000C57DC"/>
    <w:rsid w:val="000C5810"/>
    <w:rsid w:val="000C5A44"/>
    <w:rsid w:val="000C5BA2"/>
    <w:rsid w:val="000C5F0B"/>
    <w:rsid w:val="000C641F"/>
    <w:rsid w:val="000C6480"/>
    <w:rsid w:val="000C6616"/>
    <w:rsid w:val="000C6BE8"/>
    <w:rsid w:val="000C6DB8"/>
    <w:rsid w:val="000C7321"/>
    <w:rsid w:val="000C73EE"/>
    <w:rsid w:val="000C7C38"/>
    <w:rsid w:val="000C7C5E"/>
    <w:rsid w:val="000D032D"/>
    <w:rsid w:val="000D0B34"/>
    <w:rsid w:val="000D0C96"/>
    <w:rsid w:val="000D0D7C"/>
    <w:rsid w:val="000D0E8D"/>
    <w:rsid w:val="000D0F80"/>
    <w:rsid w:val="000D16F6"/>
    <w:rsid w:val="000D2F9D"/>
    <w:rsid w:val="000D30E0"/>
    <w:rsid w:val="000D314A"/>
    <w:rsid w:val="000D314B"/>
    <w:rsid w:val="000D3667"/>
    <w:rsid w:val="000D38BD"/>
    <w:rsid w:val="000D3D9E"/>
    <w:rsid w:val="000D3FB0"/>
    <w:rsid w:val="000D4024"/>
    <w:rsid w:val="000D403C"/>
    <w:rsid w:val="000D4098"/>
    <w:rsid w:val="000D44D2"/>
    <w:rsid w:val="000D4AF5"/>
    <w:rsid w:val="000D511A"/>
    <w:rsid w:val="000D516F"/>
    <w:rsid w:val="000D55FC"/>
    <w:rsid w:val="000D5780"/>
    <w:rsid w:val="000D57A8"/>
    <w:rsid w:val="000D587F"/>
    <w:rsid w:val="000D59E6"/>
    <w:rsid w:val="000D5A64"/>
    <w:rsid w:val="000D5CE6"/>
    <w:rsid w:val="000D69BF"/>
    <w:rsid w:val="000D6D83"/>
    <w:rsid w:val="000D70E6"/>
    <w:rsid w:val="000D7214"/>
    <w:rsid w:val="000D75AA"/>
    <w:rsid w:val="000D7AA3"/>
    <w:rsid w:val="000D7E8E"/>
    <w:rsid w:val="000D7EEB"/>
    <w:rsid w:val="000D7FE0"/>
    <w:rsid w:val="000E0A9B"/>
    <w:rsid w:val="000E0CA6"/>
    <w:rsid w:val="000E1311"/>
    <w:rsid w:val="000E14E7"/>
    <w:rsid w:val="000E19B1"/>
    <w:rsid w:val="000E1A5E"/>
    <w:rsid w:val="000E1AF7"/>
    <w:rsid w:val="000E1CB0"/>
    <w:rsid w:val="000E224F"/>
    <w:rsid w:val="000E22E8"/>
    <w:rsid w:val="000E2523"/>
    <w:rsid w:val="000E2712"/>
    <w:rsid w:val="000E2CE9"/>
    <w:rsid w:val="000E30C7"/>
    <w:rsid w:val="000E33AB"/>
    <w:rsid w:val="000E3465"/>
    <w:rsid w:val="000E3BE4"/>
    <w:rsid w:val="000E42CE"/>
    <w:rsid w:val="000E475C"/>
    <w:rsid w:val="000E4981"/>
    <w:rsid w:val="000E4B1D"/>
    <w:rsid w:val="000E4DBA"/>
    <w:rsid w:val="000E4F19"/>
    <w:rsid w:val="000E50D7"/>
    <w:rsid w:val="000E55C0"/>
    <w:rsid w:val="000E564A"/>
    <w:rsid w:val="000E57F3"/>
    <w:rsid w:val="000E589A"/>
    <w:rsid w:val="000E590C"/>
    <w:rsid w:val="000E6122"/>
    <w:rsid w:val="000E6F4C"/>
    <w:rsid w:val="000E7CC5"/>
    <w:rsid w:val="000F020B"/>
    <w:rsid w:val="000F0296"/>
    <w:rsid w:val="000F09B1"/>
    <w:rsid w:val="000F0DD7"/>
    <w:rsid w:val="000F15EF"/>
    <w:rsid w:val="000F18D7"/>
    <w:rsid w:val="000F2100"/>
    <w:rsid w:val="000F2138"/>
    <w:rsid w:val="000F258B"/>
    <w:rsid w:val="000F2B99"/>
    <w:rsid w:val="000F2F25"/>
    <w:rsid w:val="000F32E7"/>
    <w:rsid w:val="000F39EA"/>
    <w:rsid w:val="000F3B8F"/>
    <w:rsid w:val="000F3C00"/>
    <w:rsid w:val="000F415B"/>
    <w:rsid w:val="000F4750"/>
    <w:rsid w:val="000F486A"/>
    <w:rsid w:val="000F4874"/>
    <w:rsid w:val="000F52C7"/>
    <w:rsid w:val="000F534E"/>
    <w:rsid w:val="000F5453"/>
    <w:rsid w:val="000F54C3"/>
    <w:rsid w:val="000F5564"/>
    <w:rsid w:val="000F5A93"/>
    <w:rsid w:val="000F60C5"/>
    <w:rsid w:val="000F625A"/>
    <w:rsid w:val="000F70F0"/>
    <w:rsid w:val="000F74A2"/>
    <w:rsid w:val="000F764F"/>
    <w:rsid w:val="000F782F"/>
    <w:rsid w:val="000F7908"/>
    <w:rsid w:val="000F7CED"/>
    <w:rsid w:val="001004A3"/>
    <w:rsid w:val="00100A7C"/>
    <w:rsid w:val="00100F99"/>
    <w:rsid w:val="0010108B"/>
    <w:rsid w:val="00101299"/>
    <w:rsid w:val="0010152E"/>
    <w:rsid w:val="001018F7"/>
    <w:rsid w:val="00101AEF"/>
    <w:rsid w:val="00101CBB"/>
    <w:rsid w:val="00101E3C"/>
    <w:rsid w:val="00102138"/>
    <w:rsid w:val="00102474"/>
    <w:rsid w:val="0010254D"/>
    <w:rsid w:val="0010256D"/>
    <w:rsid w:val="001025C9"/>
    <w:rsid w:val="00102799"/>
    <w:rsid w:val="0010291C"/>
    <w:rsid w:val="0010294D"/>
    <w:rsid w:val="00102B40"/>
    <w:rsid w:val="00102C98"/>
    <w:rsid w:val="001032E0"/>
    <w:rsid w:val="00103D02"/>
    <w:rsid w:val="00103DC6"/>
    <w:rsid w:val="0010402E"/>
    <w:rsid w:val="00104035"/>
    <w:rsid w:val="001040BB"/>
    <w:rsid w:val="001042E8"/>
    <w:rsid w:val="0010431C"/>
    <w:rsid w:val="00104322"/>
    <w:rsid w:val="00104A75"/>
    <w:rsid w:val="00104CCA"/>
    <w:rsid w:val="0010527D"/>
    <w:rsid w:val="00105589"/>
    <w:rsid w:val="00105681"/>
    <w:rsid w:val="0010597B"/>
    <w:rsid w:val="00105B8C"/>
    <w:rsid w:val="00105EB1"/>
    <w:rsid w:val="0010631D"/>
    <w:rsid w:val="00106674"/>
    <w:rsid w:val="00106A3C"/>
    <w:rsid w:val="00107838"/>
    <w:rsid w:val="00107B0E"/>
    <w:rsid w:val="00107DD3"/>
    <w:rsid w:val="00107E2A"/>
    <w:rsid w:val="00107F59"/>
    <w:rsid w:val="00110211"/>
    <w:rsid w:val="00110538"/>
    <w:rsid w:val="00110828"/>
    <w:rsid w:val="00110AAC"/>
    <w:rsid w:val="00110F1C"/>
    <w:rsid w:val="00110FE8"/>
    <w:rsid w:val="001110CB"/>
    <w:rsid w:val="00111330"/>
    <w:rsid w:val="00111435"/>
    <w:rsid w:val="0011144B"/>
    <w:rsid w:val="0011154B"/>
    <w:rsid w:val="0011176D"/>
    <w:rsid w:val="00111DAA"/>
    <w:rsid w:val="00112372"/>
    <w:rsid w:val="001123B1"/>
    <w:rsid w:val="00112528"/>
    <w:rsid w:val="001127F0"/>
    <w:rsid w:val="00112C85"/>
    <w:rsid w:val="00112F60"/>
    <w:rsid w:val="0011303A"/>
    <w:rsid w:val="00113881"/>
    <w:rsid w:val="00113910"/>
    <w:rsid w:val="00113959"/>
    <w:rsid w:val="00113B0B"/>
    <w:rsid w:val="00113BED"/>
    <w:rsid w:val="00114366"/>
    <w:rsid w:val="001145C4"/>
    <w:rsid w:val="00114777"/>
    <w:rsid w:val="00115102"/>
    <w:rsid w:val="00115609"/>
    <w:rsid w:val="00115779"/>
    <w:rsid w:val="001158E3"/>
    <w:rsid w:val="00115C1A"/>
    <w:rsid w:val="00115D51"/>
    <w:rsid w:val="00115FEA"/>
    <w:rsid w:val="001163CB"/>
    <w:rsid w:val="0011699E"/>
    <w:rsid w:val="00116BED"/>
    <w:rsid w:val="00116EF9"/>
    <w:rsid w:val="00116F96"/>
    <w:rsid w:val="00117237"/>
    <w:rsid w:val="001172C1"/>
    <w:rsid w:val="00117547"/>
    <w:rsid w:val="00117718"/>
    <w:rsid w:val="00117835"/>
    <w:rsid w:val="001178EB"/>
    <w:rsid w:val="0011795D"/>
    <w:rsid w:val="00117BE5"/>
    <w:rsid w:val="00120029"/>
    <w:rsid w:val="001201E9"/>
    <w:rsid w:val="00120C31"/>
    <w:rsid w:val="00121636"/>
    <w:rsid w:val="001217EC"/>
    <w:rsid w:val="001217FC"/>
    <w:rsid w:val="00121834"/>
    <w:rsid w:val="001219DB"/>
    <w:rsid w:val="00121CAA"/>
    <w:rsid w:val="00121D41"/>
    <w:rsid w:val="00121E7B"/>
    <w:rsid w:val="00122109"/>
    <w:rsid w:val="0012242D"/>
    <w:rsid w:val="00122D97"/>
    <w:rsid w:val="00123109"/>
    <w:rsid w:val="001236C1"/>
    <w:rsid w:val="0012381D"/>
    <w:rsid w:val="00123840"/>
    <w:rsid w:val="00123A66"/>
    <w:rsid w:val="001240BB"/>
    <w:rsid w:val="001245DA"/>
    <w:rsid w:val="00124622"/>
    <w:rsid w:val="00124B6C"/>
    <w:rsid w:val="001251B7"/>
    <w:rsid w:val="00125380"/>
    <w:rsid w:val="001255F5"/>
    <w:rsid w:val="0012590B"/>
    <w:rsid w:val="00125B54"/>
    <w:rsid w:val="00125DF5"/>
    <w:rsid w:val="0012655F"/>
    <w:rsid w:val="0012664D"/>
    <w:rsid w:val="00126AB8"/>
    <w:rsid w:val="00126B3F"/>
    <w:rsid w:val="00126B59"/>
    <w:rsid w:val="00126BEF"/>
    <w:rsid w:val="00126D5D"/>
    <w:rsid w:val="00126E9E"/>
    <w:rsid w:val="001270FB"/>
    <w:rsid w:val="001270FF"/>
    <w:rsid w:val="00127166"/>
    <w:rsid w:val="001273BE"/>
    <w:rsid w:val="001275FB"/>
    <w:rsid w:val="00127C42"/>
    <w:rsid w:val="00127C74"/>
    <w:rsid w:val="00127D91"/>
    <w:rsid w:val="00127FFA"/>
    <w:rsid w:val="001302AF"/>
    <w:rsid w:val="001306A1"/>
    <w:rsid w:val="00130956"/>
    <w:rsid w:val="00131410"/>
    <w:rsid w:val="001317F1"/>
    <w:rsid w:val="00131E38"/>
    <w:rsid w:val="00132101"/>
    <w:rsid w:val="00132655"/>
    <w:rsid w:val="00132787"/>
    <w:rsid w:val="001327DE"/>
    <w:rsid w:val="0013281D"/>
    <w:rsid w:val="00132DC6"/>
    <w:rsid w:val="00132F0C"/>
    <w:rsid w:val="00132F4B"/>
    <w:rsid w:val="00132FC8"/>
    <w:rsid w:val="00133392"/>
    <w:rsid w:val="00133E00"/>
    <w:rsid w:val="00134042"/>
    <w:rsid w:val="00134090"/>
    <w:rsid w:val="00134452"/>
    <w:rsid w:val="00134EB2"/>
    <w:rsid w:val="001352D0"/>
    <w:rsid w:val="001355AA"/>
    <w:rsid w:val="001358D6"/>
    <w:rsid w:val="00135A88"/>
    <w:rsid w:val="00135ADD"/>
    <w:rsid w:val="00135AFE"/>
    <w:rsid w:val="00135FCB"/>
    <w:rsid w:val="00136B4D"/>
    <w:rsid w:val="00137363"/>
    <w:rsid w:val="001377F9"/>
    <w:rsid w:val="001377FC"/>
    <w:rsid w:val="00137B52"/>
    <w:rsid w:val="00137D19"/>
    <w:rsid w:val="00137F5E"/>
    <w:rsid w:val="001401A2"/>
    <w:rsid w:val="001402CF"/>
    <w:rsid w:val="001406D8"/>
    <w:rsid w:val="00140849"/>
    <w:rsid w:val="001411FD"/>
    <w:rsid w:val="001413B0"/>
    <w:rsid w:val="00141588"/>
    <w:rsid w:val="001418D5"/>
    <w:rsid w:val="00141A2B"/>
    <w:rsid w:val="00141B65"/>
    <w:rsid w:val="00142068"/>
    <w:rsid w:val="001420A0"/>
    <w:rsid w:val="0014271A"/>
    <w:rsid w:val="0014311F"/>
    <w:rsid w:val="001431CE"/>
    <w:rsid w:val="00143A25"/>
    <w:rsid w:val="00143A9D"/>
    <w:rsid w:val="00143BC2"/>
    <w:rsid w:val="00143CB3"/>
    <w:rsid w:val="00143EDB"/>
    <w:rsid w:val="00144463"/>
    <w:rsid w:val="00144A36"/>
    <w:rsid w:val="00144AB7"/>
    <w:rsid w:val="00144F9D"/>
    <w:rsid w:val="00144FCB"/>
    <w:rsid w:val="00145067"/>
    <w:rsid w:val="0014554A"/>
    <w:rsid w:val="0014568C"/>
    <w:rsid w:val="0014586B"/>
    <w:rsid w:val="001459FC"/>
    <w:rsid w:val="00145A1F"/>
    <w:rsid w:val="00145B97"/>
    <w:rsid w:val="0014610B"/>
    <w:rsid w:val="00146122"/>
    <w:rsid w:val="00146D6D"/>
    <w:rsid w:val="00146D6F"/>
    <w:rsid w:val="001470E5"/>
    <w:rsid w:val="001472A2"/>
    <w:rsid w:val="00147546"/>
    <w:rsid w:val="00147551"/>
    <w:rsid w:val="00147A90"/>
    <w:rsid w:val="00150630"/>
    <w:rsid w:val="00150C21"/>
    <w:rsid w:val="00150C77"/>
    <w:rsid w:val="00151090"/>
    <w:rsid w:val="00151147"/>
    <w:rsid w:val="00151469"/>
    <w:rsid w:val="001518B4"/>
    <w:rsid w:val="00151C50"/>
    <w:rsid w:val="00151CFB"/>
    <w:rsid w:val="0015248E"/>
    <w:rsid w:val="00152691"/>
    <w:rsid w:val="001527BF"/>
    <w:rsid w:val="00152970"/>
    <w:rsid w:val="00152A2D"/>
    <w:rsid w:val="00152C64"/>
    <w:rsid w:val="00153252"/>
    <w:rsid w:val="001532AB"/>
    <w:rsid w:val="0015353F"/>
    <w:rsid w:val="00154E5A"/>
    <w:rsid w:val="00155199"/>
    <w:rsid w:val="001554C5"/>
    <w:rsid w:val="00155905"/>
    <w:rsid w:val="00155ED0"/>
    <w:rsid w:val="00155F06"/>
    <w:rsid w:val="00155FC4"/>
    <w:rsid w:val="00155FD0"/>
    <w:rsid w:val="001562F1"/>
    <w:rsid w:val="00156B9B"/>
    <w:rsid w:val="00156BD4"/>
    <w:rsid w:val="00156C3D"/>
    <w:rsid w:val="00156DD3"/>
    <w:rsid w:val="00157242"/>
    <w:rsid w:val="00157376"/>
    <w:rsid w:val="00157AF7"/>
    <w:rsid w:val="00157C24"/>
    <w:rsid w:val="00157D90"/>
    <w:rsid w:val="00157FD5"/>
    <w:rsid w:val="00160880"/>
    <w:rsid w:val="001609D3"/>
    <w:rsid w:val="00160B30"/>
    <w:rsid w:val="001610C2"/>
    <w:rsid w:val="00161105"/>
    <w:rsid w:val="00161106"/>
    <w:rsid w:val="0016120C"/>
    <w:rsid w:val="00161474"/>
    <w:rsid w:val="001615D1"/>
    <w:rsid w:val="001616C8"/>
    <w:rsid w:val="001619D0"/>
    <w:rsid w:val="001623BA"/>
    <w:rsid w:val="0016255A"/>
    <w:rsid w:val="001625F8"/>
    <w:rsid w:val="00162BA7"/>
    <w:rsid w:val="00162C23"/>
    <w:rsid w:val="0016310B"/>
    <w:rsid w:val="00163372"/>
    <w:rsid w:val="0016388C"/>
    <w:rsid w:val="00163ABD"/>
    <w:rsid w:val="00163FA2"/>
    <w:rsid w:val="00164438"/>
    <w:rsid w:val="00164699"/>
    <w:rsid w:val="001646FF"/>
    <w:rsid w:val="00164906"/>
    <w:rsid w:val="00164A01"/>
    <w:rsid w:val="00164A2F"/>
    <w:rsid w:val="00164EE6"/>
    <w:rsid w:val="00165451"/>
    <w:rsid w:val="00165F27"/>
    <w:rsid w:val="00166147"/>
    <w:rsid w:val="00166264"/>
    <w:rsid w:val="0016673A"/>
    <w:rsid w:val="001667A4"/>
    <w:rsid w:val="00166BC7"/>
    <w:rsid w:val="00166DFD"/>
    <w:rsid w:val="00166E45"/>
    <w:rsid w:val="001670B9"/>
    <w:rsid w:val="00167439"/>
    <w:rsid w:val="0016749E"/>
    <w:rsid w:val="00167501"/>
    <w:rsid w:val="0016772B"/>
    <w:rsid w:val="00167889"/>
    <w:rsid w:val="00167BA0"/>
    <w:rsid w:val="00167DAF"/>
    <w:rsid w:val="00167E6C"/>
    <w:rsid w:val="0017022F"/>
    <w:rsid w:val="0017025F"/>
    <w:rsid w:val="00170680"/>
    <w:rsid w:val="0017111E"/>
    <w:rsid w:val="00171282"/>
    <w:rsid w:val="001712EA"/>
    <w:rsid w:val="0017132D"/>
    <w:rsid w:val="00171657"/>
    <w:rsid w:val="00171842"/>
    <w:rsid w:val="00171A05"/>
    <w:rsid w:val="00171B59"/>
    <w:rsid w:val="00171BAC"/>
    <w:rsid w:val="00171E40"/>
    <w:rsid w:val="00171EC5"/>
    <w:rsid w:val="001726F0"/>
    <w:rsid w:val="00172947"/>
    <w:rsid w:val="00172D11"/>
    <w:rsid w:val="00173396"/>
    <w:rsid w:val="00173513"/>
    <w:rsid w:val="0017367F"/>
    <w:rsid w:val="00173C95"/>
    <w:rsid w:val="00173F5D"/>
    <w:rsid w:val="00174135"/>
    <w:rsid w:val="00174E70"/>
    <w:rsid w:val="001753F8"/>
    <w:rsid w:val="001756A6"/>
    <w:rsid w:val="0017588E"/>
    <w:rsid w:val="00175E33"/>
    <w:rsid w:val="00176548"/>
    <w:rsid w:val="0017677B"/>
    <w:rsid w:val="001768DD"/>
    <w:rsid w:val="00176A70"/>
    <w:rsid w:val="00176C36"/>
    <w:rsid w:val="00176D73"/>
    <w:rsid w:val="00176DA9"/>
    <w:rsid w:val="00176F40"/>
    <w:rsid w:val="00176F6E"/>
    <w:rsid w:val="00177292"/>
    <w:rsid w:val="00177391"/>
    <w:rsid w:val="00177491"/>
    <w:rsid w:val="00177542"/>
    <w:rsid w:val="00177867"/>
    <w:rsid w:val="0017794B"/>
    <w:rsid w:val="00177B2D"/>
    <w:rsid w:val="00180006"/>
    <w:rsid w:val="001802A3"/>
    <w:rsid w:val="00180391"/>
    <w:rsid w:val="00180600"/>
    <w:rsid w:val="00180902"/>
    <w:rsid w:val="00180A2C"/>
    <w:rsid w:val="00180B81"/>
    <w:rsid w:val="00180ECD"/>
    <w:rsid w:val="00181143"/>
    <w:rsid w:val="001812F8"/>
    <w:rsid w:val="00181339"/>
    <w:rsid w:val="001813DE"/>
    <w:rsid w:val="00181901"/>
    <w:rsid w:val="00181B70"/>
    <w:rsid w:val="00181C12"/>
    <w:rsid w:val="0018282A"/>
    <w:rsid w:val="00182A07"/>
    <w:rsid w:val="00182D78"/>
    <w:rsid w:val="00182F13"/>
    <w:rsid w:val="001832B8"/>
    <w:rsid w:val="00183598"/>
    <w:rsid w:val="00183665"/>
    <w:rsid w:val="001836FB"/>
    <w:rsid w:val="001839D4"/>
    <w:rsid w:val="00183CBC"/>
    <w:rsid w:val="001842F4"/>
    <w:rsid w:val="001844C2"/>
    <w:rsid w:val="00184753"/>
    <w:rsid w:val="00184978"/>
    <w:rsid w:val="0018529E"/>
    <w:rsid w:val="00185775"/>
    <w:rsid w:val="00185D6A"/>
    <w:rsid w:val="0018631E"/>
    <w:rsid w:val="001863FF"/>
    <w:rsid w:val="0018666A"/>
    <w:rsid w:val="00186847"/>
    <w:rsid w:val="001869F0"/>
    <w:rsid w:val="00187725"/>
    <w:rsid w:val="00187861"/>
    <w:rsid w:val="00187B3E"/>
    <w:rsid w:val="00187B4F"/>
    <w:rsid w:val="00187D36"/>
    <w:rsid w:val="00187F0A"/>
    <w:rsid w:val="00187F4A"/>
    <w:rsid w:val="00190037"/>
    <w:rsid w:val="0019006D"/>
    <w:rsid w:val="00190373"/>
    <w:rsid w:val="00190592"/>
    <w:rsid w:val="001907C4"/>
    <w:rsid w:val="00191875"/>
    <w:rsid w:val="00191895"/>
    <w:rsid w:val="00191A18"/>
    <w:rsid w:val="00191B16"/>
    <w:rsid w:val="00191CA0"/>
    <w:rsid w:val="001929D2"/>
    <w:rsid w:val="00192A01"/>
    <w:rsid w:val="00192B1F"/>
    <w:rsid w:val="00192B49"/>
    <w:rsid w:val="00192F29"/>
    <w:rsid w:val="00192F87"/>
    <w:rsid w:val="00193047"/>
    <w:rsid w:val="001930F4"/>
    <w:rsid w:val="00193124"/>
    <w:rsid w:val="0019364A"/>
    <w:rsid w:val="001936D1"/>
    <w:rsid w:val="00193721"/>
    <w:rsid w:val="00193826"/>
    <w:rsid w:val="00193C8E"/>
    <w:rsid w:val="001941C4"/>
    <w:rsid w:val="00194796"/>
    <w:rsid w:val="001949E4"/>
    <w:rsid w:val="00194A4E"/>
    <w:rsid w:val="00194C80"/>
    <w:rsid w:val="00194E9E"/>
    <w:rsid w:val="00195386"/>
    <w:rsid w:val="001957ED"/>
    <w:rsid w:val="00195ACC"/>
    <w:rsid w:val="00195BC1"/>
    <w:rsid w:val="001963F4"/>
    <w:rsid w:val="001964DB"/>
    <w:rsid w:val="001967F5"/>
    <w:rsid w:val="001967FF"/>
    <w:rsid w:val="001968EA"/>
    <w:rsid w:val="001969E7"/>
    <w:rsid w:val="00196A7E"/>
    <w:rsid w:val="0019724C"/>
    <w:rsid w:val="001977A0"/>
    <w:rsid w:val="001979AB"/>
    <w:rsid w:val="00197D63"/>
    <w:rsid w:val="001A0475"/>
    <w:rsid w:val="001A04FE"/>
    <w:rsid w:val="001A0A32"/>
    <w:rsid w:val="001A0D43"/>
    <w:rsid w:val="001A1407"/>
    <w:rsid w:val="001A1783"/>
    <w:rsid w:val="001A1C33"/>
    <w:rsid w:val="001A1C77"/>
    <w:rsid w:val="001A1C91"/>
    <w:rsid w:val="001A1CD4"/>
    <w:rsid w:val="001A281C"/>
    <w:rsid w:val="001A28FB"/>
    <w:rsid w:val="001A290F"/>
    <w:rsid w:val="001A2DB1"/>
    <w:rsid w:val="001A324C"/>
    <w:rsid w:val="001A3918"/>
    <w:rsid w:val="001A3B38"/>
    <w:rsid w:val="001A3E2E"/>
    <w:rsid w:val="001A44AA"/>
    <w:rsid w:val="001A4920"/>
    <w:rsid w:val="001A4A0B"/>
    <w:rsid w:val="001A5341"/>
    <w:rsid w:val="001A5D7F"/>
    <w:rsid w:val="001A671B"/>
    <w:rsid w:val="001A67D2"/>
    <w:rsid w:val="001A6CE1"/>
    <w:rsid w:val="001A6D5C"/>
    <w:rsid w:val="001A6D8F"/>
    <w:rsid w:val="001A6E02"/>
    <w:rsid w:val="001A7045"/>
    <w:rsid w:val="001A70EB"/>
    <w:rsid w:val="001A71E8"/>
    <w:rsid w:val="001A74F1"/>
    <w:rsid w:val="001A75EA"/>
    <w:rsid w:val="001A774B"/>
    <w:rsid w:val="001A77BB"/>
    <w:rsid w:val="001A7908"/>
    <w:rsid w:val="001A7BE8"/>
    <w:rsid w:val="001A7D46"/>
    <w:rsid w:val="001B0E46"/>
    <w:rsid w:val="001B1287"/>
    <w:rsid w:val="001B1DAE"/>
    <w:rsid w:val="001B1F9C"/>
    <w:rsid w:val="001B2036"/>
    <w:rsid w:val="001B2512"/>
    <w:rsid w:val="001B2567"/>
    <w:rsid w:val="001B27D2"/>
    <w:rsid w:val="001B2D68"/>
    <w:rsid w:val="001B2DFC"/>
    <w:rsid w:val="001B303C"/>
    <w:rsid w:val="001B3101"/>
    <w:rsid w:val="001B3298"/>
    <w:rsid w:val="001B336C"/>
    <w:rsid w:val="001B35F8"/>
    <w:rsid w:val="001B3842"/>
    <w:rsid w:val="001B3862"/>
    <w:rsid w:val="001B3886"/>
    <w:rsid w:val="001B3A23"/>
    <w:rsid w:val="001B3DCE"/>
    <w:rsid w:val="001B4130"/>
    <w:rsid w:val="001B4639"/>
    <w:rsid w:val="001B464F"/>
    <w:rsid w:val="001B4937"/>
    <w:rsid w:val="001B54E2"/>
    <w:rsid w:val="001B5775"/>
    <w:rsid w:val="001B5B18"/>
    <w:rsid w:val="001B5C52"/>
    <w:rsid w:val="001B5CB3"/>
    <w:rsid w:val="001B666E"/>
    <w:rsid w:val="001B6926"/>
    <w:rsid w:val="001B6D8C"/>
    <w:rsid w:val="001B71C7"/>
    <w:rsid w:val="001B7CC3"/>
    <w:rsid w:val="001B7CEA"/>
    <w:rsid w:val="001C0593"/>
    <w:rsid w:val="001C080D"/>
    <w:rsid w:val="001C0994"/>
    <w:rsid w:val="001C0A88"/>
    <w:rsid w:val="001C0B86"/>
    <w:rsid w:val="001C0C5F"/>
    <w:rsid w:val="001C0F2D"/>
    <w:rsid w:val="001C0FD0"/>
    <w:rsid w:val="001C11C4"/>
    <w:rsid w:val="001C1280"/>
    <w:rsid w:val="001C13F1"/>
    <w:rsid w:val="001C140C"/>
    <w:rsid w:val="001C165C"/>
    <w:rsid w:val="001C169F"/>
    <w:rsid w:val="001C1952"/>
    <w:rsid w:val="001C1992"/>
    <w:rsid w:val="001C1994"/>
    <w:rsid w:val="001C1A3E"/>
    <w:rsid w:val="001C20C0"/>
    <w:rsid w:val="001C219D"/>
    <w:rsid w:val="001C2267"/>
    <w:rsid w:val="001C2335"/>
    <w:rsid w:val="001C2849"/>
    <w:rsid w:val="001C296B"/>
    <w:rsid w:val="001C2BDC"/>
    <w:rsid w:val="001C2DED"/>
    <w:rsid w:val="001C3315"/>
    <w:rsid w:val="001C37AF"/>
    <w:rsid w:val="001C38DA"/>
    <w:rsid w:val="001C3DAE"/>
    <w:rsid w:val="001C3FBE"/>
    <w:rsid w:val="001C4105"/>
    <w:rsid w:val="001C45BF"/>
    <w:rsid w:val="001C4689"/>
    <w:rsid w:val="001C4DF9"/>
    <w:rsid w:val="001C4ECD"/>
    <w:rsid w:val="001C514B"/>
    <w:rsid w:val="001C5171"/>
    <w:rsid w:val="001C5201"/>
    <w:rsid w:val="001C52D7"/>
    <w:rsid w:val="001C590F"/>
    <w:rsid w:val="001C5AAD"/>
    <w:rsid w:val="001C5B07"/>
    <w:rsid w:val="001C620A"/>
    <w:rsid w:val="001C64F9"/>
    <w:rsid w:val="001C6537"/>
    <w:rsid w:val="001C65AB"/>
    <w:rsid w:val="001C6759"/>
    <w:rsid w:val="001C6B78"/>
    <w:rsid w:val="001C6E4B"/>
    <w:rsid w:val="001C6F44"/>
    <w:rsid w:val="001C79FE"/>
    <w:rsid w:val="001C7BEC"/>
    <w:rsid w:val="001D0053"/>
    <w:rsid w:val="001D0415"/>
    <w:rsid w:val="001D05CB"/>
    <w:rsid w:val="001D095E"/>
    <w:rsid w:val="001D0CB0"/>
    <w:rsid w:val="001D10A4"/>
    <w:rsid w:val="001D130C"/>
    <w:rsid w:val="001D1522"/>
    <w:rsid w:val="001D16BC"/>
    <w:rsid w:val="001D1A89"/>
    <w:rsid w:val="001D1C13"/>
    <w:rsid w:val="001D1D0C"/>
    <w:rsid w:val="001D1FEA"/>
    <w:rsid w:val="001D2322"/>
    <w:rsid w:val="001D2469"/>
    <w:rsid w:val="001D2B3C"/>
    <w:rsid w:val="001D2BE3"/>
    <w:rsid w:val="001D2F21"/>
    <w:rsid w:val="001D2FC0"/>
    <w:rsid w:val="001D33D2"/>
    <w:rsid w:val="001D36B8"/>
    <w:rsid w:val="001D37A4"/>
    <w:rsid w:val="001D38B9"/>
    <w:rsid w:val="001D3ADA"/>
    <w:rsid w:val="001D3D1F"/>
    <w:rsid w:val="001D3D48"/>
    <w:rsid w:val="001D3E73"/>
    <w:rsid w:val="001D4497"/>
    <w:rsid w:val="001D4E8D"/>
    <w:rsid w:val="001D52EE"/>
    <w:rsid w:val="001D5849"/>
    <w:rsid w:val="001D5943"/>
    <w:rsid w:val="001D59BB"/>
    <w:rsid w:val="001D5B92"/>
    <w:rsid w:val="001D5DE9"/>
    <w:rsid w:val="001D5F9F"/>
    <w:rsid w:val="001D5FD8"/>
    <w:rsid w:val="001D6443"/>
    <w:rsid w:val="001D67B0"/>
    <w:rsid w:val="001D67F9"/>
    <w:rsid w:val="001D6A29"/>
    <w:rsid w:val="001D6E5A"/>
    <w:rsid w:val="001D72FE"/>
    <w:rsid w:val="001D7400"/>
    <w:rsid w:val="001D7480"/>
    <w:rsid w:val="001D75AD"/>
    <w:rsid w:val="001D76CE"/>
    <w:rsid w:val="001D7741"/>
    <w:rsid w:val="001D7929"/>
    <w:rsid w:val="001D7A68"/>
    <w:rsid w:val="001D7AFB"/>
    <w:rsid w:val="001E031B"/>
    <w:rsid w:val="001E0867"/>
    <w:rsid w:val="001E0CA0"/>
    <w:rsid w:val="001E0CF6"/>
    <w:rsid w:val="001E0DB5"/>
    <w:rsid w:val="001E1322"/>
    <w:rsid w:val="001E15CE"/>
    <w:rsid w:val="001E164D"/>
    <w:rsid w:val="001E1685"/>
    <w:rsid w:val="001E1B36"/>
    <w:rsid w:val="001E1FAE"/>
    <w:rsid w:val="001E20F8"/>
    <w:rsid w:val="001E224F"/>
    <w:rsid w:val="001E2B68"/>
    <w:rsid w:val="001E2DFC"/>
    <w:rsid w:val="001E2F6C"/>
    <w:rsid w:val="001E33C7"/>
    <w:rsid w:val="001E4039"/>
    <w:rsid w:val="001E40E6"/>
    <w:rsid w:val="001E5561"/>
    <w:rsid w:val="001E56FF"/>
    <w:rsid w:val="001E575C"/>
    <w:rsid w:val="001E57E2"/>
    <w:rsid w:val="001E58CA"/>
    <w:rsid w:val="001E5B8D"/>
    <w:rsid w:val="001E65F6"/>
    <w:rsid w:val="001E6C69"/>
    <w:rsid w:val="001E6ECC"/>
    <w:rsid w:val="001E706F"/>
    <w:rsid w:val="001E74AA"/>
    <w:rsid w:val="001E778B"/>
    <w:rsid w:val="001E7869"/>
    <w:rsid w:val="001E797A"/>
    <w:rsid w:val="001E7AAA"/>
    <w:rsid w:val="001E7B2A"/>
    <w:rsid w:val="001E7FF3"/>
    <w:rsid w:val="001F00EB"/>
    <w:rsid w:val="001F0593"/>
    <w:rsid w:val="001F069B"/>
    <w:rsid w:val="001F0875"/>
    <w:rsid w:val="001F125D"/>
    <w:rsid w:val="001F133A"/>
    <w:rsid w:val="001F16BC"/>
    <w:rsid w:val="001F1D47"/>
    <w:rsid w:val="001F2988"/>
    <w:rsid w:val="001F2AEE"/>
    <w:rsid w:val="001F2E43"/>
    <w:rsid w:val="001F2F9D"/>
    <w:rsid w:val="001F3067"/>
    <w:rsid w:val="001F33E2"/>
    <w:rsid w:val="001F3506"/>
    <w:rsid w:val="001F365D"/>
    <w:rsid w:val="001F404F"/>
    <w:rsid w:val="001F4090"/>
    <w:rsid w:val="001F418A"/>
    <w:rsid w:val="001F421C"/>
    <w:rsid w:val="001F4BCE"/>
    <w:rsid w:val="001F4C8E"/>
    <w:rsid w:val="001F4E58"/>
    <w:rsid w:val="001F4E8B"/>
    <w:rsid w:val="001F4EBA"/>
    <w:rsid w:val="001F5B06"/>
    <w:rsid w:val="001F5BD4"/>
    <w:rsid w:val="001F5C49"/>
    <w:rsid w:val="001F5C9A"/>
    <w:rsid w:val="001F60E9"/>
    <w:rsid w:val="001F61D1"/>
    <w:rsid w:val="001F67E1"/>
    <w:rsid w:val="001F6872"/>
    <w:rsid w:val="001F68BD"/>
    <w:rsid w:val="001F6A64"/>
    <w:rsid w:val="001F6D72"/>
    <w:rsid w:val="001F7462"/>
    <w:rsid w:val="001F74FD"/>
    <w:rsid w:val="001F775A"/>
    <w:rsid w:val="001F7884"/>
    <w:rsid w:val="001F7BA2"/>
    <w:rsid w:val="001F7BB4"/>
    <w:rsid w:val="001F7F2C"/>
    <w:rsid w:val="0020067D"/>
    <w:rsid w:val="00200F8A"/>
    <w:rsid w:val="00201029"/>
    <w:rsid w:val="00201074"/>
    <w:rsid w:val="0020138E"/>
    <w:rsid w:val="00201938"/>
    <w:rsid w:val="002024D7"/>
    <w:rsid w:val="00202798"/>
    <w:rsid w:val="00202959"/>
    <w:rsid w:val="0020327E"/>
    <w:rsid w:val="0020333C"/>
    <w:rsid w:val="002033BA"/>
    <w:rsid w:val="0020363D"/>
    <w:rsid w:val="00203A08"/>
    <w:rsid w:val="00203B3B"/>
    <w:rsid w:val="00203D44"/>
    <w:rsid w:val="00203DA8"/>
    <w:rsid w:val="0020435E"/>
    <w:rsid w:val="0020435F"/>
    <w:rsid w:val="002045E3"/>
    <w:rsid w:val="0020466D"/>
    <w:rsid w:val="00204710"/>
    <w:rsid w:val="002048C3"/>
    <w:rsid w:val="00204ED9"/>
    <w:rsid w:val="0020502A"/>
    <w:rsid w:val="002050AF"/>
    <w:rsid w:val="002050FD"/>
    <w:rsid w:val="0020525F"/>
    <w:rsid w:val="00205666"/>
    <w:rsid w:val="002056EF"/>
    <w:rsid w:val="00205ED7"/>
    <w:rsid w:val="00205ED9"/>
    <w:rsid w:val="0020631D"/>
    <w:rsid w:val="00206561"/>
    <w:rsid w:val="002065A0"/>
    <w:rsid w:val="002066BF"/>
    <w:rsid w:val="002069B8"/>
    <w:rsid w:val="00206A00"/>
    <w:rsid w:val="00207321"/>
    <w:rsid w:val="00207502"/>
    <w:rsid w:val="002076F2"/>
    <w:rsid w:val="00207867"/>
    <w:rsid w:val="00207BD2"/>
    <w:rsid w:val="00207C81"/>
    <w:rsid w:val="00207F17"/>
    <w:rsid w:val="0021006F"/>
    <w:rsid w:val="00210583"/>
    <w:rsid w:val="00210640"/>
    <w:rsid w:val="00210731"/>
    <w:rsid w:val="002107EE"/>
    <w:rsid w:val="002109D3"/>
    <w:rsid w:val="002109E3"/>
    <w:rsid w:val="00210D1A"/>
    <w:rsid w:val="002112D7"/>
    <w:rsid w:val="0021173F"/>
    <w:rsid w:val="00211973"/>
    <w:rsid w:val="00211A75"/>
    <w:rsid w:val="00211FF7"/>
    <w:rsid w:val="00212083"/>
    <w:rsid w:val="002121B6"/>
    <w:rsid w:val="00212A41"/>
    <w:rsid w:val="00212F71"/>
    <w:rsid w:val="00212F76"/>
    <w:rsid w:val="00212FFB"/>
    <w:rsid w:val="002131B0"/>
    <w:rsid w:val="002131B6"/>
    <w:rsid w:val="00213578"/>
    <w:rsid w:val="002135E9"/>
    <w:rsid w:val="0021374A"/>
    <w:rsid w:val="00213E5A"/>
    <w:rsid w:val="00213F61"/>
    <w:rsid w:val="00213F99"/>
    <w:rsid w:val="00214933"/>
    <w:rsid w:val="00214D50"/>
    <w:rsid w:val="00214FF1"/>
    <w:rsid w:val="0021536B"/>
    <w:rsid w:val="002154A0"/>
    <w:rsid w:val="002158E8"/>
    <w:rsid w:val="00215A46"/>
    <w:rsid w:val="0021619A"/>
    <w:rsid w:val="00216D68"/>
    <w:rsid w:val="00216E09"/>
    <w:rsid w:val="00217074"/>
    <w:rsid w:val="002173FE"/>
    <w:rsid w:val="0021750E"/>
    <w:rsid w:val="0022000C"/>
    <w:rsid w:val="002205E1"/>
    <w:rsid w:val="002207E3"/>
    <w:rsid w:val="0022086D"/>
    <w:rsid w:val="00220956"/>
    <w:rsid w:val="00220A1D"/>
    <w:rsid w:val="00220C2A"/>
    <w:rsid w:val="00220CA3"/>
    <w:rsid w:val="00220FE0"/>
    <w:rsid w:val="0022111F"/>
    <w:rsid w:val="00221158"/>
    <w:rsid w:val="00221308"/>
    <w:rsid w:val="00221F64"/>
    <w:rsid w:val="002221C0"/>
    <w:rsid w:val="002222B6"/>
    <w:rsid w:val="00222752"/>
    <w:rsid w:val="002229F3"/>
    <w:rsid w:val="002230FF"/>
    <w:rsid w:val="002231E2"/>
    <w:rsid w:val="0022332B"/>
    <w:rsid w:val="00223401"/>
    <w:rsid w:val="002239C6"/>
    <w:rsid w:val="00223BBD"/>
    <w:rsid w:val="002240A1"/>
    <w:rsid w:val="002242D2"/>
    <w:rsid w:val="002242EB"/>
    <w:rsid w:val="002245F6"/>
    <w:rsid w:val="00224910"/>
    <w:rsid w:val="00224B53"/>
    <w:rsid w:val="002252F2"/>
    <w:rsid w:val="0022599F"/>
    <w:rsid w:val="00225E0A"/>
    <w:rsid w:val="00225EBE"/>
    <w:rsid w:val="00226188"/>
    <w:rsid w:val="002261AE"/>
    <w:rsid w:val="00226340"/>
    <w:rsid w:val="00226498"/>
    <w:rsid w:val="00226595"/>
    <w:rsid w:val="002269BE"/>
    <w:rsid w:val="00227158"/>
    <w:rsid w:val="0022758A"/>
    <w:rsid w:val="002275E8"/>
    <w:rsid w:val="00227788"/>
    <w:rsid w:val="00227806"/>
    <w:rsid w:val="00227AD5"/>
    <w:rsid w:val="00227AFC"/>
    <w:rsid w:val="00227E9A"/>
    <w:rsid w:val="0023001C"/>
    <w:rsid w:val="00230218"/>
    <w:rsid w:val="00230274"/>
    <w:rsid w:val="0023028E"/>
    <w:rsid w:val="00230382"/>
    <w:rsid w:val="00230615"/>
    <w:rsid w:val="00230827"/>
    <w:rsid w:val="0023085B"/>
    <w:rsid w:val="0023088D"/>
    <w:rsid w:val="00231507"/>
    <w:rsid w:val="0023153F"/>
    <w:rsid w:val="00231978"/>
    <w:rsid w:val="002319BB"/>
    <w:rsid w:val="00231A1F"/>
    <w:rsid w:val="00231C9C"/>
    <w:rsid w:val="00231F22"/>
    <w:rsid w:val="00231F9B"/>
    <w:rsid w:val="00232516"/>
    <w:rsid w:val="00232818"/>
    <w:rsid w:val="0023296A"/>
    <w:rsid w:val="00232B24"/>
    <w:rsid w:val="002336B3"/>
    <w:rsid w:val="002336C4"/>
    <w:rsid w:val="00233845"/>
    <w:rsid w:val="00233853"/>
    <w:rsid w:val="00233AAE"/>
    <w:rsid w:val="00233AD1"/>
    <w:rsid w:val="00233CE7"/>
    <w:rsid w:val="00233FBC"/>
    <w:rsid w:val="002348EB"/>
    <w:rsid w:val="00234DCD"/>
    <w:rsid w:val="00234F03"/>
    <w:rsid w:val="00235503"/>
    <w:rsid w:val="002357F2"/>
    <w:rsid w:val="002358C2"/>
    <w:rsid w:val="00235BA7"/>
    <w:rsid w:val="002360C9"/>
    <w:rsid w:val="00236AC6"/>
    <w:rsid w:val="00236B4D"/>
    <w:rsid w:val="00236B63"/>
    <w:rsid w:val="002370F2"/>
    <w:rsid w:val="002374F3"/>
    <w:rsid w:val="002376A3"/>
    <w:rsid w:val="00237AF8"/>
    <w:rsid w:val="00237F3A"/>
    <w:rsid w:val="0024011F"/>
    <w:rsid w:val="00240ABB"/>
    <w:rsid w:val="00240B3B"/>
    <w:rsid w:val="00240E7A"/>
    <w:rsid w:val="00240E98"/>
    <w:rsid w:val="00240EB6"/>
    <w:rsid w:val="00240EF4"/>
    <w:rsid w:val="00240F70"/>
    <w:rsid w:val="0024103A"/>
    <w:rsid w:val="002415A1"/>
    <w:rsid w:val="002416B4"/>
    <w:rsid w:val="00241734"/>
    <w:rsid w:val="00241842"/>
    <w:rsid w:val="00241A21"/>
    <w:rsid w:val="00241A6A"/>
    <w:rsid w:val="00241CEA"/>
    <w:rsid w:val="00241D09"/>
    <w:rsid w:val="00241F8B"/>
    <w:rsid w:val="002420B7"/>
    <w:rsid w:val="002421CF"/>
    <w:rsid w:val="0024224E"/>
    <w:rsid w:val="00242A7B"/>
    <w:rsid w:val="0024340D"/>
    <w:rsid w:val="00243CCB"/>
    <w:rsid w:val="0024424E"/>
    <w:rsid w:val="00244290"/>
    <w:rsid w:val="002444D5"/>
    <w:rsid w:val="00244676"/>
    <w:rsid w:val="00244D98"/>
    <w:rsid w:val="00244F8A"/>
    <w:rsid w:val="002452C2"/>
    <w:rsid w:val="0024539E"/>
    <w:rsid w:val="00245E7A"/>
    <w:rsid w:val="00246518"/>
    <w:rsid w:val="00246868"/>
    <w:rsid w:val="0024686B"/>
    <w:rsid w:val="00246BA7"/>
    <w:rsid w:val="00246EDC"/>
    <w:rsid w:val="00247388"/>
    <w:rsid w:val="00247590"/>
    <w:rsid w:val="002477B3"/>
    <w:rsid w:val="0024799B"/>
    <w:rsid w:val="002479ED"/>
    <w:rsid w:val="00247AC6"/>
    <w:rsid w:val="0025017A"/>
    <w:rsid w:val="002501D4"/>
    <w:rsid w:val="0025044B"/>
    <w:rsid w:val="002506DB"/>
    <w:rsid w:val="002509F4"/>
    <w:rsid w:val="00250A73"/>
    <w:rsid w:val="00250E98"/>
    <w:rsid w:val="002511C1"/>
    <w:rsid w:val="002515A0"/>
    <w:rsid w:val="00251667"/>
    <w:rsid w:val="00251985"/>
    <w:rsid w:val="00251BDC"/>
    <w:rsid w:val="00251D9B"/>
    <w:rsid w:val="00251F48"/>
    <w:rsid w:val="00252156"/>
    <w:rsid w:val="002527F9"/>
    <w:rsid w:val="00252ACD"/>
    <w:rsid w:val="002531A6"/>
    <w:rsid w:val="002531FF"/>
    <w:rsid w:val="00253490"/>
    <w:rsid w:val="002538DD"/>
    <w:rsid w:val="00253FED"/>
    <w:rsid w:val="0025439E"/>
    <w:rsid w:val="002545E0"/>
    <w:rsid w:val="00254971"/>
    <w:rsid w:val="00254B01"/>
    <w:rsid w:val="00254ED8"/>
    <w:rsid w:val="00255B1B"/>
    <w:rsid w:val="00255B7A"/>
    <w:rsid w:val="00256157"/>
    <w:rsid w:val="002561C4"/>
    <w:rsid w:val="00256584"/>
    <w:rsid w:val="002565AD"/>
    <w:rsid w:val="00256653"/>
    <w:rsid w:val="002568D5"/>
    <w:rsid w:val="00256B15"/>
    <w:rsid w:val="00256FCF"/>
    <w:rsid w:val="00257229"/>
    <w:rsid w:val="0025722E"/>
    <w:rsid w:val="0025799A"/>
    <w:rsid w:val="00257A42"/>
    <w:rsid w:val="00257B66"/>
    <w:rsid w:val="00257ECE"/>
    <w:rsid w:val="00257F1E"/>
    <w:rsid w:val="00257FAF"/>
    <w:rsid w:val="00260731"/>
    <w:rsid w:val="00260A72"/>
    <w:rsid w:val="0026152C"/>
    <w:rsid w:val="002615B0"/>
    <w:rsid w:val="0026182D"/>
    <w:rsid w:val="00261AFF"/>
    <w:rsid w:val="00261B90"/>
    <w:rsid w:val="00261E8F"/>
    <w:rsid w:val="00262580"/>
    <w:rsid w:val="002626F4"/>
    <w:rsid w:val="0026278B"/>
    <w:rsid w:val="00262AC7"/>
    <w:rsid w:val="00262BF8"/>
    <w:rsid w:val="00263A27"/>
    <w:rsid w:val="0026424C"/>
    <w:rsid w:val="002644B5"/>
    <w:rsid w:val="002644F8"/>
    <w:rsid w:val="00264779"/>
    <w:rsid w:val="002647F2"/>
    <w:rsid w:val="00264836"/>
    <w:rsid w:val="00264C74"/>
    <w:rsid w:val="00264D8D"/>
    <w:rsid w:val="00264E14"/>
    <w:rsid w:val="002650BA"/>
    <w:rsid w:val="00265154"/>
    <w:rsid w:val="00265162"/>
    <w:rsid w:val="00265223"/>
    <w:rsid w:val="0026572D"/>
    <w:rsid w:val="00265866"/>
    <w:rsid w:val="00265A2E"/>
    <w:rsid w:val="00265B33"/>
    <w:rsid w:val="00265C3E"/>
    <w:rsid w:val="00265C6A"/>
    <w:rsid w:val="00265EDE"/>
    <w:rsid w:val="00265FEE"/>
    <w:rsid w:val="002664EA"/>
    <w:rsid w:val="002666B6"/>
    <w:rsid w:val="002670A8"/>
    <w:rsid w:val="0026716B"/>
    <w:rsid w:val="0026735A"/>
    <w:rsid w:val="0027053E"/>
    <w:rsid w:val="00270D5F"/>
    <w:rsid w:val="00270FA0"/>
    <w:rsid w:val="00271489"/>
    <w:rsid w:val="0027149C"/>
    <w:rsid w:val="00271713"/>
    <w:rsid w:val="00271E3F"/>
    <w:rsid w:val="00271E48"/>
    <w:rsid w:val="00271EF3"/>
    <w:rsid w:val="002726E2"/>
    <w:rsid w:val="00272819"/>
    <w:rsid w:val="0027296D"/>
    <w:rsid w:val="002730F7"/>
    <w:rsid w:val="0027329E"/>
    <w:rsid w:val="0027341E"/>
    <w:rsid w:val="002735C1"/>
    <w:rsid w:val="00273A83"/>
    <w:rsid w:val="00273AC0"/>
    <w:rsid w:val="00273F31"/>
    <w:rsid w:val="00274395"/>
    <w:rsid w:val="00274604"/>
    <w:rsid w:val="00274D28"/>
    <w:rsid w:val="00274F17"/>
    <w:rsid w:val="00275077"/>
    <w:rsid w:val="0027514D"/>
    <w:rsid w:val="00275302"/>
    <w:rsid w:val="0027559E"/>
    <w:rsid w:val="00275E07"/>
    <w:rsid w:val="00276110"/>
    <w:rsid w:val="00276476"/>
    <w:rsid w:val="002764A7"/>
    <w:rsid w:val="002767E0"/>
    <w:rsid w:val="00276AB7"/>
    <w:rsid w:val="00276D5E"/>
    <w:rsid w:val="00276EE9"/>
    <w:rsid w:val="0027761B"/>
    <w:rsid w:val="00277D76"/>
    <w:rsid w:val="00277EEE"/>
    <w:rsid w:val="00277FE7"/>
    <w:rsid w:val="00280196"/>
    <w:rsid w:val="002803F4"/>
    <w:rsid w:val="00280820"/>
    <w:rsid w:val="002809F7"/>
    <w:rsid w:val="00280FD9"/>
    <w:rsid w:val="002812B0"/>
    <w:rsid w:val="0028132C"/>
    <w:rsid w:val="002815B6"/>
    <w:rsid w:val="0028161F"/>
    <w:rsid w:val="00281643"/>
    <w:rsid w:val="002817B9"/>
    <w:rsid w:val="002818AC"/>
    <w:rsid w:val="00281939"/>
    <w:rsid w:val="00282159"/>
    <w:rsid w:val="0028287E"/>
    <w:rsid w:val="00282888"/>
    <w:rsid w:val="00282982"/>
    <w:rsid w:val="002829B6"/>
    <w:rsid w:val="00282AFC"/>
    <w:rsid w:val="00282CA7"/>
    <w:rsid w:val="00282CBA"/>
    <w:rsid w:val="0028306F"/>
    <w:rsid w:val="00283173"/>
    <w:rsid w:val="00283325"/>
    <w:rsid w:val="002835FD"/>
    <w:rsid w:val="00283941"/>
    <w:rsid w:val="00283A59"/>
    <w:rsid w:val="00283D90"/>
    <w:rsid w:val="002849A4"/>
    <w:rsid w:val="00284D1C"/>
    <w:rsid w:val="00284FD8"/>
    <w:rsid w:val="0028591E"/>
    <w:rsid w:val="00285BD3"/>
    <w:rsid w:val="00285C7C"/>
    <w:rsid w:val="00285CE7"/>
    <w:rsid w:val="00286069"/>
    <w:rsid w:val="002861A3"/>
    <w:rsid w:val="0028678D"/>
    <w:rsid w:val="00286AE4"/>
    <w:rsid w:val="00286E64"/>
    <w:rsid w:val="00287103"/>
    <w:rsid w:val="002873CA"/>
    <w:rsid w:val="0028743A"/>
    <w:rsid w:val="00287A89"/>
    <w:rsid w:val="0029089A"/>
    <w:rsid w:val="00290955"/>
    <w:rsid w:val="00291093"/>
    <w:rsid w:val="0029111B"/>
    <w:rsid w:val="00291549"/>
    <w:rsid w:val="002917BE"/>
    <w:rsid w:val="00291966"/>
    <w:rsid w:val="00291D57"/>
    <w:rsid w:val="00291DBE"/>
    <w:rsid w:val="00291EDD"/>
    <w:rsid w:val="002921C1"/>
    <w:rsid w:val="0029233F"/>
    <w:rsid w:val="00292494"/>
    <w:rsid w:val="0029258D"/>
    <w:rsid w:val="00292818"/>
    <w:rsid w:val="0029292E"/>
    <w:rsid w:val="00292BA2"/>
    <w:rsid w:val="00292D75"/>
    <w:rsid w:val="00292DF3"/>
    <w:rsid w:val="00292E65"/>
    <w:rsid w:val="00292EEA"/>
    <w:rsid w:val="00293524"/>
    <w:rsid w:val="0029396B"/>
    <w:rsid w:val="00293FC8"/>
    <w:rsid w:val="0029450C"/>
    <w:rsid w:val="0029482D"/>
    <w:rsid w:val="00294899"/>
    <w:rsid w:val="00294B67"/>
    <w:rsid w:val="00294BED"/>
    <w:rsid w:val="00294F2A"/>
    <w:rsid w:val="00295411"/>
    <w:rsid w:val="0029544E"/>
    <w:rsid w:val="00295567"/>
    <w:rsid w:val="0029562B"/>
    <w:rsid w:val="00295728"/>
    <w:rsid w:val="00295922"/>
    <w:rsid w:val="00295956"/>
    <w:rsid w:val="00295BCD"/>
    <w:rsid w:val="00295DB5"/>
    <w:rsid w:val="00295FB7"/>
    <w:rsid w:val="00295FD8"/>
    <w:rsid w:val="0029655F"/>
    <w:rsid w:val="00296D21"/>
    <w:rsid w:val="00297037"/>
    <w:rsid w:val="002975C0"/>
    <w:rsid w:val="00297ED7"/>
    <w:rsid w:val="00297EED"/>
    <w:rsid w:val="002A05C4"/>
    <w:rsid w:val="002A05CD"/>
    <w:rsid w:val="002A0742"/>
    <w:rsid w:val="002A07F6"/>
    <w:rsid w:val="002A0848"/>
    <w:rsid w:val="002A0975"/>
    <w:rsid w:val="002A0A0C"/>
    <w:rsid w:val="002A125E"/>
    <w:rsid w:val="002A1547"/>
    <w:rsid w:val="002A19F5"/>
    <w:rsid w:val="002A207C"/>
    <w:rsid w:val="002A2662"/>
    <w:rsid w:val="002A2D9F"/>
    <w:rsid w:val="002A2F1F"/>
    <w:rsid w:val="002A316D"/>
    <w:rsid w:val="002A36D8"/>
    <w:rsid w:val="002A377C"/>
    <w:rsid w:val="002A4539"/>
    <w:rsid w:val="002A4F23"/>
    <w:rsid w:val="002A5144"/>
    <w:rsid w:val="002A52C5"/>
    <w:rsid w:val="002A5532"/>
    <w:rsid w:val="002A5E96"/>
    <w:rsid w:val="002A62BA"/>
    <w:rsid w:val="002A6F3C"/>
    <w:rsid w:val="002A7233"/>
    <w:rsid w:val="002A7614"/>
    <w:rsid w:val="002A773A"/>
    <w:rsid w:val="002A7A7F"/>
    <w:rsid w:val="002A7F35"/>
    <w:rsid w:val="002B0879"/>
    <w:rsid w:val="002B08D9"/>
    <w:rsid w:val="002B0A32"/>
    <w:rsid w:val="002B180F"/>
    <w:rsid w:val="002B196C"/>
    <w:rsid w:val="002B2089"/>
    <w:rsid w:val="002B22CF"/>
    <w:rsid w:val="002B233E"/>
    <w:rsid w:val="002B272C"/>
    <w:rsid w:val="002B2846"/>
    <w:rsid w:val="002B2B65"/>
    <w:rsid w:val="002B2BD9"/>
    <w:rsid w:val="002B2EE4"/>
    <w:rsid w:val="002B2F1B"/>
    <w:rsid w:val="002B301C"/>
    <w:rsid w:val="002B329D"/>
    <w:rsid w:val="002B3382"/>
    <w:rsid w:val="002B40BD"/>
    <w:rsid w:val="002B456E"/>
    <w:rsid w:val="002B4DCE"/>
    <w:rsid w:val="002B4DFD"/>
    <w:rsid w:val="002B529F"/>
    <w:rsid w:val="002B531B"/>
    <w:rsid w:val="002B5485"/>
    <w:rsid w:val="002B55DD"/>
    <w:rsid w:val="002B5D19"/>
    <w:rsid w:val="002B5DB5"/>
    <w:rsid w:val="002B5F53"/>
    <w:rsid w:val="002B6489"/>
    <w:rsid w:val="002B6D77"/>
    <w:rsid w:val="002B6F3F"/>
    <w:rsid w:val="002B723A"/>
    <w:rsid w:val="002B727A"/>
    <w:rsid w:val="002B74DF"/>
    <w:rsid w:val="002B77EC"/>
    <w:rsid w:val="002B7930"/>
    <w:rsid w:val="002B7BBC"/>
    <w:rsid w:val="002B7FD1"/>
    <w:rsid w:val="002C03B8"/>
    <w:rsid w:val="002C10E2"/>
    <w:rsid w:val="002C12A7"/>
    <w:rsid w:val="002C1582"/>
    <w:rsid w:val="002C1597"/>
    <w:rsid w:val="002C17F7"/>
    <w:rsid w:val="002C19A4"/>
    <w:rsid w:val="002C2010"/>
    <w:rsid w:val="002C2345"/>
    <w:rsid w:val="002C25E8"/>
    <w:rsid w:val="002C28FB"/>
    <w:rsid w:val="002C2999"/>
    <w:rsid w:val="002C2ADA"/>
    <w:rsid w:val="002C2CCF"/>
    <w:rsid w:val="002C2D30"/>
    <w:rsid w:val="002C32A2"/>
    <w:rsid w:val="002C3331"/>
    <w:rsid w:val="002C3543"/>
    <w:rsid w:val="002C38DC"/>
    <w:rsid w:val="002C3967"/>
    <w:rsid w:val="002C3D8E"/>
    <w:rsid w:val="002C3E3C"/>
    <w:rsid w:val="002C4491"/>
    <w:rsid w:val="002C4519"/>
    <w:rsid w:val="002C5068"/>
    <w:rsid w:val="002C514F"/>
    <w:rsid w:val="002C52F8"/>
    <w:rsid w:val="002C57DE"/>
    <w:rsid w:val="002C5B62"/>
    <w:rsid w:val="002C5D46"/>
    <w:rsid w:val="002C62D9"/>
    <w:rsid w:val="002C6E35"/>
    <w:rsid w:val="002C76E2"/>
    <w:rsid w:val="002C7C46"/>
    <w:rsid w:val="002C7DC5"/>
    <w:rsid w:val="002C7DF3"/>
    <w:rsid w:val="002C7E54"/>
    <w:rsid w:val="002C7F41"/>
    <w:rsid w:val="002D01B4"/>
    <w:rsid w:val="002D076B"/>
    <w:rsid w:val="002D096E"/>
    <w:rsid w:val="002D0B10"/>
    <w:rsid w:val="002D0BB9"/>
    <w:rsid w:val="002D0D3F"/>
    <w:rsid w:val="002D11F1"/>
    <w:rsid w:val="002D145D"/>
    <w:rsid w:val="002D1463"/>
    <w:rsid w:val="002D161C"/>
    <w:rsid w:val="002D1AD6"/>
    <w:rsid w:val="002D2455"/>
    <w:rsid w:val="002D2A5A"/>
    <w:rsid w:val="002D2DBA"/>
    <w:rsid w:val="002D2F59"/>
    <w:rsid w:val="002D339C"/>
    <w:rsid w:val="002D348B"/>
    <w:rsid w:val="002D3718"/>
    <w:rsid w:val="002D3DE7"/>
    <w:rsid w:val="002D3EB1"/>
    <w:rsid w:val="002D3F11"/>
    <w:rsid w:val="002D3F20"/>
    <w:rsid w:val="002D3F3C"/>
    <w:rsid w:val="002D419E"/>
    <w:rsid w:val="002D4394"/>
    <w:rsid w:val="002D4728"/>
    <w:rsid w:val="002D4C96"/>
    <w:rsid w:val="002D4CB5"/>
    <w:rsid w:val="002D4D4E"/>
    <w:rsid w:val="002D4FEF"/>
    <w:rsid w:val="002D525F"/>
    <w:rsid w:val="002D53C0"/>
    <w:rsid w:val="002D561E"/>
    <w:rsid w:val="002D59A1"/>
    <w:rsid w:val="002D5AD9"/>
    <w:rsid w:val="002D5D1C"/>
    <w:rsid w:val="002D60B9"/>
    <w:rsid w:val="002D6141"/>
    <w:rsid w:val="002D670C"/>
    <w:rsid w:val="002D6787"/>
    <w:rsid w:val="002D67D2"/>
    <w:rsid w:val="002D6B91"/>
    <w:rsid w:val="002D75F0"/>
    <w:rsid w:val="002D778E"/>
    <w:rsid w:val="002D779B"/>
    <w:rsid w:val="002D7814"/>
    <w:rsid w:val="002D79F8"/>
    <w:rsid w:val="002D7C36"/>
    <w:rsid w:val="002E0178"/>
    <w:rsid w:val="002E052F"/>
    <w:rsid w:val="002E0697"/>
    <w:rsid w:val="002E0A9E"/>
    <w:rsid w:val="002E0C57"/>
    <w:rsid w:val="002E1F15"/>
    <w:rsid w:val="002E2C5F"/>
    <w:rsid w:val="002E2DDF"/>
    <w:rsid w:val="002E2F56"/>
    <w:rsid w:val="002E33AF"/>
    <w:rsid w:val="002E348F"/>
    <w:rsid w:val="002E435F"/>
    <w:rsid w:val="002E4425"/>
    <w:rsid w:val="002E44CD"/>
    <w:rsid w:val="002E49B7"/>
    <w:rsid w:val="002E4A7A"/>
    <w:rsid w:val="002E4E0A"/>
    <w:rsid w:val="002E53BF"/>
    <w:rsid w:val="002E5688"/>
    <w:rsid w:val="002E5773"/>
    <w:rsid w:val="002E59CA"/>
    <w:rsid w:val="002E5BEA"/>
    <w:rsid w:val="002E5C56"/>
    <w:rsid w:val="002E5D2A"/>
    <w:rsid w:val="002E5DF5"/>
    <w:rsid w:val="002E5E9C"/>
    <w:rsid w:val="002E5F3F"/>
    <w:rsid w:val="002E5FAC"/>
    <w:rsid w:val="002E6116"/>
    <w:rsid w:val="002E6159"/>
    <w:rsid w:val="002E67BD"/>
    <w:rsid w:val="002E69E7"/>
    <w:rsid w:val="002E6A8A"/>
    <w:rsid w:val="002E6CE6"/>
    <w:rsid w:val="002E6EB0"/>
    <w:rsid w:val="002E6F78"/>
    <w:rsid w:val="002E741E"/>
    <w:rsid w:val="002E7611"/>
    <w:rsid w:val="002E7BA3"/>
    <w:rsid w:val="002F047A"/>
    <w:rsid w:val="002F0753"/>
    <w:rsid w:val="002F0812"/>
    <w:rsid w:val="002F0E56"/>
    <w:rsid w:val="002F0E87"/>
    <w:rsid w:val="002F12F6"/>
    <w:rsid w:val="002F1EA5"/>
    <w:rsid w:val="002F1FCC"/>
    <w:rsid w:val="002F21FA"/>
    <w:rsid w:val="002F2246"/>
    <w:rsid w:val="002F264F"/>
    <w:rsid w:val="002F2686"/>
    <w:rsid w:val="002F289A"/>
    <w:rsid w:val="002F2909"/>
    <w:rsid w:val="002F2979"/>
    <w:rsid w:val="002F2C8F"/>
    <w:rsid w:val="002F3153"/>
    <w:rsid w:val="002F3335"/>
    <w:rsid w:val="002F4443"/>
    <w:rsid w:val="002F4695"/>
    <w:rsid w:val="002F4843"/>
    <w:rsid w:val="002F4F61"/>
    <w:rsid w:val="002F521C"/>
    <w:rsid w:val="002F57CC"/>
    <w:rsid w:val="002F57E0"/>
    <w:rsid w:val="002F5AE6"/>
    <w:rsid w:val="002F5D01"/>
    <w:rsid w:val="002F64A1"/>
    <w:rsid w:val="002F6821"/>
    <w:rsid w:val="002F6D5D"/>
    <w:rsid w:val="002F6F7D"/>
    <w:rsid w:val="002F7079"/>
    <w:rsid w:val="002F739C"/>
    <w:rsid w:val="002F7554"/>
    <w:rsid w:val="002F7876"/>
    <w:rsid w:val="002F78A2"/>
    <w:rsid w:val="002F792E"/>
    <w:rsid w:val="002F7BE8"/>
    <w:rsid w:val="002F7E30"/>
    <w:rsid w:val="0030042B"/>
    <w:rsid w:val="00300440"/>
    <w:rsid w:val="0030060E"/>
    <w:rsid w:val="00300624"/>
    <w:rsid w:val="0030064C"/>
    <w:rsid w:val="003008DD"/>
    <w:rsid w:val="00301141"/>
    <w:rsid w:val="0030145C"/>
    <w:rsid w:val="00301482"/>
    <w:rsid w:val="00301798"/>
    <w:rsid w:val="003017BF"/>
    <w:rsid w:val="00301834"/>
    <w:rsid w:val="003018EE"/>
    <w:rsid w:val="00301DC2"/>
    <w:rsid w:val="003020C7"/>
    <w:rsid w:val="003025D0"/>
    <w:rsid w:val="0030298E"/>
    <w:rsid w:val="0030302F"/>
    <w:rsid w:val="0030341A"/>
    <w:rsid w:val="00303BEB"/>
    <w:rsid w:val="00304014"/>
    <w:rsid w:val="0030404A"/>
    <w:rsid w:val="003042AE"/>
    <w:rsid w:val="00304A81"/>
    <w:rsid w:val="00304E37"/>
    <w:rsid w:val="00305094"/>
    <w:rsid w:val="00305230"/>
    <w:rsid w:val="00305254"/>
    <w:rsid w:val="00305490"/>
    <w:rsid w:val="00305541"/>
    <w:rsid w:val="003058EE"/>
    <w:rsid w:val="00305B2F"/>
    <w:rsid w:val="00306020"/>
    <w:rsid w:val="003060F4"/>
    <w:rsid w:val="00306D6B"/>
    <w:rsid w:val="00306E6E"/>
    <w:rsid w:val="003070AE"/>
    <w:rsid w:val="00307277"/>
    <w:rsid w:val="00307403"/>
    <w:rsid w:val="0030752B"/>
    <w:rsid w:val="00307DA1"/>
    <w:rsid w:val="00307FAA"/>
    <w:rsid w:val="003100AE"/>
    <w:rsid w:val="00310126"/>
    <w:rsid w:val="0031039D"/>
    <w:rsid w:val="003107EF"/>
    <w:rsid w:val="0031094A"/>
    <w:rsid w:val="00310B30"/>
    <w:rsid w:val="00310DE5"/>
    <w:rsid w:val="00311359"/>
    <w:rsid w:val="0031167A"/>
    <w:rsid w:val="00312308"/>
    <w:rsid w:val="0031233D"/>
    <w:rsid w:val="003128BA"/>
    <w:rsid w:val="00312A82"/>
    <w:rsid w:val="00312ADD"/>
    <w:rsid w:val="00312F2A"/>
    <w:rsid w:val="0031309C"/>
    <w:rsid w:val="00313372"/>
    <w:rsid w:val="00313449"/>
    <w:rsid w:val="003134A0"/>
    <w:rsid w:val="003135B9"/>
    <w:rsid w:val="00313B47"/>
    <w:rsid w:val="00313F44"/>
    <w:rsid w:val="00313F90"/>
    <w:rsid w:val="00314067"/>
    <w:rsid w:val="0031414D"/>
    <w:rsid w:val="00314276"/>
    <w:rsid w:val="003146FD"/>
    <w:rsid w:val="00314915"/>
    <w:rsid w:val="00314AA8"/>
    <w:rsid w:val="00314C95"/>
    <w:rsid w:val="00314D5C"/>
    <w:rsid w:val="00314F2B"/>
    <w:rsid w:val="00315B6F"/>
    <w:rsid w:val="00315C91"/>
    <w:rsid w:val="00316B6F"/>
    <w:rsid w:val="00317A2F"/>
    <w:rsid w:val="00317EB3"/>
    <w:rsid w:val="00317F4F"/>
    <w:rsid w:val="0032005D"/>
    <w:rsid w:val="003201A0"/>
    <w:rsid w:val="0032059E"/>
    <w:rsid w:val="003208C5"/>
    <w:rsid w:val="00320A56"/>
    <w:rsid w:val="00320B66"/>
    <w:rsid w:val="00320D09"/>
    <w:rsid w:val="00320E31"/>
    <w:rsid w:val="00320EB7"/>
    <w:rsid w:val="00320F71"/>
    <w:rsid w:val="0032148D"/>
    <w:rsid w:val="00321ACA"/>
    <w:rsid w:val="00322020"/>
    <w:rsid w:val="0032225A"/>
    <w:rsid w:val="0032277C"/>
    <w:rsid w:val="003229A2"/>
    <w:rsid w:val="00323613"/>
    <w:rsid w:val="003236E1"/>
    <w:rsid w:val="0032379A"/>
    <w:rsid w:val="00323D44"/>
    <w:rsid w:val="00323D62"/>
    <w:rsid w:val="00324145"/>
    <w:rsid w:val="00324318"/>
    <w:rsid w:val="00324B1B"/>
    <w:rsid w:val="00324BC4"/>
    <w:rsid w:val="00324D11"/>
    <w:rsid w:val="00324D5C"/>
    <w:rsid w:val="0032521D"/>
    <w:rsid w:val="003255A1"/>
    <w:rsid w:val="003256DE"/>
    <w:rsid w:val="00325B16"/>
    <w:rsid w:val="00325CE6"/>
    <w:rsid w:val="00325E52"/>
    <w:rsid w:val="0032654F"/>
    <w:rsid w:val="00326B86"/>
    <w:rsid w:val="00326B8A"/>
    <w:rsid w:val="00326D14"/>
    <w:rsid w:val="00327363"/>
    <w:rsid w:val="00327668"/>
    <w:rsid w:val="00327A78"/>
    <w:rsid w:val="00327B43"/>
    <w:rsid w:val="00327F3C"/>
    <w:rsid w:val="00330B91"/>
    <w:rsid w:val="003311B7"/>
    <w:rsid w:val="0033126A"/>
    <w:rsid w:val="00331687"/>
    <w:rsid w:val="00331CF5"/>
    <w:rsid w:val="00331ED8"/>
    <w:rsid w:val="0033221A"/>
    <w:rsid w:val="003322CD"/>
    <w:rsid w:val="00332D9F"/>
    <w:rsid w:val="003338DF"/>
    <w:rsid w:val="00333D87"/>
    <w:rsid w:val="00333DDC"/>
    <w:rsid w:val="00334042"/>
    <w:rsid w:val="003342DA"/>
    <w:rsid w:val="003344A8"/>
    <w:rsid w:val="003344FF"/>
    <w:rsid w:val="0033454C"/>
    <w:rsid w:val="00334666"/>
    <w:rsid w:val="003347B9"/>
    <w:rsid w:val="003348B6"/>
    <w:rsid w:val="00334A38"/>
    <w:rsid w:val="00334C33"/>
    <w:rsid w:val="00334C93"/>
    <w:rsid w:val="00334D2C"/>
    <w:rsid w:val="00335436"/>
    <w:rsid w:val="00335610"/>
    <w:rsid w:val="00335971"/>
    <w:rsid w:val="00335A69"/>
    <w:rsid w:val="00335BF5"/>
    <w:rsid w:val="00336043"/>
    <w:rsid w:val="00336067"/>
    <w:rsid w:val="0033615E"/>
    <w:rsid w:val="003361F3"/>
    <w:rsid w:val="00336370"/>
    <w:rsid w:val="0033658F"/>
    <w:rsid w:val="00336AF9"/>
    <w:rsid w:val="00336F00"/>
    <w:rsid w:val="00336F54"/>
    <w:rsid w:val="00336F55"/>
    <w:rsid w:val="003376D1"/>
    <w:rsid w:val="00337894"/>
    <w:rsid w:val="003379B5"/>
    <w:rsid w:val="00337DDA"/>
    <w:rsid w:val="00337FAA"/>
    <w:rsid w:val="0034054C"/>
    <w:rsid w:val="00341008"/>
    <w:rsid w:val="0034129E"/>
    <w:rsid w:val="00341388"/>
    <w:rsid w:val="00341AD9"/>
    <w:rsid w:val="00341B67"/>
    <w:rsid w:val="003423EA"/>
    <w:rsid w:val="00342750"/>
    <w:rsid w:val="003427E8"/>
    <w:rsid w:val="00342BAB"/>
    <w:rsid w:val="00342FB8"/>
    <w:rsid w:val="003434E1"/>
    <w:rsid w:val="00343567"/>
    <w:rsid w:val="0034381D"/>
    <w:rsid w:val="003438E2"/>
    <w:rsid w:val="00343A5B"/>
    <w:rsid w:val="00343AE8"/>
    <w:rsid w:val="00343BB8"/>
    <w:rsid w:val="00343CF1"/>
    <w:rsid w:val="00343DF7"/>
    <w:rsid w:val="00343FB4"/>
    <w:rsid w:val="00344352"/>
    <w:rsid w:val="00344722"/>
    <w:rsid w:val="00344935"/>
    <w:rsid w:val="00344936"/>
    <w:rsid w:val="00344C76"/>
    <w:rsid w:val="00344EB6"/>
    <w:rsid w:val="00345C41"/>
    <w:rsid w:val="00345C6E"/>
    <w:rsid w:val="00345E3F"/>
    <w:rsid w:val="00345EAB"/>
    <w:rsid w:val="00345F81"/>
    <w:rsid w:val="00345F95"/>
    <w:rsid w:val="00346458"/>
    <w:rsid w:val="00346632"/>
    <w:rsid w:val="00346709"/>
    <w:rsid w:val="003468E1"/>
    <w:rsid w:val="0034697A"/>
    <w:rsid w:val="00346B99"/>
    <w:rsid w:val="00346E25"/>
    <w:rsid w:val="003476C7"/>
    <w:rsid w:val="003476F1"/>
    <w:rsid w:val="003476FF"/>
    <w:rsid w:val="00347A1F"/>
    <w:rsid w:val="00347A22"/>
    <w:rsid w:val="00350349"/>
    <w:rsid w:val="003507E1"/>
    <w:rsid w:val="00350BB6"/>
    <w:rsid w:val="00350D91"/>
    <w:rsid w:val="00350EC4"/>
    <w:rsid w:val="00351089"/>
    <w:rsid w:val="003511B1"/>
    <w:rsid w:val="00351BF1"/>
    <w:rsid w:val="00351CA7"/>
    <w:rsid w:val="0035252B"/>
    <w:rsid w:val="00352BDE"/>
    <w:rsid w:val="0035319C"/>
    <w:rsid w:val="00353483"/>
    <w:rsid w:val="00353E47"/>
    <w:rsid w:val="00354195"/>
    <w:rsid w:val="0035492D"/>
    <w:rsid w:val="00354B66"/>
    <w:rsid w:val="00354C15"/>
    <w:rsid w:val="00354E1F"/>
    <w:rsid w:val="00354F27"/>
    <w:rsid w:val="00355182"/>
    <w:rsid w:val="003551F7"/>
    <w:rsid w:val="003552A9"/>
    <w:rsid w:val="00355700"/>
    <w:rsid w:val="00355728"/>
    <w:rsid w:val="00355BFC"/>
    <w:rsid w:val="00355C4B"/>
    <w:rsid w:val="00356592"/>
    <w:rsid w:val="003565C8"/>
    <w:rsid w:val="00356F7B"/>
    <w:rsid w:val="00357099"/>
    <w:rsid w:val="00357592"/>
    <w:rsid w:val="00357986"/>
    <w:rsid w:val="00357A62"/>
    <w:rsid w:val="00357B20"/>
    <w:rsid w:val="00357B6E"/>
    <w:rsid w:val="00357D41"/>
    <w:rsid w:val="003604E7"/>
    <w:rsid w:val="0036065D"/>
    <w:rsid w:val="0036076E"/>
    <w:rsid w:val="003607D6"/>
    <w:rsid w:val="0036097D"/>
    <w:rsid w:val="00360A9E"/>
    <w:rsid w:val="0036116D"/>
    <w:rsid w:val="00361579"/>
    <w:rsid w:val="00361869"/>
    <w:rsid w:val="003618E1"/>
    <w:rsid w:val="00361BE5"/>
    <w:rsid w:val="00361CDF"/>
    <w:rsid w:val="0036229C"/>
    <w:rsid w:val="00362B9A"/>
    <w:rsid w:val="00362B9B"/>
    <w:rsid w:val="00362BB3"/>
    <w:rsid w:val="00362CF1"/>
    <w:rsid w:val="00363895"/>
    <w:rsid w:val="00363AE3"/>
    <w:rsid w:val="00363DC9"/>
    <w:rsid w:val="00363EBD"/>
    <w:rsid w:val="0036403E"/>
    <w:rsid w:val="00364046"/>
    <w:rsid w:val="003640DD"/>
    <w:rsid w:val="00364F45"/>
    <w:rsid w:val="00365190"/>
    <w:rsid w:val="00365256"/>
    <w:rsid w:val="003657BB"/>
    <w:rsid w:val="00365816"/>
    <w:rsid w:val="003659A4"/>
    <w:rsid w:val="00365A79"/>
    <w:rsid w:val="00366086"/>
    <w:rsid w:val="003661AB"/>
    <w:rsid w:val="003661CE"/>
    <w:rsid w:val="00366220"/>
    <w:rsid w:val="00366906"/>
    <w:rsid w:val="00366E6A"/>
    <w:rsid w:val="00366EA1"/>
    <w:rsid w:val="00366F23"/>
    <w:rsid w:val="003672C9"/>
    <w:rsid w:val="003673D3"/>
    <w:rsid w:val="0036743F"/>
    <w:rsid w:val="00367954"/>
    <w:rsid w:val="00367C4B"/>
    <w:rsid w:val="00370182"/>
    <w:rsid w:val="003703D8"/>
    <w:rsid w:val="00370837"/>
    <w:rsid w:val="00370EBD"/>
    <w:rsid w:val="00371537"/>
    <w:rsid w:val="0037185E"/>
    <w:rsid w:val="003718C2"/>
    <w:rsid w:val="00371D03"/>
    <w:rsid w:val="0037206E"/>
    <w:rsid w:val="0037237C"/>
    <w:rsid w:val="0037287C"/>
    <w:rsid w:val="00372B07"/>
    <w:rsid w:val="00372F52"/>
    <w:rsid w:val="00372F70"/>
    <w:rsid w:val="0037306D"/>
    <w:rsid w:val="00373695"/>
    <w:rsid w:val="003739E7"/>
    <w:rsid w:val="00373AA9"/>
    <w:rsid w:val="00373E83"/>
    <w:rsid w:val="003745F2"/>
    <w:rsid w:val="00374999"/>
    <w:rsid w:val="003749D1"/>
    <w:rsid w:val="00374A0C"/>
    <w:rsid w:val="0037528A"/>
    <w:rsid w:val="00375AD1"/>
    <w:rsid w:val="00375CA8"/>
    <w:rsid w:val="0037650B"/>
    <w:rsid w:val="0037677B"/>
    <w:rsid w:val="00376B47"/>
    <w:rsid w:val="00376BD6"/>
    <w:rsid w:val="00376BF8"/>
    <w:rsid w:val="0037718C"/>
    <w:rsid w:val="003778F6"/>
    <w:rsid w:val="00377DAD"/>
    <w:rsid w:val="003801BE"/>
    <w:rsid w:val="003801EF"/>
    <w:rsid w:val="0038027D"/>
    <w:rsid w:val="003803FC"/>
    <w:rsid w:val="0038052B"/>
    <w:rsid w:val="00380712"/>
    <w:rsid w:val="00380EB6"/>
    <w:rsid w:val="00380FE2"/>
    <w:rsid w:val="00381045"/>
    <w:rsid w:val="00381049"/>
    <w:rsid w:val="00381058"/>
    <w:rsid w:val="0038118D"/>
    <w:rsid w:val="003816C0"/>
    <w:rsid w:val="00381A53"/>
    <w:rsid w:val="003824A8"/>
    <w:rsid w:val="0038289F"/>
    <w:rsid w:val="00382C75"/>
    <w:rsid w:val="00382CE9"/>
    <w:rsid w:val="00382CFB"/>
    <w:rsid w:val="0038340D"/>
    <w:rsid w:val="003834A7"/>
    <w:rsid w:val="00383606"/>
    <w:rsid w:val="00383643"/>
    <w:rsid w:val="00384386"/>
    <w:rsid w:val="003844F2"/>
    <w:rsid w:val="00384632"/>
    <w:rsid w:val="003847C7"/>
    <w:rsid w:val="003849D1"/>
    <w:rsid w:val="00384DA0"/>
    <w:rsid w:val="003852DF"/>
    <w:rsid w:val="00385754"/>
    <w:rsid w:val="003859EE"/>
    <w:rsid w:val="00385A2D"/>
    <w:rsid w:val="003863A7"/>
    <w:rsid w:val="00386C55"/>
    <w:rsid w:val="00386CE5"/>
    <w:rsid w:val="00387164"/>
    <w:rsid w:val="003874BA"/>
    <w:rsid w:val="00390165"/>
    <w:rsid w:val="0039056A"/>
    <w:rsid w:val="00390742"/>
    <w:rsid w:val="00390755"/>
    <w:rsid w:val="003907E6"/>
    <w:rsid w:val="003908DD"/>
    <w:rsid w:val="00390AD0"/>
    <w:rsid w:val="00391437"/>
    <w:rsid w:val="003916D3"/>
    <w:rsid w:val="00391971"/>
    <w:rsid w:val="00391F3A"/>
    <w:rsid w:val="00392A29"/>
    <w:rsid w:val="00392A4A"/>
    <w:rsid w:val="00392A9E"/>
    <w:rsid w:val="00392AD4"/>
    <w:rsid w:val="00392D93"/>
    <w:rsid w:val="00392F97"/>
    <w:rsid w:val="0039303C"/>
    <w:rsid w:val="00393774"/>
    <w:rsid w:val="003938E0"/>
    <w:rsid w:val="00393996"/>
    <w:rsid w:val="003939A1"/>
    <w:rsid w:val="00393C37"/>
    <w:rsid w:val="00393DBC"/>
    <w:rsid w:val="00394674"/>
    <w:rsid w:val="00394717"/>
    <w:rsid w:val="0039478A"/>
    <w:rsid w:val="003954AA"/>
    <w:rsid w:val="003958B6"/>
    <w:rsid w:val="00395965"/>
    <w:rsid w:val="00395A4B"/>
    <w:rsid w:val="00395C29"/>
    <w:rsid w:val="00395DE0"/>
    <w:rsid w:val="003966EE"/>
    <w:rsid w:val="003967F5"/>
    <w:rsid w:val="0039699D"/>
    <w:rsid w:val="00396D8F"/>
    <w:rsid w:val="00396F5A"/>
    <w:rsid w:val="003972C9"/>
    <w:rsid w:val="003975B8"/>
    <w:rsid w:val="003976A5"/>
    <w:rsid w:val="00397851"/>
    <w:rsid w:val="00397930"/>
    <w:rsid w:val="00397B5A"/>
    <w:rsid w:val="003A014E"/>
    <w:rsid w:val="003A0662"/>
    <w:rsid w:val="003A08CE"/>
    <w:rsid w:val="003A0F3B"/>
    <w:rsid w:val="003A1062"/>
    <w:rsid w:val="003A217F"/>
    <w:rsid w:val="003A21D8"/>
    <w:rsid w:val="003A22F6"/>
    <w:rsid w:val="003A236E"/>
    <w:rsid w:val="003A2522"/>
    <w:rsid w:val="003A2670"/>
    <w:rsid w:val="003A2740"/>
    <w:rsid w:val="003A2849"/>
    <w:rsid w:val="003A2A56"/>
    <w:rsid w:val="003A2B39"/>
    <w:rsid w:val="003A2C51"/>
    <w:rsid w:val="003A2D7B"/>
    <w:rsid w:val="003A3221"/>
    <w:rsid w:val="003A3836"/>
    <w:rsid w:val="003A3A74"/>
    <w:rsid w:val="003A3AAB"/>
    <w:rsid w:val="003A4327"/>
    <w:rsid w:val="003A48E0"/>
    <w:rsid w:val="003A492F"/>
    <w:rsid w:val="003A49B6"/>
    <w:rsid w:val="003A4B68"/>
    <w:rsid w:val="003A4BFB"/>
    <w:rsid w:val="003A4C7B"/>
    <w:rsid w:val="003A4FE9"/>
    <w:rsid w:val="003A50D9"/>
    <w:rsid w:val="003A54B8"/>
    <w:rsid w:val="003A58B8"/>
    <w:rsid w:val="003A59AC"/>
    <w:rsid w:val="003A5C73"/>
    <w:rsid w:val="003A5CA9"/>
    <w:rsid w:val="003A5E51"/>
    <w:rsid w:val="003A6784"/>
    <w:rsid w:val="003A679B"/>
    <w:rsid w:val="003A6E99"/>
    <w:rsid w:val="003A72B1"/>
    <w:rsid w:val="003A7624"/>
    <w:rsid w:val="003A7CF5"/>
    <w:rsid w:val="003A7DDC"/>
    <w:rsid w:val="003A7F7E"/>
    <w:rsid w:val="003B0983"/>
    <w:rsid w:val="003B0B17"/>
    <w:rsid w:val="003B1803"/>
    <w:rsid w:val="003B1CB0"/>
    <w:rsid w:val="003B1E1E"/>
    <w:rsid w:val="003B24B4"/>
    <w:rsid w:val="003B2729"/>
    <w:rsid w:val="003B2860"/>
    <w:rsid w:val="003B29AB"/>
    <w:rsid w:val="003B3509"/>
    <w:rsid w:val="003B35AE"/>
    <w:rsid w:val="003B35E9"/>
    <w:rsid w:val="003B3781"/>
    <w:rsid w:val="003B37B7"/>
    <w:rsid w:val="003B40E1"/>
    <w:rsid w:val="003B4124"/>
    <w:rsid w:val="003B431A"/>
    <w:rsid w:val="003B4474"/>
    <w:rsid w:val="003B494B"/>
    <w:rsid w:val="003B4EA1"/>
    <w:rsid w:val="003B536A"/>
    <w:rsid w:val="003B5541"/>
    <w:rsid w:val="003B5A1E"/>
    <w:rsid w:val="003B5E05"/>
    <w:rsid w:val="003B5E59"/>
    <w:rsid w:val="003B5F8E"/>
    <w:rsid w:val="003B5FEB"/>
    <w:rsid w:val="003B6022"/>
    <w:rsid w:val="003B6429"/>
    <w:rsid w:val="003B6809"/>
    <w:rsid w:val="003B6DA0"/>
    <w:rsid w:val="003B7429"/>
    <w:rsid w:val="003B7781"/>
    <w:rsid w:val="003B7AC0"/>
    <w:rsid w:val="003B7DF2"/>
    <w:rsid w:val="003B7E88"/>
    <w:rsid w:val="003C00AF"/>
    <w:rsid w:val="003C05E7"/>
    <w:rsid w:val="003C089C"/>
    <w:rsid w:val="003C08FE"/>
    <w:rsid w:val="003C090F"/>
    <w:rsid w:val="003C1426"/>
    <w:rsid w:val="003C1BE9"/>
    <w:rsid w:val="003C1D8F"/>
    <w:rsid w:val="003C1F4C"/>
    <w:rsid w:val="003C22B8"/>
    <w:rsid w:val="003C22DF"/>
    <w:rsid w:val="003C25E7"/>
    <w:rsid w:val="003C29FC"/>
    <w:rsid w:val="003C2F6C"/>
    <w:rsid w:val="003C3097"/>
    <w:rsid w:val="003C328B"/>
    <w:rsid w:val="003C338F"/>
    <w:rsid w:val="003C362E"/>
    <w:rsid w:val="003C45FF"/>
    <w:rsid w:val="003C4891"/>
    <w:rsid w:val="003C4AA0"/>
    <w:rsid w:val="003C4E21"/>
    <w:rsid w:val="003C5814"/>
    <w:rsid w:val="003C58B0"/>
    <w:rsid w:val="003C5994"/>
    <w:rsid w:val="003C59EC"/>
    <w:rsid w:val="003C5BDB"/>
    <w:rsid w:val="003C5C3A"/>
    <w:rsid w:val="003C5C4D"/>
    <w:rsid w:val="003C5EDC"/>
    <w:rsid w:val="003C5FBD"/>
    <w:rsid w:val="003C61FD"/>
    <w:rsid w:val="003C67EE"/>
    <w:rsid w:val="003C6943"/>
    <w:rsid w:val="003C6A75"/>
    <w:rsid w:val="003C6B36"/>
    <w:rsid w:val="003C6D87"/>
    <w:rsid w:val="003C712A"/>
    <w:rsid w:val="003C7450"/>
    <w:rsid w:val="003D02BC"/>
    <w:rsid w:val="003D0452"/>
    <w:rsid w:val="003D0698"/>
    <w:rsid w:val="003D0C33"/>
    <w:rsid w:val="003D0C9B"/>
    <w:rsid w:val="003D1021"/>
    <w:rsid w:val="003D1057"/>
    <w:rsid w:val="003D108D"/>
    <w:rsid w:val="003D1286"/>
    <w:rsid w:val="003D1645"/>
    <w:rsid w:val="003D16B6"/>
    <w:rsid w:val="003D1B0E"/>
    <w:rsid w:val="003D2363"/>
    <w:rsid w:val="003D2B87"/>
    <w:rsid w:val="003D2D12"/>
    <w:rsid w:val="003D31A1"/>
    <w:rsid w:val="003D3225"/>
    <w:rsid w:val="003D364F"/>
    <w:rsid w:val="003D39E0"/>
    <w:rsid w:val="003D3A41"/>
    <w:rsid w:val="003D3F0F"/>
    <w:rsid w:val="003D41AC"/>
    <w:rsid w:val="003D43FB"/>
    <w:rsid w:val="003D4C0A"/>
    <w:rsid w:val="003D4D4E"/>
    <w:rsid w:val="003D57C2"/>
    <w:rsid w:val="003D637D"/>
    <w:rsid w:val="003D6583"/>
    <w:rsid w:val="003D66DD"/>
    <w:rsid w:val="003D682C"/>
    <w:rsid w:val="003D693D"/>
    <w:rsid w:val="003D6982"/>
    <w:rsid w:val="003D699D"/>
    <w:rsid w:val="003D6E9F"/>
    <w:rsid w:val="003D71B8"/>
    <w:rsid w:val="003D7ACE"/>
    <w:rsid w:val="003D7C06"/>
    <w:rsid w:val="003E14DB"/>
    <w:rsid w:val="003E1E38"/>
    <w:rsid w:val="003E1E84"/>
    <w:rsid w:val="003E2011"/>
    <w:rsid w:val="003E20EE"/>
    <w:rsid w:val="003E212E"/>
    <w:rsid w:val="003E2213"/>
    <w:rsid w:val="003E2225"/>
    <w:rsid w:val="003E2610"/>
    <w:rsid w:val="003E2717"/>
    <w:rsid w:val="003E2A16"/>
    <w:rsid w:val="003E2A56"/>
    <w:rsid w:val="003E2CA3"/>
    <w:rsid w:val="003E32CC"/>
    <w:rsid w:val="003E3AEE"/>
    <w:rsid w:val="003E3D5B"/>
    <w:rsid w:val="003E3E08"/>
    <w:rsid w:val="003E410A"/>
    <w:rsid w:val="003E455F"/>
    <w:rsid w:val="003E4D1D"/>
    <w:rsid w:val="003E5581"/>
    <w:rsid w:val="003E59C7"/>
    <w:rsid w:val="003E5AA8"/>
    <w:rsid w:val="003E5D41"/>
    <w:rsid w:val="003E6010"/>
    <w:rsid w:val="003E60B0"/>
    <w:rsid w:val="003E6AC1"/>
    <w:rsid w:val="003E757F"/>
    <w:rsid w:val="003E75D5"/>
    <w:rsid w:val="003E797C"/>
    <w:rsid w:val="003E797E"/>
    <w:rsid w:val="003E7F48"/>
    <w:rsid w:val="003E7F4D"/>
    <w:rsid w:val="003E7F7B"/>
    <w:rsid w:val="003F02FE"/>
    <w:rsid w:val="003F0507"/>
    <w:rsid w:val="003F08B1"/>
    <w:rsid w:val="003F0925"/>
    <w:rsid w:val="003F0A26"/>
    <w:rsid w:val="003F0D5F"/>
    <w:rsid w:val="003F0EB0"/>
    <w:rsid w:val="003F0F85"/>
    <w:rsid w:val="003F1088"/>
    <w:rsid w:val="003F1633"/>
    <w:rsid w:val="003F1C95"/>
    <w:rsid w:val="003F1E06"/>
    <w:rsid w:val="003F2097"/>
    <w:rsid w:val="003F25AF"/>
    <w:rsid w:val="003F2793"/>
    <w:rsid w:val="003F29D0"/>
    <w:rsid w:val="003F29FC"/>
    <w:rsid w:val="003F2A96"/>
    <w:rsid w:val="003F2DF2"/>
    <w:rsid w:val="003F31EF"/>
    <w:rsid w:val="003F355D"/>
    <w:rsid w:val="003F35CE"/>
    <w:rsid w:val="003F35F9"/>
    <w:rsid w:val="003F3778"/>
    <w:rsid w:val="003F3835"/>
    <w:rsid w:val="003F3CA0"/>
    <w:rsid w:val="003F3E7C"/>
    <w:rsid w:val="003F40D7"/>
    <w:rsid w:val="003F432C"/>
    <w:rsid w:val="003F465E"/>
    <w:rsid w:val="003F4751"/>
    <w:rsid w:val="003F56A2"/>
    <w:rsid w:val="003F57EF"/>
    <w:rsid w:val="003F5A97"/>
    <w:rsid w:val="003F5B7C"/>
    <w:rsid w:val="003F60A7"/>
    <w:rsid w:val="003F61F8"/>
    <w:rsid w:val="003F6285"/>
    <w:rsid w:val="003F64B9"/>
    <w:rsid w:val="003F67F5"/>
    <w:rsid w:val="003F6D6F"/>
    <w:rsid w:val="003F6F01"/>
    <w:rsid w:val="003F7053"/>
    <w:rsid w:val="003F7973"/>
    <w:rsid w:val="003F7FC2"/>
    <w:rsid w:val="004001F5"/>
    <w:rsid w:val="00400A94"/>
    <w:rsid w:val="00401257"/>
    <w:rsid w:val="004017B6"/>
    <w:rsid w:val="00402047"/>
    <w:rsid w:val="00402191"/>
    <w:rsid w:val="0040279F"/>
    <w:rsid w:val="00402BB5"/>
    <w:rsid w:val="00402CB5"/>
    <w:rsid w:val="00402D4B"/>
    <w:rsid w:val="00402F83"/>
    <w:rsid w:val="0040314A"/>
    <w:rsid w:val="00403509"/>
    <w:rsid w:val="00403E87"/>
    <w:rsid w:val="00403E88"/>
    <w:rsid w:val="0040575C"/>
    <w:rsid w:val="00405D81"/>
    <w:rsid w:val="00405FDC"/>
    <w:rsid w:val="0040608D"/>
    <w:rsid w:val="0040649D"/>
    <w:rsid w:val="00406722"/>
    <w:rsid w:val="00406781"/>
    <w:rsid w:val="004068A3"/>
    <w:rsid w:val="00406DDA"/>
    <w:rsid w:val="00407349"/>
    <w:rsid w:val="00407610"/>
    <w:rsid w:val="0040767D"/>
    <w:rsid w:val="0040790C"/>
    <w:rsid w:val="00407C9F"/>
    <w:rsid w:val="00407EC0"/>
    <w:rsid w:val="004104D8"/>
    <w:rsid w:val="00410F60"/>
    <w:rsid w:val="0041107B"/>
    <w:rsid w:val="004115BF"/>
    <w:rsid w:val="004118B1"/>
    <w:rsid w:val="004118B4"/>
    <w:rsid w:val="004118E0"/>
    <w:rsid w:val="00411E12"/>
    <w:rsid w:val="00411F1B"/>
    <w:rsid w:val="0041228C"/>
    <w:rsid w:val="004122CE"/>
    <w:rsid w:val="00412ABE"/>
    <w:rsid w:val="00412F01"/>
    <w:rsid w:val="004138FA"/>
    <w:rsid w:val="00413EAA"/>
    <w:rsid w:val="004142C0"/>
    <w:rsid w:val="00414879"/>
    <w:rsid w:val="00414938"/>
    <w:rsid w:val="00414D28"/>
    <w:rsid w:val="00414DB5"/>
    <w:rsid w:val="00414E14"/>
    <w:rsid w:val="00414E9C"/>
    <w:rsid w:val="0041525D"/>
    <w:rsid w:val="004153CA"/>
    <w:rsid w:val="00415437"/>
    <w:rsid w:val="0041544F"/>
    <w:rsid w:val="00415486"/>
    <w:rsid w:val="0041563B"/>
    <w:rsid w:val="00415A14"/>
    <w:rsid w:val="00415CA8"/>
    <w:rsid w:val="00416DE9"/>
    <w:rsid w:val="00416F0D"/>
    <w:rsid w:val="00416F18"/>
    <w:rsid w:val="004173EC"/>
    <w:rsid w:val="00417910"/>
    <w:rsid w:val="004179ED"/>
    <w:rsid w:val="00417A60"/>
    <w:rsid w:val="00417B04"/>
    <w:rsid w:val="00417FED"/>
    <w:rsid w:val="00420037"/>
    <w:rsid w:val="00420045"/>
    <w:rsid w:val="00420333"/>
    <w:rsid w:val="0042049C"/>
    <w:rsid w:val="00420753"/>
    <w:rsid w:val="0042083B"/>
    <w:rsid w:val="004218DE"/>
    <w:rsid w:val="0042199A"/>
    <w:rsid w:val="00421F6C"/>
    <w:rsid w:val="00422209"/>
    <w:rsid w:val="004225A6"/>
    <w:rsid w:val="0042286A"/>
    <w:rsid w:val="00422C2B"/>
    <w:rsid w:val="00422C9E"/>
    <w:rsid w:val="00422F10"/>
    <w:rsid w:val="00422FAB"/>
    <w:rsid w:val="00423701"/>
    <w:rsid w:val="00423D2B"/>
    <w:rsid w:val="004244C4"/>
    <w:rsid w:val="00424D7D"/>
    <w:rsid w:val="00424E62"/>
    <w:rsid w:val="00424F0B"/>
    <w:rsid w:val="00425145"/>
    <w:rsid w:val="00425234"/>
    <w:rsid w:val="004254F9"/>
    <w:rsid w:val="00425534"/>
    <w:rsid w:val="004255D5"/>
    <w:rsid w:val="00425886"/>
    <w:rsid w:val="00425D0A"/>
    <w:rsid w:val="00425EB8"/>
    <w:rsid w:val="0042604E"/>
    <w:rsid w:val="004261A8"/>
    <w:rsid w:val="004263D4"/>
    <w:rsid w:val="00426474"/>
    <w:rsid w:val="00426671"/>
    <w:rsid w:val="0042692B"/>
    <w:rsid w:val="00426985"/>
    <w:rsid w:val="00426AA2"/>
    <w:rsid w:val="004274C3"/>
    <w:rsid w:val="00427AF7"/>
    <w:rsid w:val="00427FE8"/>
    <w:rsid w:val="0043001D"/>
    <w:rsid w:val="00430196"/>
    <w:rsid w:val="00430618"/>
    <w:rsid w:val="004308DE"/>
    <w:rsid w:val="0043092B"/>
    <w:rsid w:val="00430A05"/>
    <w:rsid w:val="00430AE8"/>
    <w:rsid w:val="00430BC8"/>
    <w:rsid w:val="00431152"/>
    <w:rsid w:val="00431505"/>
    <w:rsid w:val="0043151E"/>
    <w:rsid w:val="0043160F"/>
    <w:rsid w:val="00431688"/>
    <w:rsid w:val="00431C82"/>
    <w:rsid w:val="00431DDB"/>
    <w:rsid w:val="00431E5C"/>
    <w:rsid w:val="00431F3B"/>
    <w:rsid w:val="00431F6B"/>
    <w:rsid w:val="004321FA"/>
    <w:rsid w:val="004323D6"/>
    <w:rsid w:val="00432456"/>
    <w:rsid w:val="00432D00"/>
    <w:rsid w:val="00432E26"/>
    <w:rsid w:val="00432E50"/>
    <w:rsid w:val="004330FF"/>
    <w:rsid w:val="00433116"/>
    <w:rsid w:val="004335E0"/>
    <w:rsid w:val="00433635"/>
    <w:rsid w:val="004337D8"/>
    <w:rsid w:val="00433899"/>
    <w:rsid w:val="00433C03"/>
    <w:rsid w:val="0043469A"/>
    <w:rsid w:val="00434826"/>
    <w:rsid w:val="0043490B"/>
    <w:rsid w:val="00434A98"/>
    <w:rsid w:val="00434B49"/>
    <w:rsid w:val="00434EF7"/>
    <w:rsid w:val="00434FD3"/>
    <w:rsid w:val="0043518B"/>
    <w:rsid w:val="004351D1"/>
    <w:rsid w:val="004351D4"/>
    <w:rsid w:val="004353F8"/>
    <w:rsid w:val="004354BE"/>
    <w:rsid w:val="0043564B"/>
    <w:rsid w:val="0043581F"/>
    <w:rsid w:val="0043586C"/>
    <w:rsid w:val="004364B2"/>
    <w:rsid w:val="0043665A"/>
    <w:rsid w:val="00436DC9"/>
    <w:rsid w:val="004372B8"/>
    <w:rsid w:val="0043740E"/>
    <w:rsid w:val="0043743A"/>
    <w:rsid w:val="004374C4"/>
    <w:rsid w:val="004378B4"/>
    <w:rsid w:val="00437932"/>
    <w:rsid w:val="00437D47"/>
    <w:rsid w:val="00437FDB"/>
    <w:rsid w:val="00440058"/>
    <w:rsid w:val="0044027C"/>
    <w:rsid w:val="00440361"/>
    <w:rsid w:val="004403C3"/>
    <w:rsid w:val="00440766"/>
    <w:rsid w:val="00440DC8"/>
    <w:rsid w:val="00442062"/>
    <w:rsid w:val="004420B0"/>
    <w:rsid w:val="00442241"/>
    <w:rsid w:val="00442B46"/>
    <w:rsid w:val="00442BF5"/>
    <w:rsid w:val="00442E01"/>
    <w:rsid w:val="00443344"/>
    <w:rsid w:val="00443812"/>
    <w:rsid w:val="00443AD1"/>
    <w:rsid w:val="00443FB0"/>
    <w:rsid w:val="004442B3"/>
    <w:rsid w:val="00444502"/>
    <w:rsid w:val="00444700"/>
    <w:rsid w:val="004447F7"/>
    <w:rsid w:val="00444882"/>
    <w:rsid w:val="0044549D"/>
    <w:rsid w:val="00446265"/>
    <w:rsid w:val="004466B0"/>
    <w:rsid w:val="00446A46"/>
    <w:rsid w:val="00446AC2"/>
    <w:rsid w:val="00446CFC"/>
    <w:rsid w:val="00446E43"/>
    <w:rsid w:val="004470BF"/>
    <w:rsid w:val="004476FF"/>
    <w:rsid w:val="00447963"/>
    <w:rsid w:val="00447E57"/>
    <w:rsid w:val="00450292"/>
    <w:rsid w:val="0045082D"/>
    <w:rsid w:val="00450A49"/>
    <w:rsid w:val="00450E2D"/>
    <w:rsid w:val="00451342"/>
    <w:rsid w:val="004516C4"/>
    <w:rsid w:val="00451937"/>
    <w:rsid w:val="004519DE"/>
    <w:rsid w:val="004520DF"/>
    <w:rsid w:val="00452219"/>
    <w:rsid w:val="004522B1"/>
    <w:rsid w:val="00452499"/>
    <w:rsid w:val="00452844"/>
    <w:rsid w:val="00452A12"/>
    <w:rsid w:val="00452E07"/>
    <w:rsid w:val="0045307E"/>
    <w:rsid w:val="004531C1"/>
    <w:rsid w:val="00454331"/>
    <w:rsid w:val="00454340"/>
    <w:rsid w:val="0045441D"/>
    <w:rsid w:val="00454A13"/>
    <w:rsid w:val="00454E33"/>
    <w:rsid w:val="004550B6"/>
    <w:rsid w:val="00455510"/>
    <w:rsid w:val="004555A3"/>
    <w:rsid w:val="0045568A"/>
    <w:rsid w:val="004558A0"/>
    <w:rsid w:val="00455C66"/>
    <w:rsid w:val="00456465"/>
    <w:rsid w:val="00456534"/>
    <w:rsid w:val="004569A8"/>
    <w:rsid w:val="00456CD0"/>
    <w:rsid w:val="004571D1"/>
    <w:rsid w:val="00457644"/>
    <w:rsid w:val="0045787B"/>
    <w:rsid w:val="00457A5F"/>
    <w:rsid w:val="00457D44"/>
    <w:rsid w:val="0046012A"/>
    <w:rsid w:val="0046041D"/>
    <w:rsid w:val="00460901"/>
    <w:rsid w:val="00460AEB"/>
    <w:rsid w:val="004613AB"/>
    <w:rsid w:val="0046140F"/>
    <w:rsid w:val="00461733"/>
    <w:rsid w:val="004619C7"/>
    <w:rsid w:val="00461AE0"/>
    <w:rsid w:val="00461E31"/>
    <w:rsid w:val="00462009"/>
    <w:rsid w:val="0046210A"/>
    <w:rsid w:val="00462195"/>
    <w:rsid w:val="004623AF"/>
    <w:rsid w:val="00462A33"/>
    <w:rsid w:val="00462CF9"/>
    <w:rsid w:val="004631FA"/>
    <w:rsid w:val="00463255"/>
    <w:rsid w:val="00463A12"/>
    <w:rsid w:val="00463B3F"/>
    <w:rsid w:val="00463D42"/>
    <w:rsid w:val="00464114"/>
    <w:rsid w:val="0046420A"/>
    <w:rsid w:val="00464261"/>
    <w:rsid w:val="0046426F"/>
    <w:rsid w:val="00464CB0"/>
    <w:rsid w:val="00464FC1"/>
    <w:rsid w:val="004650EF"/>
    <w:rsid w:val="00465533"/>
    <w:rsid w:val="00465538"/>
    <w:rsid w:val="004655B5"/>
    <w:rsid w:val="0046573D"/>
    <w:rsid w:val="00465C39"/>
    <w:rsid w:val="00465D5A"/>
    <w:rsid w:val="00465F90"/>
    <w:rsid w:val="0046617B"/>
    <w:rsid w:val="004661E9"/>
    <w:rsid w:val="0046660F"/>
    <w:rsid w:val="00466D62"/>
    <w:rsid w:val="00466E47"/>
    <w:rsid w:val="00466E8F"/>
    <w:rsid w:val="00466F94"/>
    <w:rsid w:val="004670F2"/>
    <w:rsid w:val="0046742F"/>
    <w:rsid w:val="0046748B"/>
    <w:rsid w:val="004677FC"/>
    <w:rsid w:val="004700A2"/>
    <w:rsid w:val="0047057B"/>
    <w:rsid w:val="00470789"/>
    <w:rsid w:val="004707FD"/>
    <w:rsid w:val="004708E9"/>
    <w:rsid w:val="00470A0F"/>
    <w:rsid w:val="00470BAF"/>
    <w:rsid w:val="00470F14"/>
    <w:rsid w:val="00470FF3"/>
    <w:rsid w:val="00471479"/>
    <w:rsid w:val="004714B2"/>
    <w:rsid w:val="00471818"/>
    <w:rsid w:val="0047186D"/>
    <w:rsid w:val="00471B88"/>
    <w:rsid w:val="00471CF7"/>
    <w:rsid w:val="00471D96"/>
    <w:rsid w:val="004727BF"/>
    <w:rsid w:val="0047296A"/>
    <w:rsid w:val="00472A27"/>
    <w:rsid w:val="00472BFB"/>
    <w:rsid w:val="00472CBE"/>
    <w:rsid w:val="00472DB9"/>
    <w:rsid w:val="00473048"/>
    <w:rsid w:val="004730D4"/>
    <w:rsid w:val="00473186"/>
    <w:rsid w:val="00473333"/>
    <w:rsid w:val="00473B77"/>
    <w:rsid w:val="00473DB6"/>
    <w:rsid w:val="004741DB"/>
    <w:rsid w:val="00474689"/>
    <w:rsid w:val="00474D09"/>
    <w:rsid w:val="0047540B"/>
    <w:rsid w:val="0047554A"/>
    <w:rsid w:val="0047554F"/>
    <w:rsid w:val="00475611"/>
    <w:rsid w:val="004758A0"/>
    <w:rsid w:val="004758D0"/>
    <w:rsid w:val="00475B4F"/>
    <w:rsid w:val="00476183"/>
    <w:rsid w:val="00476404"/>
    <w:rsid w:val="00476662"/>
    <w:rsid w:val="00476948"/>
    <w:rsid w:val="00476E7B"/>
    <w:rsid w:val="004774C3"/>
    <w:rsid w:val="004776B6"/>
    <w:rsid w:val="004776C4"/>
    <w:rsid w:val="00477800"/>
    <w:rsid w:val="00477AE8"/>
    <w:rsid w:val="004804BE"/>
    <w:rsid w:val="0048087F"/>
    <w:rsid w:val="00480959"/>
    <w:rsid w:val="00480A98"/>
    <w:rsid w:val="00480B1E"/>
    <w:rsid w:val="004814E3"/>
    <w:rsid w:val="00481891"/>
    <w:rsid w:val="004818E4"/>
    <w:rsid w:val="004818FE"/>
    <w:rsid w:val="00481965"/>
    <w:rsid w:val="00481C2F"/>
    <w:rsid w:val="00481C49"/>
    <w:rsid w:val="00481C82"/>
    <w:rsid w:val="00481DF4"/>
    <w:rsid w:val="00481E54"/>
    <w:rsid w:val="00482051"/>
    <w:rsid w:val="0048246A"/>
    <w:rsid w:val="00482A89"/>
    <w:rsid w:val="00482C68"/>
    <w:rsid w:val="00482FB7"/>
    <w:rsid w:val="00483A81"/>
    <w:rsid w:val="00483CE4"/>
    <w:rsid w:val="00483FEC"/>
    <w:rsid w:val="00484102"/>
    <w:rsid w:val="004847EC"/>
    <w:rsid w:val="00484F0B"/>
    <w:rsid w:val="004852BD"/>
    <w:rsid w:val="00485A3A"/>
    <w:rsid w:val="00485B48"/>
    <w:rsid w:val="00485BDC"/>
    <w:rsid w:val="00486114"/>
    <w:rsid w:val="004864FD"/>
    <w:rsid w:val="00486623"/>
    <w:rsid w:val="0048680A"/>
    <w:rsid w:val="004869AA"/>
    <w:rsid w:val="00486A37"/>
    <w:rsid w:val="00486DA1"/>
    <w:rsid w:val="004872BB"/>
    <w:rsid w:val="004879CF"/>
    <w:rsid w:val="00487E13"/>
    <w:rsid w:val="004900CD"/>
    <w:rsid w:val="0049018A"/>
    <w:rsid w:val="00490814"/>
    <w:rsid w:val="0049098C"/>
    <w:rsid w:val="00491069"/>
    <w:rsid w:val="004916E4"/>
    <w:rsid w:val="00491C15"/>
    <w:rsid w:val="00491CC8"/>
    <w:rsid w:val="00491CDA"/>
    <w:rsid w:val="004921D5"/>
    <w:rsid w:val="00492629"/>
    <w:rsid w:val="004926D8"/>
    <w:rsid w:val="004929D7"/>
    <w:rsid w:val="00492A8F"/>
    <w:rsid w:val="00492D47"/>
    <w:rsid w:val="0049322D"/>
    <w:rsid w:val="0049340A"/>
    <w:rsid w:val="0049379D"/>
    <w:rsid w:val="0049382F"/>
    <w:rsid w:val="00493B23"/>
    <w:rsid w:val="00493EAA"/>
    <w:rsid w:val="00494554"/>
    <w:rsid w:val="00494955"/>
    <w:rsid w:val="00494A77"/>
    <w:rsid w:val="00494D78"/>
    <w:rsid w:val="0049517E"/>
    <w:rsid w:val="004955B3"/>
    <w:rsid w:val="004959A1"/>
    <w:rsid w:val="0049635C"/>
    <w:rsid w:val="004966AE"/>
    <w:rsid w:val="00496FAD"/>
    <w:rsid w:val="00497666"/>
    <w:rsid w:val="00497EE0"/>
    <w:rsid w:val="004A0195"/>
    <w:rsid w:val="004A04A1"/>
    <w:rsid w:val="004A1120"/>
    <w:rsid w:val="004A12EF"/>
    <w:rsid w:val="004A16EF"/>
    <w:rsid w:val="004A1B9F"/>
    <w:rsid w:val="004A1D03"/>
    <w:rsid w:val="004A1F9C"/>
    <w:rsid w:val="004A2204"/>
    <w:rsid w:val="004A2340"/>
    <w:rsid w:val="004A2493"/>
    <w:rsid w:val="004A270E"/>
    <w:rsid w:val="004A2E3B"/>
    <w:rsid w:val="004A2EDD"/>
    <w:rsid w:val="004A3670"/>
    <w:rsid w:val="004A3ACF"/>
    <w:rsid w:val="004A3CF0"/>
    <w:rsid w:val="004A3DF8"/>
    <w:rsid w:val="004A3EFD"/>
    <w:rsid w:val="004A41D7"/>
    <w:rsid w:val="004A47A4"/>
    <w:rsid w:val="004A497A"/>
    <w:rsid w:val="004A4A35"/>
    <w:rsid w:val="004A4C94"/>
    <w:rsid w:val="004A50B4"/>
    <w:rsid w:val="004A53A5"/>
    <w:rsid w:val="004A58E3"/>
    <w:rsid w:val="004A6832"/>
    <w:rsid w:val="004A6C23"/>
    <w:rsid w:val="004A6DF2"/>
    <w:rsid w:val="004A700C"/>
    <w:rsid w:val="004A726F"/>
    <w:rsid w:val="004A76EC"/>
    <w:rsid w:val="004A7E1F"/>
    <w:rsid w:val="004B00FD"/>
    <w:rsid w:val="004B0566"/>
    <w:rsid w:val="004B1167"/>
    <w:rsid w:val="004B1203"/>
    <w:rsid w:val="004B1F09"/>
    <w:rsid w:val="004B23F7"/>
    <w:rsid w:val="004B2434"/>
    <w:rsid w:val="004B2492"/>
    <w:rsid w:val="004B254D"/>
    <w:rsid w:val="004B2701"/>
    <w:rsid w:val="004B2A54"/>
    <w:rsid w:val="004B2D60"/>
    <w:rsid w:val="004B2E70"/>
    <w:rsid w:val="004B30FA"/>
    <w:rsid w:val="004B315F"/>
    <w:rsid w:val="004B3A76"/>
    <w:rsid w:val="004B3DC8"/>
    <w:rsid w:val="004B4BEB"/>
    <w:rsid w:val="004B4C5C"/>
    <w:rsid w:val="004B4F8A"/>
    <w:rsid w:val="004B52C6"/>
    <w:rsid w:val="004B5344"/>
    <w:rsid w:val="004B570C"/>
    <w:rsid w:val="004B6112"/>
    <w:rsid w:val="004B64A6"/>
    <w:rsid w:val="004B6ECB"/>
    <w:rsid w:val="004B6F07"/>
    <w:rsid w:val="004B7003"/>
    <w:rsid w:val="004B73E9"/>
    <w:rsid w:val="004B77B9"/>
    <w:rsid w:val="004B79CE"/>
    <w:rsid w:val="004B7A5D"/>
    <w:rsid w:val="004B7B36"/>
    <w:rsid w:val="004B7C9F"/>
    <w:rsid w:val="004C0567"/>
    <w:rsid w:val="004C09DB"/>
    <w:rsid w:val="004C0D3E"/>
    <w:rsid w:val="004C1555"/>
    <w:rsid w:val="004C1614"/>
    <w:rsid w:val="004C166A"/>
    <w:rsid w:val="004C16CF"/>
    <w:rsid w:val="004C1765"/>
    <w:rsid w:val="004C1BAA"/>
    <w:rsid w:val="004C2082"/>
    <w:rsid w:val="004C20DB"/>
    <w:rsid w:val="004C27C9"/>
    <w:rsid w:val="004C289F"/>
    <w:rsid w:val="004C2A74"/>
    <w:rsid w:val="004C2FB0"/>
    <w:rsid w:val="004C3448"/>
    <w:rsid w:val="004C35BE"/>
    <w:rsid w:val="004C3CF9"/>
    <w:rsid w:val="004C40E9"/>
    <w:rsid w:val="004C4458"/>
    <w:rsid w:val="004C49E4"/>
    <w:rsid w:val="004C4C09"/>
    <w:rsid w:val="004C510D"/>
    <w:rsid w:val="004C5ADD"/>
    <w:rsid w:val="004C5C40"/>
    <w:rsid w:val="004C63BF"/>
    <w:rsid w:val="004C64F5"/>
    <w:rsid w:val="004C653E"/>
    <w:rsid w:val="004C71CA"/>
    <w:rsid w:val="004C71E3"/>
    <w:rsid w:val="004C737C"/>
    <w:rsid w:val="004C73C6"/>
    <w:rsid w:val="004C7718"/>
    <w:rsid w:val="004C7AC5"/>
    <w:rsid w:val="004C7BB6"/>
    <w:rsid w:val="004C7E3B"/>
    <w:rsid w:val="004D0B3C"/>
    <w:rsid w:val="004D0D63"/>
    <w:rsid w:val="004D0DC4"/>
    <w:rsid w:val="004D0FBC"/>
    <w:rsid w:val="004D17F3"/>
    <w:rsid w:val="004D21A5"/>
    <w:rsid w:val="004D231A"/>
    <w:rsid w:val="004D2AFC"/>
    <w:rsid w:val="004D32D3"/>
    <w:rsid w:val="004D3323"/>
    <w:rsid w:val="004D3813"/>
    <w:rsid w:val="004D3822"/>
    <w:rsid w:val="004D3D6D"/>
    <w:rsid w:val="004D3EBE"/>
    <w:rsid w:val="004D4010"/>
    <w:rsid w:val="004D4150"/>
    <w:rsid w:val="004D424F"/>
    <w:rsid w:val="004D45E9"/>
    <w:rsid w:val="004D4662"/>
    <w:rsid w:val="004D4CF7"/>
    <w:rsid w:val="004D5004"/>
    <w:rsid w:val="004D50CC"/>
    <w:rsid w:val="004D57C3"/>
    <w:rsid w:val="004D5AE3"/>
    <w:rsid w:val="004D5D38"/>
    <w:rsid w:val="004D5DD2"/>
    <w:rsid w:val="004D5F5F"/>
    <w:rsid w:val="004D6143"/>
    <w:rsid w:val="004D6AAD"/>
    <w:rsid w:val="004D6C0B"/>
    <w:rsid w:val="004D6DBC"/>
    <w:rsid w:val="004D71D2"/>
    <w:rsid w:val="004D7305"/>
    <w:rsid w:val="004D75C3"/>
    <w:rsid w:val="004D7832"/>
    <w:rsid w:val="004D7B7C"/>
    <w:rsid w:val="004D7C2F"/>
    <w:rsid w:val="004D7CF8"/>
    <w:rsid w:val="004D7D21"/>
    <w:rsid w:val="004D7E16"/>
    <w:rsid w:val="004E000B"/>
    <w:rsid w:val="004E00A7"/>
    <w:rsid w:val="004E023E"/>
    <w:rsid w:val="004E035F"/>
    <w:rsid w:val="004E03DB"/>
    <w:rsid w:val="004E078A"/>
    <w:rsid w:val="004E095D"/>
    <w:rsid w:val="004E0A00"/>
    <w:rsid w:val="004E0D00"/>
    <w:rsid w:val="004E0D2F"/>
    <w:rsid w:val="004E0EF1"/>
    <w:rsid w:val="004E0F52"/>
    <w:rsid w:val="004E10A5"/>
    <w:rsid w:val="004E1473"/>
    <w:rsid w:val="004E1666"/>
    <w:rsid w:val="004E1782"/>
    <w:rsid w:val="004E2DFC"/>
    <w:rsid w:val="004E2FFA"/>
    <w:rsid w:val="004E3536"/>
    <w:rsid w:val="004E3DAF"/>
    <w:rsid w:val="004E41CA"/>
    <w:rsid w:val="004E45C7"/>
    <w:rsid w:val="004E4C00"/>
    <w:rsid w:val="004E4FED"/>
    <w:rsid w:val="004E511B"/>
    <w:rsid w:val="004E5143"/>
    <w:rsid w:val="004E545B"/>
    <w:rsid w:val="004E58C5"/>
    <w:rsid w:val="004E5B0A"/>
    <w:rsid w:val="004E5D81"/>
    <w:rsid w:val="004E624B"/>
    <w:rsid w:val="004E647F"/>
    <w:rsid w:val="004E6618"/>
    <w:rsid w:val="004E6A40"/>
    <w:rsid w:val="004E6CA2"/>
    <w:rsid w:val="004E6DAB"/>
    <w:rsid w:val="004E6F80"/>
    <w:rsid w:val="004E71E1"/>
    <w:rsid w:val="004E79A6"/>
    <w:rsid w:val="004E7ADC"/>
    <w:rsid w:val="004F02CA"/>
    <w:rsid w:val="004F061E"/>
    <w:rsid w:val="004F0BDE"/>
    <w:rsid w:val="004F0ED8"/>
    <w:rsid w:val="004F0FF7"/>
    <w:rsid w:val="004F1002"/>
    <w:rsid w:val="004F10F1"/>
    <w:rsid w:val="004F1225"/>
    <w:rsid w:val="004F127F"/>
    <w:rsid w:val="004F13E8"/>
    <w:rsid w:val="004F1451"/>
    <w:rsid w:val="004F15B7"/>
    <w:rsid w:val="004F19D8"/>
    <w:rsid w:val="004F1F94"/>
    <w:rsid w:val="004F2040"/>
    <w:rsid w:val="004F21E0"/>
    <w:rsid w:val="004F23C1"/>
    <w:rsid w:val="004F2484"/>
    <w:rsid w:val="004F2CAE"/>
    <w:rsid w:val="004F2D23"/>
    <w:rsid w:val="004F2DA5"/>
    <w:rsid w:val="004F2E50"/>
    <w:rsid w:val="004F33D2"/>
    <w:rsid w:val="004F3792"/>
    <w:rsid w:val="004F3B6E"/>
    <w:rsid w:val="004F3BF1"/>
    <w:rsid w:val="004F3CA1"/>
    <w:rsid w:val="004F43DD"/>
    <w:rsid w:val="004F440A"/>
    <w:rsid w:val="004F461E"/>
    <w:rsid w:val="004F47FF"/>
    <w:rsid w:val="004F4F5B"/>
    <w:rsid w:val="004F5616"/>
    <w:rsid w:val="004F567F"/>
    <w:rsid w:val="004F58DD"/>
    <w:rsid w:val="004F6178"/>
    <w:rsid w:val="004F617A"/>
    <w:rsid w:val="004F6265"/>
    <w:rsid w:val="004F7067"/>
    <w:rsid w:val="004F7128"/>
    <w:rsid w:val="004F7240"/>
    <w:rsid w:val="004F7828"/>
    <w:rsid w:val="004F7A98"/>
    <w:rsid w:val="004F7E63"/>
    <w:rsid w:val="0050008B"/>
    <w:rsid w:val="00500141"/>
    <w:rsid w:val="005007B8"/>
    <w:rsid w:val="00500BEC"/>
    <w:rsid w:val="005010A7"/>
    <w:rsid w:val="005013F7"/>
    <w:rsid w:val="005018B6"/>
    <w:rsid w:val="00502252"/>
    <w:rsid w:val="005024A8"/>
    <w:rsid w:val="00502901"/>
    <w:rsid w:val="0050291E"/>
    <w:rsid w:val="00502AFF"/>
    <w:rsid w:val="00502E67"/>
    <w:rsid w:val="0050318B"/>
    <w:rsid w:val="005031E9"/>
    <w:rsid w:val="00503392"/>
    <w:rsid w:val="00503446"/>
    <w:rsid w:val="005037AA"/>
    <w:rsid w:val="00503966"/>
    <w:rsid w:val="00503FE3"/>
    <w:rsid w:val="00504C53"/>
    <w:rsid w:val="00504D11"/>
    <w:rsid w:val="00504DB6"/>
    <w:rsid w:val="00504EF3"/>
    <w:rsid w:val="00504FB2"/>
    <w:rsid w:val="0050558B"/>
    <w:rsid w:val="005057CD"/>
    <w:rsid w:val="0050590C"/>
    <w:rsid w:val="005059E1"/>
    <w:rsid w:val="00505E78"/>
    <w:rsid w:val="0050638E"/>
    <w:rsid w:val="00506574"/>
    <w:rsid w:val="0050692A"/>
    <w:rsid w:val="005069C4"/>
    <w:rsid w:val="0050790C"/>
    <w:rsid w:val="00507F59"/>
    <w:rsid w:val="00510037"/>
    <w:rsid w:val="00510107"/>
    <w:rsid w:val="00510304"/>
    <w:rsid w:val="00510884"/>
    <w:rsid w:val="00510A3A"/>
    <w:rsid w:val="00510CBF"/>
    <w:rsid w:val="00510F3D"/>
    <w:rsid w:val="00510F8F"/>
    <w:rsid w:val="0051195E"/>
    <w:rsid w:val="00511A80"/>
    <w:rsid w:val="00511CE2"/>
    <w:rsid w:val="00511E5D"/>
    <w:rsid w:val="00511F37"/>
    <w:rsid w:val="00512234"/>
    <w:rsid w:val="005124A2"/>
    <w:rsid w:val="00512763"/>
    <w:rsid w:val="00512C44"/>
    <w:rsid w:val="00512F3B"/>
    <w:rsid w:val="005135E9"/>
    <w:rsid w:val="00513631"/>
    <w:rsid w:val="0051369D"/>
    <w:rsid w:val="005138AD"/>
    <w:rsid w:val="00513A15"/>
    <w:rsid w:val="00513C59"/>
    <w:rsid w:val="00514284"/>
    <w:rsid w:val="0051431A"/>
    <w:rsid w:val="00514669"/>
    <w:rsid w:val="00514895"/>
    <w:rsid w:val="005148E7"/>
    <w:rsid w:val="00514ADE"/>
    <w:rsid w:val="00514D46"/>
    <w:rsid w:val="00515128"/>
    <w:rsid w:val="00515134"/>
    <w:rsid w:val="005155DB"/>
    <w:rsid w:val="00515659"/>
    <w:rsid w:val="005158A3"/>
    <w:rsid w:val="00515B69"/>
    <w:rsid w:val="00515B80"/>
    <w:rsid w:val="00515F14"/>
    <w:rsid w:val="0051645D"/>
    <w:rsid w:val="005166D9"/>
    <w:rsid w:val="0051675D"/>
    <w:rsid w:val="005168AD"/>
    <w:rsid w:val="005168C5"/>
    <w:rsid w:val="00516940"/>
    <w:rsid w:val="00516989"/>
    <w:rsid w:val="00516AD9"/>
    <w:rsid w:val="00516C1C"/>
    <w:rsid w:val="00517018"/>
    <w:rsid w:val="0051742A"/>
    <w:rsid w:val="00517506"/>
    <w:rsid w:val="005175C0"/>
    <w:rsid w:val="00517E97"/>
    <w:rsid w:val="00520249"/>
    <w:rsid w:val="005202EC"/>
    <w:rsid w:val="005205A3"/>
    <w:rsid w:val="005206AC"/>
    <w:rsid w:val="005209E2"/>
    <w:rsid w:val="0052121E"/>
    <w:rsid w:val="00521297"/>
    <w:rsid w:val="0052148A"/>
    <w:rsid w:val="00521974"/>
    <w:rsid w:val="00521A82"/>
    <w:rsid w:val="00521B89"/>
    <w:rsid w:val="005223D5"/>
    <w:rsid w:val="00522875"/>
    <w:rsid w:val="005229A9"/>
    <w:rsid w:val="0052312F"/>
    <w:rsid w:val="0052346A"/>
    <w:rsid w:val="005234A3"/>
    <w:rsid w:val="00523C78"/>
    <w:rsid w:val="0052408A"/>
    <w:rsid w:val="00524217"/>
    <w:rsid w:val="00524A07"/>
    <w:rsid w:val="00524A1F"/>
    <w:rsid w:val="0052517A"/>
    <w:rsid w:val="00525220"/>
    <w:rsid w:val="005254F7"/>
    <w:rsid w:val="00526425"/>
    <w:rsid w:val="00526700"/>
    <w:rsid w:val="0052674A"/>
    <w:rsid w:val="00526F46"/>
    <w:rsid w:val="00526F9B"/>
    <w:rsid w:val="005276C8"/>
    <w:rsid w:val="005277C2"/>
    <w:rsid w:val="005279E3"/>
    <w:rsid w:val="00527A5E"/>
    <w:rsid w:val="00527BC9"/>
    <w:rsid w:val="00527C39"/>
    <w:rsid w:val="005300F7"/>
    <w:rsid w:val="00530127"/>
    <w:rsid w:val="005305EA"/>
    <w:rsid w:val="005308C8"/>
    <w:rsid w:val="00530A5E"/>
    <w:rsid w:val="00530EFA"/>
    <w:rsid w:val="00531326"/>
    <w:rsid w:val="00531ACD"/>
    <w:rsid w:val="00532093"/>
    <w:rsid w:val="0053210C"/>
    <w:rsid w:val="00532708"/>
    <w:rsid w:val="005328BF"/>
    <w:rsid w:val="00532D51"/>
    <w:rsid w:val="005331F8"/>
    <w:rsid w:val="00533866"/>
    <w:rsid w:val="00533FEE"/>
    <w:rsid w:val="005340C4"/>
    <w:rsid w:val="00534167"/>
    <w:rsid w:val="00534211"/>
    <w:rsid w:val="005344C5"/>
    <w:rsid w:val="005345D7"/>
    <w:rsid w:val="005345DD"/>
    <w:rsid w:val="00534AA9"/>
    <w:rsid w:val="00534AD0"/>
    <w:rsid w:val="00534B87"/>
    <w:rsid w:val="00535529"/>
    <w:rsid w:val="00535571"/>
    <w:rsid w:val="0053560F"/>
    <w:rsid w:val="005357A3"/>
    <w:rsid w:val="005365B0"/>
    <w:rsid w:val="005368F1"/>
    <w:rsid w:val="00536CE4"/>
    <w:rsid w:val="00536E09"/>
    <w:rsid w:val="00537171"/>
    <w:rsid w:val="005376B8"/>
    <w:rsid w:val="00537AC4"/>
    <w:rsid w:val="005400E1"/>
    <w:rsid w:val="005404E0"/>
    <w:rsid w:val="0054078A"/>
    <w:rsid w:val="0054081D"/>
    <w:rsid w:val="00540843"/>
    <w:rsid w:val="005408B8"/>
    <w:rsid w:val="00540B8E"/>
    <w:rsid w:val="00540E40"/>
    <w:rsid w:val="00540FF2"/>
    <w:rsid w:val="00541D4A"/>
    <w:rsid w:val="00541E9E"/>
    <w:rsid w:val="00541F00"/>
    <w:rsid w:val="00542059"/>
    <w:rsid w:val="00542724"/>
    <w:rsid w:val="0054286A"/>
    <w:rsid w:val="00542935"/>
    <w:rsid w:val="00542CF9"/>
    <w:rsid w:val="00542E58"/>
    <w:rsid w:val="00542E64"/>
    <w:rsid w:val="00542E77"/>
    <w:rsid w:val="00542EA1"/>
    <w:rsid w:val="005432BB"/>
    <w:rsid w:val="00543317"/>
    <w:rsid w:val="0054339F"/>
    <w:rsid w:val="00543426"/>
    <w:rsid w:val="00543542"/>
    <w:rsid w:val="0054362D"/>
    <w:rsid w:val="005436E3"/>
    <w:rsid w:val="005439B4"/>
    <w:rsid w:val="00543FB1"/>
    <w:rsid w:val="005442F4"/>
    <w:rsid w:val="005444AE"/>
    <w:rsid w:val="00544894"/>
    <w:rsid w:val="00544937"/>
    <w:rsid w:val="00544A18"/>
    <w:rsid w:val="00544B51"/>
    <w:rsid w:val="00544F76"/>
    <w:rsid w:val="00544FD4"/>
    <w:rsid w:val="00545189"/>
    <w:rsid w:val="005454F1"/>
    <w:rsid w:val="0054660A"/>
    <w:rsid w:val="00546639"/>
    <w:rsid w:val="005468E9"/>
    <w:rsid w:val="00546940"/>
    <w:rsid w:val="00546C83"/>
    <w:rsid w:val="00546E68"/>
    <w:rsid w:val="0054723A"/>
    <w:rsid w:val="00547368"/>
    <w:rsid w:val="00547385"/>
    <w:rsid w:val="00547769"/>
    <w:rsid w:val="005477F2"/>
    <w:rsid w:val="00547AB8"/>
    <w:rsid w:val="00550246"/>
    <w:rsid w:val="00550382"/>
    <w:rsid w:val="00550507"/>
    <w:rsid w:val="005505DD"/>
    <w:rsid w:val="005508C2"/>
    <w:rsid w:val="0055123A"/>
    <w:rsid w:val="00551242"/>
    <w:rsid w:val="00551613"/>
    <w:rsid w:val="0055180F"/>
    <w:rsid w:val="00551C3B"/>
    <w:rsid w:val="00551CA0"/>
    <w:rsid w:val="0055203F"/>
    <w:rsid w:val="0055213C"/>
    <w:rsid w:val="005522A4"/>
    <w:rsid w:val="00552525"/>
    <w:rsid w:val="005528A8"/>
    <w:rsid w:val="00552B01"/>
    <w:rsid w:val="00552E35"/>
    <w:rsid w:val="00552F4B"/>
    <w:rsid w:val="00553006"/>
    <w:rsid w:val="00553582"/>
    <w:rsid w:val="005537B9"/>
    <w:rsid w:val="005538D3"/>
    <w:rsid w:val="005539E3"/>
    <w:rsid w:val="00553E08"/>
    <w:rsid w:val="00553E60"/>
    <w:rsid w:val="005540D0"/>
    <w:rsid w:val="0055413F"/>
    <w:rsid w:val="005545BB"/>
    <w:rsid w:val="005546EE"/>
    <w:rsid w:val="0055582F"/>
    <w:rsid w:val="0055675E"/>
    <w:rsid w:val="00556890"/>
    <w:rsid w:val="005569E6"/>
    <w:rsid w:val="00556AAF"/>
    <w:rsid w:val="00556BC6"/>
    <w:rsid w:val="00556F1B"/>
    <w:rsid w:val="0055723D"/>
    <w:rsid w:val="0055788C"/>
    <w:rsid w:val="00557B88"/>
    <w:rsid w:val="00557E2D"/>
    <w:rsid w:val="005601E3"/>
    <w:rsid w:val="005603AD"/>
    <w:rsid w:val="0056059C"/>
    <w:rsid w:val="005608B8"/>
    <w:rsid w:val="00560B9D"/>
    <w:rsid w:val="005611AF"/>
    <w:rsid w:val="005617E5"/>
    <w:rsid w:val="005619AC"/>
    <w:rsid w:val="00561D77"/>
    <w:rsid w:val="00561E26"/>
    <w:rsid w:val="00561ED9"/>
    <w:rsid w:val="005623E2"/>
    <w:rsid w:val="00562B64"/>
    <w:rsid w:val="00562BF4"/>
    <w:rsid w:val="005636CB"/>
    <w:rsid w:val="0056375E"/>
    <w:rsid w:val="00563A66"/>
    <w:rsid w:val="00563B82"/>
    <w:rsid w:val="00564275"/>
    <w:rsid w:val="00564810"/>
    <w:rsid w:val="005650B7"/>
    <w:rsid w:val="00565285"/>
    <w:rsid w:val="0056533E"/>
    <w:rsid w:val="005653BD"/>
    <w:rsid w:val="005659C0"/>
    <w:rsid w:val="00565E98"/>
    <w:rsid w:val="00566775"/>
    <w:rsid w:val="00566787"/>
    <w:rsid w:val="005671F5"/>
    <w:rsid w:val="00567307"/>
    <w:rsid w:val="00567952"/>
    <w:rsid w:val="00567A89"/>
    <w:rsid w:val="00567D2D"/>
    <w:rsid w:val="00567D3E"/>
    <w:rsid w:val="00570A79"/>
    <w:rsid w:val="00570CD5"/>
    <w:rsid w:val="00570E46"/>
    <w:rsid w:val="005712CA"/>
    <w:rsid w:val="0057163F"/>
    <w:rsid w:val="00571D8A"/>
    <w:rsid w:val="00571FF3"/>
    <w:rsid w:val="005720D7"/>
    <w:rsid w:val="005721D9"/>
    <w:rsid w:val="0057259E"/>
    <w:rsid w:val="0057289E"/>
    <w:rsid w:val="00573123"/>
    <w:rsid w:val="005731CB"/>
    <w:rsid w:val="00573244"/>
    <w:rsid w:val="005732F8"/>
    <w:rsid w:val="005733B2"/>
    <w:rsid w:val="005734F7"/>
    <w:rsid w:val="00573A07"/>
    <w:rsid w:val="00573AEF"/>
    <w:rsid w:val="00573B41"/>
    <w:rsid w:val="00573E15"/>
    <w:rsid w:val="005748DB"/>
    <w:rsid w:val="00574A83"/>
    <w:rsid w:val="00574D1E"/>
    <w:rsid w:val="00574F74"/>
    <w:rsid w:val="00575222"/>
    <w:rsid w:val="00575713"/>
    <w:rsid w:val="00575DE2"/>
    <w:rsid w:val="00575EA8"/>
    <w:rsid w:val="0057616A"/>
    <w:rsid w:val="00576381"/>
    <w:rsid w:val="0057709C"/>
    <w:rsid w:val="005770B2"/>
    <w:rsid w:val="00577379"/>
    <w:rsid w:val="005774C8"/>
    <w:rsid w:val="00577DAC"/>
    <w:rsid w:val="0058021A"/>
    <w:rsid w:val="005805B9"/>
    <w:rsid w:val="0058072D"/>
    <w:rsid w:val="00580E8B"/>
    <w:rsid w:val="00580F34"/>
    <w:rsid w:val="00580F63"/>
    <w:rsid w:val="0058192B"/>
    <w:rsid w:val="00581A11"/>
    <w:rsid w:val="00581F5F"/>
    <w:rsid w:val="00582022"/>
    <w:rsid w:val="00582204"/>
    <w:rsid w:val="00582A6A"/>
    <w:rsid w:val="00582FFA"/>
    <w:rsid w:val="0058327A"/>
    <w:rsid w:val="00583358"/>
    <w:rsid w:val="00583518"/>
    <w:rsid w:val="005835B6"/>
    <w:rsid w:val="005836B6"/>
    <w:rsid w:val="00583908"/>
    <w:rsid w:val="0058390C"/>
    <w:rsid w:val="00583C24"/>
    <w:rsid w:val="00584096"/>
    <w:rsid w:val="005847A4"/>
    <w:rsid w:val="00584847"/>
    <w:rsid w:val="00585106"/>
    <w:rsid w:val="0058533B"/>
    <w:rsid w:val="005853D1"/>
    <w:rsid w:val="00585870"/>
    <w:rsid w:val="00585872"/>
    <w:rsid w:val="00585AD1"/>
    <w:rsid w:val="005862C8"/>
    <w:rsid w:val="00586852"/>
    <w:rsid w:val="005868C8"/>
    <w:rsid w:val="00586980"/>
    <w:rsid w:val="00586B25"/>
    <w:rsid w:val="00586FBC"/>
    <w:rsid w:val="0058714F"/>
    <w:rsid w:val="005871FC"/>
    <w:rsid w:val="00587598"/>
    <w:rsid w:val="0059055F"/>
    <w:rsid w:val="00590B9D"/>
    <w:rsid w:val="00591240"/>
    <w:rsid w:val="00591C93"/>
    <w:rsid w:val="0059210F"/>
    <w:rsid w:val="0059284F"/>
    <w:rsid w:val="00592E89"/>
    <w:rsid w:val="00593199"/>
    <w:rsid w:val="0059336F"/>
    <w:rsid w:val="00593594"/>
    <w:rsid w:val="005936B7"/>
    <w:rsid w:val="0059388D"/>
    <w:rsid w:val="00593934"/>
    <w:rsid w:val="005939FD"/>
    <w:rsid w:val="00593CEC"/>
    <w:rsid w:val="00593D1A"/>
    <w:rsid w:val="00594242"/>
    <w:rsid w:val="0059475B"/>
    <w:rsid w:val="00594C89"/>
    <w:rsid w:val="00594CE4"/>
    <w:rsid w:val="005950C3"/>
    <w:rsid w:val="0059517E"/>
    <w:rsid w:val="00595322"/>
    <w:rsid w:val="00595532"/>
    <w:rsid w:val="00596617"/>
    <w:rsid w:val="00596B16"/>
    <w:rsid w:val="00596E8D"/>
    <w:rsid w:val="00596F0D"/>
    <w:rsid w:val="00597054"/>
    <w:rsid w:val="0059718E"/>
    <w:rsid w:val="0059753B"/>
    <w:rsid w:val="005976AC"/>
    <w:rsid w:val="0059779E"/>
    <w:rsid w:val="0059785E"/>
    <w:rsid w:val="00597DA8"/>
    <w:rsid w:val="005A0559"/>
    <w:rsid w:val="005A0812"/>
    <w:rsid w:val="005A0A37"/>
    <w:rsid w:val="005A10A8"/>
    <w:rsid w:val="005A115A"/>
    <w:rsid w:val="005A12F5"/>
    <w:rsid w:val="005A15C4"/>
    <w:rsid w:val="005A1712"/>
    <w:rsid w:val="005A1753"/>
    <w:rsid w:val="005A1A9D"/>
    <w:rsid w:val="005A1C25"/>
    <w:rsid w:val="005A1C67"/>
    <w:rsid w:val="005A1EDC"/>
    <w:rsid w:val="005A1EDE"/>
    <w:rsid w:val="005A203D"/>
    <w:rsid w:val="005A22DE"/>
    <w:rsid w:val="005A2C02"/>
    <w:rsid w:val="005A2D3F"/>
    <w:rsid w:val="005A2E09"/>
    <w:rsid w:val="005A2EA3"/>
    <w:rsid w:val="005A2F75"/>
    <w:rsid w:val="005A3236"/>
    <w:rsid w:val="005A38BD"/>
    <w:rsid w:val="005A3B19"/>
    <w:rsid w:val="005A3BE4"/>
    <w:rsid w:val="005A473A"/>
    <w:rsid w:val="005A479B"/>
    <w:rsid w:val="005A52C8"/>
    <w:rsid w:val="005A5A92"/>
    <w:rsid w:val="005A5B80"/>
    <w:rsid w:val="005A5E62"/>
    <w:rsid w:val="005A615E"/>
    <w:rsid w:val="005A680F"/>
    <w:rsid w:val="005A6A64"/>
    <w:rsid w:val="005A6C11"/>
    <w:rsid w:val="005A6DF1"/>
    <w:rsid w:val="005A6EBC"/>
    <w:rsid w:val="005A6F48"/>
    <w:rsid w:val="005A6F5F"/>
    <w:rsid w:val="005A735D"/>
    <w:rsid w:val="005A76F5"/>
    <w:rsid w:val="005A77DF"/>
    <w:rsid w:val="005A77E9"/>
    <w:rsid w:val="005A79A9"/>
    <w:rsid w:val="005A7E70"/>
    <w:rsid w:val="005A7EAB"/>
    <w:rsid w:val="005B04FF"/>
    <w:rsid w:val="005B076C"/>
    <w:rsid w:val="005B0F34"/>
    <w:rsid w:val="005B11E7"/>
    <w:rsid w:val="005B1300"/>
    <w:rsid w:val="005B15AC"/>
    <w:rsid w:val="005B1659"/>
    <w:rsid w:val="005B183C"/>
    <w:rsid w:val="005B1A61"/>
    <w:rsid w:val="005B1AAA"/>
    <w:rsid w:val="005B1E5F"/>
    <w:rsid w:val="005B1FBD"/>
    <w:rsid w:val="005B25CB"/>
    <w:rsid w:val="005B2889"/>
    <w:rsid w:val="005B2C37"/>
    <w:rsid w:val="005B31E5"/>
    <w:rsid w:val="005B336F"/>
    <w:rsid w:val="005B36E5"/>
    <w:rsid w:val="005B37BE"/>
    <w:rsid w:val="005B3DB9"/>
    <w:rsid w:val="005B4031"/>
    <w:rsid w:val="005B43E2"/>
    <w:rsid w:val="005B478B"/>
    <w:rsid w:val="005B4D83"/>
    <w:rsid w:val="005B4E07"/>
    <w:rsid w:val="005B4F60"/>
    <w:rsid w:val="005B53C7"/>
    <w:rsid w:val="005B572F"/>
    <w:rsid w:val="005B5732"/>
    <w:rsid w:val="005B608F"/>
    <w:rsid w:val="005B61A7"/>
    <w:rsid w:val="005B6838"/>
    <w:rsid w:val="005B6966"/>
    <w:rsid w:val="005B6BD2"/>
    <w:rsid w:val="005B7079"/>
    <w:rsid w:val="005B7781"/>
    <w:rsid w:val="005B77FA"/>
    <w:rsid w:val="005B7848"/>
    <w:rsid w:val="005B7CB2"/>
    <w:rsid w:val="005C0343"/>
    <w:rsid w:val="005C0606"/>
    <w:rsid w:val="005C0D77"/>
    <w:rsid w:val="005C0EDC"/>
    <w:rsid w:val="005C1007"/>
    <w:rsid w:val="005C110F"/>
    <w:rsid w:val="005C135B"/>
    <w:rsid w:val="005C1967"/>
    <w:rsid w:val="005C1BC1"/>
    <w:rsid w:val="005C1F72"/>
    <w:rsid w:val="005C1FA5"/>
    <w:rsid w:val="005C23E6"/>
    <w:rsid w:val="005C25F7"/>
    <w:rsid w:val="005C27DE"/>
    <w:rsid w:val="005C2D13"/>
    <w:rsid w:val="005C2DE8"/>
    <w:rsid w:val="005C2E89"/>
    <w:rsid w:val="005C367D"/>
    <w:rsid w:val="005C3765"/>
    <w:rsid w:val="005C38DF"/>
    <w:rsid w:val="005C3B77"/>
    <w:rsid w:val="005C40A7"/>
    <w:rsid w:val="005C4C4D"/>
    <w:rsid w:val="005C4C55"/>
    <w:rsid w:val="005C4CA5"/>
    <w:rsid w:val="005C4D6D"/>
    <w:rsid w:val="005C5654"/>
    <w:rsid w:val="005C59D9"/>
    <w:rsid w:val="005C6242"/>
    <w:rsid w:val="005C63A1"/>
    <w:rsid w:val="005C6521"/>
    <w:rsid w:val="005C69BE"/>
    <w:rsid w:val="005C6A03"/>
    <w:rsid w:val="005C6E96"/>
    <w:rsid w:val="005C72C9"/>
    <w:rsid w:val="005C7744"/>
    <w:rsid w:val="005C7CF6"/>
    <w:rsid w:val="005C7DEB"/>
    <w:rsid w:val="005D01AD"/>
    <w:rsid w:val="005D05DC"/>
    <w:rsid w:val="005D09DC"/>
    <w:rsid w:val="005D0A93"/>
    <w:rsid w:val="005D0BBB"/>
    <w:rsid w:val="005D0F46"/>
    <w:rsid w:val="005D1080"/>
    <w:rsid w:val="005D12A8"/>
    <w:rsid w:val="005D160B"/>
    <w:rsid w:val="005D1651"/>
    <w:rsid w:val="005D168F"/>
    <w:rsid w:val="005D16B6"/>
    <w:rsid w:val="005D1861"/>
    <w:rsid w:val="005D1AD3"/>
    <w:rsid w:val="005D1C9F"/>
    <w:rsid w:val="005D1FCA"/>
    <w:rsid w:val="005D236E"/>
    <w:rsid w:val="005D23AA"/>
    <w:rsid w:val="005D2AAC"/>
    <w:rsid w:val="005D2B5A"/>
    <w:rsid w:val="005D2B9D"/>
    <w:rsid w:val="005D2ECC"/>
    <w:rsid w:val="005D331E"/>
    <w:rsid w:val="005D335D"/>
    <w:rsid w:val="005D3489"/>
    <w:rsid w:val="005D34CC"/>
    <w:rsid w:val="005D370A"/>
    <w:rsid w:val="005D3A78"/>
    <w:rsid w:val="005D3DAE"/>
    <w:rsid w:val="005D474F"/>
    <w:rsid w:val="005D4C68"/>
    <w:rsid w:val="005D51C3"/>
    <w:rsid w:val="005D52A0"/>
    <w:rsid w:val="005D5938"/>
    <w:rsid w:val="005D5DE8"/>
    <w:rsid w:val="005D65B9"/>
    <w:rsid w:val="005D698E"/>
    <w:rsid w:val="005D6A04"/>
    <w:rsid w:val="005D6D64"/>
    <w:rsid w:val="005D6F6D"/>
    <w:rsid w:val="005D771F"/>
    <w:rsid w:val="005D7753"/>
    <w:rsid w:val="005D7A6C"/>
    <w:rsid w:val="005D7C2F"/>
    <w:rsid w:val="005E065B"/>
    <w:rsid w:val="005E08CE"/>
    <w:rsid w:val="005E0BE7"/>
    <w:rsid w:val="005E0DEA"/>
    <w:rsid w:val="005E0FED"/>
    <w:rsid w:val="005E13DB"/>
    <w:rsid w:val="005E144B"/>
    <w:rsid w:val="005E1690"/>
    <w:rsid w:val="005E18FF"/>
    <w:rsid w:val="005E1A53"/>
    <w:rsid w:val="005E1B7B"/>
    <w:rsid w:val="005E2598"/>
    <w:rsid w:val="005E25D6"/>
    <w:rsid w:val="005E261E"/>
    <w:rsid w:val="005E267C"/>
    <w:rsid w:val="005E2AF7"/>
    <w:rsid w:val="005E2B91"/>
    <w:rsid w:val="005E2E7A"/>
    <w:rsid w:val="005E2EF6"/>
    <w:rsid w:val="005E3629"/>
    <w:rsid w:val="005E36E9"/>
    <w:rsid w:val="005E45CC"/>
    <w:rsid w:val="005E46B6"/>
    <w:rsid w:val="005E4A08"/>
    <w:rsid w:val="005E51FB"/>
    <w:rsid w:val="005E54FD"/>
    <w:rsid w:val="005E5737"/>
    <w:rsid w:val="005E5F1A"/>
    <w:rsid w:val="005E61A9"/>
    <w:rsid w:val="005E61B1"/>
    <w:rsid w:val="005E643B"/>
    <w:rsid w:val="005E64BA"/>
    <w:rsid w:val="005E71DE"/>
    <w:rsid w:val="005E792D"/>
    <w:rsid w:val="005E7AA8"/>
    <w:rsid w:val="005F05FE"/>
    <w:rsid w:val="005F0AF3"/>
    <w:rsid w:val="005F0B11"/>
    <w:rsid w:val="005F0DC4"/>
    <w:rsid w:val="005F101D"/>
    <w:rsid w:val="005F12CB"/>
    <w:rsid w:val="005F1302"/>
    <w:rsid w:val="005F169A"/>
    <w:rsid w:val="005F1E91"/>
    <w:rsid w:val="005F2244"/>
    <w:rsid w:val="005F2590"/>
    <w:rsid w:val="005F25B0"/>
    <w:rsid w:val="005F2922"/>
    <w:rsid w:val="005F2FED"/>
    <w:rsid w:val="005F31E3"/>
    <w:rsid w:val="005F3569"/>
    <w:rsid w:val="005F3729"/>
    <w:rsid w:val="005F3796"/>
    <w:rsid w:val="005F39A0"/>
    <w:rsid w:val="005F4DAB"/>
    <w:rsid w:val="005F51D5"/>
    <w:rsid w:val="005F567F"/>
    <w:rsid w:val="005F5782"/>
    <w:rsid w:val="005F5866"/>
    <w:rsid w:val="005F5A6C"/>
    <w:rsid w:val="005F5B0B"/>
    <w:rsid w:val="005F5CCC"/>
    <w:rsid w:val="005F5D54"/>
    <w:rsid w:val="005F5DA0"/>
    <w:rsid w:val="005F64FD"/>
    <w:rsid w:val="005F67CE"/>
    <w:rsid w:val="005F6921"/>
    <w:rsid w:val="005F6B05"/>
    <w:rsid w:val="005F6B29"/>
    <w:rsid w:val="005F6D4A"/>
    <w:rsid w:val="005F6E8E"/>
    <w:rsid w:val="005F7080"/>
    <w:rsid w:val="005F71A2"/>
    <w:rsid w:val="005F7932"/>
    <w:rsid w:val="005F7995"/>
    <w:rsid w:val="005F79A5"/>
    <w:rsid w:val="005F7C13"/>
    <w:rsid w:val="00600626"/>
    <w:rsid w:val="0060074A"/>
    <w:rsid w:val="00601190"/>
    <w:rsid w:val="00601727"/>
    <w:rsid w:val="006019A3"/>
    <w:rsid w:val="006019B0"/>
    <w:rsid w:val="00601CBD"/>
    <w:rsid w:val="00601FB4"/>
    <w:rsid w:val="00602F3E"/>
    <w:rsid w:val="00603404"/>
    <w:rsid w:val="006036DD"/>
    <w:rsid w:val="0060378F"/>
    <w:rsid w:val="00603B09"/>
    <w:rsid w:val="00603BEF"/>
    <w:rsid w:val="00603BF9"/>
    <w:rsid w:val="006040B9"/>
    <w:rsid w:val="00604C3F"/>
    <w:rsid w:val="00604CFA"/>
    <w:rsid w:val="00605186"/>
    <w:rsid w:val="00605580"/>
    <w:rsid w:val="0060596B"/>
    <w:rsid w:val="006059B5"/>
    <w:rsid w:val="00605B9E"/>
    <w:rsid w:val="00605FC8"/>
    <w:rsid w:val="00606535"/>
    <w:rsid w:val="00606967"/>
    <w:rsid w:val="00606AEC"/>
    <w:rsid w:val="00606B11"/>
    <w:rsid w:val="00606B6E"/>
    <w:rsid w:val="00606C93"/>
    <w:rsid w:val="00606D89"/>
    <w:rsid w:val="006072FF"/>
    <w:rsid w:val="00607845"/>
    <w:rsid w:val="00610177"/>
    <w:rsid w:val="006101BD"/>
    <w:rsid w:val="006102E7"/>
    <w:rsid w:val="0061192D"/>
    <w:rsid w:val="00611A07"/>
    <w:rsid w:val="00611E25"/>
    <w:rsid w:val="0061200F"/>
    <w:rsid w:val="00612093"/>
    <w:rsid w:val="0061224B"/>
    <w:rsid w:val="0061268B"/>
    <w:rsid w:val="0061336B"/>
    <w:rsid w:val="0061345F"/>
    <w:rsid w:val="00613AF4"/>
    <w:rsid w:val="00614288"/>
    <w:rsid w:val="00614A9A"/>
    <w:rsid w:val="00614BFA"/>
    <w:rsid w:val="00614E7F"/>
    <w:rsid w:val="00615254"/>
    <w:rsid w:val="006159E7"/>
    <w:rsid w:val="00615A3A"/>
    <w:rsid w:val="00615ACF"/>
    <w:rsid w:val="006167C7"/>
    <w:rsid w:val="00616E6D"/>
    <w:rsid w:val="00617202"/>
    <w:rsid w:val="0061732D"/>
    <w:rsid w:val="006177B8"/>
    <w:rsid w:val="00617839"/>
    <w:rsid w:val="006178A5"/>
    <w:rsid w:val="00617AEA"/>
    <w:rsid w:val="00617C36"/>
    <w:rsid w:val="006201E0"/>
    <w:rsid w:val="00620468"/>
    <w:rsid w:val="0062097D"/>
    <w:rsid w:val="006209BC"/>
    <w:rsid w:val="00620B93"/>
    <w:rsid w:val="00620FA1"/>
    <w:rsid w:val="0062171A"/>
    <w:rsid w:val="006218BF"/>
    <w:rsid w:val="00621986"/>
    <w:rsid w:val="00621A68"/>
    <w:rsid w:val="00621DA9"/>
    <w:rsid w:val="00621E6D"/>
    <w:rsid w:val="00621F4D"/>
    <w:rsid w:val="006224FB"/>
    <w:rsid w:val="0062251E"/>
    <w:rsid w:val="00622589"/>
    <w:rsid w:val="00622786"/>
    <w:rsid w:val="0062298C"/>
    <w:rsid w:val="0062299F"/>
    <w:rsid w:val="00622AAB"/>
    <w:rsid w:val="006235AD"/>
    <w:rsid w:val="006236F6"/>
    <w:rsid w:val="006239CE"/>
    <w:rsid w:val="00623BB7"/>
    <w:rsid w:val="006243D4"/>
    <w:rsid w:val="006243EB"/>
    <w:rsid w:val="00624B16"/>
    <w:rsid w:val="00624BEB"/>
    <w:rsid w:val="006254FD"/>
    <w:rsid w:val="0062585B"/>
    <w:rsid w:val="00625EF5"/>
    <w:rsid w:val="00625F5A"/>
    <w:rsid w:val="00625FB4"/>
    <w:rsid w:val="00626488"/>
    <w:rsid w:val="00626B30"/>
    <w:rsid w:val="00626C71"/>
    <w:rsid w:val="006272B7"/>
    <w:rsid w:val="006274D6"/>
    <w:rsid w:val="0062763C"/>
    <w:rsid w:val="00627C99"/>
    <w:rsid w:val="00627EAE"/>
    <w:rsid w:val="00627F86"/>
    <w:rsid w:val="0063029C"/>
    <w:rsid w:val="006306EE"/>
    <w:rsid w:val="0063086A"/>
    <w:rsid w:val="006308AB"/>
    <w:rsid w:val="006309AF"/>
    <w:rsid w:val="00630AF8"/>
    <w:rsid w:val="00630D3C"/>
    <w:rsid w:val="0063107B"/>
    <w:rsid w:val="00631F2D"/>
    <w:rsid w:val="006320E4"/>
    <w:rsid w:val="00632434"/>
    <w:rsid w:val="006325F7"/>
    <w:rsid w:val="00632755"/>
    <w:rsid w:val="006327B3"/>
    <w:rsid w:val="00632FAC"/>
    <w:rsid w:val="00633294"/>
    <w:rsid w:val="00633295"/>
    <w:rsid w:val="00633DE7"/>
    <w:rsid w:val="00633FE8"/>
    <w:rsid w:val="006340EB"/>
    <w:rsid w:val="006341B7"/>
    <w:rsid w:val="00634C97"/>
    <w:rsid w:val="00634D66"/>
    <w:rsid w:val="0063531C"/>
    <w:rsid w:val="0063539B"/>
    <w:rsid w:val="00635891"/>
    <w:rsid w:val="00636341"/>
    <w:rsid w:val="0063647D"/>
    <w:rsid w:val="00636DF4"/>
    <w:rsid w:val="00636E66"/>
    <w:rsid w:val="00636F8E"/>
    <w:rsid w:val="00637511"/>
    <w:rsid w:val="00637518"/>
    <w:rsid w:val="00637B08"/>
    <w:rsid w:val="006401BC"/>
    <w:rsid w:val="0064043D"/>
    <w:rsid w:val="0064068B"/>
    <w:rsid w:val="006406BF"/>
    <w:rsid w:val="006406CB"/>
    <w:rsid w:val="00640F59"/>
    <w:rsid w:val="00640FDD"/>
    <w:rsid w:val="00641035"/>
    <w:rsid w:val="006411B2"/>
    <w:rsid w:val="00641BDC"/>
    <w:rsid w:val="00641C44"/>
    <w:rsid w:val="00641E3A"/>
    <w:rsid w:val="00641EAD"/>
    <w:rsid w:val="0064250F"/>
    <w:rsid w:val="00642742"/>
    <w:rsid w:val="0064287C"/>
    <w:rsid w:val="006428E3"/>
    <w:rsid w:val="006429A8"/>
    <w:rsid w:val="006430B0"/>
    <w:rsid w:val="006431E4"/>
    <w:rsid w:val="00643581"/>
    <w:rsid w:val="00643634"/>
    <w:rsid w:val="006436DB"/>
    <w:rsid w:val="00643B95"/>
    <w:rsid w:val="00644278"/>
    <w:rsid w:val="00644856"/>
    <w:rsid w:val="00644B82"/>
    <w:rsid w:val="00644D05"/>
    <w:rsid w:val="006455FB"/>
    <w:rsid w:val="00645F6A"/>
    <w:rsid w:val="006467EA"/>
    <w:rsid w:val="00646861"/>
    <w:rsid w:val="00646F27"/>
    <w:rsid w:val="00646F71"/>
    <w:rsid w:val="00647405"/>
    <w:rsid w:val="00647445"/>
    <w:rsid w:val="00647477"/>
    <w:rsid w:val="00647694"/>
    <w:rsid w:val="0064797A"/>
    <w:rsid w:val="006479CF"/>
    <w:rsid w:val="00647A23"/>
    <w:rsid w:val="00647B8C"/>
    <w:rsid w:val="00647EC5"/>
    <w:rsid w:val="006503C9"/>
    <w:rsid w:val="00650E04"/>
    <w:rsid w:val="006510B2"/>
    <w:rsid w:val="00651352"/>
    <w:rsid w:val="006515FB"/>
    <w:rsid w:val="0065173B"/>
    <w:rsid w:val="00652163"/>
    <w:rsid w:val="00652402"/>
    <w:rsid w:val="006526CF"/>
    <w:rsid w:val="00652E3F"/>
    <w:rsid w:val="00653030"/>
    <w:rsid w:val="006534CE"/>
    <w:rsid w:val="00653500"/>
    <w:rsid w:val="006535C2"/>
    <w:rsid w:val="006537BD"/>
    <w:rsid w:val="006539F5"/>
    <w:rsid w:val="00653E9C"/>
    <w:rsid w:val="006544CB"/>
    <w:rsid w:val="0065458C"/>
    <w:rsid w:val="00654DF9"/>
    <w:rsid w:val="00654F79"/>
    <w:rsid w:val="00655100"/>
    <w:rsid w:val="006551FB"/>
    <w:rsid w:val="0065528B"/>
    <w:rsid w:val="00655452"/>
    <w:rsid w:val="0065548B"/>
    <w:rsid w:val="00655979"/>
    <w:rsid w:val="00655C90"/>
    <w:rsid w:val="00655D9B"/>
    <w:rsid w:val="00655DFC"/>
    <w:rsid w:val="006562EF"/>
    <w:rsid w:val="00656326"/>
    <w:rsid w:val="00656348"/>
    <w:rsid w:val="00656356"/>
    <w:rsid w:val="00656432"/>
    <w:rsid w:val="00656BE8"/>
    <w:rsid w:val="00657074"/>
    <w:rsid w:val="006574F9"/>
    <w:rsid w:val="00657820"/>
    <w:rsid w:val="00657865"/>
    <w:rsid w:val="00657ADD"/>
    <w:rsid w:val="006606B7"/>
    <w:rsid w:val="00660AF2"/>
    <w:rsid w:val="00660E78"/>
    <w:rsid w:val="006615B5"/>
    <w:rsid w:val="006617B6"/>
    <w:rsid w:val="006617B9"/>
    <w:rsid w:val="00661A6A"/>
    <w:rsid w:val="00661C4B"/>
    <w:rsid w:val="00661CA6"/>
    <w:rsid w:val="006625F4"/>
    <w:rsid w:val="00662960"/>
    <w:rsid w:val="00662A6D"/>
    <w:rsid w:val="00662B65"/>
    <w:rsid w:val="006631AC"/>
    <w:rsid w:val="00663229"/>
    <w:rsid w:val="00663657"/>
    <w:rsid w:val="006640AC"/>
    <w:rsid w:val="00664419"/>
    <w:rsid w:val="00664AD0"/>
    <w:rsid w:val="00664F77"/>
    <w:rsid w:val="00664FBF"/>
    <w:rsid w:val="006653CD"/>
    <w:rsid w:val="0066556D"/>
    <w:rsid w:val="006657C6"/>
    <w:rsid w:val="006658F1"/>
    <w:rsid w:val="00665940"/>
    <w:rsid w:val="00665AF2"/>
    <w:rsid w:val="00665CAA"/>
    <w:rsid w:val="00665EF9"/>
    <w:rsid w:val="00666125"/>
    <w:rsid w:val="006664C4"/>
    <w:rsid w:val="00666C31"/>
    <w:rsid w:val="00666D01"/>
    <w:rsid w:val="00666DD7"/>
    <w:rsid w:val="00666F01"/>
    <w:rsid w:val="00667265"/>
    <w:rsid w:val="006673AA"/>
    <w:rsid w:val="0066777F"/>
    <w:rsid w:val="00667986"/>
    <w:rsid w:val="00670163"/>
    <w:rsid w:val="00670166"/>
    <w:rsid w:val="006701DC"/>
    <w:rsid w:val="006703A1"/>
    <w:rsid w:val="00670525"/>
    <w:rsid w:val="0067062B"/>
    <w:rsid w:val="0067073D"/>
    <w:rsid w:val="006708AA"/>
    <w:rsid w:val="0067098B"/>
    <w:rsid w:val="00670999"/>
    <w:rsid w:val="00670AC0"/>
    <w:rsid w:val="00670BDA"/>
    <w:rsid w:val="00670D4C"/>
    <w:rsid w:val="00671295"/>
    <w:rsid w:val="0067132D"/>
    <w:rsid w:val="00671560"/>
    <w:rsid w:val="006715CD"/>
    <w:rsid w:val="00671A99"/>
    <w:rsid w:val="00671AF2"/>
    <w:rsid w:val="00671BDC"/>
    <w:rsid w:val="00672029"/>
    <w:rsid w:val="00672681"/>
    <w:rsid w:val="0067286A"/>
    <w:rsid w:val="00673281"/>
    <w:rsid w:val="00673696"/>
    <w:rsid w:val="006736C9"/>
    <w:rsid w:val="006736FB"/>
    <w:rsid w:val="006738D1"/>
    <w:rsid w:val="006739C2"/>
    <w:rsid w:val="00673A5E"/>
    <w:rsid w:val="00673D31"/>
    <w:rsid w:val="006746CE"/>
    <w:rsid w:val="0067475C"/>
    <w:rsid w:val="0067484D"/>
    <w:rsid w:val="006750B4"/>
    <w:rsid w:val="006755A7"/>
    <w:rsid w:val="0067595E"/>
    <w:rsid w:val="00675AEC"/>
    <w:rsid w:val="00675BEA"/>
    <w:rsid w:val="00675C1C"/>
    <w:rsid w:val="00675CC2"/>
    <w:rsid w:val="00675D4A"/>
    <w:rsid w:val="00675EC6"/>
    <w:rsid w:val="00676056"/>
    <w:rsid w:val="006761D5"/>
    <w:rsid w:val="00676773"/>
    <w:rsid w:val="00676877"/>
    <w:rsid w:val="00676ACC"/>
    <w:rsid w:val="00676C71"/>
    <w:rsid w:val="00676FE1"/>
    <w:rsid w:val="006770B2"/>
    <w:rsid w:val="00677228"/>
    <w:rsid w:val="0067762E"/>
    <w:rsid w:val="00677729"/>
    <w:rsid w:val="00677733"/>
    <w:rsid w:val="006778FD"/>
    <w:rsid w:val="00680BBB"/>
    <w:rsid w:val="00680DE5"/>
    <w:rsid w:val="00680FB3"/>
    <w:rsid w:val="006811BE"/>
    <w:rsid w:val="006819F2"/>
    <w:rsid w:val="00681F68"/>
    <w:rsid w:val="00682253"/>
    <w:rsid w:val="00682405"/>
    <w:rsid w:val="00682833"/>
    <w:rsid w:val="00683668"/>
    <w:rsid w:val="006836FD"/>
    <w:rsid w:val="00683E73"/>
    <w:rsid w:val="006845DC"/>
    <w:rsid w:val="0068480B"/>
    <w:rsid w:val="006849F1"/>
    <w:rsid w:val="00684C1B"/>
    <w:rsid w:val="00684C86"/>
    <w:rsid w:val="00685326"/>
    <w:rsid w:val="006853E2"/>
    <w:rsid w:val="00685A70"/>
    <w:rsid w:val="00685BE0"/>
    <w:rsid w:val="00686348"/>
    <w:rsid w:val="0068698C"/>
    <w:rsid w:val="00686A9A"/>
    <w:rsid w:val="00686B44"/>
    <w:rsid w:val="006876B7"/>
    <w:rsid w:val="00687D92"/>
    <w:rsid w:val="00690304"/>
    <w:rsid w:val="006904B7"/>
    <w:rsid w:val="0069071B"/>
    <w:rsid w:val="00690736"/>
    <w:rsid w:val="00690896"/>
    <w:rsid w:val="00690DE8"/>
    <w:rsid w:val="00690DEC"/>
    <w:rsid w:val="00690FD8"/>
    <w:rsid w:val="0069125C"/>
    <w:rsid w:val="00691262"/>
    <w:rsid w:val="006916BB"/>
    <w:rsid w:val="0069171B"/>
    <w:rsid w:val="0069179D"/>
    <w:rsid w:val="006917FF"/>
    <w:rsid w:val="00691864"/>
    <w:rsid w:val="00691ACF"/>
    <w:rsid w:val="00691B5F"/>
    <w:rsid w:val="00691BCA"/>
    <w:rsid w:val="00692536"/>
    <w:rsid w:val="006925A0"/>
    <w:rsid w:val="00692878"/>
    <w:rsid w:val="006928B9"/>
    <w:rsid w:val="006929C2"/>
    <w:rsid w:val="00692B99"/>
    <w:rsid w:val="00692C79"/>
    <w:rsid w:val="00692E40"/>
    <w:rsid w:val="0069319E"/>
    <w:rsid w:val="00693401"/>
    <w:rsid w:val="006935D5"/>
    <w:rsid w:val="0069398A"/>
    <w:rsid w:val="006939EF"/>
    <w:rsid w:val="00693A90"/>
    <w:rsid w:val="0069441B"/>
    <w:rsid w:val="006946FE"/>
    <w:rsid w:val="0069474C"/>
    <w:rsid w:val="006947A6"/>
    <w:rsid w:val="006948C1"/>
    <w:rsid w:val="00694B27"/>
    <w:rsid w:val="00694C76"/>
    <w:rsid w:val="00694FD1"/>
    <w:rsid w:val="0069555D"/>
    <w:rsid w:val="00695F5E"/>
    <w:rsid w:val="006962BC"/>
    <w:rsid w:val="00696345"/>
    <w:rsid w:val="006965F5"/>
    <w:rsid w:val="0069669C"/>
    <w:rsid w:val="00696B90"/>
    <w:rsid w:val="00696C2C"/>
    <w:rsid w:val="00696C51"/>
    <w:rsid w:val="00696C5B"/>
    <w:rsid w:val="00696D20"/>
    <w:rsid w:val="00696EBD"/>
    <w:rsid w:val="00696EEC"/>
    <w:rsid w:val="00697013"/>
    <w:rsid w:val="00697449"/>
    <w:rsid w:val="00697453"/>
    <w:rsid w:val="00697456"/>
    <w:rsid w:val="0069752E"/>
    <w:rsid w:val="00697BFA"/>
    <w:rsid w:val="006A0513"/>
    <w:rsid w:val="006A08A9"/>
    <w:rsid w:val="006A0A03"/>
    <w:rsid w:val="006A0CAB"/>
    <w:rsid w:val="006A0F27"/>
    <w:rsid w:val="006A1167"/>
    <w:rsid w:val="006A1468"/>
    <w:rsid w:val="006A1AAA"/>
    <w:rsid w:val="006A1C78"/>
    <w:rsid w:val="006A1F1A"/>
    <w:rsid w:val="006A2552"/>
    <w:rsid w:val="006A2A40"/>
    <w:rsid w:val="006A2D7B"/>
    <w:rsid w:val="006A2DE1"/>
    <w:rsid w:val="006A32F7"/>
    <w:rsid w:val="006A35A0"/>
    <w:rsid w:val="006A3746"/>
    <w:rsid w:val="006A399E"/>
    <w:rsid w:val="006A3A9B"/>
    <w:rsid w:val="006A3C1B"/>
    <w:rsid w:val="006A3D85"/>
    <w:rsid w:val="006A3E34"/>
    <w:rsid w:val="006A3EAA"/>
    <w:rsid w:val="006A3F88"/>
    <w:rsid w:val="006A453D"/>
    <w:rsid w:val="006A56B1"/>
    <w:rsid w:val="006A5877"/>
    <w:rsid w:val="006A5B1D"/>
    <w:rsid w:val="006A5B9A"/>
    <w:rsid w:val="006A5BBE"/>
    <w:rsid w:val="006A61C5"/>
    <w:rsid w:val="006A63F8"/>
    <w:rsid w:val="006A6987"/>
    <w:rsid w:val="006A6CBF"/>
    <w:rsid w:val="006A6F7E"/>
    <w:rsid w:val="006A7071"/>
    <w:rsid w:val="006A785C"/>
    <w:rsid w:val="006B0000"/>
    <w:rsid w:val="006B00DD"/>
    <w:rsid w:val="006B0238"/>
    <w:rsid w:val="006B10AC"/>
    <w:rsid w:val="006B1306"/>
    <w:rsid w:val="006B1504"/>
    <w:rsid w:val="006B18BD"/>
    <w:rsid w:val="006B1AC5"/>
    <w:rsid w:val="006B1BA7"/>
    <w:rsid w:val="006B1D2F"/>
    <w:rsid w:val="006B1F99"/>
    <w:rsid w:val="006B21F6"/>
    <w:rsid w:val="006B22E2"/>
    <w:rsid w:val="006B2985"/>
    <w:rsid w:val="006B2AC4"/>
    <w:rsid w:val="006B3138"/>
    <w:rsid w:val="006B33C6"/>
    <w:rsid w:val="006B3620"/>
    <w:rsid w:val="006B3967"/>
    <w:rsid w:val="006B3993"/>
    <w:rsid w:val="006B3A95"/>
    <w:rsid w:val="006B3B00"/>
    <w:rsid w:val="006B3C0A"/>
    <w:rsid w:val="006B3D9B"/>
    <w:rsid w:val="006B3DE9"/>
    <w:rsid w:val="006B40AE"/>
    <w:rsid w:val="006B4A58"/>
    <w:rsid w:val="006B4BC4"/>
    <w:rsid w:val="006B4E97"/>
    <w:rsid w:val="006B4EAA"/>
    <w:rsid w:val="006B5136"/>
    <w:rsid w:val="006B564E"/>
    <w:rsid w:val="006B5715"/>
    <w:rsid w:val="006B5880"/>
    <w:rsid w:val="006B60DC"/>
    <w:rsid w:val="006B616B"/>
    <w:rsid w:val="006B6181"/>
    <w:rsid w:val="006B64E3"/>
    <w:rsid w:val="006B64FD"/>
    <w:rsid w:val="006B651E"/>
    <w:rsid w:val="006B6E3A"/>
    <w:rsid w:val="006B72BC"/>
    <w:rsid w:val="006B7551"/>
    <w:rsid w:val="006B7774"/>
    <w:rsid w:val="006B778B"/>
    <w:rsid w:val="006B7936"/>
    <w:rsid w:val="006B7A4B"/>
    <w:rsid w:val="006B7C62"/>
    <w:rsid w:val="006C01DE"/>
    <w:rsid w:val="006C021B"/>
    <w:rsid w:val="006C03AF"/>
    <w:rsid w:val="006C065B"/>
    <w:rsid w:val="006C0780"/>
    <w:rsid w:val="006C11FE"/>
    <w:rsid w:val="006C19BB"/>
    <w:rsid w:val="006C1ABF"/>
    <w:rsid w:val="006C2496"/>
    <w:rsid w:val="006C2552"/>
    <w:rsid w:val="006C26D0"/>
    <w:rsid w:val="006C28FF"/>
    <w:rsid w:val="006C2DA3"/>
    <w:rsid w:val="006C2DAA"/>
    <w:rsid w:val="006C31C1"/>
    <w:rsid w:val="006C325D"/>
    <w:rsid w:val="006C3331"/>
    <w:rsid w:val="006C35AD"/>
    <w:rsid w:val="006C3CFF"/>
    <w:rsid w:val="006C3F1E"/>
    <w:rsid w:val="006C4381"/>
    <w:rsid w:val="006C4AED"/>
    <w:rsid w:val="006C4B0C"/>
    <w:rsid w:val="006C4D5C"/>
    <w:rsid w:val="006C4F79"/>
    <w:rsid w:val="006C513B"/>
    <w:rsid w:val="006C5155"/>
    <w:rsid w:val="006C532C"/>
    <w:rsid w:val="006C535B"/>
    <w:rsid w:val="006C5394"/>
    <w:rsid w:val="006C5956"/>
    <w:rsid w:val="006C5A1A"/>
    <w:rsid w:val="006C5FC4"/>
    <w:rsid w:val="006C6045"/>
    <w:rsid w:val="006C61B7"/>
    <w:rsid w:val="006C633F"/>
    <w:rsid w:val="006C6562"/>
    <w:rsid w:val="006C679F"/>
    <w:rsid w:val="006C6CD4"/>
    <w:rsid w:val="006C736B"/>
    <w:rsid w:val="006C73F3"/>
    <w:rsid w:val="006C755E"/>
    <w:rsid w:val="006C75F5"/>
    <w:rsid w:val="006D0290"/>
    <w:rsid w:val="006D0695"/>
    <w:rsid w:val="006D151F"/>
    <w:rsid w:val="006D1957"/>
    <w:rsid w:val="006D19EF"/>
    <w:rsid w:val="006D1D4A"/>
    <w:rsid w:val="006D200E"/>
    <w:rsid w:val="006D2291"/>
    <w:rsid w:val="006D24EB"/>
    <w:rsid w:val="006D2544"/>
    <w:rsid w:val="006D25BA"/>
    <w:rsid w:val="006D270F"/>
    <w:rsid w:val="006D2799"/>
    <w:rsid w:val="006D2F98"/>
    <w:rsid w:val="006D3419"/>
    <w:rsid w:val="006D34D9"/>
    <w:rsid w:val="006D38F2"/>
    <w:rsid w:val="006D39B1"/>
    <w:rsid w:val="006D39FA"/>
    <w:rsid w:val="006D408F"/>
    <w:rsid w:val="006D45D7"/>
    <w:rsid w:val="006D46BF"/>
    <w:rsid w:val="006D47F9"/>
    <w:rsid w:val="006D4BA3"/>
    <w:rsid w:val="006D4E89"/>
    <w:rsid w:val="006D568C"/>
    <w:rsid w:val="006D5EB1"/>
    <w:rsid w:val="006D60D7"/>
    <w:rsid w:val="006D6286"/>
    <w:rsid w:val="006D63CF"/>
    <w:rsid w:val="006D695E"/>
    <w:rsid w:val="006D6A4C"/>
    <w:rsid w:val="006D6AFD"/>
    <w:rsid w:val="006D6C0E"/>
    <w:rsid w:val="006D6D82"/>
    <w:rsid w:val="006D70D6"/>
    <w:rsid w:val="006D7199"/>
    <w:rsid w:val="006D74EA"/>
    <w:rsid w:val="006D76EF"/>
    <w:rsid w:val="006D7CCB"/>
    <w:rsid w:val="006D7D54"/>
    <w:rsid w:val="006D7F46"/>
    <w:rsid w:val="006D7F79"/>
    <w:rsid w:val="006E02CA"/>
    <w:rsid w:val="006E02EE"/>
    <w:rsid w:val="006E03DF"/>
    <w:rsid w:val="006E044E"/>
    <w:rsid w:val="006E04B7"/>
    <w:rsid w:val="006E04D3"/>
    <w:rsid w:val="006E06C7"/>
    <w:rsid w:val="006E0A2F"/>
    <w:rsid w:val="006E0B39"/>
    <w:rsid w:val="006E0B75"/>
    <w:rsid w:val="006E12D9"/>
    <w:rsid w:val="006E17BE"/>
    <w:rsid w:val="006E2842"/>
    <w:rsid w:val="006E2D9E"/>
    <w:rsid w:val="006E3B48"/>
    <w:rsid w:val="006E3E51"/>
    <w:rsid w:val="006E3F89"/>
    <w:rsid w:val="006E4115"/>
    <w:rsid w:val="006E45A5"/>
    <w:rsid w:val="006E45B7"/>
    <w:rsid w:val="006E4957"/>
    <w:rsid w:val="006E4C1B"/>
    <w:rsid w:val="006E4CFA"/>
    <w:rsid w:val="006E5607"/>
    <w:rsid w:val="006E5AE5"/>
    <w:rsid w:val="006E5BCD"/>
    <w:rsid w:val="006E5E9D"/>
    <w:rsid w:val="006E6055"/>
    <w:rsid w:val="006E65A5"/>
    <w:rsid w:val="006E71B8"/>
    <w:rsid w:val="006E73A3"/>
    <w:rsid w:val="006E7471"/>
    <w:rsid w:val="006E7A68"/>
    <w:rsid w:val="006E7C77"/>
    <w:rsid w:val="006E7E3C"/>
    <w:rsid w:val="006E7F76"/>
    <w:rsid w:val="006F0316"/>
    <w:rsid w:val="006F0739"/>
    <w:rsid w:val="006F0934"/>
    <w:rsid w:val="006F0DC3"/>
    <w:rsid w:val="006F1068"/>
    <w:rsid w:val="006F125E"/>
    <w:rsid w:val="006F173E"/>
    <w:rsid w:val="006F247C"/>
    <w:rsid w:val="006F2765"/>
    <w:rsid w:val="006F28F8"/>
    <w:rsid w:val="006F2A34"/>
    <w:rsid w:val="006F2A73"/>
    <w:rsid w:val="006F3048"/>
    <w:rsid w:val="006F353F"/>
    <w:rsid w:val="006F4729"/>
    <w:rsid w:val="006F4E71"/>
    <w:rsid w:val="006F4EA6"/>
    <w:rsid w:val="006F539F"/>
    <w:rsid w:val="006F55D6"/>
    <w:rsid w:val="006F5768"/>
    <w:rsid w:val="006F5793"/>
    <w:rsid w:val="006F593D"/>
    <w:rsid w:val="006F667E"/>
    <w:rsid w:val="006F67D4"/>
    <w:rsid w:val="006F6898"/>
    <w:rsid w:val="006F68BD"/>
    <w:rsid w:val="006F6963"/>
    <w:rsid w:val="006F710A"/>
    <w:rsid w:val="006F7318"/>
    <w:rsid w:val="006F7462"/>
    <w:rsid w:val="006F7770"/>
    <w:rsid w:val="006F7791"/>
    <w:rsid w:val="006F7882"/>
    <w:rsid w:val="006F798F"/>
    <w:rsid w:val="006F7A6A"/>
    <w:rsid w:val="006F7D97"/>
    <w:rsid w:val="006F7ED5"/>
    <w:rsid w:val="0070010D"/>
    <w:rsid w:val="0070013E"/>
    <w:rsid w:val="007005E5"/>
    <w:rsid w:val="00700669"/>
    <w:rsid w:val="00700875"/>
    <w:rsid w:val="00700CA8"/>
    <w:rsid w:val="00700DA9"/>
    <w:rsid w:val="00700E8F"/>
    <w:rsid w:val="00701003"/>
    <w:rsid w:val="00701188"/>
    <w:rsid w:val="00701450"/>
    <w:rsid w:val="0070161B"/>
    <w:rsid w:val="00701A13"/>
    <w:rsid w:val="00701A72"/>
    <w:rsid w:val="00701CD7"/>
    <w:rsid w:val="00701D20"/>
    <w:rsid w:val="00701F92"/>
    <w:rsid w:val="00702162"/>
    <w:rsid w:val="00702475"/>
    <w:rsid w:val="0070273B"/>
    <w:rsid w:val="00702A7D"/>
    <w:rsid w:val="00702D67"/>
    <w:rsid w:val="007030D6"/>
    <w:rsid w:val="00703156"/>
    <w:rsid w:val="0070325D"/>
    <w:rsid w:val="007032AE"/>
    <w:rsid w:val="00703475"/>
    <w:rsid w:val="0070382B"/>
    <w:rsid w:val="00703842"/>
    <w:rsid w:val="007041C3"/>
    <w:rsid w:val="00704272"/>
    <w:rsid w:val="007043E7"/>
    <w:rsid w:val="0070475F"/>
    <w:rsid w:val="007049A1"/>
    <w:rsid w:val="00704B34"/>
    <w:rsid w:val="00704ECC"/>
    <w:rsid w:val="007050D4"/>
    <w:rsid w:val="007056D7"/>
    <w:rsid w:val="007057B7"/>
    <w:rsid w:val="00705AAD"/>
    <w:rsid w:val="00706030"/>
    <w:rsid w:val="007061A5"/>
    <w:rsid w:val="00706202"/>
    <w:rsid w:val="00706AB7"/>
    <w:rsid w:val="00706E96"/>
    <w:rsid w:val="00707703"/>
    <w:rsid w:val="00707C35"/>
    <w:rsid w:val="00707F73"/>
    <w:rsid w:val="00707FA6"/>
    <w:rsid w:val="007109AD"/>
    <w:rsid w:val="00710A00"/>
    <w:rsid w:val="00710B06"/>
    <w:rsid w:val="007110D8"/>
    <w:rsid w:val="0071135F"/>
    <w:rsid w:val="00712C0D"/>
    <w:rsid w:val="0071300A"/>
    <w:rsid w:val="007130B4"/>
    <w:rsid w:val="00713129"/>
    <w:rsid w:val="0071352D"/>
    <w:rsid w:val="0071389A"/>
    <w:rsid w:val="00713D3F"/>
    <w:rsid w:val="00713F5B"/>
    <w:rsid w:val="00713FCC"/>
    <w:rsid w:val="0071428C"/>
    <w:rsid w:val="00714321"/>
    <w:rsid w:val="007144AC"/>
    <w:rsid w:val="00714676"/>
    <w:rsid w:val="00714844"/>
    <w:rsid w:val="00714B9B"/>
    <w:rsid w:val="00715229"/>
    <w:rsid w:val="00715B7C"/>
    <w:rsid w:val="00715C4E"/>
    <w:rsid w:val="0071679F"/>
    <w:rsid w:val="007167B7"/>
    <w:rsid w:val="00716C13"/>
    <w:rsid w:val="00716D0C"/>
    <w:rsid w:val="00717022"/>
    <w:rsid w:val="00717411"/>
    <w:rsid w:val="00717600"/>
    <w:rsid w:val="007179A0"/>
    <w:rsid w:val="00717CFE"/>
    <w:rsid w:val="00720466"/>
    <w:rsid w:val="0072047D"/>
    <w:rsid w:val="00720770"/>
    <w:rsid w:val="007207EE"/>
    <w:rsid w:val="00721549"/>
    <w:rsid w:val="007218F7"/>
    <w:rsid w:val="00721B42"/>
    <w:rsid w:val="00721E8A"/>
    <w:rsid w:val="00721FC2"/>
    <w:rsid w:val="00722A2B"/>
    <w:rsid w:val="007231D0"/>
    <w:rsid w:val="00723764"/>
    <w:rsid w:val="00723DF2"/>
    <w:rsid w:val="00724162"/>
    <w:rsid w:val="00724211"/>
    <w:rsid w:val="00724339"/>
    <w:rsid w:val="007245AC"/>
    <w:rsid w:val="0072474E"/>
    <w:rsid w:val="0072477E"/>
    <w:rsid w:val="00724ADF"/>
    <w:rsid w:val="00724E60"/>
    <w:rsid w:val="007252B7"/>
    <w:rsid w:val="0072568E"/>
    <w:rsid w:val="00725DAE"/>
    <w:rsid w:val="007266AF"/>
    <w:rsid w:val="007266E7"/>
    <w:rsid w:val="00726AB0"/>
    <w:rsid w:val="00726C47"/>
    <w:rsid w:val="00727204"/>
    <w:rsid w:val="00727351"/>
    <w:rsid w:val="00727758"/>
    <w:rsid w:val="00727A49"/>
    <w:rsid w:val="00727ED3"/>
    <w:rsid w:val="00727F20"/>
    <w:rsid w:val="00727FBC"/>
    <w:rsid w:val="00730A27"/>
    <w:rsid w:val="00730C2E"/>
    <w:rsid w:val="00730CDB"/>
    <w:rsid w:val="00730F20"/>
    <w:rsid w:val="00731586"/>
    <w:rsid w:val="007317EA"/>
    <w:rsid w:val="0073191E"/>
    <w:rsid w:val="00731BB8"/>
    <w:rsid w:val="00731D8F"/>
    <w:rsid w:val="007320C0"/>
    <w:rsid w:val="00732ADE"/>
    <w:rsid w:val="00732C38"/>
    <w:rsid w:val="00732CC8"/>
    <w:rsid w:val="00732E27"/>
    <w:rsid w:val="0073301F"/>
    <w:rsid w:val="00733615"/>
    <w:rsid w:val="00733696"/>
    <w:rsid w:val="00733A8E"/>
    <w:rsid w:val="00733C9D"/>
    <w:rsid w:val="00733F9F"/>
    <w:rsid w:val="00734054"/>
    <w:rsid w:val="007342C8"/>
    <w:rsid w:val="007349AB"/>
    <w:rsid w:val="00734AE5"/>
    <w:rsid w:val="00734EA6"/>
    <w:rsid w:val="007351F5"/>
    <w:rsid w:val="00735C9E"/>
    <w:rsid w:val="007364A7"/>
    <w:rsid w:val="007364BD"/>
    <w:rsid w:val="007365A0"/>
    <w:rsid w:val="00736725"/>
    <w:rsid w:val="00736747"/>
    <w:rsid w:val="00736A9F"/>
    <w:rsid w:val="00736C65"/>
    <w:rsid w:val="00736ECD"/>
    <w:rsid w:val="0073725B"/>
    <w:rsid w:val="0074067F"/>
    <w:rsid w:val="0074085C"/>
    <w:rsid w:val="00740B28"/>
    <w:rsid w:val="00740DD3"/>
    <w:rsid w:val="00740F3F"/>
    <w:rsid w:val="007413D3"/>
    <w:rsid w:val="00741400"/>
    <w:rsid w:val="00741791"/>
    <w:rsid w:val="00741DD8"/>
    <w:rsid w:val="00742183"/>
    <w:rsid w:val="0074272B"/>
    <w:rsid w:val="00742BED"/>
    <w:rsid w:val="00742C93"/>
    <w:rsid w:val="00742CEF"/>
    <w:rsid w:val="00742E93"/>
    <w:rsid w:val="00742EEA"/>
    <w:rsid w:val="00742F25"/>
    <w:rsid w:val="00743C2B"/>
    <w:rsid w:val="00743FE0"/>
    <w:rsid w:val="007444A8"/>
    <w:rsid w:val="007445AF"/>
    <w:rsid w:val="00744750"/>
    <w:rsid w:val="00744815"/>
    <w:rsid w:val="00744A72"/>
    <w:rsid w:val="00744B92"/>
    <w:rsid w:val="00745B33"/>
    <w:rsid w:val="00745B59"/>
    <w:rsid w:val="00745CFB"/>
    <w:rsid w:val="00745D0B"/>
    <w:rsid w:val="007461D2"/>
    <w:rsid w:val="00746237"/>
    <w:rsid w:val="00746D81"/>
    <w:rsid w:val="00746EE7"/>
    <w:rsid w:val="00746F23"/>
    <w:rsid w:val="00746F68"/>
    <w:rsid w:val="00746F86"/>
    <w:rsid w:val="00746FB2"/>
    <w:rsid w:val="00747480"/>
    <w:rsid w:val="007474BE"/>
    <w:rsid w:val="00747AAF"/>
    <w:rsid w:val="00747ECF"/>
    <w:rsid w:val="00747FC9"/>
    <w:rsid w:val="00750034"/>
    <w:rsid w:val="007500B2"/>
    <w:rsid w:val="00750329"/>
    <w:rsid w:val="007503B8"/>
    <w:rsid w:val="007504EE"/>
    <w:rsid w:val="00751444"/>
    <w:rsid w:val="00751920"/>
    <w:rsid w:val="007519D8"/>
    <w:rsid w:val="007519EC"/>
    <w:rsid w:val="00751C5B"/>
    <w:rsid w:val="00751E82"/>
    <w:rsid w:val="00751F93"/>
    <w:rsid w:val="007520A3"/>
    <w:rsid w:val="0075214D"/>
    <w:rsid w:val="00752151"/>
    <w:rsid w:val="0075242C"/>
    <w:rsid w:val="0075256C"/>
    <w:rsid w:val="007526C0"/>
    <w:rsid w:val="00752D61"/>
    <w:rsid w:val="00753B14"/>
    <w:rsid w:val="00753D02"/>
    <w:rsid w:val="007541CD"/>
    <w:rsid w:val="0075482F"/>
    <w:rsid w:val="007548D4"/>
    <w:rsid w:val="00754A2E"/>
    <w:rsid w:val="00754D0C"/>
    <w:rsid w:val="00754DB4"/>
    <w:rsid w:val="007551DD"/>
    <w:rsid w:val="00755A26"/>
    <w:rsid w:val="00755CCE"/>
    <w:rsid w:val="00755E2B"/>
    <w:rsid w:val="00756368"/>
    <w:rsid w:val="00756684"/>
    <w:rsid w:val="00756990"/>
    <w:rsid w:val="00756AA5"/>
    <w:rsid w:val="00756AF6"/>
    <w:rsid w:val="00756C9F"/>
    <w:rsid w:val="00756E4D"/>
    <w:rsid w:val="00757214"/>
    <w:rsid w:val="0075740D"/>
    <w:rsid w:val="00757668"/>
    <w:rsid w:val="007576B1"/>
    <w:rsid w:val="00757C97"/>
    <w:rsid w:val="00757F4D"/>
    <w:rsid w:val="00757FA1"/>
    <w:rsid w:val="0076015F"/>
    <w:rsid w:val="0076037D"/>
    <w:rsid w:val="0076066C"/>
    <w:rsid w:val="007609D4"/>
    <w:rsid w:val="00760AF4"/>
    <w:rsid w:val="00760C5D"/>
    <w:rsid w:val="00760DCF"/>
    <w:rsid w:val="007613A2"/>
    <w:rsid w:val="007614CA"/>
    <w:rsid w:val="007615CC"/>
    <w:rsid w:val="00761958"/>
    <w:rsid w:val="00761FCC"/>
    <w:rsid w:val="007621CA"/>
    <w:rsid w:val="00762409"/>
    <w:rsid w:val="0076246C"/>
    <w:rsid w:val="00762DC6"/>
    <w:rsid w:val="00762DF6"/>
    <w:rsid w:val="00762EEA"/>
    <w:rsid w:val="007630D8"/>
    <w:rsid w:val="0076335A"/>
    <w:rsid w:val="0076335B"/>
    <w:rsid w:val="00763A48"/>
    <w:rsid w:val="00763A86"/>
    <w:rsid w:val="00763D67"/>
    <w:rsid w:val="00764064"/>
    <w:rsid w:val="0076412B"/>
    <w:rsid w:val="00764670"/>
    <w:rsid w:val="007650D2"/>
    <w:rsid w:val="0076527F"/>
    <w:rsid w:val="00765289"/>
    <w:rsid w:val="0076563C"/>
    <w:rsid w:val="00765D84"/>
    <w:rsid w:val="007665BC"/>
    <w:rsid w:val="007665D2"/>
    <w:rsid w:val="0076664E"/>
    <w:rsid w:val="00766806"/>
    <w:rsid w:val="00766C8D"/>
    <w:rsid w:val="00766D97"/>
    <w:rsid w:val="00766F8A"/>
    <w:rsid w:val="007670AC"/>
    <w:rsid w:val="007672B6"/>
    <w:rsid w:val="007673B9"/>
    <w:rsid w:val="00767488"/>
    <w:rsid w:val="00767826"/>
    <w:rsid w:val="007678C3"/>
    <w:rsid w:val="00767B84"/>
    <w:rsid w:val="007708F6"/>
    <w:rsid w:val="0077142C"/>
    <w:rsid w:val="00771F0E"/>
    <w:rsid w:val="0077344F"/>
    <w:rsid w:val="007736FB"/>
    <w:rsid w:val="00773939"/>
    <w:rsid w:val="00773BD5"/>
    <w:rsid w:val="00773DA8"/>
    <w:rsid w:val="007743DC"/>
    <w:rsid w:val="0077467D"/>
    <w:rsid w:val="007748C5"/>
    <w:rsid w:val="00774D5A"/>
    <w:rsid w:val="00774E4C"/>
    <w:rsid w:val="00774F77"/>
    <w:rsid w:val="0077500B"/>
    <w:rsid w:val="007752B0"/>
    <w:rsid w:val="007759AD"/>
    <w:rsid w:val="007760E6"/>
    <w:rsid w:val="00776240"/>
    <w:rsid w:val="007765D5"/>
    <w:rsid w:val="00776962"/>
    <w:rsid w:val="00776C3C"/>
    <w:rsid w:val="00776CCE"/>
    <w:rsid w:val="0077714C"/>
    <w:rsid w:val="0077722E"/>
    <w:rsid w:val="007774C0"/>
    <w:rsid w:val="007776DB"/>
    <w:rsid w:val="00777809"/>
    <w:rsid w:val="00777FA1"/>
    <w:rsid w:val="00777FEA"/>
    <w:rsid w:val="0078026B"/>
    <w:rsid w:val="007804D7"/>
    <w:rsid w:val="007805F9"/>
    <w:rsid w:val="0078081A"/>
    <w:rsid w:val="00780A16"/>
    <w:rsid w:val="00780F9B"/>
    <w:rsid w:val="00781008"/>
    <w:rsid w:val="0078101B"/>
    <w:rsid w:val="007814E7"/>
    <w:rsid w:val="00781665"/>
    <w:rsid w:val="0078198D"/>
    <w:rsid w:val="00781CCA"/>
    <w:rsid w:val="0078204C"/>
    <w:rsid w:val="00782085"/>
    <w:rsid w:val="00782119"/>
    <w:rsid w:val="007823EA"/>
    <w:rsid w:val="007824C5"/>
    <w:rsid w:val="007828EB"/>
    <w:rsid w:val="00782EC0"/>
    <w:rsid w:val="00783251"/>
    <w:rsid w:val="00783280"/>
    <w:rsid w:val="00783531"/>
    <w:rsid w:val="00783AC3"/>
    <w:rsid w:val="00783B33"/>
    <w:rsid w:val="00783D85"/>
    <w:rsid w:val="00784031"/>
    <w:rsid w:val="007840BF"/>
    <w:rsid w:val="007840E2"/>
    <w:rsid w:val="00784311"/>
    <w:rsid w:val="0078452D"/>
    <w:rsid w:val="00784773"/>
    <w:rsid w:val="00784809"/>
    <w:rsid w:val="007849D3"/>
    <w:rsid w:val="00784B42"/>
    <w:rsid w:val="00784E47"/>
    <w:rsid w:val="007858E8"/>
    <w:rsid w:val="00785946"/>
    <w:rsid w:val="0078597F"/>
    <w:rsid w:val="00785C23"/>
    <w:rsid w:val="00785F79"/>
    <w:rsid w:val="007864CC"/>
    <w:rsid w:val="007868AD"/>
    <w:rsid w:val="00786F25"/>
    <w:rsid w:val="00786F7C"/>
    <w:rsid w:val="00786FD2"/>
    <w:rsid w:val="007871CC"/>
    <w:rsid w:val="00787371"/>
    <w:rsid w:val="00787D51"/>
    <w:rsid w:val="0079025B"/>
    <w:rsid w:val="00790295"/>
    <w:rsid w:val="0079041E"/>
    <w:rsid w:val="0079049A"/>
    <w:rsid w:val="00790B9E"/>
    <w:rsid w:val="00791188"/>
    <w:rsid w:val="007916EF"/>
    <w:rsid w:val="007918E3"/>
    <w:rsid w:val="00791B3A"/>
    <w:rsid w:val="00791CF7"/>
    <w:rsid w:val="00792736"/>
    <w:rsid w:val="0079273B"/>
    <w:rsid w:val="0079282C"/>
    <w:rsid w:val="0079283C"/>
    <w:rsid w:val="00792EA6"/>
    <w:rsid w:val="007936BA"/>
    <w:rsid w:val="007936FE"/>
    <w:rsid w:val="00793788"/>
    <w:rsid w:val="00793AC8"/>
    <w:rsid w:val="007947DA"/>
    <w:rsid w:val="00794E66"/>
    <w:rsid w:val="00795026"/>
    <w:rsid w:val="00795358"/>
    <w:rsid w:val="0079537D"/>
    <w:rsid w:val="00795571"/>
    <w:rsid w:val="00795591"/>
    <w:rsid w:val="00795595"/>
    <w:rsid w:val="00795849"/>
    <w:rsid w:val="007965B1"/>
    <w:rsid w:val="00796795"/>
    <w:rsid w:val="0079699C"/>
    <w:rsid w:val="00796F14"/>
    <w:rsid w:val="007972CD"/>
    <w:rsid w:val="00797584"/>
    <w:rsid w:val="00797873"/>
    <w:rsid w:val="00797972"/>
    <w:rsid w:val="00797978"/>
    <w:rsid w:val="007A02E2"/>
    <w:rsid w:val="007A05D5"/>
    <w:rsid w:val="007A0A49"/>
    <w:rsid w:val="007A15DB"/>
    <w:rsid w:val="007A1678"/>
    <w:rsid w:val="007A16EF"/>
    <w:rsid w:val="007A1B17"/>
    <w:rsid w:val="007A1B78"/>
    <w:rsid w:val="007A1FB8"/>
    <w:rsid w:val="007A207B"/>
    <w:rsid w:val="007A207E"/>
    <w:rsid w:val="007A2402"/>
    <w:rsid w:val="007A26D7"/>
    <w:rsid w:val="007A272E"/>
    <w:rsid w:val="007A277A"/>
    <w:rsid w:val="007A27FD"/>
    <w:rsid w:val="007A28AE"/>
    <w:rsid w:val="007A29C1"/>
    <w:rsid w:val="007A2CB0"/>
    <w:rsid w:val="007A2DA5"/>
    <w:rsid w:val="007A2E7B"/>
    <w:rsid w:val="007A3201"/>
    <w:rsid w:val="007A32C6"/>
    <w:rsid w:val="007A3442"/>
    <w:rsid w:val="007A34F6"/>
    <w:rsid w:val="007A3649"/>
    <w:rsid w:val="007A36FA"/>
    <w:rsid w:val="007A3899"/>
    <w:rsid w:val="007A3950"/>
    <w:rsid w:val="007A3AE1"/>
    <w:rsid w:val="007A3DBF"/>
    <w:rsid w:val="007A419F"/>
    <w:rsid w:val="007A49B9"/>
    <w:rsid w:val="007A50C1"/>
    <w:rsid w:val="007A539A"/>
    <w:rsid w:val="007A549C"/>
    <w:rsid w:val="007A55A3"/>
    <w:rsid w:val="007A57A0"/>
    <w:rsid w:val="007A5809"/>
    <w:rsid w:val="007A59AB"/>
    <w:rsid w:val="007A5AD7"/>
    <w:rsid w:val="007A5B52"/>
    <w:rsid w:val="007A5B92"/>
    <w:rsid w:val="007A606A"/>
    <w:rsid w:val="007A6546"/>
    <w:rsid w:val="007A68E6"/>
    <w:rsid w:val="007A6A8D"/>
    <w:rsid w:val="007A6AF2"/>
    <w:rsid w:val="007A6B40"/>
    <w:rsid w:val="007A6BA8"/>
    <w:rsid w:val="007A6E53"/>
    <w:rsid w:val="007A6E5F"/>
    <w:rsid w:val="007A7199"/>
    <w:rsid w:val="007A76AF"/>
    <w:rsid w:val="007A77E1"/>
    <w:rsid w:val="007A799D"/>
    <w:rsid w:val="007A7E72"/>
    <w:rsid w:val="007B0139"/>
    <w:rsid w:val="007B144A"/>
    <w:rsid w:val="007B1844"/>
    <w:rsid w:val="007B1851"/>
    <w:rsid w:val="007B19E5"/>
    <w:rsid w:val="007B1AAD"/>
    <w:rsid w:val="007B1AEA"/>
    <w:rsid w:val="007B1D80"/>
    <w:rsid w:val="007B1DC8"/>
    <w:rsid w:val="007B210B"/>
    <w:rsid w:val="007B21FB"/>
    <w:rsid w:val="007B32B2"/>
    <w:rsid w:val="007B3312"/>
    <w:rsid w:val="007B37F1"/>
    <w:rsid w:val="007B38E6"/>
    <w:rsid w:val="007B3941"/>
    <w:rsid w:val="007B3AEF"/>
    <w:rsid w:val="007B3DFD"/>
    <w:rsid w:val="007B4B7B"/>
    <w:rsid w:val="007B4F41"/>
    <w:rsid w:val="007B4FB7"/>
    <w:rsid w:val="007B5068"/>
    <w:rsid w:val="007B51AD"/>
    <w:rsid w:val="007B5758"/>
    <w:rsid w:val="007B596C"/>
    <w:rsid w:val="007B5E75"/>
    <w:rsid w:val="007B5EF6"/>
    <w:rsid w:val="007B6395"/>
    <w:rsid w:val="007B6564"/>
    <w:rsid w:val="007B69E1"/>
    <w:rsid w:val="007B6ACE"/>
    <w:rsid w:val="007B7D45"/>
    <w:rsid w:val="007B7DD6"/>
    <w:rsid w:val="007C00D8"/>
    <w:rsid w:val="007C01A4"/>
    <w:rsid w:val="007C03B0"/>
    <w:rsid w:val="007C0405"/>
    <w:rsid w:val="007C0CE9"/>
    <w:rsid w:val="007C0CEB"/>
    <w:rsid w:val="007C0F7A"/>
    <w:rsid w:val="007C13BE"/>
    <w:rsid w:val="007C1B8C"/>
    <w:rsid w:val="007C1C67"/>
    <w:rsid w:val="007C23C0"/>
    <w:rsid w:val="007C2895"/>
    <w:rsid w:val="007C2AD0"/>
    <w:rsid w:val="007C32DF"/>
    <w:rsid w:val="007C3484"/>
    <w:rsid w:val="007C3658"/>
    <w:rsid w:val="007C37D0"/>
    <w:rsid w:val="007C38D8"/>
    <w:rsid w:val="007C3A52"/>
    <w:rsid w:val="007C4086"/>
    <w:rsid w:val="007C4178"/>
    <w:rsid w:val="007C42A6"/>
    <w:rsid w:val="007C44B0"/>
    <w:rsid w:val="007C4889"/>
    <w:rsid w:val="007C5292"/>
    <w:rsid w:val="007C53B1"/>
    <w:rsid w:val="007C563E"/>
    <w:rsid w:val="007C56C9"/>
    <w:rsid w:val="007C58D1"/>
    <w:rsid w:val="007C5B95"/>
    <w:rsid w:val="007C5CCE"/>
    <w:rsid w:val="007C5F00"/>
    <w:rsid w:val="007C631B"/>
    <w:rsid w:val="007C6495"/>
    <w:rsid w:val="007C6D90"/>
    <w:rsid w:val="007C70DC"/>
    <w:rsid w:val="007C7116"/>
    <w:rsid w:val="007C719E"/>
    <w:rsid w:val="007C7233"/>
    <w:rsid w:val="007C7654"/>
    <w:rsid w:val="007C7939"/>
    <w:rsid w:val="007C79EE"/>
    <w:rsid w:val="007C7A9E"/>
    <w:rsid w:val="007C7C86"/>
    <w:rsid w:val="007D0029"/>
    <w:rsid w:val="007D076B"/>
    <w:rsid w:val="007D090C"/>
    <w:rsid w:val="007D0943"/>
    <w:rsid w:val="007D0A4F"/>
    <w:rsid w:val="007D0D72"/>
    <w:rsid w:val="007D103B"/>
    <w:rsid w:val="007D13BC"/>
    <w:rsid w:val="007D1881"/>
    <w:rsid w:val="007D1BA9"/>
    <w:rsid w:val="007D2116"/>
    <w:rsid w:val="007D241A"/>
    <w:rsid w:val="007D29D7"/>
    <w:rsid w:val="007D2A94"/>
    <w:rsid w:val="007D2D74"/>
    <w:rsid w:val="007D2DAD"/>
    <w:rsid w:val="007D2EC1"/>
    <w:rsid w:val="007D3793"/>
    <w:rsid w:val="007D3825"/>
    <w:rsid w:val="007D3B34"/>
    <w:rsid w:val="007D3C90"/>
    <w:rsid w:val="007D4139"/>
    <w:rsid w:val="007D4142"/>
    <w:rsid w:val="007D4663"/>
    <w:rsid w:val="007D4D6E"/>
    <w:rsid w:val="007D4E14"/>
    <w:rsid w:val="007D51E4"/>
    <w:rsid w:val="007D5705"/>
    <w:rsid w:val="007D5900"/>
    <w:rsid w:val="007D5E02"/>
    <w:rsid w:val="007D5EC3"/>
    <w:rsid w:val="007D6193"/>
    <w:rsid w:val="007D6288"/>
    <w:rsid w:val="007D63D0"/>
    <w:rsid w:val="007D65CE"/>
    <w:rsid w:val="007D66F6"/>
    <w:rsid w:val="007D69D2"/>
    <w:rsid w:val="007D6D5C"/>
    <w:rsid w:val="007D6D73"/>
    <w:rsid w:val="007D6E0D"/>
    <w:rsid w:val="007D71BD"/>
    <w:rsid w:val="007D765A"/>
    <w:rsid w:val="007E03CC"/>
    <w:rsid w:val="007E03EF"/>
    <w:rsid w:val="007E0707"/>
    <w:rsid w:val="007E073C"/>
    <w:rsid w:val="007E0D10"/>
    <w:rsid w:val="007E0E82"/>
    <w:rsid w:val="007E12E0"/>
    <w:rsid w:val="007E1505"/>
    <w:rsid w:val="007E203E"/>
    <w:rsid w:val="007E2155"/>
    <w:rsid w:val="007E226F"/>
    <w:rsid w:val="007E2328"/>
    <w:rsid w:val="007E2372"/>
    <w:rsid w:val="007E2540"/>
    <w:rsid w:val="007E26E2"/>
    <w:rsid w:val="007E2CCD"/>
    <w:rsid w:val="007E2F9A"/>
    <w:rsid w:val="007E3515"/>
    <w:rsid w:val="007E37AC"/>
    <w:rsid w:val="007E4018"/>
    <w:rsid w:val="007E4504"/>
    <w:rsid w:val="007E45E0"/>
    <w:rsid w:val="007E47CB"/>
    <w:rsid w:val="007E48B5"/>
    <w:rsid w:val="007E49E8"/>
    <w:rsid w:val="007E4B24"/>
    <w:rsid w:val="007E4CDF"/>
    <w:rsid w:val="007E4CF3"/>
    <w:rsid w:val="007E4EE9"/>
    <w:rsid w:val="007E4F9C"/>
    <w:rsid w:val="007E4FBC"/>
    <w:rsid w:val="007E522B"/>
    <w:rsid w:val="007E52E5"/>
    <w:rsid w:val="007E52EC"/>
    <w:rsid w:val="007E5664"/>
    <w:rsid w:val="007E583F"/>
    <w:rsid w:val="007E5CDF"/>
    <w:rsid w:val="007E5E07"/>
    <w:rsid w:val="007E5F9A"/>
    <w:rsid w:val="007E6286"/>
    <w:rsid w:val="007E6848"/>
    <w:rsid w:val="007E7187"/>
    <w:rsid w:val="007E7258"/>
    <w:rsid w:val="007E7334"/>
    <w:rsid w:val="007E7481"/>
    <w:rsid w:val="007E7C47"/>
    <w:rsid w:val="007F0426"/>
    <w:rsid w:val="007F0440"/>
    <w:rsid w:val="007F13C5"/>
    <w:rsid w:val="007F1448"/>
    <w:rsid w:val="007F14FF"/>
    <w:rsid w:val="007F18E8"/>
    <w:rsid w:val="007F1EA9"/>
    <w:rsid w:val="007F253E"/>
    <w:rsid w:val="007F2922"/>
    <w:rsid w:val="007F2C23"/>
    <w:rsid w:val="007F2F98"/>
    <w:rsid w:val="007F3216"/>
    <w:rsid w:val="007F361E"/>
    <w:rsid w:val="007F369B"/>
    <w:rsid w:val="007F384D"/>
    <w:rsid w:val="007F3FB5"/>
    <w:rsid w:val="007F40B2"/>
    <w:rsid w:val="007F4129"/>
    <w:rsid w:val="007F48EC"/>
    <w:rsid w:val="007F5319"/>
    <w:rsid w:val="007F5550"/>
    <w:rsid w:val="007F567C"/>
    <w:rsid w:val="007F57CC"/>
    <w:rsid w:val="007F5B8C"/>
    <w:rsid w:val="007F60C7"/>
    <w:rsid w:val="007F6218"/>
    <w:rsid w:val="007F6447"/>
    <w:rsid w:val="007F6462"/>
    <w:rsid w:val="007F6BB8"/>
    <w:rsid w:val="007F6D74"/>
    <w:rsid w:val="007F6E45"/>
    <w:rsid w:val="007F6E73"/>
    <w:rsid w:val="007F6F9D"/>
    <w:rsid w:val="007F71E2"/>
    <w:rsid w:val="007F7205"/>
    <w:rsid w:val="007F7386"/>
    <w:rsid w:val="007F73B0"/>
    <w:rsid w:val="007F7AF1"/>
    <w:rsid w:val="007F7C8D"/>
    <w:rsid w:val="007F7DD8"/>
    <w:rsid w:val="00800187"/>
    <w:rsid w:val="008005BB"/>
    <w:rsid w:val="008005F0"/>
    <w:rsid w:val="00800610"/>
    <w:rsid w:val="008006A4"/>
    <w:rsid w:val="0080076A"/>
    <w:rsid w:val="00800936"/>
    <w:rsid w:val="00800B23"/>
    <w:rsid w:val="00800D55"/>
    <w:rsid w:val="00801892"/>
    <w:rsid w:val="008019A8"/>
    <w:rsid w:val="00801C82"/>
    <w:rsid w:val="00801DAE"/>
    <w:rsid w:val="00801E77"/>
    <w:rsid w:val="0080205C"/>
    <w:rsid w:val="008021F4"/>
    <w:rsid w:val="008023F4"/>
    <w:rsid w:val="0080249F"/>
    <w:rsid w:val="0080280A"/>
    <w:rsid w:val="0080285A"/>
    <w:rsid w:val="00802A13"/>
    <w:rsid w:val="00803455"/>
    <w:rsid w:val="008036D5"/>
    <w:rsid w:val="0080392C"/>
    <w:rsid w:val="00803FD7"/>
    <w:rsid w:val="00804152"/>
    <w:rsid w:val="00804619"/>
    <w:rsid w:val="008046E0"/>
    <w:rsid w:val="008048A1"/>
    <w:rsid w:val="008048DA"/>
    <w:rsid w:val="0080518E"/>
    <w:rsid w:val="0080566E"/>
    <w:rsid w:val="0080577E"/>
    <w:rsid w:val="00805A1D"/>
    <w:rsid w:val="008062CF"/>
    <w:rsid w:val="0080651B"/>
    <w:rsid w:val="008065A6"/>
    <w:rsid w:val="00806DBB"/>
    <w:rsid w:val="0080714D"/>
    <w:rsid w:val="00807260"/>
    <w:rsid w:val="00807524"/>
    <w:rsid w:val="0080777E"/>
    <w:rsid w:val="00807D32"/>
    <w:rsid w:val="008106B9"/>
    <w:rsid w:val="00810779"/>
    <w:rsid w:val="00810866"/>
    <w:rsid w:val="00810A75"/>
    <w:rsid w:val="00810D6C"/>
    <w:rsid w:val="0081116C"/>
    <w:rsid w:val="0081127C"/>
    <w:rsid w:val="008114AC"/>
    <w:rsid w:val="0081156A"/>
    <w:rsid w:val="0081158F"/>
    <w:rsid w:val="0081163D"/>
    <w:rsid w:val="0081165A"/>
    <w:rsid w:val="008117FA"/>
    <w:rsid w:val="00811853"/>
    <w:rsid w:val="00811BD4"/>
    <w:rsid w:val="00811D8F"/>
    <w:rsid w:val="00811EB7"/>
    <w:rsid w:val="008121F6"/>
    <w:rsid w:val="00812C53"/>
    <w:rsid w:val="00812CBD"/>
    <w:rsid w:val="00812FA3"/>
    <w:rsid w:val="0081302E"/>
    <w:rsid w:val="0081329B"/>
    <w:rsid w:val="008134CC"/>
    <w:rsid w:val="008139AB"/>
    <w:rsid w:val="00813C52"/>
    <w:rsid w:val="00813FCF"/>
    <w:rsid w:val="00814341"/>
    <w:rsid w:val="0081478C"/>
    <w:rsid w:val="00814A12"/>
    <w:rsid w:val="00814D46"/>
    <w:rsid w:val="00814EED"/>
    <w:rsid w:val="0081542A"/>
    <w:rsid w:val="00815847"/>
    <w:rsid w:val="00815C41"/>
    <w:rsid w:val="008163BD"/>
    <w:rsid w:val="00816BB7"/>
    <w:rsid w:val="0081711D"/>
    <w:rsid w:val="008177BC"/>
    <w:rsid w:val="00817B72"/>
    <w:rsid w:val="00817C2B"/>
    <w:rsid w:val="008202CD"/>
    <w:rsid w:val="0082094A"/>
    <w:rsid w:val="00820D31"/>
    <w:rsid w:val="00820DE7"/>
    <w:rsid w:val="00820EED"/>
    <w:rsid w:val="008212B0"/>
    <w:rsid w:val="0082163B"/>
    <w:rsid w:val="00821662"/>
    <w:rsid w:val="008227D5"/>
    <w:rsid w:val="00822B58"/>
    <w:rsid w:val="00822DC2"/>
    <w:rsid w:val="008230A9"/>
    <w:rsid w:val="00823438"/>
    <w:rsid w:val="00823644"/>
    <w:rsid w:val="0082368A"/>
    <w:rsid w:val="00823951"/>
    <w:rsid w:val="00823953"/>
    <w:rsid w:val="008240BF"/>
    <w:rsid w:val="008242B1"/>
    <w:rsid w:val="008243A0"/>
    <w:rsid w:val="0082442C"/>
    <w:rsid w:val="00824472"/>
    <w:rsid w:val="008247C4"/>
    <w:rsid w:val="00824AE8"/>
    <w:rsid w:val="00824B18"/>
    <w:rsid w:val="008251B4"/>
    <w:rsid w:val="008252C2"/>
    <w:rsid w:val="0082557B"/>
    <w:rsid w:val="00825CD3"/>
    <w:rsid w:val="00825E59"/>
    <w:rsid w:val="00825F6C"/>
    <w:rsid w:val="00826466"/>
    <w:rsid w:val="00826925"/>
    <w:rsid w:val="00826DFD"/>
    <w:rsid w:val="00826E5C"/>
    <w:rsid w:val="00826F78"/>
    <w:rsid w:val="00827028"/>
    <w:rsid w:val="00827208"/>
    <w:rsid w:val="00827252"/>
    <w:rsid w:val="008274D0"/>
    <w:rsid w:val="00827686"/>
    <w:rsid w:val="008276DA"/>
    <w:rsid w:val="00827B12"/>
    <w:rsid w:val="00827D57"/>
    <w:rsid w:val="00827FA2"/>
    <w:rsid w:val="00827FFB"/>
    <w:rsid w:val="0083010E"/>
    <w:rsid w:val="008301F5"/>
    <w:rsid w:val="00830312"/>
    <w:rsid w:val="008306CB"/>
    <w:rsid w:val="0083073C"/>
    <w:rsid w:val="00830D56"/>
    <w:rsid w:val="00830F22"/>
    <w:rsid w:val="0083174E"/>
    <w:rsid w:val="00831772"/>
    <w:rsid w:val="00831807"/>
    <w:rsid w:val="00831D61"/>
    <w:rsid w:val="00832389"/>
    <w:rsid w:val="0083248B"/>
    <w:rsid w:val="008324BC"/>
    <w:rsid w:val="00832E90"/>
    <w:rsid w:val="0083335B"/>
    <w:rsid w:val="0083337B"/>
    <w:rsid w:val="00833664"/>
    <w:rsid w:val="00833839"/>
    <w:rsid w:val="00833AA4"/>
    <w:rsid w:val="00833CA9"/>
    <w:rsid w:val="00833E26"/>
    <w:rsid w:val="00834094"/>
    <w:rsid w:val="008341D3"/>
    <w:rsid w:val="0083465C"/>
    <w:rsid w:val="00834C4E"/>
    <w:rsid w:val="00834F1C"/>
    <w:rsid w:val="00834F4E"/>
    <w:rsid w:val="00835017"/>
    <w:rsid w:val="0083573F"/>
    <w:rsid w:val="008359C2"/>
    <w:rsid w:val="00835BAD"/>
    <w:rsid w:val="00835C6E"/>
    <w:rsid w:val="00835E01"/>
    <w:rsid w:val="00836494"/>
    <w:rsid w:val="008366BA"/>
    <w:rsid w:val="00836778"/>
    <w:rsid w:val="00836D53"/>
    <w:rsid w:val="00836E87"/>
    <w:rsid w:val="008372AB"/>
    <w:rsid w:val="008372D4"/>
    <w:rsid w:val="00837855"/>
    <w:rsid w:val="00837CE5"/>
    <w:rsid w:val="00837D49"/>
    <w:rsid w:val="00840E5A"/>
    <w:rsid w:val="00841083"/>
    <w:rsid w:val="00841325"/>
    <w:rsid w:val="00841792"/>
    <w:rsid w:val="00842079"/>
    <w:rsid w:val="00842A82"/>
    <w:rsid w:val="00842A9D"/>
    <w:rsid w:val="00843020"/>
    <w:rsid w:val="00843118"/>
    <w:rsid w:val="00843382"/>
    <w:rsid w:val="008433C5"/>
    <w:rsid w:val="008434C3"/>
    <w:rsid w:val="008434EC"/>
    <w:rsid w:val="0084368E"/>
    <w:rsid w:val="0084397B"/>
    <w:rsid w:val="00843B89"/>
    <w:rsid w:val="008440E6"/>
    <w:rsid w:val="00844236"/>
    <w:rsid w:val="00844772"/>
    <w:rsid w:val="00844964"/>
    <w:rsid w:val="00844A11"/>
    <w:rsid w:val="00844B26"/>
    <w:rsid w:val="00844FA3"/>
    <w:rsid w:val="00845FD4"/>
    <w:rsid w:val="00846037"/>
    <w:rsid w:val="0084608E"/>
    <w:rsid w:val="0084613A"/>
    <w:rsid w:val="008461DC"/>
    <w:rsid w:val="0084677D"/>
    <w:rsid w:val="00846839"/>
    <w:rsid w:val="0084690D"/>
    <w:rsid w:val="00846ADC"/>
    <w:rsid w:val="00846CD6"/>
    <w:rsid w:val="00846DA7"/>
    <w:rsid w:val="008475C6"/>
    <w:rsid w:val="00847669"/>
    <w:rsid w:val="0084784D"/>
    <w:rsid w:val="00847BCB"/>
    <w:rsid w:val="00847CAB"/>
    <w:rsid w:val="00847D9E"/>
    <w:rsid w:val="00850090"/>
    <w:rsid w:val="0085036C"/>
    <w:rsid w:val="0085081A"/>
    <w:rsid w:val="00850B74"/>
    <w:rsid w:val="00850C28"/>
    <w:rsid w:val="00851023"/>
    <w:rsid w:val="00851179"/>
    <w:rsid w:val="0085120C"/>
    <w:rsid w:val="00851AD9"/>
    <w:rsid w:val="0085208C"/>
    <w:rsid w:val="00852526"/>
    <w:rsid w:val="008529B2"/>
    <w:rsid w:val="00852A66"/>
    <w:rsid w:val="00852AB1"/>
    <w:rsid w:val="00852E50"/>
    <w:rsid w:val="00852ED0"/>
    <w:rsid w:val="008534F4"/>
    <w:rsid w:val="00853C2F"/>
    <w:rsid w:val="00853CA5"/>
    <w:rsid w:val="00853D6F"/>
    <w:rsid w:val="00853DAF"/>
    <w:rsid w:val="00854502"/>
    <w:rsid w:val="00854C97"/>
    <w:rsid w:val="00854DE8"/>
    <w:rsid w:val="00854FAC"/>
    <w:rsid w:val="00855444"/>
    <w:rsid w:val="00855560"/>
    <w:rsid w:val="0085572F"/>
    <w:rsid w:val="00855784"/>
    <w:rsid w:val="00855A0E"/>
    <w:rsid w:val="00855AD4"/>
    <w:rsid w:val="00855B08"/>
    <w:rsid w:val="00855D6F"/>
    <w:rsid w:val="00855E4A"/>
    <w:rsid w:val="00855EA7"/>
    <w:rsid w:val="00855FE5"/>
    <w:rsid w:val="008564DF"/>
    <w:rsid w:val="00856560"/>
    <w:rsid w:val="008565BA"/>
    <w:rsid w:val="00856A8A"/>
    <w:rsid w:val="00856FE1"/>
    <w:rsid w:val="00857247"/>
    <w:rsid w:val="008572CD"/>
    <w:rsid w:val="008575B2"/>
    <w:rsid w:val="00857819"/>
    <w:rsid w:val="0085785A"/>
    <w:rsid w:val="008601D0"/>
    <w:rsid w:val="008604E8"/>
    <w:rsid w:val="008605AC"/>
    <w:rsid w:val="00860B17"/>
    <w:rsid w:val="00860FC9"/>
    <w:rsid w:val="00861272"/>
    <w:rsid w:val="00861C6F"/>
    <w:rsid w:val="00862488"/>
    <w:rsid w:val="0086292C"/>
    <w:rsid w:val="00862946"/>
    <w:rsid w:val="00862A28"/>
    <w:rsid w:val="00863451"/>
    <w:rsid w:val="008634C7"/>
    <w:rsid w:val="00863594"/>
    <w:rsid w:val="00863833"/>
    <w:rsid w:val="008647DF"/>
    <w:rsid w:val="008649A0"/>
    <w:rsid w:val="00864A82"/>
    <w:rsid w:val="00864C55"/>
    <w:rsid w:val="00864D66"/>
    <w:rsid w:val="00864FB0"/>
    <w:rsid w:val="008652BA"/>
    <w:rsid w:val="00865C25"/>
    <w:rsid w:val="00865EC3"/>
    <w:rsid w:val="0086617A"/>
    <w:rsid w:val="008664A8"/>
    <w:rsid w:val="008668BC"/>
    <w:rsid w:val="00866B17"/>
    <w:rsid w:val="00866DA1"/>
    <w:rsid w:val="00866FED"/>
    <w:rsid w:val="00867110"/>
    <w:rsid w:val="0086739F"/>
    <w:rsid w:val="00867687"/>
    <w:rsid w:val="00867898"/>
    <w:rsid w:val="0086799E"/>
    <w:rsid w:val="00867E3A"/>
    <w:rsid w:val="0087002D"/>
    <w:rsid w:val="008703DF"/>
    <w:rsid w:val="00871109"/>
    <w:rsid w:val="008718B1"/>
    <w:rsid w:val="0087192F"/>
    <w:rsid w:val="0087257E"/>
    <w:rsid w:val="00872924"/>
    <w:rsid w:val="00872A8C"/>
    <w:rsid w:val="00873322"/>
    <w:rsid w:val="00873516"/>
    <w:rsid w:val="008737A9"/>
    <w:rsid w:val="008737CB"/>
    <w:rsid w:val="0087389E"/>
    <w:rsid w:val="00873A76"/>
    <w:rsid w:val="00873CF8"/>
    <w:rsid w:val="00873F06"/>
    <w:rsid w:val="00874039"/>
    <w:rsid w:val="0087405F"/>
    <w:rsid w:val="00874529"/>
    <w:rsid w:val="0087463C"/>
    <w:rsid w:val="00874C39"/>
    <w:rsid w:val="00876801"/>
    <w:rsid w:val="008768BF"/>
    <w:rsid w:val="0087690D"/>
    <w:rsid w:val="00876E8D"/>
    <w:rsid w:val="00876E92"/>
    <w:rsid w:val="00876E98"/>
    <w:rsid w:val="008773BE"/>
    <w:rsid w:val="00877589"/>
    <w:rsid w:val="00877803"/>
    <w:rsid w:val="00877B39"/>
    <w:rsid w:val="00877D3C"/>
    <w:rsid w:val="00877EE0"/>
    <w:rsid w:val="0088045B"/>
    <w:rsid w:val="00880565"/>
    <w:rsid w:val="008808E3"/>
    <w:rsid w:val="00881025"/>
    <w:rsid w:val="00881352"/>
    <w:rsid w:val="00881718"/>
    <w:rsid w:val="00881792"/>
    <w:rsid w:val="00882325"/>
    <w:rsid w:val="00882373"/>
    <w:rsid w:val="008824E5"/>
    <w:rsid w:val="00882547"/>
    <w:rsid w:val="008827A9"/>
    <w:rsid w:val="00882B08"/>
    <w:rsid w:val="00882CAB"/>
    <w:rsid w:val="00882E98"/>
    <w:rsid w:val="0088326C"/>
    <w:rsid w:val="008837E7"/>
    <w:rsid w:val="008838F6"/>
    <w:rsid w:val="00883911"/>
    <w:rsid w:val="00883B5D"/>
    <w:rsid w:val="00883CDF"/>
    <w:rsid w:val="00883D1B"/>
    <w:rsid w:val="00883FBD"/>
    <w:rsid w:val="00884220"/>
    <w:rsid w:val="008844AF"/>
    <w:rsid w:val="008844D5"/>
    <w:rsid w:val="00884511"/>
    <w:rsid w:val="00884A34"/>
    <w:rsid w:val="0088500F"/>
    <w:rsid w:val="0088517E"/>
    <w:rsid w:val="00885189"/>
    <w:rsid w:val="00885408"/>
    <w:rsid w:val="008855B0"/>
    <w:rsid w:val="00885966"/>
    <w:rsid w:val="00885BD4"/>
    <w:rsid w:val="00885C07"/>
    <w:rsid w:val="00885C9D"/>
    <w:rsid w:val="00885CCE"/>
    <w:rsid w:val="00886360"/>
    <w:rsid w:val="0088675B"/>
    <w:rsid w:val="00886E95"/>
    <w:rsid w:val="008879DF"/>
    <w:rsid w:val="00887F3A"/>
    <w:rsid w:val="00890015"/>
    <w:rsid w:val="008902DD"/>
    <w:rsid w:val="00890524"/>
    <w:rsid w:val="008913D0"/>
    <w:rsid w:val="008915A8"/>
    <w:rsid w:val="008918DD"/>
    <w:rsid w:val="008919D9"/>
    <w:rsid w:val="00891DD3"/>
    <w:rsid w:val="00892081"/>
    <w:rsid w:val="0089230E"/>
    <w:rsid w:val="00892526"/>
    <w:rsid w:val="00892E84"/>
    <w:rsid w:val="0089342B"/>
    <w:rsid w:val="0089352B"/>
    <w:rsid w:val="00893616"/>
    <w:rsid w:val="00893796"/>
    <w:rsid w:val="00893A80"/>
    <w:rsid w:val="00893C9C"/>
    <w:rsid w:val="00893F10"/>
    <w:rsid w:val="00893F26"/>
    <w:rsid w:val="0089427F"/>
    <w:rsid w:val="00894D62"/>
    <w:rsid w:val="00895632"/>
    <w:rsid w:val="008957DD"/>
    <w:rsid w:val="00895DCE"/>
    <w:rsid w:val="0089604D"/>
    <w:rsid w:val="008960AC"/>
    <w:rsid w:val="008961C3"/>
    <w:rsid w:val="00896239"/>
    <w:rsid w:val="00896569"/>
    <w:rsid w:val="008966C8"/>
    <w:rsid w:val="00896807"/>
    <w:rsid w:val="00896EB5"/>
    <w:rsid w:val="008970EC"/>
    <w:rsid w:val="00897554"/>
    <w:rsid w:val="00897654"/>
    <w:rsid w:val="0089789B"/>
    <w:rsid w:val="00897999"/>
    <w:rsid w:val="0089799E"/>
    <w:rsid w:val="00897AF2"/>
    <w:rsid w:val="00897C40"/>
    <w:rsid w:val="00897FA1"/>
    <w:rsid w:val="008A0365"/>
    <w:rsid w:val="008A07F8"/>
    <w:rsid w:val="008A0D23"/>
    <w:rsid w:val="008A1081"/>
    <w:rsid w:val="008A1114"/>
    <w:rsid w:val="008A1291"/>
    <w:rsid w:val="008A1576"/>
    <w:rsid w:val="008A15F6"/>
    <w:rsid w:val="008A1DE2"/>
    <w:rsid w:val="008A2325"/>
    <w:rsid w:val="008A24DD"/>
    <w:rsid w:val="008A26ED"/>
    <w:rsid w:val="008A2A2F"/>
    <w:rsid w:val="008A2D1C"/>
    <w:rsid w:val="008A2E42"/>
    <w:rsid w:val="008A3190"/>
    <w:rsid w:val="008A3301"/>
    <w:rsid w:val="008A388E"/>
    <w:rsid w:val="008A38E2"/>
    <w:rsid w:val="008A3A4C"/>
    <w:rsid w:val="008A3A89"/>
    <w:rsid w:val="008A407E"/>
    <w:rsid w:val="008A4219"/>
    <w:rsid w:val="008A42FB"/>
    <w:rsid w:val="008A496E"/>
    <w:rsid w:val="008A4ABC"/>
    <w:rsid w:val="008A4D23"/>
    <w:rsid w:val="008A560B"/>
    <w:rsid w:val="008A5980"/>
    <w:rsid w:val="008A5C8A"/>
    <w:rsid w:val="008A5E46"/>
    <w:rsid w:val="008A63F7"/>
    <w:rsid w:val="008A6DC0"/>
    <w:rsid w:val="008A700C"/>
    <w:rsid w:val="008A71F2"/>
    <w:rsid w:val="008A7371"/>
    <w:rsid w:val="008B00F1"/>
    <w:rsid w:val="008B0202"/>
    <w:rsid w:val="008B05BB"/>
    <w:rsid w:val="008B070C"/>
    <w:rsid w:val="008B0903"/>
    <w:rsid w:val="008B0B41"/>
    <w:rsid w:val="008B0B6E"/>
    <w:rsid w:val="008B1225"/>
    <w:rsid w:val="008B147D"/>
    <w:rsid w:val="008B201A"/>
    <w:rsid w:val="008B25E1"/>
    <w:rsid w:val="008B26C5"/>
    <w:rsid w:val="008B2F7F"/>
    <w:rsid w:val="008B30EF"/>
    <w:rsid w:val="008B3412"/>
    <w:rsid w:val="008B36EE"/>
    <w:rsid w:val="008B3A2E"/>
    <w:rsid w:val="008B3B6A"/>
    <w:rsid w:val="008B3C07"/>
    <w:rsid w:val="008B3DFB"/>
    <w:rsid w:val="008B3E5B"/>
    <w:rsid w:val="008B444A"/>
    <w:rsid w:val="008B4531"/>
    <w:rsid w:val="008B4581"/>
    <w:rsid w:val="008B4906"/>
    <w:rsid w:val="008B4A67"/>
    <w:rsid w:val="008B4DC9"/>
    <w:rsid w:val="008B4E86"/>
    <w:rsid w:val="008B54A0"/>
    <w:rsid w:val="008B54EF"/>
    <w:rsid w:val="008B5544"/>
    <w:rsid w:val="008B5992"/>
    <w:rsid w:val="008B5E61"/>
    <w:rsid w:val="008B60FF"/>
    <w:rsid w:val="008B6202"/>
    <w:rsid w:val="008B632D"/>
    <w:rsid w:val="008B6502"/>
    <w:rsid w:val="008B671A"/>
    <w:rsid w:val="008B7248"/>
    <w:rsid w:val="008B73B8"/>
    <w:rsid w:val="008B7793"/>
    <w:rsid w:val="008B7C9B"/>
    <w:rsid w:val="008B7F82"/>
    <w:rsid w:val="008C03E5"/>
    <w:rsid w:val="008C0AC4"/>
    <w:rsid w:val="008C1273"/>
    <w:rsid w:val="008C1B51"/>
    <w:rsid w:val="008C2504"/>
    <w:rsid w:val="008C2698"/>
    <w:rsid w:val="008C278D"/>
    <w:rsid w:val="008C2B25"/>
    <w:rsid w:val="008C2DD2"/>
    <w:rsid w:val="008C2DF1"/>
    <w:rsid w:val="008C2E00"/>
    <w:rsid w:val="008C3383"/>
    <w:rsid w:val="008C3CFD"/>
    <w:rsid w:val="008C443A"/>
    <w:rsid w:val="008C53F3"/>
    <w:rsid w:val="008C54DC"/>
    <w:rsid w:val="008C57F1"/>
    <w:rsid w:val="008C5D03"/>
    <w:rsid w:val="008C5D75"/>
    <w:rsid w:val="008C6165"/>
    <w:rsid w:val="008C6241"/>
    <w:rsid w:val="008C65F2"/>
    <w:rsid w:val="008C664C"/>
    <w:rsid w:val="008C6865"/>
    <w:rsid w:val="008C6C60"/>
    <w:rsid w:val="008C712E"/>
    <w:rsid w:val="008C7292"/>
    <w:rsid w:val="008C72E2"/>
    <w:rsid w:val="008C759B"/>
    <w:rsid w:val="008C7767"/>
    <w:rsid w:val="008C7C06"/>
    <w:rsid w:val="008C7F6E"/>
    <w:rsid w:val="008D06A4"/>
    <w:rsid w:val="008D09D8"/>
    <w:rsid w:val="008D0A2D"/>
    <w:rsid w:val="008D13E0"/>
    <w:rsid w:val="008D16C9"/>
    <w:rsid w:val="008D18FF"/>
    <w:rsid w:val="008D1C70"/>
    <w:rsid w:val="008D200B"/>
    <w:rsid w:val="008D2047"/>
    <w:rsid w:val="008D2157"/>
    <w:rsid w:val="008D25AE"/>
    <w:rsid w:val="008D284F"/>
    <w:rsid w:val="008D2B5D"/>
    <w:rsid w:val="008D34BF"/>
    <w:rsid w:val="008D34C0"/>
    <w:rsid w:val="008D368A"/>
    <w:rsid w:val="008D3E0F"/>
    <w:rsid w:val="008D3E75"/>
    <w:rsid w:val="008D403E"/>
    <w:rsid w:val="008D4463"/>
    <w:rsid w:val="008D4819"/>
    <w:rsid w:val="008D4A85"/>
    <w:rsid w:val="008D4C8D"/>
    <w:rsid w:val="008D4E90"/>
    <w:rsid w:val="008D4FFF"/>
    <w:rsid w:val="008D5179"/>
    <w:rsid w:val="008D5321"/>
    <w:rsid w:val="008D54E6"/>
    <w:rsid w:val="008D5652"/>
    <w:rsid w:val="008D5BE7"/>
    <w:rsid w:val="008D5CC7"/>
    <w:rsid w:val="008D605D"/>
    <w:rsid w:val="008D6193"/>
    <w:rsid w:val="008D66D8"/>
    <w:rsid w:val="008D6A91"/>
    <w:rsid w:val="008D6AE5"/>
    <w:rsid w:val="008D7110"/>
    <w:rsid w:val="008D7224"/>
    <w:rsid w:val="008D7284"/>
    <w:rsid w:val="008D72DA"/>
    <w:rsid w:val="008D73C1"/>
    <w:rsid w:val="008D7698"/>
    <w:rsid w:val="008D78B5"/>
    <w:rsid w:val="008D79E8"/>
    <w:rsid w:val="008D7B28"/>
    <w:rsid w:val="008D7F95"/>
    <w:rsid w:val="008E02F5"/>
    <w:rsid w:val="008E0816"/>
    <w:rsid w:val="008E0A7E"/>
    <w:rsid w:val="008E0A97"/>
    <w:rsid w:val="008E0C4F"/>
    <w:rsid w:val="008E0D36"/>
    <w:rsid w:val="008E0E3A"/>
    <w:rsid w:val="008E1649"/>
    <w:rsid w:val="008E1969"/>
    <w:rsid w:val="008E1FA1"/>
    <w:rsid w:val="008E23A5"/>
    <w:rsid w:val="008E2557"/>
    <w:rsid w:val="008E2ECB"/>
    <w:rsid w:val="008E364A"/>
    <w:rsid w:val="008E37A9"/>
    <w:rsid w:val="008E389A"/>
    <w:rsid w:val="008E39E4"/>
    <w:rsid w:val="008E3CCC"/>
    <w:rsid w:val="008E3E56"/>
    <w:rsid w:val="008E3F37"/>
    <w:rsid w:val="008E4119"/>
    <w:rsid w:val="008E4969"/>
    <w:rsid w:val="008E4977"/>
    <w:rsid w:val="008E49B0"/>
    <w:rsid w:val="008E51BB"/>
    <w:rsid w:val="008E5C9A"/>
    <w:rsid w:val="008E5F15"/>
    <w:rsid w:val="008E6592"/>
    <w:rsid w:val="008E6754"/>
    <w:rsid w:val="008E6D03"/>
    <w:rsid w:val="008E6D2B"/>
    <w:rsid w:val="008E7409"/>
    <w:rsid w:val="008E747B"/>
    <w:rsid w:val="008F038B"/>
    <w:rsid w:val="008F0748"/>
    <w:rsid w:val="008F0A87"/>
    <w:rsid w:val="008F0C43"/>
    <w:rsid w:val="008F0D81"/>
    <w:rsid w:val="008F0FA2"/>
    <w:rsid w:val="008F1198"/>
    <w:rsid w:val="008F13AC"/>
    <w:rsid w:val="008F19C8"/>
    <w:rsid w:val="008F1C4C"/>
    <w:rsid w:val="008F1CC4"/>
    <w:rsid w:val="008F1E5A"/>
    <w:rsid w:val="008F1FE9"/>
    <w:rsid w:val="008F25A0"/>
    <w:rsid w:val="008F264D"/>
    <w:rsid w:val="008F290E"/>
    <w:rsid w:val="008F2B49"/>
    <w:rsid w:val="008F2C3E"/>
    <w:rsid w:val="008F2CE7"/>
    <w:rsid w:val="008F2DDB"/>
    <w:rsid w:val="008F2E0B"/>
    <w:rsid w:val="008F3183"/>
    <w:rsid w:val="008F338D"/>
    <w:rsid w:val="008F33F8"/>
    <w:rsid w:val="008F3416"/>
    <w:rsid w:val="008F3762"/>
    <w:rsid w:val="008F3D78"/>
    <w:rsid w:val="008F3F1C"/>
    <w:rsid w:val="008F45B6"/>
    <w:rsid w:val="008F4646"/>
    <w:rsid w:val="008F4A33"/>
    <w:rsid w:val="008F4C1E"/>
    <w:rsid w:val="008F4C51"/>
    <w:rsid w:val="008F4E81"/>
    <w:rsid w:val="008F4ECC"/>
    <w:rsid w:val="008F5804"/>
    <w:rsid w:val="008F5868"/>
    <w:rsid w:val="008F5DA6"/>
    <w:rsid w:val="008F6098"/>
    <w:rsid w:val="008F672C"/>
    <w:rsid w:val="008F6D35"/>
    <w:rsid w:val="008F6DEB"/>
    <w:rsid w:val="008F70CB"/>
    <w:rsid w:val="008F7297"/>
    <w:rsid w:val="008F7633"/>
    <w:rsid w:val="00900171"/>
    <w:rsid w:val="00900179"/>
    <w:rsid w:val="00900193"/>
    <w:rsid w:val="0090051D"/>
    <w:rsid w:val="009006CF"/>
    <w:rsid w:val="00900D07"/>
    <w:rsid w:val="00900EAA"/>
    <w:rsid w:val="009010A3"/>
    <w:rsid w:val="00901303"/>
    <w:rsid w:val="0090130C"/>
    <w:rsid w:val="00901477"/>
    <w:rsid w:val="0090170E"/>
    <w:rsid w:val="00901A4B"/>
    <w:rsid w:val="00901F96"/>
    <w:rsid w:val="00902368"/>
    <w:rsid w:val="0090249E"/>
    <w:rsid w:val="009025D1"/>
    <w:rsid w:val="00902730"/>
    <w:rsid w:val="00902E46"/>
    <w:rsid w:val="00903027"/>
    <w:rsid w:val="009030C5"/>
    <w:rsid w:val="0090328F"/>
    <w:rsid w:val="0090349E"/>
    <w:rsid w:val="009038F0"/>
    <w:rsid w:val="00903911"/>
    <w:rsid w:val="009039B5"/>
    <w:rsid w:val="00903E6F"/>
    <w:rsid w:val="0090422C"/>
    <w:rsid w:val="00904576"/>
    <w:rsid w:val="00904628"/>
    <w:rsid w:val="00904789"/>
    <w:rsid w:val="00904AC7"/>
    <w:rsid w:val="00904AE0"/>
    <w:rsid w:val="00904B07"/>
    <w:rsid w:val="00904F7B"/>
    <w:rsid w:val="009051B7"/>
    <w:rsid w:val="0090553D"/>
    <w:rsid w:val="00905EC0"/>
    <w:rsid w:val="00905F1F"/>
    <w:rsid w:val="0090618C"/>
    <w:rsid w:val="0090651C"/>
    <w:rsid w:val="009065D7"/>
    <w:rsid w:val="009070FA"/>
    <w:rsid w:val="00907225"/>
    <w:rsid w:val="00907314"/>
    <w:rsid w:val="00907854"/>
    <w:rsid w:val="009078DD"/>
    <w:rsid w:val="0090797E"/>
    <w:rsid w:val="00907EBC"/>
    <w:rsid w:val="00910103"/>
    <w:rsid w:val="009102CC"/>
    <w:rsid w:val="0091047B"/>
    <w:rsid w:val="00910E06"/>
    <w:rsid w:val="00911010"/>
    <w:rsid w:val="00911194"/>
    <w:rsid w:val="009112AE"/>
    <w:rsid w:val="00911350"/>
    <w:rsid w:val="009113C6"/>
    <w:rsid w:val="009113F9"/>
    <w:rsid w:val="0091165F"/>
    <w:rsid w:val="009117BE"/>
    <w:rsid w:val="009118C3"/>
    <w:rsid w:val="00911AD1"/>
    <w:rsid w:val="00911E54"/>
    <w:rsid w:val="00911F01"/>
    <w:rsid w:val="00912017"/>
    <w:rsid w:val="0091208F"/>
    <w:rsid w:val="009120F7"/>
    <w:rsid w:val="009122FC"/>
    <w:rsid w:val="009124F1"/>
    <w:rsid w:val="0091250B"/>
    <w:rsid w:val="009126A8"/>
    <w:rsid w:val="00913487"/>
    <w:rsid w:val="00913751"/>
    <w:rsid w:val="00913974"/>
    <w:rsid w:val="00913ADA"/>
    <w:rsid w:val="00913B09"/>
    <w:rsid w:val="00913D6F"/>
    <w:rsid w:val="009141C3"/>
    <w:rsid w:val="0091472A"/>
    <w:rsid w:val="009147E6"/>
    <w:rsid w:val="00914EAC"/>
    <w:rsid w:val="0091591A"/>
    <w:rsid w:val="0091593C"/>
    <w:rsid w:val="0091597E"/>
    <w:rsid w:val="00915B45"/>
    <w:rsid w:val="00915DA2"/>
    <w:rsid w:val="00915DEC"/>
    <w:rsid w:val="00915E20"/>
    <w:rsid w:val="009164BC"/>
    <w:rsid w:val="00916577"/>
    <w:rsid w:val="00916587"/>
    <w:rsid w:val="009165A8"/>
    <w:rsid w:val="00916B90"/>
    <w:rsid w:val="00916E7D"/>
    <w:rsid w:val="00916EBB"/>
    <w:rsid w:val="00917014"/>
    <w:rsid w:val="0091702B"/>
    <w:rsid w:val="0091716A"/>
    <w:rsid w:val="009172C4"/>
    <w:rsid w:val="009172D2"/>
    <w:rsid w:val="00917BC6"/>
    <w:rsid w:val="00917C63"/>
    <w:rsid w:val="00920139"/>
    <w:rsid w:val="009201A4"/>
    <w:rsid w:val="00920C92"/>
    <w:rsid w:val="009213BE"/>
    <w:rsid w:val="009213D6"/>
    <w:rsid w:val="009213E8"/>
    <w:rsid w:val="00921630"/>
    <w:rsid w:val="009217B4"/>
    <w:rsid w:val="00921AA9"/>
    <w:rsid w:val="00921DD3"/>
    <w:rsid w:val="009223B3"/>
    <w:rsid w:val="009229FD"/>
    <w:rsid w:val="00922EB6"/>
    <w:rsid w:val="00923296"/>
    <w:rsid w:val="0092333E"/>
    <w:rsid w:val="0092361C"/>
    <w:rsid w:val="009238CE"/>
    <w:rsid w:val="00923A2F"/>
    <w:rsid w:val="00923B1B"/>
    <w:rsid w:val="0092468B"/>
    <w:rsid w:val="00924AE9"/>
    <w:rsid w:val="00924FC4"/>
    <w:rsid w:val="009250EF"/>
    <w:rsid w:val="009258B7"/>
    <w:rsid w:val="00925E1B"/>
    <w:rsid w:val="009264BF"/>
    <w:rsid w:val="009265EA"/>
    <w:rsid w:val="009267B1"/>
    <w:rsid w:val="00926B79"/>
    <w:rsid w:val="00926B8B"/>
    <w:rsid w:val="009270C4"/>
    <w:rsid w:val="0092711F"/>
    <w:rsid w:val="00927344"/>
    <w:rsid w:val="00927814"/>
    <w:rsid w:val="00927A1F"/>
    <w:rsid w:val="00927A88"/>
    <w:rsid w:val="00927AAF"/>
    <w:rsid w:val="00927B30"/>
    <w:rsid w:val="00927F05"/>
    <w:rsid w:val="0093046A"/>
    <w:rsid w:val="0093058B"/>
    <w:rsid w:val="0093073E"/>
    <w:rsid w:val="0093096C"/>
    <w:rsid w:val="00930D35"/>
    <w:rsid w:val="00930E6B"/>
    <w:rsid w:val="00930F0F"/>
    <w:rsid w:val="009318C1"/>
    <w:rsid w:val="009323AA"/>
    <w:rsid w:val="009324AB"/>
    <w:rsid w:val="009326BB"/>
    <w:rsid w:val="00932828"/>
    <w:rsid w:val="009328A4"/>
    <w:rsid w:val="00932926"/>
    <w:rsid w:val="00932983"/>
    <w:rsid w:val="009329B3"/>
    <w:rsid w:val="00932B44"/>
    <w:rsid w:val="00932D2E"/>
    <w:rsid w:val="00932F02"/>
    <w:rsid w:val="00932F3A"/>
    <w:rsid w:val="00932FFD"/>
    <w:rsid w:val="0093312F"/>
    <w:rsid w:val="00933581"/>
    <w:rsid w:val="00933788"/>
    <w:rsid w:val="0093387E"/>
    <w:rsid w:val="009338E6"/>
    <w:rsid w:val="009340EE"/>
    <w:rsid w:val="00934837"/>
    <w:rsid w:val="00934ACA"/>
    <w:rsid w:val="00935051"/>
    <w:rsid w:val="0093519D"/>
    <w:rsid w:val="0093522F"/>
    <w:rsid w:val="009355FC"/>
    <w:rsid w:val="00935DB2"/>
    <w:rsid w:val="00935F2E"/>
    <w:rsid w:val="009360AD"/>
    <w:rsid w:val="009364BC"/>
    <w:rsid w:val="0093660D"/>
    <w:rsid w:val="0093660E"/>
    <w:rsid w:val="00936988"/>
    <w:rsid w:val="00936A12"/>
    <w:rsid w:val="00937313"/>
    <w:rsid w:val="009373AF"/>
    <w:rsid w:val="00937A93"/>
    <w:rsid w:val="00937B55"/>
    <w:rsid w:val="00937C9A"/>
    <w:rsid w:val="009400A2"/>
    <w:rsid w:val="00940350"/>
    <w:rsid w:val="00940631"/>
    <w:rsid w:val="00940ED6"/>
    <w:rsid w:val="00941159"/>
    <w:rsid w:val="00941219"/>
    <w:rsid w:val="009418D2"/>
    <w:rsid w:val="00941970"/>
    <w:rsid w:val="009419F0"/>
    <w:rsid w:val="00941F9B"/>
    <w:rsid w:val="009420FD"/>
    <w:rsid w:val="009423A7"/>
    <w:rsid w:val="009430F9"/>
    <w:rsid w:val="0094327F"/>
    <w:rsid w:val="00943611"/>
    <w:rsid w:val="00943661"/>
    <w:rsid w:val="009436BB"/>
    <w:rsid w:val="00943ADA"/>
    <w:rsid w:val="00943D28"/>
    <w:rsid w:val="009446B6"/>
    <w:rsid w:val="00944758"/>
    <w:rsid w:val="0094495F"/>
    <w:rsid w:val="00944F75"/>
    <w:rsid w:val="00945009"/>
    <w:rsid w:val="00945275"/>
    <w:rsid w:val="009456D9"/>
    <w:rsid w:val="00945A8F"/>
    <w:rsid w:val="00945B83"/>
    <w:rsid w:val="00946429"/>
    <w:rsid w:val="009466A9"/>
    <w:rsid w:val="00946949"/>
    <w:rsid w:val="009472AD"/>
    <w:rsid w:val="0094736C"/>
    <w:rsid w:val="009476F3"/>
    <w:rsid w:val="00947D8E"/>
    <w:rsid w:val="00947DF0"/>
    <w:rsid w:val="00950382"/>
    <w:rsid w:val="00950B55"/>
    <w:rsid w:val="00950BB5"/>
    <w:rsid w:val="00950FD0"/>
    <w:rsid w:val="00951016"/>
    <w:rsid w:val="00951023"/>
    <w:rsid w:val="009510B4"/>
    <w:rsid w:val="00951569"/>
    <w:rsid w:val="00952563"/>
    <w:rsid w:val="009529B6"/>
    <w:rsid w:val="00952DDB"/>
    <w:rsid w:val="0095339E"/>
    <w:rsid w:val="0095357F"/>
    <w:rsid w:val="00953758"/>
    <w:rsid w:val="009537DF"/>
    <w:rsid w:val="009538A6"/>
    <w:rsid w:val="0095394C"/>
    <w:rsid w:val="00953B69"/>
    <w:rsid w:val="00953DF2"/>
    <w:rsid w:val="00953F8A"/>
    <w:rsid w:val="0095402A"/>
    <w:rsid w:val="009540DB"/>
    <w:rsid w:val="00954101"/>
    <w:rsid w:val="009541C4"/>
    <w:rsid w:val="0095447F"/>
    <w:rsid w:val="0095454F"/>
    <w:rsid w:val="009547E6"/>
    <w:rsid w:val="00954968"/>
    <w:rsid w:val="009549BF"/>
    <w:rsid w:val="00954A0F"/>
    <w:rsid w:val="00954A96"/>
    <w:rsid w:val="00954FA2"/>
    <w:rsid w:val="0095513F"/>
    <w:rsid w:val="00955590"/>
    <w:rsid w:val="00955AB5"/>
    <w:rsid w:val="00955ABC"/>
    <w:rsid w:val="00955B2C"/>
    <w:rsid w:val="00955DDE"/>
    <w:rsid w:val="00955F2C"/>
    <w:rsid w:val="00955F76"/>
    <w:rsid w:val="0095608B"/>
    <w:rsid w:val="00956114"/>
    <w:rsid w:val="00956578"/>
    <w:rsid w:val="00956746"/>
    <w:rsid w:val="00956D17"/>
    <w:rsid w:val="00956D48"/>
    <w:rsid w:val="0095752E"/>
    <w:rsid w:val="00957615"/>
    <w:rsid w:val="00957634"/>
    <w:rsid w:val="00957652"/>
    <w:rsid w:val="00957C89"/>
    <w:rsid w:val="00957D03"/>
    <w:rsid w:val="00960187"/>
    <w:rsid w:val="0096042A"/>
    <w:rsid w:val="00960453"/>
    <w:rsid w:val="00960544"/>
    <w:rsid w:val="0096056D"/>
    <w:rsid w:val="00960797"/>
    <w:rsid w:val="00960A5F"/>
    <w:rsid w:val="00961839"/>
    <w:rsid w:val="0096188D"/>
    <w:rsid w:val="0096192B"/>
    <w:rsid w:val="00961B7C"/>
    <w:rsid w:val="0096205F"/>
    <w:rsid w:val="00962253"/>
    <w:rsid w:val="009625CD"/>
    <w:rsid w:val="00962A01"/>
    <w:rsid w:val="00962AD5"/>
    <w:rsid w:val="00962CDB"/>
    <w:rsid w:val="00962E5F"/>
    <w:rsid w:val="00963412"/>
    <w:rsid w:val="00963800"/>
    <w:rsid w:val="00963898"/>
    <w:rsid w:val="009639D8"/>
    <w:rsid w:val="00963B13"/>
    <w:rsid w:val="00963E4E"/>
    <w:rsid w:val="00963E5D"/>
    <w:rsid w:val="00964084"/>
    <w:rsid w:val="00964412"/>
    <w:rsid w:val="00964AC0"/>
    <w:rsid w:val="00964EDB"/>
    <w:rsid w:val="00965218"/>
    <w:rsid w:val="0096542D"/>
    <w:rsid w:val="0096544E"/>
    <w:rsid w:val="00965853"/>
    <w:rsid w:val="00965A25"/>
    <w:rsid w:val="00965A89"/>
    <w:rsid w:val="00965AD6"/>
    <w:rsid w:val="009660A3"/>
    <w:rsid w:val="0096618B"/>
    <w:rsid w:val="009661E4"/>
    <w:rsid w:val="00966E16"/>
    <w:rsid w:val="00966E6D"/>
    <w:rsid w:val="009670BB"/>
    <w:rsid w:val="0096728F"/>
    <w:rsid w:val="0096787C"/>
    <w:rsid w:val="00967A53"/>
    <w:rsid w:val="00970456"/>
    <w:rsid w:val="00970F06"/>
    <w:rsid w:val="0097124E"/>
    <w:rsid w:val="009721C8"/>
    <w:rsid w:val="009727EA"/>
    <w:rsid w:val="0097290E"/>
    <w:rsid w:val="00972A1A"/>
    <w:rsid w:val="00972FAF"/>
    <w:rsid w:val="00973148"/>
    <w:rsid w:val="00973422"/>
    <w:rsid w:val="00973435"/>
    <w:rsid w:val="00973C8E"/>
    <w:rsid w:val="00973D71"/>
    <w:rsid w:val="00973E38"/>
    <w:rsid w:val="009740A0"/>
    <w:rsid w:val="009741D7"/>
    <w:rsid w:val="00974271"/>
    <w:rsid w:val="00974AE0"/>
    <w:rsid w:val="00974DDC"/>
    <w:rsid w:val="009755C2"/>
    <w:rsid w:val="009759C8"/>
    <w:rsid w:val="00975B5E"/>
    <w:rsid w:val="00975CDC"/>
    <w:rsid w:val="00975DAF"/>
    <w:rsid w:val="00976687"/>
    <w:rsid w:val="009768A6"/>
    <w:rsid w:val="00976C08"/>
    <w:rsid w:val="00976E99"/>
    <w:rsid w:val="00977282"/>
    <w:rsid w:val="00977E8F"/>
    <w:rsid w:val="009800C8"/>
    <w:rsid w:val="009805C0"/>
    <w:rsid w:val="009805DF"/>
    <w:rsid w:val="0098094D"/>
    <w:rsid w:val="0098095F"/>
    <w:rsid w:val="00980A37"/>
    <w:rsid w:val="00980F51"/>
    <w:rsid w:val="009811C6"/>
    <w:rsid w:val="009814B5"/>
    <w:rsid w:val="0098179E"/>
    <w:rsid w:val="009819ED"/>
    <w:rsid w:val="00981E8B"/>
    <w:rsid w:val="0098212D"/>
    <w:rsid w:val="009826CB"/>
    <w:rsid w:val="009828C4"/>
    <w:rsid w:val="00982941"/>
    <w:rsid w:val="0098294A"/>
    <w:rsid w:val="00982998"/>
    <w:rsid w:val="00982B66"/>
    <w:rsid w:val="00982BD6"/>
    <w:rsid w:val="00982E34"/>
    <w:rsid w:val="00982F56"/>
    <w:rsid w:val="00983179"/>
    <w:rsid w:val="0098363D"/>
    <w:rsid w:val="00983754"/>
    <w:rsid w:val="00983919"/>
    <w:rsid w:val="00983BC1"/>
    <w:rsid w:val="00983C10"/>
    <w:rsid w:val="00983D21"/>
    <w:rsid w:val="00983EB3"/>
    <w:rsid w:val="009841BD"/>
    <w:rsid w:val="009843D1"/>
    <w:rsid w:val="009846E9"/>
    <w:rsid w:val="00984893"/>
    <w:rsid w:val="00984A8C"/>
    <w:rsid w:val="00984AFD"/>
    <w:rsid w:val="00984CDF"/>
    <w:rsid w:val="00984E58"/>
    <w:rsid w:val="0098506F"/>
    <w:rsid w:val="009852E1"/>
    <w:rsid w:val="0098541A"/>
    <w:rsid w:val="00985528"/>
    <w:rsid w:val="00985987"/>
    <w:rsid w:val="00985B5C"/>
    <w:rsid w:val="00985C77"/>
    <w:rsid w:val="00985D27"/>
    <w:rsid w:val="00986110"/>
    <w:rsid w:val="009861F4"/>
    <w:rsid w:val="00986919"/>
    <w:rsid w:val="00986B0A"/>
    <w:rsid w:val="00986F0A"/>
    <w:rsid w:val="0098701D"/>
    <w:rsid w:val="009874F5"/>
    <w:rsid w:val="009875C0"/>
    <w:rsid w:val="009876F7"/>
    <w:rsid w:val="00987A2B"/>
    <w:rsid w:val="00987D9B"/>
    <w:rsid w:val="00987FE6"/>
    <w:rsid w:val="009901CF"/>
    <w:rsid w:val="009901D9"/>
    <w:rsid w:val="00990230"/>
    <w:rsid w:val="0099036A"/>
    <w:rsid w:val="0099059C"/>
    <w:rsid w:val="009906E2"/>
    <w:rsid w:val="00990B16"/>
    <w:rsid w:val="00990BE0"/>
    <w:rsid w:val="00990D47"/>
    <w:rsid w:val="00990F71"/>
    <w:rsid w:val="009910F7"/>
    <w:rsid w:val="009911A3"/>
    <w:rsid w:val="00991265"/>
    <w:rsid w:val="00991731"/>
    <w:rsid w:val="00991AAE"/>
    <w:rsid w:val="00991D51"/>
    <w:rsid w:val="009924E0"/>
    <w:rsid w:val="009929E6"/>
    <w:rsid w:val="00993537"/>
    <w:rsid w:val="00993706"/>
    <w:rsid w:val="009938F8"/>
    <w:rsid w:val="00993A85"/>
    <w:rsid w:val="009940ED"/>
    <w:rsid w:val="00994BDB"/>
    <w:rsid w:val="00995434"/>
    <w:rsid w:val="00995461"/>
    <w:rsid w:val="0099586B"/>
    <w:rsid w:val="009958C6"/>
    <w:rsid w:val="009958D8"/>
    <w:rsid w:val="00995B26"/>
    <w:rsid w:val="00995CBA"/>
    <w:rsid w:val="00995DC8"/>
    <w:rsid w:val="00995EE3"/>
    <w:rsid w:val="00996018"/>
    <w:rsid w:val="009963A4"/>
    <w:rsid w:val="009964B3"/>
    <w:rsid w:val="00996E4D"/>
    <w:rsid w:val="00996E65"/>
    <w:rsid w:val="00996E81"/>
    <w:rsid w:val="00997057"/>
    <w:rsid w:val="009A0029"/>
    <w:rsid w:val="009A0130"/>
    <w:rsid w:val="009A0217"/>
    <w:rsid w:val="009A04E7"/>
    <w:rsid w:val="009A05F6"/>
    <w:rsid w:val="009A06A3"/>
    <w:rsid w:val="009A084D"/>
    <w:rsid w:val="009A0A75"/>
    <w:rsid w:val="009A0B65"/>
    <w:rsid w:val="009A10B0"/>
    <w:rsid w:val="009A11E9"/>
    <w:rsid w:val="009A14CF"/>
    <w:rsid w:val="009A18C7"/>
    <w:rsid w:val="009A1F81"/>
    <w:rsid w:val="009A2039"/>
    <w:rsid w:val="009A2239"/>
    <w:rsid w:val="009A2358"/>
    <w:rsid w:val="009A351D"/>
    <w:rsid w:val="009A3596"/>
    <w:rsid w:val="009A35CB"/>
    <w:rsid w:val="009A3706"/>
    <w:rsid w:val="009A3E29"/>
    <w:rsid w:val="009A3EEF"/>
    <w:rsid w:val="009A4005"/>
    <w:rsid w:val="009A40B9"/>
    <w:rsid w:val="009A4178"/>
    <w:rsid w:val="009A41D9"/>
    <w:rsid w:val="009A4658"/>
    <w:rsid w:val="009A4ABD"/>
    <w:rsid w:val="009A5236"/>
    <w:rsid w:val="009A5305"/>
    <w:rsid w:val="009A54A0"/>
    <w:rsid w:val="009A5679"/>
    <w:rsid w:val="009A56EB"/>
    <w:rsid w:val="009A5918"/>
    <w:rsid w:val="009A6B02"/>
    <w:rsid w:val="009A6C31"/>
    <w:rsid w:val="009A6FF5"/>
    <w:rsid w:val="009A7054"/>
    <w:rsid w:val="009A745E"/>
    <w:rsid w:val="009A7547"/>
    <w:rsid w:val="009A7736"/>
    <w:rsid w:val="009A7B30"/>
    <w:rsid w:val="009B028F"/>
    <w:rsid w:val="009B0299"/>
    <w:rsid w:val="009B0A06"/>
    <w:rsid w:val="009B0BCE"/>
    <w:rsid w:val="009B0C20"/>
    <w:rsid w:val="009B0E51"/>
    <w:rsid w:val="009B0F70"/>
    <w:rsid w:val="009B12BD"/>
    <w:rsid w:val="009B1403"/>
    <w:rsid w:val="009B154A"/>
    <w:rsid w:val="009B158D"/>
    <w:rsid w:val="009B1B4E"/>
    <w:rsid w:val="009B1D75"/>
    <w:rsid w:val="009B22BB"/>
    <w:rsid w:val="009B2606"/>
    <w:rsid w:val="009B289D"/>
    <w:rsid w:val="009B2BAC"/>
    <w:rsid w:val="009B2F37"/>
    <w:rsid w:val="009B2F69"/>
    <w:rsid w:val="009B3397"/>
    <w:rsid w:val="009B33D0"/>
    <w:rsid w:val="009B3551"/>
    <w:rsid w:val="009B36FD"/>
    <w:rsid w:val="009B39BF"/>
    <w:rsid w:val="009B3D95"/>
    <w:rsid w:val="009B4043"/>
    <w:rsid w:val="009B484B"/>
    <w:rsid w:val="009B4B54"/>
    <w:rsid w:val="009B4D74"/>
    <w:rsid w:val="009B4EA7"/>
    <w:rsid w:val="009B5209"/>
    <w:rsid w:val="009B5279"/>
    <w:rsid w:val="009B53AD"/>
    <w:rsid w:val="009B5432"/>
    <w:rsid w:val="009B550D"/>
    <w:rsid w:val="009B5B10"/>
    <w:rsid w:val="009B5BC9"/>
    <w:rsid w:val="009B5FA1"/>
    <w:rsid w:val="009B617B"/>
    <w:rsid w:val="009B624B"/>
    <w:rsid w:val="009B64F3"/>
    <w:rsid w:val="009B6F90"/>
    <w:rsid w:val="009B72DC"/>
    <w:rsid w:val="009B73C4"/>
    <w:rsid w:val="009B7581"/>
    <w:rsid w:val="009B75FF"/>
    <w:rsid w:val="009B765F"/>
    <w:rsid w:val="009B7B49"/>
    <w:rsid w:val="009B7E00"/>
    <w:rsid w:val="009C00E7"/>
    <w:rsid w:val="009C04EA"/>
    <w:rsid w:val="009C0971"/>
    <w:rsid w:val="009C0FC6"/>
    <w:rsid w:val="009C1096"/>
    <w:rsid w:val="009C10E3"/>
    <w:rsid w:val="009C126C"/>
    <w:rsid w:val="009C1544"/>
    <w:rsid w:val="009C1A67"/>
    <w:rsid w:val="009C1BA7"/>
    <w:rsid w:val="009C1C06"/>
    <w:rsid w:val="009C1CA6"/>
    <w:rsid w:val="009C1EC9"/>
    <w:rsid w:val="009C2191"/>
    <w:rsid w:val="009C29B8"/>
    <w:rsid w:val="009C2B70"/>
    <w:rsid w:val="009C2C33"/>
    <w:rsid w:val="009C3115"/>
    <w:rsid w:val="009C374C"/>
    <w:rsid w:val="009C387B"/>
    <w:rsid w:val="009C3B3A"/>
    <w:rsid w:val="009C3DA8"/>
    <w:rsid w:val="009C3F8D"/>
    <w:rsid w:val="009C418B"/>
    <w:rsid w:val="009C466E"/>
    <w:rsid w:val="009C46DF"/>
    <w:rsid w:val="009C4BB1"/>
    <w:rsid w:val="009C4DA1"/>
    <w:rsid w:val="009C4F87"/>
    <w:rsid w:val="009C4FAA"/>
    <w:rsid w:val="009C5220"/>
    <w:rsid w:val="009C5462"/>
    <w:rsid w:val="009C5BC8"/>
    <w:rsid w:val="009C5C5C"/>
    <w:rsid w:val="009C5CB5"/>
    <w:rsid w:val="009C5F80"/>
    <w:rsid w:val="009C6CEF"/>
    <w:rsid w:val="009C6E21"/>
    <w:rsid w:val="009C6E93"/>
    <w:rsid w:val="009C6FC9"/>
    <w:rsid w:val="009C73E5"/>
    <w:rsid w:val="009C7544"/>
    <w:rsid w:val="009C7C31"/>
    <w:rsid w:val="009C7F62"/>
    <w:rsid w:val="009D0640"/>
    <w:rsid w:val="009D09CC"/>
    <w:rsid w:val="009D0C7C"/>
    <w:rsid w:val="009D1066"/>
    <w:rsid w:val="009D113D"/>
    <w:rsid w:val="009D1238"/>
    <w:rsid w:val="009D1E4E"/>
    <w:rsid w:val="009D1F5F"/>
    <w:rsid w:val="009D1FEE"/>
    <w:rsid w:val="009D20E9"/>
    <w:rsid w:val="009D28E4"/>
    <w:rsid w:val="009D2992"/>
    <w:rsid w:val="009D2BFF"/>
    <w:rsid w:val="009D2C5F"/>
    <w:rsid w:val="009D2DAB"/>
    <w:rsid w:val="009D3125"/>
    <w:rsid w:val="009D3130"/>
    <w:rsid w:val="009D321C"/>
    <w:rsid w:val="009D3B73"/>
    <w:rsid w:val="009D42B2"/>
    <w:rsid w:val="009D446A"/>
    <w:rsid w:val="009D4637"/>
    <w:rsid w:val="009D4732"/>
    <w:rsid w:val="009D4ABE"/>
    <w:rsid w:val="009D5FBD"/>
    <w:rsid w:val="009D63FF"/>
    <w:rsid w:val="009D6833"/>
    <w:rsid w:val="009D6D5B"/>
    <w:rsid w:val="009D6DDE"/>
    <w:rsid w:val="009D714A"/>
    <w:rsid w:val="009D7318"/>
    <w:rsid w:val="009D743F"/>
    <w:rsid w:val="009D7521"/>
    <w:rsid w:val="009D764F"/>
    <w:rsid w:val="009D7724"/>
    <w:rsid w:val="009D78B7"/>
    <w:rsid w:val="009D7AC4"/>
    <w:rsid w:val="009D7B04"/>
    <w:rsid w:val="009D7BA1"/>
    <w:rsid w:val="009D7CB2"/>
    <w:rsid w:val="009D7D2A"/>
    <w:rsid w:val="009E078D"/>
    <w:rsid w:val="009E0865"/>
    <w:rsid w:val="009E0EF7"/>
    <w:rsid w:val="009E140D"/>
    <w:rsid w:val="009E176B"/>
    <w:rsid w:val="009E17D1"/>
    <w:rsid w:val="009E1B8F"/>
    <w:rsid w:val="009E1C6F"/>
    <w:rsid w:val="009E1CD5"/>
    <w:rsid w:val="009E1F4B"/>
    <w:rsid w:val="009E2424"/>
    <w:rsid w:val="009E2C86"/>
    <w:rsid w:val="009E31D8"/>
    <w:rsid w:val="009E354F"/>
    <w:rsid w:val="009E406A"/>
    <w:rsid w:val="009E458C"/>
    <w:rsid w:val="009E462D"/>
    <w:rsid w:val="009E4B43"/>
    <w:rsid w:val="009E54EC"/>
    <w:rsid w:val="009E560E"/>
    <w:rsid w:val="009E5755"/>
    <w:rsid w:val="009E583D"/>
    <w:rsid w:val="009E5A2B"/>
    <w:rsid w:val="009E630E"/>
    <w:rsid w:val="009E65F0"/>
    <w:rsid w:val="009E65F2"/>
    <w:rsid w:val="009E68C6"/>
    <w:rsid w:val="009E692C"/>
    <w:rsid w:val="009E69F4"/>
    <w:rsid w:val="009E6CF8"/>
    <w:rsid w:val="009E7266"/>
    <w:rsid w:val="009E73C2"/>
    <w:rsid w:val="009E7509"/>
    <w:rsid w:val="009E7682"/>
    <w:rsid w:val="009E7B34"/>
    <w:rsid w:val="009F0074"/>
    <w:rsid w:val="009F0140"/>
    <w:rsid w:val="009F045E"/>
    <w:rsid w:val="009F058D"/>
    <w:rsid w:val="009F0631"/>
    <w:rsid w:val="009F111D"/>
    <w:rsid w:val="009F1252"/>
    <w:rsid w:val="009F1433"/>
    <w:rsid w:val="009F14C0"/>
    <w:rsid w:val="009F1790"/>
    <w:rsid w:val="009F1967"/>
    <w:rsid w:val="009F1BDD"/>
    <w:rsid w:val="009F1F4E"/>
    <w:rsid w:val="009F1F5A"/>
    <w:rsid w:val="009F209D"/>
    <w:rsid w:val="009F278B"/>
    <w:rsid w:val="009F279F"/>
    <w:rsid w:val="009F290C"/>
    <w:rsid w:val="009F293C"/>
    <w:rsid w:val="009F2A1E"/>
    <w:rsid w:val="009F2C7E"/>
    <w:rsid w:val="009F34E1"/>
    <w:rsid w:val="009F3579"/>
    <w:rsid w:val="009F357E"/>
    <w:rsid w:val="009F37EA"/>
    <w:rsid w:val="009F3EDC"/>
    <w:rsid w:val="009F3FA9"/>
    <w:rsid w:val="009F437C"/>
    <w:rsid w:val="009F4491"/>
    <w:rsid w:val="009F4789"/>
    <w:rsid w:val="009F493A"/>
    <w:rsid w:val="009F4A51"/>
    <w:rsid w:val="009F4BA2"/>
    <w:rsid w:val="009F5A3E"/>
    <w:rsid w:val="009F5CAD"/>
    <w:rsid w:val="009F605B"/>
    <w:rsid w:val="009F61FD"/>
    <w:rsid w:val="009F6281"/>
    <w:rsid w:val="009F6416"/>
    <w:rsid w:val="009F6706"/>
    <w:rsid w:val="009F686B"/>
    <w:rsid w:val="009F6A1D"/>
    <w:rsid w:val="009F6EC3"/>
    <w:rsid w:val="009F7324"/>
    <w:rsid w:val="009F74D6"/>
    <w:rsid w:val="009F7A07"/>
    <w:rsid w:val="009F7AFE"/>
    <w:rsid w:val="009F7D36"/>
    <w:rsid w:val="009F7E52"/>
    <w:rsid w:val="00A001F9"/>
    <w:rsid w:val="00A002B3"/>
    <w:rsid w:val="00A003F4"/>
    <w:rsid w:val="00A00641"/>
    <w:rsid w:val="00A00857"/>
    <w:rsid w:val="00A00A3C"/>
    <w:rsid w:val="00A00D65"/>
    <w:rsid w:val="00A01052"/>
    <w:rsid w:val="00A010B5"/>
    <w:rsid w:val="00A010B6"/>
    <w:rsid w:val="00A0122E"/>
    <w:rsid w:val="00A01235"/>
    <w:rsid w:val="00A0127D"/>
    <w:rsid w:val="00A01449"/>
    <w:rsid w:val="00A017D9"/>
    <w:rsid w:val="00A0198C"/>
    <w:rsid w:val="00A0218B"/>
    <w:rsid w:val="00A021D4"/>
    <w:rsid w:val="00A0228E"/>
    <w:rsid w:val="00A02943"/>
    <w:rsid w:val="00A029BA"/>
    <w:rsid w:val="00A02E30"/>
    <w:rsid w:val="00A03026"/>
    <w:rsid w:val="00A031B1"/>
    <w:rsid w:val="00A031FD"/>
    <w:rsid w:val="00A03A13"/>
    <w:rsid w:val="00A03D03"/>
    <w:rsid w:val="00A03DF9"/>
    <w:rsid w:val="00A03E83"/>
    <w:rsid w:val="00A0417F"/>
    <w:rsid w:val="00A044AD"/>
    <w:rsid w:val="00A047A9"/>
    <w:rsid w:val="00A048AB"/>
    <w:rsid w:val="00A0503B"/>
    <w:rsid w:val="00A0521E"/>
    <w:rsid w:val="00A05531"/>
    <w:rsid w:val="00A056F7"/>
    <w:rsid w:val="00A05857"/>
    <w:rsid w:val="00A05869"/>
    <w:rsid w:val="00A05B9D"/>
    <w:rsid w:val="00A05E4A"/>
    <w:rsid w:val="00A05EE6"/>
    <w:rsid w:val="00A05F5A"/>
    <w:rsid w:val="00A06069"/>
    <w:rsid w:val="00A060B4"/>
    <w:rsid w:val="00A0652F"/>
    <w:rsid w:val="00A065B8"/>
    <w:rsid w:val="00A066B5"/>
    <w:rsid w:val="00A066F5"/>
    <w:rsid w:val="00A0687C"/>
    <w:rsid w:val="00A06ABB"/>
    <w:rsid w:val="00A06BA4"/>
    <w:rsid w:val="00A0715D"/>
    <w:rsid w:val="00A0742E"/>
    <w:rsid w:val="00A0771F"/>
    <w:rsid w:val="00A07D85"/>
    <w:rsid w:val="00A07D8B"/>
    <w:rsid w:val="00A07EB4"/>
    <w:rsid w:val="00A100FD"/>
    <w:rsid w:val="00A10B34"/>
    <w:rsid w:val="00A10C3E"/>
    <w:rsid w:val="00A10F87"/>
    <w:rsid w:val="00A10FB4"/>
    <w:rsid w:val="00A113FA"/>
    <w:rsid w:val="00A116A7"/>
    <w:rsid w:val="00A1171D"/>
    <w:rsid w:val="00A11A36"/>
    <w:rsid w:val="00A11F3D"/>
    <w:rsid w:val="00A1305C"/>
    <w:rsid w:val="00A13586"/>
    <w:rsid w:val="00A136E5"/>
    <w:rsid w:val="00A13715"/>
    <w:rsid w:val="00A13835"/>
    <w:rsid w:val="00A13AFC"/>
    <w:rsid w:val="00A13D2A"/>
    <w:rsid w:val="00A13EBD"/>
    <w:rsid w:val="00A14036"/>
    <w:rsid w:val="00A1459C"/>
    <w:rsid w:val="00A14855"/>
    <w:rsid w:val="00A15133"/>
    <w:rsid w:val="00A1520A"/>
    <w:rsid w:val="00A15275"/>
    <w:rsid w:val="00A1533C"/>
    <w:rsid w:val="00A15669"/>
    <w:rsid w:val="00A1585F"/>
    <w:rsid w:val="00A15FEB"/>
    <w:rsid w:val="00A16093"/>
    <w:rsid w:val="00A160AF"/>
    <w:rsid w:val="00A16958"/>
    <w:rsid w:val="00A16FBF"/>
    <w:rsid w:val="00A174BE"/>
    <w:rsid w:val="00A17A45"/>
    <w:rsid w:val="00A17D69"/>
    <w:rsid w:val="00A2021F"/>
    <w:rsid w:val="00A20552"/>
    <w:rsid w:val="00A20619"/>
    <w:rsid w:val="00A20BCA"/>
    <w:rsid w:val="00A20EA7"/>
    <w:rsid w:val="00A20F0C"/>
    <w:rsid w:val="00A210B2"/>
    <w:rsid w:val="00A210D1"/>
    <w:rsid w:val="00A2110E"/>
    <w:rsid w:val="00A211EF"/>
    <w:rsid w:val="00A2183E"/>
    <w:rsid w:val="00A218BD"/>
    <w:rsid w:val="00A22536"/>
    <w:rsid w:val="00A226EC"/>
    <w:rsid w:val="00A227A8"/>
    <w:rsid w:val="00A227D8"/>
    <w:rsid w:val="00A22AB7"/>
    <w:rsid w:val="00A22F58"/>
    <w:rsid w:val="00A235DF"/>
    <w:rsid w:val="00A235FD"/>
    <w:rsid w:val="00A236E9"/>
    <w:rsid w:val="00A2378E"/>
    <w:rsid w:val="00A23910"/>
    <w:rsid w:val="00A23F6D"/>
    <w:rsid w:val="00A23FFA"/>
    <w:rsid w:val="00A2417B"/>
    <w:rsid w:val="00A241AC"/>
    <w:rsid w:val="00A24319"/>
    <w:rsid w:val="00A24386"/>
    <w:rsid w:val="00A251AC"/>
    <w:rsid w:val="00A25203"/>
    <w:rsid w:val="00A25C5D"/>
    <w:rsid w:val="00A26022"/>
    <w:rsid w:val="00A262EE"/>
    <w:rsid w:val="00A2633C"/>
    <w:rsid w:val="00A263D8"/>
    <w:rsid w:val="00A26E24"/>
    <w:rsid w:val="00A26F96"/>
    <w:rsid w:val="00A27315"/>
    <w:rsid w:val="00A2754C"/>
    <w:rsid w:val="00A27612"/>
    <w:rsid w:val="00A2780D"/>
    <w:rsid w:val="00A27B41"/>
    <w:rsid w:val="00A27DF0"/>
    <w:rsid w:val="00A300EF"/>
    <w:rsid w:val="00A3015E"/>
    <w:rsid w:val="00A30164"/>
    <w:rsid w:val="00A303A0"/>
    <w:rsid w:val="00A306C0"/>
    <w:rsid w:val="00A307C5"/>
    <w:rsid w:val="00A3093B"/>
    <w:rsid w:val="00A30EBE"/>
    <w:rsid w:val="00A30FFC"/>
    <w:rsid w:val="00A31028"/>
    <w:rsid w:val="00A31154"/>
    <w:rsid w:val="00A31871"/>
    <w:rsid w:val="00A319C9"/>
    <w:rsid w:val="00A31B3C"/>
    <w:rsid w:val="00A320FF"/>
    <w:rsid w:val="00A32AF7"/>
    <w:rsid w:val="00A32E1D"/>
    <w:rsid w:val="00A32F8C"/>
    <w:rsid w:val="00A335BF"/>
    <w:rsid w:val="00A338AD"/>
    <w:rsid w:val="00A33B31"/>
    <w:rsid w:val="00A33D5F"/>
    <w:rsid w:val="00A340A2"/>
    <w:rsid w:val="00A34214"/>
    <w:rsid w:val="00A35059"/>
    <w:rsid w:val="00A356B1"/>
    <w:rsid w:val="00A35B19"/>
    <w:rsid w:val="00A35DFC"/>
    <w:rsid w:val="00A362EA"/>
    <w:rsid w:val="00A3661C"/>
    <w:rsid w:val="00A36A1A"/>
    <w:rsid w:val="00A36A83"/>
    <w:rsid w:val="00A36B4C"/>
    <w:rsid w:val="00A36C67"/>
    <w:rsid w:val="00A3738A"/>
    <w:rsid w:val="00A373BB"/>
    <w:rsid w:val="00A376B9"/>
    <w:rsid w:val="00A37950"/>
    <w:rsid w:val="00A37CDD"/>
    <w:rsid w:val="00A37E73"/>
    <w:rsid w:val="00A37F3B"/>
    <w:rsid w:val="00A40962"/>
    <w:rsid w:val="00A40A36"/>
    <w:rsid w:val="00A40AD7"/>
    <w:rsid w:val="00A40FD8"/>
    <w:rsid w:val="00A41190"/>
    <w:rsid w:val="00A4129A"/>
    <w:rsid w:val="00A41721"/>
    <w:rsid w:val="00A419BC"/>
    <w:rsid w:val="00A41A64"/>
    <w:rsid w:val="00A420A8"/>
    <w:rsid w:val="00A4227F"/>
    <w:rsid w:val="00A42565"/>
    <w:rsid w:val="00A42594"/>
    <w:rsid w:val="00A42934"/>
    <w:rsid w:val="00A42F33"/>
    <w:rsid w:val="00A4326A"/>
    <w:rsid w:val="00A43379"/>
    <w:rsid w:val="00A43503"/>
    <w:rsid w:val="00A43965"/>
    <w:rsid w:val="00A43EB4"/>
    <w:rsid w:val="00A442F3"/>
    <w:rsid w:val="00A44B4C"/>
    <w:rsid w:val="00A44E63"/>
    <w:rsid w:val="00A44F4E"/>
    <w:rsid w:val="00A45108"/>
    <w:rsid w:val="00A45452"/>
    <w:rsid w:val="00A45499"/>
    <w:rsid w:val="00A45A9F"/>
    <w:rsid w:val="00A45BD6"/>
    <w:rsid w:val="00A45C0C"/>
    <w:rsid w:val="00A45FD6"/>
    <w:rsid w:val="00A46862"/>
    <w:rsid w:val="00A4794D"/>
    <w:rsid w:val="00A47C62"/>
    <w:rsid w:val="00A47F3F"/>
    <w:rsid w:val="00A50514"/>
    <w:rsid w:val="00A5056F"/>
    <w:rsid w:val="00A50778"/>
    <w:rsid w:val="00A50907"/>
    <w:rsid w:val="00A50CF5"/>
    <w:rsid w:val="00A50D9D"/>
    <w:rsid w:val="00A515DE"/>
    <w:rsid w:val="00A518D0"/>
    <w:rsid w:val="00A51C4A"/>
    <w:rsid w:val="00A51CAB"/>
    <w:rsid w:val="00A51CD3"/>
    <w:rsid w:val="00A51F1C"/>
    <w:rsid w:val="00A5243A"/>
    <w:rsid w:val="00A52A9E"/>
    <w:rsid w:val="00A52E78"/>
    <w:rsid w:val="00A5311E"/>
    <w:rsid w:val="00A5329E"/>
    <w:rsid w:val="00A532C3"/>
    <w:rsid w:val="00A53516"/>
    <w:rsid w:val="00A53764"/>
    <w:rsid w:val="00A53812"/>
    <w:rsid w:val="00A5385A"/>
    <w:rsid w:val="00A53A04"/>
    <w:rsid w:val="00A54147"/>
    <w:rsid w:val="00A541DA"/>
    <w:rsid w:val="00A546BF"/>
    <w:rsid w:val="00A546CC"/>
    <w:rsid w:val="00A548BF"/>
    <w:rsid w:val="00A549A8"/>
    <w:rsid w:val="00A54BC9"/>
    <w:rsid w:val="00A54F8C"/>
    <w:rsid w:val="00A55233"/>
    <w:rsid w:val="00A55503"/>
    <w:rsid w:val="00A556A2"/>
    <w:rsid w:val="00A55812"/>
    <w:rsid w:val="00A558B1"/>
    <w:rsid w:val="00A55C54"/>
    <w:rsid w:val="00A55DB9"/>
    <w:rsid w:val="00A560E6"/>
    <w:rsid w:val="00A56910"/>
    <w:rsid w:val="00A56B4B"/>
    <w:rsid w:val="00A5704E"/>
    <w:rsid w:val="00A57815"/>
    <w:rsid w:val="00A57D60"/>
    <w:rsid w:val="00A57DD5"/>
    <w:rsid w:val="00A57F88"/>
    <w:rsid w:val="00A57FDE"/>
    <w:rsid w:val="00A603F4"/>
    <w:rsid w:val="00A60A63"/>
    <w:rsid w:val="00A60BF1"/>
    <w:rsid w:val="00A60CB4"/>
    <w:rsid w:val="00A60CE2"/>
    <w:rsid w:val="00A60F2B"/>
    <w:rsid w:val="00A60FD5"/>
    <w:rsid w:val="00A6143A"/>
    <w:rsid w:val="00A61532"/>
    <w:rsid w:val="00A61AE4"/>
    <w:rsid w:val="00A61DE5"/>
    <w:rsid w:val="00A61F5F"/>
    <w:rsid w:val="00A629ED"/>
    <w:rsid w:val="00A62DC4"/>
    <w:rsid w:val="00A632D2"/>
    <w:rsid w:val="00A63589"/>
    <w:rsid w:val="00A63617"/>
    <w:rsid w:val="00A637E1"/>
    <w:rsid w:val="00A63A01"/>
    <w:rsid w:val="00A63B23"/>
    <w:rsid w:val="00A63E6E"/>
    <w:rsid w:val="00A641EB"/>
    <w:rsid w:val="00A643F1"/>
    <w:rsid w:val="00A64550"/>
    <w:rsid w:val="00A6471D"/>
    <w:rsid w:val="00A64955"/>
    <w:rsid w:val="00A64962"/>
    <w:rsid w:val="00A64B79"/>
    <w:rsid w:val="00A64DA2"/>
    <w:rsid w:val="00A64ECF"/>
    <w:rsid w:val="00A65196"/>
    <w:rsid w:val="00A65B5B"/>
    <w:rsid w:val="00A65C0A"/>
    <w:rsid w:val="00A65FA0"/>
    <w:rsid w:val="00A66752"/>
    <w:rsid w:val="00A66A6B"/>
    <w:rsid w:val="00A66AA4"/>
    <w:rsid w:val="00A66C47"/>
    <w:rsid w:val="00A6713F"/>
    <w:rsid w:val="00A671F1"/>
    <w:rsid w:val="00A67266"/>
    <w:rsid w:val="00A67B1B"/>
    <w:rsid w:val="00A67CB4"/>
    <w:rsid w:val="00A67D3C"/>
    <w:rsid w:val="00A702AA"/>
    <w:rsid w:val="00A703F7"/>
    <w:rsid w:val="00A705D4"/>
    <w:rsid w:val="00A70B46"/>
    <w:rsid w:val="00A70B94"/>
    <w:rsid w:val="00A70E83"/>
    <w:rsid w:val="00A716FE"/>
    <w:rsid w:val="00A71C73"/>
    <w:rsid w:val="00A72297"/>
    <w:rsid w:val="00A726CB"/>
    <w:rsid w:val="00A7323C"/>
    <w:rsid w:val="00A739C8"/>
    <w:rsid w:val="00A73A28"/>
    <w:rsid w:val="00A73A47"/>
    <w:rsid w:val="00A73C2D"/>
    <w:rsid w:val="00A73DBB"/>
    <w:rsid w:val="00A74459"/>
    <w:rsid w:val="00A74A6E"/>
    <w:rsid w:val="00A74C33"/>
    <w:rsid w:val="00A74FDB"/>
    <w:rsid w:val="00A75397"/>
    <w:rsid w:val="00A75DBD"/>
    <w:rsid w:val="00A75E04"/>
    <w:rsid w:val="00A75E15"/>
    <w:rsid w:val="00A76718"/>
    <w:rsid w:val="00A76BB3"/>
    <w:rsid w:val="00A7702D"/>
    <w:rsid w:val="00A77595"/>
    <w:rsid w:val="00A77602"/>
    <w:rsid w:val="00A7765B"/>
    <w:rsid w:val="00A778B7"/>
    <w:rsid w:val="00A80455"/>
    <w:rsid w:val="00A80660"/>
    <w:rsid w:val="00A807FC"/>
    <w:rsid w:val="00A80F41"/>
    <w:rsid w:val="00A812B5"/>
    <w:rsid w:val="00A814D7"/>
    <w:rsid w:val="00A81972"/>
    <w:rsid w:val="00A821E3"/>
    <w:rsid w:val="00A82473"/>
    <w:rsid w:val="00A824DD"/>
    <w:rsid w:val="00A82669"/>
    <w:rsid w:val="00A8289F"/>
    <w:rsid w:val="00A82918"/>
    <w:rsid w:val="00A82A18"/>
    <w:rsid w:val="00A82D05"/>
    <w:rsid w:val="00A8372D"/>
    <w:rsid w:val="00A838FB"/>
    <w:rsid w:val="00A83BE4"/>
    <w:rsid w:val="00A84069"/>
    <w:rsid w:val="00A84104"/>
    <w:rsid w:val="00A841E6"/>
    <w:rsid w:val="00A844FB"/>
    <w:rsid w:val="00A84522"/>
    <w:rsid w:val="00A856C5"/>
    <w:rsid w:val="00A85912"/>
    <w:rsid w:val="00A85A47"/>
    <w:rsid w:val="00A85D87"/>
    <w:rsid w:val="00A85E69"/>
    <w:rsid w:val="00A8612D"/>
    <w:rsid w:val="00A86310"/>
    <w:rsid w:val="00A867B7"/>
    <w:rsid w:val="00A86D56"/>
    <w:rsid w:val="00A86E80"/>
    <w:rsid w:val="00A871BE"/>
    <w:rsid w:val="00A87207"/>
    <w:rsid w:val="00A87214"/>
    <w:rsid w:val="00A875B1"/>
    <w:rsid w:val="00A876EC"/>
    <w:rsid w:val="00A87767"/>
    <w:rsid w:val="00A87838"/>
    <w:rsid w:val="00A87EB1"/>
    <w:rsid w:val="00A87EB8"/>
    <w:rsid w:val="00A902FD"/>
    <w:rsid w:val="00A9047C"/>
    <w:rsid w:val="00A9119C"/>
    <w:rsid w:val="00A91545"/>
    <w:rsid w:val="00A919D3"/>
    <w:rsid w:val="00A91AAE"/>
    <w:rsid w:val="00A91CD4"/>
    <w:rsid w:val="00A91D20"/>
    <w:rsid w:val="00A921F7"/>
    <w:rsid w:val="00A92676"/>
    <w:rsid w:val="00A92825"/>
    <w:rsid w:val="00A92905"/>
    <w:rsid w:val="00A92C68"/>
    <w:rsid w:val="00A92F26"/>
    <w:rsid w:val="00A93406"/>
    <w:rsid w:val="00A93901"/>
    <w:rsid w:val="00A93AE4"/>
    <w:rsid w:val="00A94004"/>
    <w:rsid w:val="00A94366"/>
    <w:rsid w:val="00A94C43"/>
    <w:rsid w:val="00A951EA"/>
    <w:rsid w:val="00A954AD"/>
    <w:rsid w:val="00A9556D"/>
    <w:rsid w:val="00A956B9"/>
    <w:rsid w:val="00A958DB"/>
    <w:rsid w:val="00A959A4"/>
    <w:rsid w:val="00A95FC4"/>
    <w:rsid w:val="00A966BC"/>
    <w:rsid w:val="00A968C9"/>
    <w:rsid w:val="00A96999"/>
    <w:rsid w:val="00A96BF0"/>
    <w:rsid w:val="00A96D4F"/>
    <w:rsid w:val="00A96D9A"/>
    <w:rsid w:val="00A9712B"/>
    <w:rsid w:val="00A97160"/>
    <w:rsid w:val="00A9727F"/>
    <w:rsid w:val="00A974AF"/>
    <w:rsid w:val="00A9777A"/>
    <w:rsid w:val="00A97971"/>
    <w:rsid w:val="00A97A29"/>
    <w:rsid w:val="00A97ACC"/>
    <w:rsid w:val="00AA01B6"/>
    <w:rsid w:val="00AA0659"/>
    <w:rsid w:val="00AA0BE5"/>
    <w:rsid w:val="00AA0CB3"/>
    <w:rsid w:val="00AA0CBF"/>
    <w:rsid w:val="00AA0DE0"/>
    <w:rsid w:val="00AA0EF1"/>
    <w:rsid w:val="00AA0F31"/>
    <w:rsid w:val="00AA0F78"/>
    <w:rsid w:val="00AA11C8"/>
    <w:rsid w:val="00AA14D8"/>
    <w:rsid w:val="00AA199B"/>
    <w:rsid w:val="00AA1B47"/>
    <w:rsid w:val="00AA2098"/>
    <w:rsid w:val="00AA239D"/>
    <w:rsid w:val="00AA243E"/>
    <w:rsid w:val="00AA25A8"/>
    <w:rsid w:val="00AA26D3"/>
    <w:rsid w:val="00AA2AED"/>
    <w:rsid w:val="00AA3238"/>
    <w:rsid w:val="00AA327F"/>
    <w:rsid w:val="00AA35F6"/>
    <w:rsid w:val="00AA3874"/>
    <w:rsid w:val="00AA3A01"/>
    <w:rsid w:val="00AA45D9"/>
    <w:rsid w:val="00AA4698"/>
    <w:rsid w:val="00AA4BA9"/>
    <w:rsid w:val="00AA4BAD"/>
    <w:rsid w:val="00AA4DC1"/>
    <w:rsid w:val="00AA5562"/>
    <w:rsid w:val="00AA57A5"/>
    <w:rsid w:val="00AA5D3E"/>
    <w:rsid w:val="00AA674A"/>
    <w:rsid w:val="00AA6CDA"/>
    <w:rsid w:val="00AA7036"/>
    <w:rsid w:val="00AA719C"/>
    <w:rsid w:val="00AA766F"/>
    <w:rsid w:val="00AA7844"/>
    <w:rsid w:val="00AA78DE"/>
    <w:rsid w:val="00AA7C9D"/>
    <w:rsid w:val="00AA7FD5"/>
    <w:rsid w:val="00AB0270"/>
    <w:rsid w:val="00AB02F7"/>
    <w:rsid w:val="00AB0340"/>
    <w:rsid w:val="00AB042B"/>
    <w:rsid w:val="00AB06E3"/>
    <w:rsid w:val="00AB0944"/>
    <w:rsid w:val="00AB0C71"/>
    <w:rsid w:val="00AB101A"/>
    <w:rsid w:val="00AB1954"/>
    <w:rsid w:val="00AB1E49"/>
    <w:rsid w:val="00AB1FD4"/>
    <w:rsid w:val="00AB2253"/>
    <w:rsid w:val="00AB271A"/>
    <w:rsid w:val="00AB28DD"/>
    <w:rsid w:val="00AB2CCE"/>
    <w:rsid w:val="00AB2EC3"/>
    <w:rsid w:val="00AB2F9A"/>
    <w:rsid w:val="00AB31BA"/>
    <w:rsid w:val="00AB3D94"/>
    <w:rsid w:val="00AB3EB0"/>
    <w:rsid w:val="00AB4047"/>
    <w:rsid w:val="00AB4656"/>
    <w:rsid w:val="00AB4844"/>
    <w:rsid w:val="00AB484F"/>
    <w:rsid w:val="00AB49DD"/>
    <w:rsid w:val="00AB4B0E"/>
    <w:rsid w:val="00AB4C76"/>
    <w:rsid w:val="00AB4E28"/>
    <w:rsid w:val="00AB5134"/>
    <w:rsid w:val="00AB5412"/>
    <w:rsid w:val="00AB6663"/>
    <w:rsid w:val="00AB6699"/>
    <w:rsid w:val="00AB6991"/>
    <w:rsid w:val="00AB6BA2"/>
    <w:rsid w:val="00AB6C33"/>
    <w:rsid w:val="00AB6C6D"/>
    <w:rsid w:val="00AB7040"/>
    <w:rsid w:val="00AB7054"/>
    <w:rsid w:val="00AB70FF"/>
    <w:rsid w:val="00AB78DA"/>
    <w:rsid w:val="00AB7B7D"/>
    <w:rsid w:val="00AB7E77"/>
    <w:rsid w:val="00AC0490"/>
    <w:rsid w:val="00AC077C"/>
    <w:rsid w:val="00AC07A3"/>
    <w:rsid w:val="00AC0852"/>
    <w:rsid w:val="00AC08DE"/>
    <w:rsid w:val="00AC0CAF"/>
    <w:rsid w:val="00AC0F2B"/>
    <w:rsid w:val="00AC1434"/>
    <w:rsid w:val="00AC1501"/>
    <w:rsid w:val="00AC1736"/>
    <w:rsid w:val="00AC1742"/>
    <w:rsid w:val="00AC1820"/>
    <w:rsid w:val="00AC1947"/>
    <w:rsid w:val="00AC199E"/>
    <w:rsid w:val="00AC1C6D"/>
    <w:rsid w:val="00AC23E5"/>
    <w:rsid w:val="00AC25B2"/>
    <w:rsid w:val="00AC25D4"/>
    <w:rsid w:val="00AC2F6F"/>
    <w:rsid w:val="00AC3017"/>
    <w:rsid w:val="00AC3103"/>
    <w:rsid w:val="00AC3246"/>
    <w:rsid w:val="00AC36F1"/>
    <w:rsid w:val="00AC3BB5"/>
    <w:rsid w:val="00AC3C67"/>
    <w:rsid w:val="00AC4026"/>
    <w:rsid w:val="00AC4BFE"/>
    <w:rsid w:val="00AC4E95"/>
    <w:rsid w:val="00AC51B6"/>
    <w:rsid w:val="00AC54D2"/>
    <w:rsid w:val="00AC5F90"/>
    <w:rsid w:val="00AC670E"/>
    <w:rsid w:val="00AC675A"/>
    <w:rsid w:val="00AC6776"/>
    <w:rsid w:val="00AC6967"/>
    <w:rsid w:val="00AC697A"/>
    <w:rsid w:val="00AC6E08"/>
    <w:rsid w:val="00AC73F3"/>
    <w:rsid w:val="00AC752A"/>
    <w:rsid w:val="00AC7713"/>
    <w:rsid w:val="00AC7800"/>
    <w:rsid w:val="00AC790C"/>
    <w:rsid w:val="00AC795E"/>
    <w:rsid w:val="00AC798B"/>
    <w:rsid w:val="00AC7A00"/>
    <w:rsid w:val="00AC7BFC"/>
    <w:rsid w:val="00AC7D5D"/>
    <w:rsid w:val="00AC7D66"/>
    <w:rsid w:val="00AD0671"/>
    <w:rsid w:val="00AD0FF1"/>
    <w:rsid w:val="00AD12BA"/>
    <w:rsid w:val="00AD1AB5"/>
    <w:rsid w:val="00AD1B83"/>
    <w:rsid w:val="00AD213E"/>
    <w:rsid w:val="00AD26C9"/>
    <w:rsid w:val="00AD2C3F"/>
    <w:rsid w:val="00AD2F08"/>
    <w:rsid w:val="00AD3085"/>
    <w:rsid w:val="00AD3AA5"/>
    <w:rsid w:val="00AD3C12"/>
    <w:rsid w:val="00AD3CA4"/>
    <w:rsid w:val="00AD3CA5"/>
    <w:rsid w:val="00AD403B"/>
    <w:rsid w:val="00AD461D"/>
    <w:rsid w:val="00AD4957"/>
    <w:rsid w:val="00AD4DBF"/>
    <w:rsid w:val="00AD519A"/>
    <w:rsid w:val="00AD57CB"/>
    <w:rsid w:val="00AD58FB"/>
    <w:rsid w:val="00AD5A70"/>
    <w:rsid w:val="00AD5A9B"/>
    <w:rsid w:val="00AD6171"/>
    <w:rsid w:val="00AD6177"/>
    <w:rsid w:val="00AD62EF"/>
    <w:rsid w:val="00AD6447"/>
    <w:rsid w:val="00AD66A1"/>
    <w:rsid w:val="00AD6953"/>
    <w:rsid w:val="00AD6DC4"/>
    <w:rsid w:val="00AD6E79"/>
    <w:rsid w:val="00AD7451"/>
    <w:rsid w:val="00AD7936"/>
    <w:rsid w:val="00AD7C6D"/>
    <w:rsid w:val="00AD7CB4"/>
    <w:rsid w:val="00AD7DBE"/>
    <w:rsid w:val="00AE017C"/>
    <w:rsid w:val="00AE03CE"/>
    <w:rsid w:val="00AE0437"/>
    <w:rsid w:val="00AE04EF"/>
    <w:rsid w:val="00AE08C0"/>
    <w:rsid w:val="00AE0E24"/>
    <w:rsid w:val="00AE0E86"/>
    <w:rsid w:val="00AE0EB0"/>
    <w:rsid w:val="00AE124E"/>
    <w:rsid w:val="00AE18A6"/>
    <w:rsid w:val="00AE1ACC"/>
    <w:rsid w:val="00AE1F00"/>
    <w:rsid w:val="00AE2E5A"/>
    <w:rsid w:val="00AE306A"/>
    <w:rsid w:val="00AE333D"/>
    <w:rsid w:val="00AE39E5"/>
    <w:rsid w:val="00AE3BB7"/>
    <w:rsid w:val="00AE3EFF"/>
    <w:rsid w:val="00AE4310"/>
    <w:rsid w:val="00AE4975"/>
    <w:rsid w:val="00AE4C6E"/>
    <w:rsid w:val="00AE4F2A"/>
    <w:rsid w:val="00AE5360"/>
    <w:rsid w:val="00AE54A1"/>
    <w:rsid w:val="00AE582B"/>
    <w:rsid w:val="00AE5BD1"/>
    <w:rsid w:val="00AE63E7"/>
    <w:rsid w:val="00AE66BD"/>
    <w:rsid w:val="00AE6B10"/>
    <w:rsid w:val="00AE6FB1"/>
    <w:rsid w:val="00AE72AC"/>
    <w:rsid w:val="00AE7E4B"/>
    <w:rsid w:val="00AF04DF"/>
    <w:rsid w:val="00AF0830"/>
    <w:rsid w:val="00AF087E"/>
    <w:rsid w:val="00AF0B00"/>
    <w:rsid w:val="00AF0C85"/>
    <w:rsid w:val="00AF0D92"/>
    <w:rsid w:val="00AF0E76"/>
    <w:rsid w:val="00AF151B"/>
    <w:rsid w:val="00AF1D2E"/>
    <w:rsid w:val="00AF209D"/>
    <w:rsid w:val="00AF2483"/>
    <w:rsid w:val="00AF25AB"/>
    <w:rsid w:val="00AF28DE"/>
    <w:rsid w:val="00AF291C"/>
    <w:rsid w:val="00AF2989"/>
    <w:rsid w:val="00AF3113"/>
    <w:rsid w:val="00AF316C"/>
    <w:rsid w:val="00AF3547"/>
    <w:rsid w:val="00AF3781"/>
    <w:rsid w:val="00AF38CB"/>
    <w:rsid w:val="00AF3939"/>
    <w:rsid w:val="00AF3BB4"/>
    <w:rsid w:val="00AF3CCE"/>
    <w:rsid w:val="00AF4179"/>
    <w:rsid w:val="00AF4AC0"/>
    <w:rsid w:val="00AF4EEF"/>
    <w:rsid w:val="00AF539E"/>
    <w:rsid w:val="00AF56E2"/>
    <w:rsid w:val="00AF5B86"/>
    <w:rsid w:val="00AF5E89"/>
    <w:rsid w:val="00AF601E"/>
    <w:rsid w:val="00AF63EB"/>
    <w:rsid w:val="00AF7294"/>
    <w:rsid w:val="00AF742F"/>
    <w:rsid w:val="00AF7A3D"/>
    <w:rsid w:val="00AF7BA8"/>
    <w:rsid w:val="00AF7BDB"/>
    <w:rsid w:val="00AF7DC3"/>
    <w:rsid w:val="00AF7F76"/>
    <w:rsid w:val="00B000BD"/>
    <w:rsid w:val="00B00575"/>
    <w:rsid w:val="00B008C0"/>
    <w:rsid w:val="00B00B2D"/>
    <w:rsid w:val="00B00B56"/>
    <w:rsid w:val="00B00CA7"/>
    <w:rsid w:val="00B01393"/>
    <w:rsid w:val="00B01652"/>
    <w:rsid w:val="00B0173B"/>
    <w:rsid w:val="00B0178E"/>
    <w:rsid w:val="00B0194C"/>
    <w:rsid w:val="00B01964"/>
    <w:rsid w:val="00B01CCD"/>
    <w:rsid w:val="00B0237C"/>
    <w:rsid w:val="00B02542"/>
    <w:rsid w:val="00B026BA"/>
    <w:rsid w:val="00B02A26"/>
    <w:rsid w:val="00B02F94"/>
    <w:rsid w:val="00B02FF4"/>
    <w:rsid w:val="00B033C9"/>
    <w:rsid w:val="00B03673"/>
    <w:rsid w:val="00B04303"/>
    <w:rsid w:val="00B043A1"/>
    <w:rsid w:val="00B043CA"/>
    <w:rsid w:val="00B0451D"/>
    <w:rsid w:val="00B046BD"/>
    <w:rsid w:val="00B04A86"/>
    <w:rsid w:val="00B04AA0"/>
    <w:rsid w:val="00B04DCB"/>
    <w:rsid w:val="00B05554"/>
    <w:rsid w:val="00B05B13"/>
    <w:rsid w:val="00B05C55"/>
    <w:rsid w:val="00B062CD"/>
    <w:rsid w:val="00B06A6F"/>
    <w:rsid w:val="00B06C87"/>
    <w:rsid w:val="00B06E88"/>
    <w:rsid w:val="00B06F06"/>
    <w:rsid w:val="00B070F5"/>
    <w:rsid w:val="00B0721E"/>
    <w:rsid w:val="00B072B5"/>
    <w:rsid w:val="00B07501"/>
    <w:rsid w:val="00B075D1"/>
    <w:rsid w:val="00B075E2"/>
    <w:rsid w:val="00B07CCF"/>
    <w:rsid w:val="00B07F0A"/>
    <w:rsid w:val="00B1036D"/>
    <w:rsid w:val="00B1050E"/>
    <w:rsid w:val="00B10755"/>
    <w:rsid w:val="00B10A06"/>
    <w:rsid w:val="00B10C08"/>
    <w:rsid w:val="00B10C74"/>
    <w:rsid w:val="00B10CE5"/>
    <w:rsid w:val="00B11081"/>
    <w:rsid w:val="00B11432"/>
    <w:rsid w:val="00B114A2"/>
    <w:rsid w:val="00B115C6"/>
    <w:rsid w:val="00B11626"/>
    <w:rsid w:val="00B1184F"/>
    <w:rsid w:val="00B11E14"/>
    <w:rsid w:val="00B11E58"/>
    <w:rsid w:val="00B11E97"/>
    <w:rsid w:val="00B1207E"/>
    <w:rsid w:val="00B124AA"/>
    <w:rsid w:val="00B12906"/>
    <w:rsid w:val="00B12E95"/>
    <w:rsid w:val="00B12F69"/>
    <w:rsid w:val="00B12FA0"/>
    <w:rsid w:val="00B130C7"/>
    <w:rsid w:val="00B130D7"/>
    <w:rsid w:val="00B131FE"/>
    <w:rsid w:val="00B133A8"/>
    <w:rsid w:val="00B134F3"/>
    <w:rsid w:val="00B13C08"/>
    <w:rsid w:val="00B13E5C"/>
    <w:rsid w:val="00B140B3"/>
    <w:rsid w:val="00B143CB"/>
    <w:rsid w:val="00B149B8"/>
    <w:rsid w:val="00B14C8A"/>
    <w:rsid w:val="00B14CCF"/>
    <w:rsid w:val="00B15321"/>
    <w:rsid w:val="00B15720"/>
    <w:rsid w:val="00B159E2"/>
    <w:rsid w:val="00B15E5C"/>
    <w:rsid w:val="00B167F6"/>
    <w:rsid w:val="00B16958"/>
    <w:rsid w:val="00B16AEA"/>
    <w:rsid w:val="00B1724D"/>
    <w:rsid w:val="00B172B2"/>
    <w:rsid w:val="00B17436"/>
    <w:rsid w:val="00B1786E"/>
    <w:rsid w:val="00B1799F"/>
    <w:rsid w:val="00B179BA"/>
    <w:rsid w:val="00B17A4C"/>
    <w:rsid w:val="00B17BC1"/>
    <w:rsid w:val="00B17D70"/>
    <w:rsid w:val="00B17F7C"/>
    <w:rsid w:val="00B2010A"/>
    <w:rsid w:val="00B2015F"/>
    <w:rsid w:val="00B205F4"/>
    <w:rsid w:val="00B206D8"/>
    <w:rsid w:val="00B20967"/>
    <w:rsid w:val="00B20B43"/>
    <w:rsid w:val="00B21208"/>
    <w:rsid w:val="00B21475"/>
    <w:rsid w:val="00B2150A"/>
    <w:rsid w:val="00B2167D"/>
    <w:rsid w:val="00B21DFC"/>
    <w:rsid w:val="00B21E0E"/>
    <w:rsid w:val="00B2210B"/>
    <w:rsid w:val="00B2248D"/>
    <w:rsid w:val="00B2279D"/>
    <w:rsid w:val="00B227B3"/>
    <w:rsid w:val="00B23490"/>
    <w:rsid w:val="00B236DA"/>
    <w:rsid w:val="00B23F47"/>
    <w:rsid w:val="00B24022"/>
    <w:rsid w:val="00B24687"/>
    <w:rsid w:val="00B24ECE"/>
    <w:rsid w:val="00B2516E"/>
    <w:rsid w:val="00B251A6"/>
    <w:rsid w:val="00B256A8"/>
    <w:rsid w:val="00B25AA5"/>
    <w:rsid w:val="00B265C1"/>
    <w:rsid w:val="00B26940"/>
    <w:rsid w:val="00B26E5D"/>
    <w:rsid w:val="00B27AB5"/>
    <w:rsid w:val="00B27E78"/>
    <w:rsid w:val="00B27EBA"/>
    <w:rsid w:val="00B301BE"/>
    <w:rsid w:val="00B3096A"/>
    <w:rsid w:val="00B31572"/>
    <w:rsid w:val="00B31B15"/>
    <w:rsid w:val="00B323BF"/>
    <w:rsid w:val="00B32B32"/>
    <w:rsid w:val="00B32B9B"/>
    <w:rsid w:val="00B32F73"/>
    <w:rsid w:val="00B32FE0"/>
    <w:rsid w:val="00B330C2"/>
    <w:rsid w:val="00B33113"/>
    <w:rsid w:val="00B338D9"/>
    <w:rsid w:val="00B3399D"/>
    <w:rsid w:val="00B33A95"/>
    <w:rsid w:val="00B33E04"/>
    <w:rsid w:val="00B340BE"/>
    <w:rsid w:val="00B348D2"/>
    <w:rsid w:val="00B348D9"/>
    <w:rsid w:val="00B34AF5"/>
    <w:rsid w:val="00B3506C"/>
    <w:rsid w:val="00B35254"/>
    <w:rsid w:val="00B35717"/>
    <w:rsid w:val="00B35788"/>
    <w:rsid w:val="00B35A68"/>
    <w:rsid w:val="00B35CC3"/>
    <w:rsid w:val="00B35D2D"/>
    <w:rsid w:val="00B35DD7"/>
    <w:rsid w:val="00B35E0E"/>
    <w:rsid w:val="00B36104"/>
    <w:rsid w:val="00B36771"/>
    <w:rsid w:val="00B36E25"/>
    <w:rsid w:val="00B37123"/>
    <w:rsid w:val="00B372D2"/>
    <w:rsid w:val="00B3773C"/>
    <w:rsid w:val="00B3798D"/>
    <w:rsid w:val="00B37F42"/>
    <w:rsid w:val="00B402F6"/>
    <w:rsid w:val="00B40584"/>
    <w:rsid w:val="00B40FEA"/>
    <w:rsid w:val="00B411F2"/>
    <w:rsid w:val="00B415D5"/>
    <w:rsid w:val="00B41739"/>
    <w:rsid w:val="00B420D3"/>
    <w:rsid w:val="00B421A4"/>
    <w:rsid w:val="00B4247E"/>
    <w:rsid w:val="00B42791"/>
    <w:rsid w:val="00B42A38"/>
    <w:rsid w:val="00B42B1E"/>
    <w:rsid w:val="00B42B2B"/>
    <w:rsid w:val="00B42CBE"/>
    <w:rsid w:val="00B42D17"/>
    <w:rsid w:val="00B42EF4"/>
    <w:rsid w:val="00B430A5"/>
    <w:rsid w:val="00B43144"/>
    <w:rsid w:val="00B4387F"/>
    <w:rsid w:val="00B438F9"/>
    <w:rsid w:val="00B43A52"/>
    <w:rsid w:val="00B43C28"/>
    <w:rsid w:val="00B43F92"/>
    <w:rsid w:val="00B43FB2"/>
    <w:rsid w:val="00B4428F"/>
    <w:rsid w:val="00B4459A"/>
    <w:rsid w:val="00B44640"/>
    <w:rsid w:val="00B44685"/>
    <w:rsid w:val="00B447C0"/>
    <w:rsid w:val="00B4486A"/>
    <w:rsid w:val="00B449F0"/>
    <w:rsid w:val="00B44ABF"/>
    <w:rsid w:val="00B44FEC"/>
    <w:rsid w:val="00B45000"/>
    <w:rsid w:val="00B45323"/>
    <w:rsid w:val="00B45367"/>
    <w:rsid w:val="00B45C51"/>
    <w:rsid w:val="00B45D66"/>
    <w:rsid w:val="00B45F57"/>
    <w:rsid w:val="00B469E8"/>
    <w:rsid w:val="00B46A44"/>
    <w:rsid w:val="00B47040"/>
    <w:rsid w:val="00B47557"/>
    <w:rsid w:val="00B477CC"/>
    <w:rsid w:val="00B47B6E"/>
    <w:rsid w:val="00B501F4"/>
    <w:rsid w:val="00B50580"/>
    <w:rsid w:val="00B507AB"/>
    <w:rsid w:val="00B50A2F"/>
    <w:rsid w:val="00B50CD5"/>
    <w:rsid w:val="00B5105B"/>
    <w:rsid w:val="00B5156B"/>
    <w:rsid w:val="00B5176B"/>
    <w:rsid w:val="00B51F23"/>
    <w:rsid w:val="00B52075"/>
    <w:rsid w:val="00B52097"/>
    <w:rsid w:val="00B523BE"/>
    <w:rsid w:val="00B523C0"/>
    <w:rsid w:val="00B5248F"/>
    <w:rsid w:val="00B52FC0"/>
    <w:rsid w:val="00B535AD"/>
    <w:rsid w:val="00B53BB5"/>
    <w:rsid w:val="00B53FEE"/>
    <w:rsid w:val="00B543E6"/>
    <w:rsid w:val="00B544BF"/>
    <w:rsid w:val="00B54A73"/>
    <w:rsid w:val="00B54C14"/>
    <w:rsid w:val="00B55B73"/>
    <w:rsid w:val="00B55BC9"/>
    <w:rsid w:val="00B56234"/>
    <w:rsid w:val="00B563C5"/>
    <w:rsid w:val="00B5665B"/>
    <w:rsid w:val="00B56881"/>
    <w:rsid w:val="00B568CD"/>
    <w:rsid w:val="00B56FB0"/>
    <w:rsid w:val="00B57211"/>
    <w:rsid w:val="00B57340"/>
    <w:rsid w:val="00B57514"/>
    <w:rsid w:val="00B57C3B"/>
    <w:rsid w:val="00B57F15"/>
    <w:rsid w:val="00B6017E"/>
    <w:rsid w:val="00B6044E"/>
    <w:rsid w:val="00B60748"/>
    <w:rsid w:val="00B60D82"/>
    <w:rsid w:val="00B60FD8"/>
    <w:rsid w:val="00B60FE0"/>
    <w:rsid w:val="00B610CA"/>
    <w:rsid w:val="00B61881"/>
    <w:rsid w:val="00B618AA"/>
    <w:rsid w:val="00B61A36"/>
    <w:rsid w:val="00B61C97"/>
    <w:rsid w:val="00B61CCC"/>
    <w:rsid w:val="00B61CD5"/>
    <w:rsid w:val="00B61FB5"/>
    <w:rsid w:val="00B62289"/>
    <w:rsid w:val="00B624F2"/>
    <w:rsid w:val="00B625A4"/>
    <w:rsid w:val="00B62C4C"/>
    <w:rsid w:val="00B62E1E"/>
    <w:rsid w:val="00B63084"/>
    <w:rsid w:val="00B633B3"/>
    <w:rsid w:val="00B63609"/>
    <w:rsid w:val="00B63648"/>
    <w:rsid w:val="00B63664"/>
    <w:rsid w:val="00B63827"/>
    <w:rsid w:val="00B63B11"/>
    <w:rsid w:val="00B63B40"/>
    <w:rsid w:val="00B63DA3"/>
    <w:rsid w:val="00B63E79"/>
    <w:rsid w:val="00B6432C"/>
    <w:rsid w:val="00B645AA"/>
    <w:rsid w:val="00B64D89"/>
    <w:rsid w:val="00B64DDA"/>
    <w:rsid w:val="00B64E90"/>
    <w:rsid w:val="00B64F23"/>
    <w:rsid w:val="00B6550C"/>
    <w:rsid w:val="00B6566D"/>
    <w:rsid w:val="00B656F2"/>
    <w:rsid w:val="00B65A7D"/>
    <w:rsid w:val="00B65B41"/>
    <w:rsid w:val="00B65D10"/>
    <w:rsid w:val="00B660A5"/>
    <w:rsid w:val="00B664B9"/>
    <w:rsid w:val="00B66744"/>
    <w:rsid w:val="00B6693F"/>
    <w:rsid w:val="00B669EF"/>
    <w:rsid w:val="00B66A6C"/>
    <w:rsid w:val="00B66CD2"/>
    <w:rsid w:val="00B679E5"/>
    <w:rsid w:val="00B67D00"/>
    <w:rsid w:val="00B7040C"/>
    <w:rsid w:val="00B709E9"/>
    <w:rsid w:val="00B70B9A"/>
    <w:rsid w:val="00B7152A"/>
    <w:rsid w:val="00B71619"/>
    <w:rsid w:val="00B7169F"/>
    <w:rsid w:val="00B71C02"/>
    <w:rsid w:val="00B71CB7"/>
    <w:rsid w:val="00B723B2"/>
    <w:rsid w:val="00B72415"/>
    <w:rsid w:val="00B724B0"/>
    <w:rsid w:val="00B729C0"/>
    <w:rsid w:val="00B72DE5"/>
    <w:rsid w:val="00B73042"/>
    <w:rsid w:val="00B73056"/>
    <w:rsid w:val="00B731A2"/>
    <w:rsid w:val="00B73326"/>
    <w:rsid w:val="00B73703"/>
    <w:rsid w:val="00B73C73"/>
    <w:rsid w:val="00B73EB2"/>
    <w:rsid w:val="00B73F2F"/>
    <w:rsid w:val="00B74025"/>
    <w:rsid w:val="00B74513"/>
    <w:rsid w:val="00B74752"/>
    <w:rsid w:val="00B747E0"/>
    <w:rsid w:val="00B74F06"/>
    <w:rsid w:val="00B751FA"/>
    <w:rsid w:val="00B75205"/>
    <w:rsid w:val="00B75850"/>
    <w:rsid w:val="00B75ABB"/>
    <w:rsid w:val="00B75B1C"/>
    <w:rsid w:val="00B75F1F"/>
    <w:rsid w:val="00B76366"/>
    <w:rsid w:val="00B763C5"/>
    <w:rsid w:val="00B7656A"/>
    <w:rsid w:val="00B7667F"/>
    <w:rsid w:val="00B766F5"/>
    <w:rsid w:val="00B769A9"/>
    <w:rsid w:val="00B76D5D"/>
    <w:rsid w:val="00B77062"/>
    <w:rsid w:val="00B77078"/>
    <w:rsid w:val="00B77370"/>
    <w:rsid w:val="00B77572"/>
    <w:rsid w:val="00B775C6"/>
    <w:rsid w:val="00B77743"/>
    <w:rsid w:val="00B7795E"/>
    <w:rsid w:val="00B779DA"/>
    <w:rsid w:val="00B77F1D"/>
    <w:rsid w:val="00B802F4"/>
    <w:rsid w:val="00B8062A"/>
    <w:rsid w:val="00B807DB"/>
    <w:rsid w:val="00B8106B"/>
    <w:rsid w:val="00B812DF"/>
    <w:rsid w:val="00B816F5"/>
    <w:rsid w:val="00B81D19"/>
    <w:rsid w:val="00B81E87"/>
    <w:rsid w:val="00B8230E"/>
    <w:rsid w:val="00B83932"/>
    <w:rsid w:val="00B83B11"/>
    <w:rsid w:val="00B8447B"/>
    <w:rsid w:val="00B84C46"/>
    <w:rsid w:val="00B84DF5"/>
    <w:rsid w:val="00B84F2D"/>
    <w:rsid w:val="00B8517B"/>
    <w:rsid w:val="00B8563B"/>
    <w:rsid w:val="00B85661"/>
    <w:rsid w:val="00B859D8"/>
    <w:rsid w:val="00B85BB9"/>
    <w:rsid w:val="00B85D6C"/>
    <w:rsid w:val="00B863CE"/>
    <w:rsid w:val="00B86567"/>
    <w:rsid w:val="00B86A67"/>
    <w:rsid w:val="00B86AE2"/>
    <w:rsid w:val="00B86F12"/>
    <w:rsid w:val="00B8765D"/>
    <w:rsid w:val="00B876E9"/>
    <w:rsid w:val="00B87DFE"/>
    <w:rsid w:val="00B9027B"/>
    <w:rsid w:val="00B90607"/>
    <w:rsid w:val="00B9095D"/>
    <w:rsid w:val="00B90A75"/>
    <w:rsid w:val="00B90B6D"/>
    <w:rsid w:val="00B91037"/>
    <w:rsid w:val="00B9130E"/>
    <w:rsid w:val="00B91339"/>
    <w:rsid w:val="00B914B8"/>
    <w:rsid w:val="00B918B4"/>
    <w:rsid w:val="00B91D5F"/>
    <w:rsid w:val="00B924AA"/>
    <w:rsid w:val="00B92945"/>
    <w:rsid w:val="00B92AA3"/>
    <w:rsid w:val="00B92BDD"/>
    <w:rsid w:val="00B9315B"/>
    <w:rsid w:val="00B93177"/>
    <w:rsid w:val="00B93986"/>
    <w:rsid w:val="00B93AD9"/>
    <w:rsid w:val="00B94060"/>
    <w:rsid w:val="00B94105"/>
    <w:rsid w:val="00B94302"/>
    <w:rsid w:val="00B94C2D"/>
    <w:rsid w:val="00B95301"/>
    <w:rsid w:val="00B9575C"/>
    <w:rsid w:val="00B95D2C"/>
    <w:rsid w:val="00B95D74"/>
    <w:rsid w:val="00B95E8F"/>
    <w:rsid w:val="00B96327"/>
    <w:rsid w:val="00B96358"/>
    <w:rsid w:val="00B96492"/>
    <w:rsid w:val="00B96530"/>
    <w:rsid w:val="00B9659F"/>
    <w:rsid w:val="00B96903"/>
    <w:rsid w:val="00B96964"/>
    <w:rsid w:val="00B969BD"/>
    <w:rsid w:val="00B96A24"/>
    <w:rsid w:val="00B96BF3"/>
    <w:rsid w:val="00B9728F"/>
    <w:rsid w:val="00B97464"/>
    <w:rsid w:val="00B975FC"/>
    <w:rsid w:val="00B97875"/>
    <w:rsid w:val="00B97A16"/>
    <w:rsid w:val="00BA02CF"/>
    <w:rsid w:val="00BA04B5"/>
    <w:rsid w:val="00BA0838"/>
    <w:rsid w:val="00BA0AF4"/>
    <w:rsid w:val="00BA0D18"/>
    <w:rsid w:val="00BA0D1F"/>
    <w:rsid w:val="00BA11F5"/>
    <w:rsid w:val="00BA1C53"/>
    <w:rsid w:val="00BA2861"/>
    <w:rsid w:val="00BA2F74"/>
    <w:rsid w:val="00BA3640"/>
    <w:rsid w:val="00BA39E5"/>
    <w:rsid w:val="00BA4102"/>
    <w:rsid w:val="00BA4167"/>
    <w:rsid w:val="00BA446B"/>
    <w:rsid w:val="00BA48A9"/>
    <w:rsid w:val="00BA497F"/>
    <w:rsid w:val="00BA4B79"/>
    <w:rsid w:val="00BA4C20"/>
    <w:rsid w:val="00BA4C3A"/>
    <w:rsid w:val="00BA4D84"/>
    <w:rsid w:val="00BA4EA6"/>
    <w:rsid w:val="00BA587C"/>
    <w:rsid w:val="00BA595A"/>
    <w:rsid w:val="00BA5A66"/>
    <w:rsid w:val="00BA5EFF"/>
    <w:rsid w:val="00BA5FE0"/>
    <w:rsid w:val="00BA64DF"/>
    <w:rsid w:val="00BA6E26"/>
    <w:rsid w:val="00BA7131"/>
    <w:rsid w:val="00BA73DB"/>
    <w:rsid w:val="00BA75E5"/>
    <w:rsid w:val="00BA75F3"/>
    <w:rsid w:val="00BA778A"/>
    <w:rsid w:val="00BA782A"/>
    <w:rsid w:val="00BA7AAA"/>
    <w:rsid w:val="00BA7D0C"/>
    <w:rsid w:val="00BB0034"/>
    <w:rsid w:val="00BB018A"/>
    <w:rsid w:val="00BB0448"/>
    <w:rsid w:val="00BB0484"/>
    <w:rsid w:val="00BB0729"/>
    <w:rsid w:val="00BB08F0"/>
    <w:rsid w:val="00BB107F"/>
    <w:rsid w:val="00BB14DC"/>
    <w:rsid w:val="00BB1F95"/>
    <w:rsid w:val="00BB2116"/>
    <w:rsid w:val="00BB214B"/>
    <w:rsid w:val="00BB271B"/>
    <w:rsid w:val="00BB287A"/>
    <w:rsid w:val="00BB2903"/>
    <w:rsid w:val="00BB2CAC"/>
    <w:rsid w:val="00BB2EC9"/>
    <w:rsid w:val="00BB3094"/>
    <w:rsid w:val="00BB310A"/>
    <w:rsid w:val="00BB338F"/>
    <w:rsid w:val="00BB345F"/>
    <w:rsid w:val="00BB34BD"/>
    <w:rsid w:val="00BB3665"/>
    <w:rsid w:val="00BB3D10"/>
    <w:rsid w:val="00BB3DF3"/>
    <w:rsid w:val="00BB4156"/>
    <w:rsid w:val="00BB451A"/>
    <w:rsid w:val="00BB4525"/>
    <w:rsid w:val="00BB460A"/>
    <w:rsid w:val="00BB4656"/>
    <w:rsid w:val="00BB466C"/>
    <w:rsid w:val="00BB4C9A"/>
    <w:rsid w:val="00BB4D60"/>
    <w:rsid w:val="00BB4F41"/>
    <w:rsid w:val="00BB5CE3"/>
    <w:rsid w:val="00BB5E89"/>
    <w:rsid w:val="00BB5EA7"/>
    <w:rsid w:val="00BB5F38"/>
    <w:rsid w:val="00BB61DC"/>
    <w:rsid w:val="00BB6592"/>
    <w:rsid w:val="00BB6633"/>
    <w:rsid w:val="00BB67D4"/>
    <w:rsid w:val="00BB6F38"/>
    <w:rsid w:val="00BB6FF0"/>
    <w:rsid w:val="00BB755B"/>
    <w:rsid w:val="00BB7730"/>
    <w:rsid w:val="00BB775A"/>
    <w:rsid w:val="00BB78A3"/>
    <w:rsid w:val="00BB7ACC"/>
    <w:rsid w:val="00BC01DD"/>
    <w:rsid w:val="00BC03F5"/>
    <w:rsid w:val="00BC04EF"/>
    <w:rsid w:val="00BC06BD"/>
    <w:rsid w:val="00BC08F1"/>
    <w:rsid w:val="00BC0D42"/>
    <w:rsid w:val="00BC10A7"/>
    <w:rsid w:val="00BC115A"/>
    <w:rsid w:val="00BC130F"/>
    <w:rsid w:val="00BC14A2"/>
    <w:rsid w:val="00BC1A89"/>
    <w:rsid w:val="00BC1B41"/>
    <w:rsid w:val="00BC1CDE"/>
    <w:rsid w:val="00BC1D0B"/>
    <w:rsid w:val="00BC1E19"/>
    <w:rsid w:val="00BC1E20"/>
    <w:rsid w:val="00BC1E7C"/>
    <w:rsid w:val="00BC1E88"/>
    <w:rsid w:val="00BC2631"/>
    <w:rsid w:val="00BC294C"/>
    <w:rsid w:val="00BC2B80"/>
    <w:rsid w:val="00BC2BA7"/>
    <w:rsid w:val="00BC2C76"/>
    <w:rsid w:val="00BC3022"/>
    <w:rsid w:val="00BC348F"/>
    <w:rsid w:val="00BC3920"/>
    <w:rsid w:val="00BC39CF"/>
    <w:rsid w:val="00BC3B65"/>
    <w:rsid w:val="00BC3C21"/>
    <w:rsid w:val="00BC3C5B"/>
    <w:rsid w:val="00BC3C8E"/>
    <w:rsid w:val="00BC3FD9"/>
    <w:rsid w:val="00BC4237"/>
    <w:rsid w:val="00BC4727"/>
    <w:rsid w:val="00BC4BD6"/>
    <w:rsid w:val="00BC5103"/>
    <w:rsid w:val="00BC542F"/>
    <w:rsid w:val="00BC546C"/>
    <w:rsid w:val="00BC56EE"/>
    <w:rsid w:val="00BC589A"/>
    <w:rsid w:val="00BC58D3"/>
    <w:rsid w:val="00BC5F02"/>
    <w:rsid w:val="00BC632B"/>
    <w:rsid w:val="00BC6469"/>
    <w:rsid w:val="00BC6481"/>
    <w:rsid w:val="00BC6A0D"/>
    <w:rsid w:val="00BC6A16"/>
    <w:rsid w:val="00BC6AC9"/>
    <w:rsid w:val="00BC6D3D"/>
    <w:rsid w:val="00BC6F47"/>
    <w:rsid w:val="00BC7149"/>
    <w:rsid w:val="00BC71D3"/>
    <w:rsid w:val="00BD02EC"/>
    <w:rsid w:val="00BD02F7"/>
    <w:rsid w:val="00BD0526"/>
    <w:rsid w:val="00BD07C9"/>
    <w:rsid w:val="00BD090D"/>
    <w:rsid w:val="00BD092F"/>
    <w:rsid w:val="00BD098B"/>
    <w:rsid w:val="00BD09F9"/>
    <w:rsid w:val="00BD0BB8"/>
    <w:rsid w:val="00BD0D16"/>
    <w:rsid w:val="00BD0FC2"/>
    <w:rsid w:val="00BD1139"/>
    <w:rsid w:val="00BD1246"/>
    <w:rsid w:val="00BD129E"/>
    <w:rsid w:val="00BD1A96"/>
    <w:rsid w:val="00BD1C03"/>
    <w:rsid w:val="00BD1D6B"/>
    <w:rsid w:val="00BD1F48"/>
    <w:rsid w:val="00BD1FB7"/>
    <w:rsid w:val="00BD2086"/>
    <w:rsid w:val="00BD2285"/>
    <w:rsid w:val="00BD2544"/>
    <w:rsid w:val="00BD298D"/>
    <w:rsid w:val="00BD29C6"/>
    <w:rsid w:val="00BD33D2"/>
    <w:rsid w:val="00BD3569"/>
    <w:rsid w:val="00BD3641"/>
    <w:rsid w:val="00BD397D"/>
    <w:rsid w:val="00BD3C46"/>
    <w:rsid w:val="00BD3EF6"/>
    <w:rsid w:val="00BD3F44"/>
    <w:rsid w:val="00BD422A"/>
    <w:rsid w:val="00BD42DF"/>
    <w:rsid w:val="00BD4652"/>
    <w:rsid w:val="00BD46DD"/>
    <w:rsid w:val="00BD48AE"/>
    <w:rsid w:val="00BD4A35"/>
    <w:rsid w:val="00BD4FC8"/>
    <w:rsid w:val="00BD52FF"/>
    <w:rsid w:val="00BD5330"/>
    <w:rsid w:val="00BD5418"/>
    <w:rsid w:val="00BD5523"/>
    <w:rsid w:val="00BD5A2F"/>
    <w:rsid w:val="00BD5AC6"/>
    <w:rsid w:val="00BD6702"/>
    <w:rsid w:val="00BD67D4"/>
    <w:rsid w:val="00BD67DD"/>
    <w:rsid w:val="00BD6FE3"/>
    <w:rsid w:val="00BD7064"/>
    <w:rsid w:val="00BD739E"/>
    <w:rsid w:val="00BD7416"/>
    <w:rsid w:val="00BD79B2"/>
    <w:rsid w:val="00BD79F0"/>
    <w:rsid w:val="00BD7C07"/>
    <w:rsid w:val="00BD7FDF"/>
    <w:rsid w:val="00BE0279"/>
    <w:rsid w:val="00BE0324"/>
    <w:rsid w:val="00BE0415"/>
    <w:rsid w:val="00BE0644"/>
    <w:rsid w:val="00BE0672"/>
    <w:rsid w:val="00BE0846"/>
    <w:rsid w:val="00BE095D"/>
    <w:rsid w:val="00BE0E01"/>
    <w:rsid w:val="00BE11A6"/>
    <w:rsid w:val="00BE1A8B"/>
    <w:rsid w:val="00BE2089"/>
    <w:rsid w:val="00BE21CC"/>
    <w:rsid w:val="00BE2412"/>
    <w:rsid w:val="00BE2629"/>
    <w:rsid w:val="00BE2C2F"/>
    <w:rsid w:val="00BE2D6B"/>
    <w:rsid w:val="00BE2E2E"/>
    <w:rsid w:val="00BE30F0"/>
    <w:rsid w:val="00BE318E"/>
    <w:rsid w:val="00BE332F"/>
    <w:rsid w:val="00BE366B"/>
    <w:rsid w:val="00BE380D"/>
    <w:rsid w:val="00BE3CD6"/>
    <w:rsid w:val="00BE3DFE"/>
    <w:rsid w:val="00BE3E78"/>
    <w:rsid w:val="00BE4303"/>
    <w:rsid w:val="00BE434A"/>
    <w:rsid w:val="00BE4D6D"/>
    <w:rsid w:val="00BE4DFE"/>
    <w:rsid w:val="00BE4F4A"/>
    <w:rsid w:val="00BE521D"/>
    <w:rsid w:val="00BE5431"/>
    <w:rsid w:val="00BE5735"/>
    <w:rsid w:val="00BE5A9F"/>
    <w:rsid w:val="00BE5AD4"/>
    <w:rsid w:val="00BE5B4C"/>
    <w:rsid w:val="00BE5C07"/>
    <w:rsid w:val="00BE5CFC"/>
    <w:rsid w:val="00BE5D25"/>
    <w:rsid w:val="00BE5D2F"/>
    <w:rsid w:val="00BE5D7F"/>
    <w:rsid w:val="00BE5EA5"/>
    <w:rsid w:val="00BE6418"/>
    <w:rsid w:val="00BE651B"/>
    <w:rsid w:val="00BE6626"/>
    <w:rsid w:val="00BE6BC7"/>
    <w:rsid w:val="00BE6CDF"/>
    <w:rsid w:val="00BE70C8"/>
    <w:rsid w:val="00BE72DB"/>
    <w:rsid w:val="00BE7335"/>
    <w:rsid w:val="00BE7853"/>
    <w:rsid w:val="00BE7C97"/>
    <w:rsid w:val="00BE7E3D"/>
    <w:rsid w:val="00BF026D"/>
    <w:rsid w:val="00BF0A81"/>
    <w:rsid w:val="00BF12ED"/>
    <w:rsid w:val="00BF17E3"/>
    <w:rsid w:val="00BF1AF5"/>
    <w:rsid w:val="00BF1DE7"/>
    <w:rsid w:val="00BF1E21"/>
    <w:rsid w:val="00BF2066"/>
    <w:rsid w:val="00BF23A9"/>
    <w:rsid w:val="00BF2472"/>
    <w:rsid w:val="00BF2869"/>
    <w:rsid w:val="00BF2A51"/>
    <w:rsid w:val="00BF2C4B"/>
    <w:rsid w:val="00BF2E72"/>
    <w:rsid w:val="00BF3267"/>
    <w:rsid w:val="00BF37E8"/>
    <w:rsid w:val="00BF38AA"/>
    <w:rsid w:val="00BF3C36"/>
    <w:rsid w:val="00BF3D2C"/>
    <w:rsid w:val="00BF40F4"/>
    <w:rsid w:val="00BF43B9"/>
    <w:rsid w:val="00BF4B59"/>
    <w:rsid w:val="00BF4CEF"/>
    <w:rsid w:val="00BF4DD2"/>
    <w:rsid w:val="00BF4DFD"/>
    <w:rsid w:val="00BF5143"/>
    <w:rsid w:val="00BF51C5"/>
    <w:rsid w:val="00BF52A2"/>
    <w:rsid w:val="00BF52E9"/>
    <w:rsid w:val="00BF5897"/>
    <w:rsid w:val="00BF5945"/>
    <w:rsid w:val="00BF5BB7"/>
    <w:rsid w:val="00BF5ECF"/>
    <w:rsid w:val="00BF6173"/>
    <w:rsid w:val="00BF6413"/>
    <w:rsid w:val="00BF6CE5"/>
    <w:rsid w:val="00BF7089"/>
    <w:rsid w:val="00BF72F0"/>
    <w:rsid w:val="00BF73F3"/>
    <w:rsid w:val="00BF7440"/>
    <w:rsid w:val="00BF759A"/>
    <w:rsid w:val="00BF762B"/>
    <w:rsid w:val="00BF773C"/>
    <w:rsid w:val="00BF7784"/>
    <w:rsid w:val="00BF77CA"/>
    <w:rsid w:val="00BF78B3"/>
    <w:rsid w:val="00BF7C59"/>
    <w:rsid w:val="00C000FA"/>
    <w:rsid w:val="00C008ED"/>
    <w:rsid w:val="00C00AD6"/>
    <w:rsid w:val="00C00FE3"/>
    <w:rsid w:val="00C0122B"/>
    <w:rsid w:val="00C01356"/>
    <w:rsid w:val="00C01432"/>
    <w:rsid w:val="00C01E37"/>
    <w:rsid w:val="00C01E69"/>
    <w:rsid w:val="00C01F06"/>
    <w:rsid w:val="00C021DA"/>
    <w:rsid w:val="00C02879"/>
    <w:rsid w:val="00C02955"/>
    <w:rsid w:val="00C03615"/>
    <w:rsid w:val="00C03725"/>
    <w:rsid w:val="00C03DA4"/>
    <w:rsid w:val="00C03F9F"/>
    <w:rsid w:val="00C04076"/>
    <w:rsid w:val="00C04443"/>
    <w:rsid w:val="00C0473D"/>
    <w:rsid w:val="00C0481B"/>
    <w:rsid w:val="00C049BB"/>
    <w:rsid w:val="00C04A2F"/>
    <w:rsid w:val="00C04AAF"/>
    <w:rsid w:val="00C04DF2"/>
    <w:rsid w:val="00C04DFE"/>
    <w:rsid w:val="00C0538C"/>
    <w:rsid w:val="00C05AF2"/>
    <w:rsid w:val="00C05B46"/>
    <w:rsid w:val="00C06415"/>
    <w:rsid w:val="00C069E1"/>
    <w:rsid w:val="00C06A72"/>
    <w:rsid w:val="00C06C7C"/>
    <w:rsid w:val="00C06E93"/>
    <w:rsid w:val="00C0724D"/>
    <w:rsid w:val="00C073D4"/>
    <w:rsid w:val="00C07586"/>
    <w:rsid w:val="00C077B1"/>
    <w:rsid w:val="00C077FD"/>
    <w:rsid w:val="00C07F76"/>
    <w:rsid w:val="00C100E9"/>
    <w:rsid w:val="00C1095C"/>
    <w:rsid w:val="00C1117A"/>
    <w:rsid w:val="00C113C1"/>
    <w:rsid w:val="00C120A8"/>
    <w:rsid w:val="00C121C3"/>
    <w:rsid w:val="00C12393"/>
    <w:rsid w:val="00C127F7"/>
    <w:rsid w:val="00C12845"/>
    <w:rsid w:val="00C12F2A"/>
    <w:rsid w:val="00C13391"/>
    <w:rsid w:val="00C133F0"/>
    <w:rsid w:val="00C13474"/>
    <w:rsid w:val="00C13F3F"/>
    <w:rsid w:val="00C14043"/>
    <w:rsid w:val="00C141A4"/>
    <w:rsid w:val="00C14491"/>
    <w:rsid w:val="00C144C1"/>
    <w:rsid w:val="00C1491E"/>
    <w:rsid w:val="00C14A29"/>
    <w:rsid w:val="00C14B55"/>
    <w:rsid w:val="00C14D0A"/>
    <w:rsid w:val="00C14E12"/>
    <w:rsid w:val="00C14F2A"/>
    <w:rsid w:val="00C14FCA"/>
    <w:rsid w:val="00C1597A"/>
    <w:rsid w:val="00C15C4B"/>
    <w:rsid w:val="00C160EC"/>
    <w:rsid w:val="00C16329"/>
    <w:rsid w:val="00C1647B"/>
    <w:rsid w:val="00C16B68"/>
    <w:rsid w:val="00C16B8F"/>
    <w:rsid w:val="00C16BE8"/>
    <w:rsid w:val="00C16D52"/>
    <w:rsid w:val="00C16FBE"/>
    <w:rsid w:val="00C17691"/>
    <w:rsid w:val="00C17985"/>
    <w:rsid w:val="00C17CB1"/>
    <w:rsid w:val="00C17E42"/>
    <w:rsid w:val="00C204F6"/>
    <w:rsid w:val="00C20931"/>
    <w:rsid w:val="00C210DE"/>
    <w:rsid w:val="00C213BD"/>
    <w:rsid w:val="00C218D3"/>
    <w:rsid w:val="00C21A4F"/>
    <w:rsid w:val="00C21BDD"/>
    <w:rsid w:val="00C21D14"/>
    <w:rsid w:val="00C21D7C"/>
    <w:rsid w:val="00C21F6D"/>
    <w:rsid w:val="00C2225F"/>
    <w:rsid w:val="00C222DE"/>
    <w:rsid w:val="00C22739"/>
    <w:rsid w:val="00C227F5"/>
    <w:rsid w:val="00C22AD0"/>
    <w:rsid w:val="00C23351"/>
    <w:rsid w:val="00C23369"/>
    <w:rsid w:val="00C23599"/>
    <w:rsid w:val="00C235A7"/>
    <w:rsid w:val="00C2366A"/>
    <w:rsid w:val="00C238A3"/>
    <w:rsid w:val="00C2397C"/>
    <w:rsid w:val="00C23A5E"/>
    <w:rsid w:val="00C23CA0"/>
    <w:rsid w:val="00C240CF"/>
    <w:rsid w:val="00C24254"/>
    <w:rsid w:val="00C243AE"/>
    <w:rsid w:val="00C2446A"/>
    <w:rsid w:val="00C249F3"/>
    <w:rsid w:val="00C24DF7"/>
    <w:rsid w:val="00C24FBE"/>
    <w:rsid w:val="00C25107"/>
    <w:rsid w:val="00C2515E"/>
    <w:rsid w:val="00C25421"/>
    <w:rsid w:val="00C25587"/>
    <w:rsid w:val="00C25614"/>
    <w:rsid w:val="00C258FE"/>
    <w:rsid w:val="00C25B95"/>
    <w:rsid w:val="00C25D5B"/>
    <w:rsid w:val="00C25E38"/>
    <w:rsid w:val="00C26077"/>
    <w:rsid w:val="00C26844"/>
    <w:rsid w:val="00C26A81"/>
    <w:rsid w:val="00C26CBE"/>
    <w:rsid w:val="00C26CE6"/>
    <w:rsid w:val="00C27322"/>
    <w:rsid w:val="00C27574"/>
    <w:rsid w:val="00C27CB9"/>
    <w:rsid w:val="00C27F61"/>
    <w:rsid w:val="00C30264"/>
    <w:rsid w:val="00C3065C"/>
    <w:rsid w:val="00C30B22"/>
    <w:rsid w:val="00C30E2A"/>
    <w:rsid w:val="00C30E75"/>
    <w:rsid w:val="00C30F2E"/>
    <w:rsid w:val="00C313A4"/>
    <w:rsid w:val="00C3153D"/>
    <w:rsid w:val="00C317DA"/>
    <w:rsid w:val="00C31A05"/>
    <w:rsid w:val="00C31B6C"/>
    <w:rsid w:val="00C3238D"/>
    <w:rsid w:val="00C32657"/>
    <w:rsid w:val="00C32C0A"/>
    <w:rsid w:val="00C32FD6"/>
    <w:rsid w:val="00C3323E"/>
    <w:rsid w:val="00C33362"/>
    <w:rsid w:val="00C33C24"/>
    <w:rsid w:val="00C34614"/>
    <w:rsid w:val="00C34889"/>
    <w:rsid w:val="00C348DB"/>
    <w:rsid w:val="00C34949"/>
    <w:rsid w:val="00C352EA"/>
    <w:rsid w:val="00C35939"/>
    <w:rsid w:val="00C35A03"/>
    <w:rsid w:val="00C35AC2"/>
    <w:rsid w:val="00C3600D"/>
    <w:rsid w:val="00C362C6"/>
    <w:rsid w:val="00C36769"/>
    <w:rsid w:val="00C368C3"/>
    <w:rsid w:val="00C36928"/>
    <w:rsid w:val="00C36C0D"/>
    <w:rsid w:val="00C37E39"/>
    <w:rsid w:val="00C40041"/>
    <w:rsid w:val="00C4008E"/>
    <w:rsid w:val="00C40A08"/>
    <w:rsid w:val="00C40AD2"/>
    <w:rsid w:val="00C40EBC"/>
    <w:rsid w:val="00C4131B"/>
    <w:rsid w:val="00C41393"/>
    <w:rsid w:val="00C41682"/>
    <w:rsid w:val="00C417A3"/>
    <w:rsid w:val="00C41E03"/>
    <w:rsid w:val="00C420ED"/>
    <w:rsid w:val="00C427FF"/>
    <w:rsid w:val="00C429FF"/>
    <w:rsid w:val="00C43D3A"/>
    <w:rsid w:val="00C44165"/>
    <w:rsid w:val="00C4491C"/>
    <w:rsid w:val="00C44E69"/>
    <w:rsid w:val="00C44F9D"/>
    <w:rsid w:val="00C450C5"/>
    <w:rsid w:val="00C452F9"/>
    <w:rsid w:val="00C45317"/>
    <w:rsid w:val="00C4533F"/>
    <w:rsid w:val="00C45B44"/>
    <w:rsid w:val="00C45DED"/>
    <w:rsid w:val="00C45E66"/>
    <w:rsid w:val="00C46545"/>
    <w:rsid w:val="00C46768"/>
    <w:rsid w:val="00C4681C"/>
    <w:rsid w:val="00C46AA7"/>
    <w:rsid w:val="00C46BB5"/>
    <w:rsid w:val="00C475C5"/>
    <w:rsid w:val="00C47FC0"/>
    <w:rsid w:val="00C47FD9"/>
    <w:rsid w:val="00C5066F"/>
    <w:rsid w:val="00C5073A"/>
    <w:rsid w:val="00C50A21"/>
    <w:rsid w:val="00C51355"/>
    <w:rsid w:val="00C515AA"/>
    <w:rsid w:val="00C51C9B"/>
    <w:rsid w:val="00C51EED"/>
    <w:rsid w:val="00C524B3"/>
    <w:rsid w:val="00C52530"/>
    <w:rsid w:val="00C5257B"/>
    <w:rsid w:val="00C52883"/>
    <w:rsid w:val="00C52A5D"/>
    <w:rsid w:val="00C530E6"/>
    <w:rsid w:val="00C532FA"/>
    <w:rsid w:val="00C53914"/>
    <w:rsid w:val="00C53A31"/>
    <w:rsid w:val="00C53A58"/>
    <w:rsid w:val="00C53A80"/>
    <w:rsid w:val="00C53B15"/>
    <w:rsid w:val="00C54208"/>
    <w:rsid w:val="00C54FD9"/>
    <w:rsid w:val="00C5535C"/>
    <w:rsid w:val="00C555A0"/>
    <w:rsid w:val="00C555F9"/>
    <w:rsid w:val="00C558CE"/>
    <w:rsid w:val="00C56163"/>
    <w:rsid w:val="00C562A6"/>
    <w:rsid w:val="00C564FB"/>
    <w:rsid w:val="00C569E3"/>
    <w:rsid w:val="00C56C54"/>
    <w:rsid w:val="00C570B3"/>
    <w:rsid w:val="00C5751F"/>
    <w:rsid w:val="00C57A85"/>
    <w:rsid w:val="00C57FF8"/>
    <w:rsid w:val="00C6038C"/>
    <w:rsid w:val="00C603B4"/>
    <w:rsid w:val="00C607F6"/>
    <w:rsid w:val="00C60FF0"/>
    <w:rsid w:val="00C611C1"/>
    <w:rsid w:val="00C616AE"/>
    <w:rsid w:val="00C617CA"/>
    <w:rsid w:val="00C61DAF"/>
    <w:rsid w:val="00C61EF6"/>
    <w:rsid w:val="00C624FF"/>
    <w:rsid w:val="00C62842"/>
    <w:rsid w:val="00C62A5F"/>
    <w:rsid w:val="00C62D54"/>
    <w:rsid w:val="00C62EC2"/>
    <w:rsid w:val="00C63130"/>
    <w:rsid w:val="00C63468"/>
    <w:rsid w:val="00C634F0"/>
    <w:rsid w:val="00C63A4C"/>
    <w:rsid w:val="00C63C50"/>
    <w:rsid w:val="00C63D04"/>
    <w:rsid w:val="00C63DB4"/>
    <w:rsid w:val="00C6453F"/>
    <w:rsid w:val="00C648BA"/>
    <w:rsid w:val="00C648CE"/>
    <w:rsid w:val="00C64A8A"/>
    <w:rsid w:val="00C64D82"/>
    <w:rsid w:val="00C64FAC"/>
    <w:rsid w:val="00C65067"/>
    <w:rsid w:val="00C650EC"/>
    <w:rsid w:val="00C65289"/>
    <w:rsid w:val="00C657F5"/>
    <w:rsid w:val="00C65A1F"/>
    <w:rsid w:val="00C65A98"/>
    <w:rsid w:val="00C66146"/>
    <w:rsid w:val="00C6624E"/>
    <w:rsid w:val="00C668B3"/>
    <w:rsid w:val="00C6692B"/>
    <w:rsid w:val="00C66CD3"/>
    <w:rsid w:val="00C672AE"/>
    <w:rsid w:val="00C675E3"/>
    <w:rsid w:val="00C676B5"/>
    <w:rsid w:val="00C67710"/>
    <w:rsid w:val="00C67A2D"/>
    <w:rsid w:val="00C67BDA"/>
    <w:rsid w:val="00C703F6"/>
    <w:rsid w:val="00C70BB4"/>
    <w:rsid w:val="00C71177"/>
    <w:rsid w:val="00C715DF"/>
    <w:rsid w:val="00C71C98"/>
    <w:rsid w:val="00C71CD3"/>
    <w:rsid w:val="00C7220C"/>
    <w:rsid w:val="00C722C6"/>
    <w:rsid w:val="00C722CB"/>
    <w:rsid w:val="00C72334"/>
    <w:rsid w:val="00C72598"/>
    <w:rsid w:val="00C727E6"/>
    <w:rsid w:val="00C727F4"/>
    <w:rsid w:val="00C72BBD"/>
    <w:rsid w:val="00C7325E"/>
    <w:rsid w:val="00C736B3"/>
    <w:rsid w:val="00C73961"/>
    <w:rsid w:val="00C73A91"/>
    <w:rsid w:val="00C73D56"/>
    <w:rsid w:val="00C7434B"/>
    <w:rsid w:val="00C7492B"/>
    <w:rsid w:val="00C74A83"/>
    <w:rsid w:val="00C74BAA"/>
    <w:rsid w:val="00C74EBC"/>
    <w:rsid w:val="00C74F4A"/>
    <w:rsid w:val="00C758CC"/>
    <w:rsid w:val="00C75A86"/>
    <w:rsid w:val="00C75D4B"/>
    <w:rsid w:val="00C762E6"/>
    <w:rsid w:val="00C76311"/>
    <w:rsid w:val="00C7658E"/>
    <w:rsid w:val="00C7694C"/>
    <w:rsid w:val="00C76FC3"/>
    <w:rsid w:val="00C7745B"/>
    <w:rsid w:val="00C77818"/>
    <w:rsid w:val="00C801A4"/>
    <w:rsid w:val="00C804C0"/>
    <w:rsid w:val="00C81187"/>
    <w:rsid w:val="00C81BCC"/>
    <w:rsid w:val="00C8215A"/>
    <w:rsid w:val="00C825E8"/>
    <w:rsid w:val="00C838E3"/>
    <w:rsid w:val="00C838FF"/>
    <w:rsid w:val="00C83A03"/>
    <w:rsid w:val="00C83B14"/>
    <w:rsid w:val="00C8400D"/>
    <w:rsid w:val="00C84249"/>
    <w:rsid w:val="00C8437B"/>
    <w:rsid w:val="00C849A6"/>
    <w:rsid w:val="00C84AF4"/>
    <w:rsid w:val="00C84DD1"/>
    <w:rsid w:val="00C84E07"/>
    <w:rsid w:val="00C84F44"/>
    <w:rsid w:val="00C85228"/>
    <w:rsid w:val="00C854CC"/>
    <w:rsid w:val="00C85A71"/>
    <w:rsid w:val="00C8603B"/>
    <w:rsid w:val="00C86A4E"/>
    <w:rsid w:val="00C86FFD"/>
    <w:rsid w:val="00C87056"/>
    <w:rsid w:val="00C870BF"/>
    <w:rsid w:val="00C87133"/>
    <w:rsid w:val="00C876C3"/>
    <w:rsid w:val="00C87C82"/>
    <w:rsid w:val="00C87E2E"/>
    <w:rsid w:val="00C87ED9"/>
    <w:rsid w:val="00C903C9"/>
    <w:rsid w:val="00C90511"/>
    <w:rsid w:val="00C9061D"/>
    <w:rsid w:val="00C90C9E"/>
    <w:rsid w:val="00C90D04"/>
    <w:rsid w:val="00C90DDD"/>
    <w:rsid w:val="00C90FC0"/>
    <w:rsid w:val="00C91419"/>
    <w:rsid w:val="00C91614"/>
    <w:rsid w:val="00C91792"/>
    <w:rsid w:val="00C91969"/>
    <w:rsid w:val="00C91B29"/>
    <w:rsid w:val="00C91E97"/>
    <w:rsid w:val="00C92622"/>
    <w:rsid w:val="00C92725"/>
    <w:rsid w:val="00C9289E"/>
    <w:rsid w:val="00C92937"/>
    <w:rsid w:val="00C92AA5"/>
    <w:rsid w:val="00C92C70"/>
    <w:rsid w:val="00C9308B"/>
    <w:rsid w:val="00C93311"/>
    <w:rsid w:val="00C9341B"/>
    <w:rsid w:val="00C937BB"/>
    <w:rsid w:val="00C937F9"/>
    <w:rsid w:val="00C93DED"/>
    <w:rsid w:val="00C94476"/>
    <w:rsid w:val="00C944EE"/>
    <w:rsid w:val="00C94698"/>
    <w:rsid w:val="00C94846"/>
    <w:rsid w:val="00C95439"/>
    <w:rsid w:val="00C955C7"/>
    <w:rsid w:val="00C95748"/>
    <w:rsid w:val="00C95D2E"/>
    <w:rsid w:val="00C95DC0"/>
    <w:rsid w:val="00C95DC3"/>
    <w:rsid w:val="00C96278"/>
    <w:rsid w:val="00C96309"/>
    <w:rsid w:val="00C96496"/>
    <w:rsid w:val="00C96A8C"/>
    <w:rsid w:val="00C96A90"/>
    <w:rsid w:val="00C96F5B"/>
    <w:rsid w:val="00C97620"/>
    <w:rsid w:val="00C9784B"/>
    <w:rsid w:val="00C97C8D"/>
    <w:rsid w:val="00C97CB4"/>
    <w:rsid w:val="00C97ECE"/>
    <w:rsid w:val="00CA06EF"/>
    <w:rsid w:val="00CA0A68"/>
    <w:rsid w:val="00CA0F0F"/>
    <w:rsid w:val="00CA123B"/>
    <w:rsid w:val="00CA1723"/>
    <w:rsid w:val="00CA1828"/>
    <w:rsid w:val="00CA1BDE"/>
    <w:rsid w:val="00CA2098"/>
    <w:rsid w:val="00CA24CF"/>
    <w:rsid w:val="00CA2656"/>
    <w:rsid w:val="00CA274E"/>
    <w:rsid w:val="00CA2847"/>
    <w:rsid w:val="00CA300F"/>
    <w:rsid w:val="00CA317D"/>
    <w:rsid w:val="00CA34CF"/>
    <w:rsid w:val="00CA3984"/>
    <w:rsid w:val="00CA3E30"/>
    <w:rsid w:val="00CA3FAC"/>
    <w:rsid w:val="00CA4395"/>
    <w:rsid w:val="00CA487F"/>
    <w:rsid w:val="00CA49F0"/>
    <w:rsid w:val="00CA4E6A"/>
    <w:rsid w:val="00CA4EAF"/>
    <w:rsid w:val="00CA513C"/>
    <w:rsid w:val="00CA5528"/>
    <w:rsid w:val="00CA5577"/>
    <w:rsid w:val="00CA58EB"/>
    <w:rsid w:val="00CA5CAE"/>
    <w:rsid w:val="00CA62A1"/>
    <w:rsid w:val="00CA695F"/>
    <w:rsid w:val="00CA6B01"/>
    <w:rsid w:val="00CA72C4"/>
    <w:rsid w:val="00CA73B3"/>
    <w:rsid w:val="00CA7700"/>
    <w:rsid w:val="00CA797D"/>
    <w:rsid w:val="00CA79F6"/>
    <w:rsid w:val="00CA7F21"/>
    <w:rsid w:val="00CA7F42"/>
    <w:rsid w:val="00CB0093"/>
    <w:rsid w:val="00CB00B4"/>
    <w:rsid w:val="00CB0156"/>
    <w:rsid w:val="00CB0270"/>
    <w:rsid w:val="00CB02EE"/>
    <w:rsid w:val="00CB05D2"/>
    <w:rsid w:val="00CB071A"/>
    <w:rsid w:val="00CB0778"/>
    <w:rsid w:val="00CB08D0"/>
    <w:rsid w:val="00CB0955"/>
    <w:rsid w:val="00CB09EF"/>
    <w:rsid w:val="00CB0BE1"/>
    <w:rsid w:val="00CB0DA7"/>
    <w:rsid w:val="00CB1D17"/>
    <w:rsid w:val="00CB1FBC"/>
    <w:rsid w:val="00CB2057"/>
    <w:rsid w:val="00CB2244"/>
    <w:rsid w:val="00CB2402"/>
    <w:rsid w:val="00CB26B4"/>
    <w:rsid w:val="00CB2827"/>
    <w:rsid w:val="00CB2AE0"/>
    <w:rsid w:val="00CB357E"/>
    <w:rsid w:val="00CB3661"/>
    <w:rsid w:val="00CB374A"/>
    <w:rsid w:val="00CB3953"/>
    <w:rsid w:val="00CB3A15"/>
    <w:rsid w:val="00CB4141"/>
    <w:rsid w:val="00CB477A"/>
    <w:rsid w:val="00CB4E85"/>
    <w:rsid w:val="00CB57BC"/>
    <w:rsid w:val="00CB584F"/>
    <w:rsid w:val="00CB59FB"/>
    <w:rsid w:val="00CB5A48"/>
    <w:rsid w:val="00CB5ADB"/>
    <w:rsid w:val="00CB60FF"/>
    <w:rsid w:val="00CB672F"/>
    <w:rsid w:val="00CB69BC"/>
    <w:rsid w:val="00CB73C7"/>
    <w:rsid w:val="00CB757F"/>
    <w:rsid w:val="00CB7821"/>
    <w:rsid w:val="00CB794E"/>
    <w:rsid w:val="00CB79B3"/>
    <w:rsid w:val="00CB7C39"/>
    <w:rsid w:val="00CB7C59"/>
    <w:rsid w:val="00CB7C78"/>
    <w:rsid w:val="00CB7DC3"/>
    <w:rsid w:val="00CB7E24"/>
    <w:rsid w:val="00CB7F16"/>
    <w:rsid w:val="00CC0058"/>
    <w:rsid w:val="00CC01A0"/>
    <w:rsid w:val="00CC0408"/>
    <w:rsid w:val="00CC0922"/>
    <w:rsid w:val="00CC0C0A"/>
    <w:rsid w:val="00CC0E2A"/>
    <w:rsid w:val="00CC10F6"/>
    <w:rsid w:val="00CC1351"/>
    <w:rsid w:val="00CC1BEA"/>
    <w:rsid w:val="00CC22D2"/>
    <w:rsid w:val="00CC23B0"/>
    <w:rsid w:val="00CC29B4"/>
    <w:rsid w:val="00CC3277"/>
    <w:rsid w:val="00CC341D"/>
    <w:rsid w:val="00CC3485"/>
    <w:rsid w:val="00CC3509"/>
    <w:rsid w:val="00CC356A"/>
    <w:rsid w:val="00CC35C1"/>
    <w:rsid w:val="00CC3B13"/>
    <w:rsid w:val="00CC40EA"/>
    <w:rsid w:val="00CC4153"/>
    <w:rsid w:val="00CC4372"/>
    <w:rsid w:val="00CC43E5"/>
    <w:rsid w:val="00CC4764"/>
    <w:rsid w:val="00CC4DD0"/>
    <w:rsid w:val="00CC4E22"/>
    <w:rsid w:val="00CC4F40"/>
    <w:rsid w:val="00CC54EA"/>
    <w:rsid w:val="00CC590C"/>
    <w:rsid w:val="00CC5E97"/>
    <w:rsid w:val="00CC6432"/>
    <w:rsid w:val="00CC6442"/>
    <w:rsid w:val="00CC6452"/>
    <w:rsid w:val="00CC6464"/>
    <w:rsid w:val="00CC693F"/>
    <w:rsid w:val="00CC69A7"/>
    <w:rsid w:val="00CC6E72"/>
    <w:rsid w:val="00CC705F"/>
    <w:rsid w:val="00CC7107"/>
    <w:rsid w:val="00CC751C"/>
    <w:rsid w:val="00CC7678"/>
    <w:rsid w:val="00CC76E5"/>
    <w:rsid w:val="00CC7CE2"/>
    <w:rsid w:val="00CC7F18"/>
    <w:rsid w:val="00CD05E6"/>
    <w:rsid w:val="00CD07B1"/>
    <w:rsid w:val="00CD092B"/>
    <w:rsid w:val="00CD0F23"/>
    <w:rsid w:val="00CD1051"/>
    <w:rsid w:val="00CD1599"/>
    <w:rsid w:val="00CD16CC"/>
    <w:rsid w:val="00CD1B53"/>
    <w:rsid w:val="00CD1E47"/>
    <w:rsid w:val="00CD1F9F"/>
    <w:rsid w:val="00CD2833"/>
    <w:rsid w:val="00CD2A71"/>
    <w:rsid w:val="00CD2B11"/>
    <w:rsid w:val="00CD2C18"/>
    <w:rsid w:val="00CD304C"/>
    <w:rsid w:val="00CD367B"/>
    <w:rsid w:val="00CD394F"/>
    <w:rsid w:val="00CD3FC7"/>
    <w:rsid w:val="00CD3FCD"/>
    <w:rsid w:val="00CD41BD"/>
    <w:rsid w:val="00CD43DD"/>
    <w:rsid w:val="00CD44FF"/>
    <w:rsid w:val="00CD4520"/>
    <w:rsid w:val="00CD481A"/>
    <w:rsid w:val="00CD4C2D"/>
    <w:rsid w:val="00CD4ECA"/>
    <w:rsid w:val="00CD5080"/>
    <w:rsid w:val="00CD5294"/>
    <w:rsid w:val="00CD591F"/>
    <w:rsid w:val="00CD59BE"/>
    <w:rsid w:val="00CD5C30"/>
    <w:rsid w:val="00CD5D12"/>
    <w:rsid w:val="00CD5D53"/>
    <w:rsid w:val="00CD6016"/>
    <w:rsid w:val="00CD6300"/>
    <w:rsid w:val="00CD6579"/>
    <w:rsid w:val="00CD6C12"/>
    <w:rsid w:val="00CD6D26"/>
    <w:rsid w:val="00CD7569"/>
    <w:rsid w:val="00CD7633"/>
    <w:rsid w:val="00CD798E"/>
    <w:rsid w:val="00CD7C2B"/>
    <w:rsid w:val="00CE0147"/>
    <w:rsid w:val="00CE047E"/>
    <w:rsid w:val="00CE08CF"/>
    <w:rsid w:val="00CE0DF6"/>
    <w:rsid w:val="00CE0E6E"/>
    <w:rsid w:val="00CE0F94"/>
    <w:rsid w:val="00CE17AB"/>
    <w:rsid w:val="00CE226B"/>
    <w:rsid w:val="00CE2D18"/>
    <w:rsid w:val="00CE2F61"/>
    <w:rsid w:val="00CE3088"/>
    <w:rsid w:val="00CE4694"/>
    <w:rsid w:val="00CE4ACA"/>
    <w:rsid w:val="00CE4B7A"/>
    <w:rsid w:val="00CE4B86"/>
    <w:rsid w:val="00CE4BFD"/>
    <w:rsid w:val="00CE4CD3"/>
    <w:rsid w:val="00CE4D57"/>
    <w:rsid w:val="00CE4D5D"/>
    <w:rsid w:val="00CE510F"/>
    <w:rsid w:val="00CE5330"/>
    <w:rsid w:val="00CE56F1"/>
    <w:rsid w:val="00CE58D5"/>
    <w:rsid w:val="00CE59F8"/>
    <w:rsid w:val="00CE5A76"/>
    <w:rsid w:val="00CE5B3C"/>
    <w:rsid w:val="00CE6002"/>
    <w:rsid w:val="00CE60D3"/>
    <w:rsid w:val="00CE6556"/>
    <w:rsid w:val="00CE656C"/>
    <w:rsid w:val="00CE6599"/>
    <w:rsid w:val="00CE665F"/>
    <w:rsid w:val="00CE67EA"/>
    <w:rsid w:val="00CE691C"/>
    <w:rsid w:val="00CE6AB4"/>
    <w:rsid w:val="00CE75D9"/>
    <w:rsid w:val="00CE76C3"/>
    <w:rsid w:val="00CF030D"/>
    <w:rsid w:val="00CF0671"/>
    <w:rsid w:val="00CF06CD"/>
    <w:rsid w:val="00CF0F7B"/>
    <w:rsid w:val="00CF1472"/>
    <w:rsid w:val="00CF1568"/>
    <w:rsid w:val="00CF1B64"/>
    <w:rsid w:val="00CF21E7"/>
    <w:rsid w:val="00CF21FD"/>
    <w:rsid w:val="00CF28B0"/>
    <w:rsid w:val="00CF2CD9"/>
    <w:rsid w:val="00CF2F11"/>
    <w:rsid w:val="00CF34B7"/>
    <w:rsid w:val="00CF34DF"/>
    <w:rsid w:val="00CF3510"/>
    <w:rsid w:val="00CF3826"/>
    <w:rsid w:val="00CF3A11"/>
    <w:rsid w:val="00CF3AA3"/>
    <w:rsid w:val="00CF474F"/>
    <w:rsid w:val="00CF4AC6"/>
    <w:rsid w:val="00CF4F7B"/>
    <w:rsid w:val="00CF4F9D"/>
    <w:rsid w:val="00CF5465"/>
    <w:rsid w:val="00CF56E0"/>
    <w:rsid w:val="00CF5847"/>
    <w:rsid w:val="00CF5C96"/>
    <w:rsid w:val="00CF5CEF"/>
    <w:rsid w:val="00CF6603"/>
    <w:rsid w:val="00CF68A1"/>
    <w:rsid w:val="00CF6B9D"/>
    <w:rsid w:val="00CF6D35"/>
    <w:rsid w:val="00CF6F5A"/>
    <w:rsid w:val="00CF7128"/>
    <w:rsid w:val="00CF77AD"/>
    <w:rsid w:val="00CF77C7"/>
    <w:rsid w:val="00CF79FB"/>
    <w:rsid w:val="00CF7CD1"/>
    <w:rsid w:val="00CF7D90"/>
    <w:rsid w:val="00D001CF"/>
    <w:rsid w:val="00D00223"/>
    <w:rsid w:val="00D0044B"/>
    <w:rsid w:val="00D004CA"/>
    <w:rsid w:val="00D004D7"/>
    <w:rsid w:val="00D00840"/>
    <w:rsid w:val="00D00BA7"/>
    <w:rsid w:val="00D00C49"/>
    <w:rsid w:val="00D00D76"/>
    <w:rsid w:val="00D00F26"/>
    <w:rsid w:val="00D00FE6"/>
    <w:rsid w:val="00D00FF6"/>
    <w:rsid w:val="00D01962"/>
    <w:rsid w:val="00D01D8C"/>
    <w:rsid w:val="00D01F9D"/>
    <w:rsid w:val="00D02071"/>
    <w:rsid w:val="00D021A7"/>
    <w:rsid w:val="00D025CB"/>
    <w:rsid w:val="00D028B1"/>
    <w:rsid w:val="00D02DE8"/>
    <w:rsid w:val="00D02F40"/>
    <w:rsid w:val="00D02FD9"/>
    <w:rsid w:val="00D03DA7"/>
    <w:rsid w:val="00D040AF"/>
    <w:rsid w:val="00D042C0"/>
    <w:rsid w:val="00D043A6"/>
    <w:rsid w:val="00D04A9D"/>
    <w:rsid w:val="00D051AD"/>
    <w:rsid w:val="00D05658"/>
    <w:rsid w:val="00D05B71"/>
    <w:rsid w:val="00D05DFE"/>
    <w:rsid w:val="00D06183"/>
    <w:rsid w:val="00D06201"/>
    <w:rsid w:val="00D06372"/>
    <w:rsid w:val="00D06B00"/>
    <w:rsid w:val="00D06BD2"/>
    <w:rsid w:val="00D070B6"/>
    <w:rsid w:val="00D070C5"/>
    <w:rsid w:val="00D070E3"/>
    <w:rsid w:val="00D07950"/>
    <w:rsid w:val="00D07E17"/>
    <w:rsid w:val="00D101A5"/>
    <w:rsid w:val="00D10211"/>
    <w:rsid w:val="00D10252"/>
    <w:rsid w:val="00D107C4"/>
    <w:rsid w:val="00D107F4"/>
    <w:rsid w:val="00D10853"/>
    <w:rsid w:val="00D1093D"/>
    <w:rsid w:val="00D10A86"/>
    <w:rsid w:val="00D10F08"/>
    <w:rsid w:val="00D111F5"/>
    <w:rsid w:val="00D113DD"/>
    <w:rsid w:val="00D113E9"/>
    <w:rsid w:val="00D114A9"/>
    <w:rsid w:val="00D11CD7"/>
    <w:rsid w:val="00D11E5A"/>
    <w:rsid w:val="00D11EDC"/>
    <w:rsid w:val="00D12397"/>
    <w:rsid w:val="00D12465"/>
    <w:rsid w:val="00D126E5"/>
    <w:rsid w:val="00D1278E"/>
    <w:rsid w:val="00D12892"/>
    <w:rsid w:val="00D12959"/>
    <w:rsid w:val="00D12BF4"/>
    <w:rsid w:val="00D130AF"/>
    <w:rsid w:val="00D13198"/>
    <w:rsid w:val="00D13698"/>
    <w:rsid w:val="00D13727"/>
    <w:rsid w:val="00D139D9"/>
    <w:rsid w:val="00D13F93"/>
    <w:rsid w:val="00D14124"/>
    <w:rsid w:val="00D14135"/>
    <w:rsid w:val="00D14392"/>
    <w:rsid w:val="00D1448D"/>
    <w:rsid w:val="00D148CD"/>
    <w:rsid w:val="00D14944"/>
    <w:rsid w:val="00D15406"/>
    <w:rsid w:val="00D15464"/>
    <w:rsid w:val="00D155F3"/>
    <w:rsid w:val="00D15957"/>
    <w:rsid w:val="00D15975"/>
    <w:rsid w:val="00D160A2"/>
    <w:rsid w:val="00D1626F"/>
    <w:rsid w:val="00D163A4"/>
    <w:rsid w:val="00D168FB"/>
    <w:rsid w:val="00D16A96"/>
    <w:rsid w:val="00D16CD1"/>
    <w:rsid w:val="00D16CE0"/>
    <w:rsid w:val="00D16DC1"/>
    <w:rsid w:val="00D17088"/>
    <w:rsid w:val="00D17131"/>
    <w:rsid w:val="00D172A7"/>
    <w:rsid w:val="00D172F7"/>
    <w:rsid w:val="00D176E4"/>
    <w:rsid w:val="00D17C14"/>
    <w:rsid w:val="00D20211"/>
    <w:rsid w:val="00D20425"/>
    <w:rsid w:val="00D205D8"/>
    <w:rsid w:val="00D20A48"/>
    <w:rsid w:val="00D21486"/>
    <w:rsid w:val="00D2159E"/>
    <w:rsid w:val="00D216E6"/>
    <w:rsid w:val="00D21B00"/>
    <w:rsid w:val="00D224C7"/>
    <w:rsid w:val="00D22968"/>
    <w:rsid w:val="00D22D27"/>
    <w:rsid w:val="00D233AE"/>
    <w:rsid w:val="00D2340D"/>
    <w:rsid w:val="00D23701"/>
    <w:rsid w:val="00D23949"/>
    <w:rsid w:val="00D239C3"/>
    <w:rsid w:val="00D23A5D"/>
    <w:rsid w:val="00D23AFA"/>
    <w:rsid w:val="00D23E1D"/>
    <w:rsid w:val="00D23E44"/>
    <w:rsid w:val="00D244C6"/>
    <w:rsid w:val="00D24542"/>
    <w:rsid w:val="00D247D6"/>
    <w:rsid w:val="00D24A40"/>
    <w:rsid w:val="00D25423"/>
    <w:rsid w:val="00D2557C"/>
    <w:rsid w:val="00D25EB4"/>
    <w:rsid w:val="00D25EE5"/>
    <w:rsid w:val="00D25FD9"/>
    <w:rsid w:val="00D26466"/>
    <w:rsid w:val="00D265EF"/>
    <w:rsid w:val="00D26845"/>
    <w:rsid w:val="00D26B9B"/>
    <w:rsid w:val="00D26BEF"/>
    <w:rsid w:val="00D26C05"/>
    <w:rsid w:val="00D26F7D"/>
    <w:rsid w:val="00D26FAE"/>
    <w:rsid w:val="00D270E7"/>
    <w:rsid w:val="00D272A8"/>
    <w:rsid w:val="00D272C0"/>
    <w:rsid w:val="00D27729"/>
    <w:rsid w:val="00D279E7"/>
    <w:rsid w:val="00D27C73"/>
    <w:rsid w:val="00D27CC7"/>
    <w:rsid w:val="00D27CE1"/>
    <w:rsid w:val="00D30881"/>
    <w:rsid w:val="00D30D00"/>
    <w:rsid w:val="00D30DB6"/>
    <w:rsid w:val="00D30DC9"/>
    <w:rsid w:val="00D316F6"/>
    <w:rsid w:val="00D3174C"/>
    <w:rsid w:val="00D31903"/>
    <w:rsid w:val="00D31C3E"/>
    <w:rsid w:val="00D31F44"/>
    <w:rsid w:val="00D31FA0"/>
    <w:rsid w:val="00D32311"/>
    <w:rsid w:val="00D3274A"/>
    <w:rsid w:val="00D32DBC"/>
    <w:rsid w:val="00D33414"/>
    <w:rsid w:val="00D33F1D"/>
    <w:rsid w:val="00D34405"/>
    <w:rsid w:val="00D3469A"/>
    <w:rsid w:val="00D34886"/>
    <w:rsid w:val="00D3495A"/>
    <w:rsid w:val="00D34CC9"/>
    <w:rsid w:val="00D34E76"/>
    <w:rsid w:val="00D34F8D"/>
    <w:rsid w:val="00D34F9E"/>
    <w:rsid w:val="00D3503C"/>
    <w:rsid w:val="00D352CD"/>
    <w:rsid w:val="00D356DC"/>
    <w:rsid w:val="00D359A0"/>
    <w:rsid w:val="00D35CA9"/>
    <w:rsid w:val="00D35D20"/>
    <w:rsid w:val="00D35FB6"/>
    <w:rsid w:val="00D36315"/>
    <w:rsid w:val="00D364A0"/>
    <w:rsid w:val="00D36607"/>
    <w:rsid w:val="00D36792"/>
    <w:rsid w:val="00D368AB"/>
    <w:rsid w:val="00D368CD"/>
    <w:rsid w:val="00D36FBB"/>
    <w:rsid w:val="00D3742F"/>
    <w:rsid w:val="00D375C8"/>
    <w:rsid w:val="00D37733"/>
    <w:rsid w:val="00D378DA"/>
    <w:rsid w:val="00D378F4"/>
    <w:rsid w:val="00D37948"/>
    <w:rsid w:val="00D37DE5"/>
    <w:rsid w:val="00D37DF4"/>
    <w:rsid w:val="00D37F22"/>
    <w:rsid w:val="00D37FEC"/>
    <w:rsid w:val="00D401EF"/>
    <w:rsid w:val="00D4038C"/>
    <w:rsid w:val="00D4076E"/>
    <w:rsid w:val="00D4089A"/>
    <w:rsid w:val="00D40B1C"/>
    <w:rsid w:val="00D4157D"/>
    <w:rsid w:val="00D41D41"/>
    <w:rsid w:val="00D42088"/>
    <w:rsid w:val="00D4266D"/>
    <w:rsid w:val="00D4271D"/>
    <w:rsid w:val="00D427AE"/>
    <w:rsid w:val="00D42869"/>
    <w:rsid w:val="00D429FB"/>
    <w:rsid w:val="00D42A0E"/>
    <w:rsid w:val="00D42A5E"/>
    <w:rsid w:val="00D42B15"/>
    <w:rsid w:val="00D42B4B"/>
    <w:rsid w:val="00D42FC2"/>
    <w:rsid w:val="00D42FCF"/>
    <w:rsid w:val="00D4323C"/>
    <w:rsid w:val="00D43291"/>
    <w:rsid w:val="00D43A55"/>
    <w:rsid w:val="00D43B73"/>
    <w:rsid w:val="00D43BC9"/>
    <w:rsid w:val="00D4402B"/>
    <w:rsid w:val="00D44441"/>
    <w:rsid w:val="00D44D78"/>
    <w:rsid w:val="00D451C3"/>
    <w:rsid w:val="00D4557D"/>
    <w:rsid w:val="00D46132"/>
    <w:rsid w:val="00D4697A"/>
    <w:rsid w:val="00D46BE3"/>
    <w:rsid w:val="00D46D52"/>
    <w:rsid w:val="00D470F2"/>
    <w:rsid w:val="00D472DA"/>
    <w:rsid w:val="00D472FB"/>
    <w:rsid w:val="00D473E6"/>
    <w:rsid w:val="00D479D5"/>
    <w:rsid w:val="00D5026D"/>
    <w:rsid w:val="00D503DC"/>
    <w:rsid w:val="00D50452"/>
    <w:rsid w:val="00D50474"/>
    <w:rsid w:val="00D50609"/>
    <w:rsid w:val="00D50744"/>
    <w:rsid w:val="00D50793"/>
    <w:rsid w:val="00D50A2E"/>
    <w:rsid w:val="00D5135D"/>
    <w:rsid w:val="00D51FFB"/>
    <w:rsid w:val="00D5206D"/>
    <w:rsid w:val="00D5214A"/>
    <w:rsid w:val="00D52303"/>
    <w:rsid w:val="00D52409"/>
    <w:rsid w:val="00D53178"/>
    <w:rsid w:val="00D535D1"/>
    <w:rsid w:val="00D537EC"/>
    <w:rsid w:val="00D53A93"/>
    <w:rsid w:val="00D542AC"/>
    <w:rsid w:val="00D54563"/>
    <w:rsid w:val="00D5473A"/>
    <w:rsid w:val="00D548E5"/>
    <w:rsid w:val="00D549A0"/>
    <w:rsid w:val="00D54A4A"/>
    <w:rsid w:val="00D54DB6"/>
    <w:rsid w:val="00D550E8"/>
    <w:rsid w:val="00D5559D"/>
    <w:rsid w:val="00D556EA"/>
    <w:rsid w:val="00D55A2B"/>
    <w:rsid w:val="00D55CD4"/>
    <w:rsid w:val="00D55E07"/>
    <w:rsid w:val="00D56019"/>
    <w:rsid w:val="00D56101"/>
    <w:rsid w:val="00D56615"/>
    <w:rsid w:val="00D56C81"/>
    <w:rsid w:val="00D571AA"/>
    <w:rsid w:val="00D5734D"/>
    <w:rsid w:val="00D5745C"/>
    <w:rsid w:val="00D57A2A"/>
    <w:rsid w:val="00D57DBC"/>
    <w:rsid w:val="00D57E96"/>
    <w:rsid w:val="00D6015A"/>
    <w:rsid w:val="00D60404"/>
    <w:rsid w:val="00D60D84"/>
    <w:rsid w:val="00D61220"/>
    <w:rsid w:val="00D61389"/>
    <w:rsid w:val="00D6148D"/>
    <w:rsid w:val="00D616E1"/>
    <w:rsid w:val="00D61763"/>
    <w:rsid w:val="00D6181F"/>
    <w:rsid w:val="00D61A98"/>
    <w:rsid w:val="00D61B4D"/>
    <w:rsid w:val="00D61E34"/>
    <w:rsid w:val="00D61EAD"/>
    <w:rsid w:val="00D61FB6"/>
    <w:rsid w:val="00D626EA"/>
    <w:rsid w:val="00D6287C"/>
    <w:rsid w:val="00D62DB7"/>
    <w:rsid w:val="00D6344F"/>
    <w:rsid w:val="00D6385B"/>
    <w:rsid w:val="00D639AF"/>
    <w:rsid w:val="00D63DFC"/>
    <w:rsid w:val="00D64249"/>
    <w:rsid w:val="00D643E8"/>
    <w:rsid w:val="00D64510"/>
    <w:rsid w:val="00D645BE"/>
    <w:rsid w:val="00D64AF5"/>
    <w:rsid w:val="00D650A5"/>
    <w:rsid w:val="00D650D9"/>
    <w:rsid w:val="00D650FA"/>
    <w:rsid w:val="00D65424"/>
    <w:rsid w:val="00D6568A"/>
    <w:rsid w:val="00D65868"/>
    <w:rsid w:val="00D65E8B"/>
    <w:rsid w:val="00D65F64"/>
    <w:rsid w:val="00D65FE3"/>
    <w:rsid w:val="00D661FD"/>
    <w:rsid w:val="00D662E8"/>
    <w:rsid w:val="00D668CE"/>
    <w:rsid w:val="00D66B75"/>
    <w:rsid w:val="00D6722C"/>
    <w:rsid w:val="00D673F4"/>
    <w:rsid w:val="00D67B61"/>
    <w:rsid w:val="00D67D63"/>
    <w:rsid w:val="00D67E31"/>
    <w:rsid w:val="00D70236"/>
    <w:rsid w:val="00D70C97"/>
    <w:rsid w:val="00D70FC0"/>
    <w:rsid w:val="00D716B0"/>
    <w:rsid w:val="00D71937"/>
    <w:rsid w:val="00D7202C"/>
    <w:rsid w:val="00D72419"/>
    <w:rsid w:val="00D728D7"/>
    <w:rsid w:val="00D72B28"/>
    <w:rsid w:val="00D7323B"/>
    <w:rsid w:val="00D735E6"/>
    <w:rsid w:val="00D739C8"/>
    <w:rsid w:val="00D74089"/>
    <w:rsid w:val="00D742FD"/>
    <w:rsid w:val="00D743D0"/>
    <w:rsid w:val="00D749FA"/>
    <w:rsid w:val="00D74A1B"/>
    <w:rsid w:val="00D74AF4"/>
    <w:rsid w:val="00D74EF2"/>
    <w:rsid w:val="00D75773"/>
    <w:rsid w:val="00D757A9"/>
    <w:rsid w:val="00D763FA"/>
    <w:rsid w:val="00D763FB"/>
    <w:rsid w:val="00D765CB"/>
    <w:rsid w:val="00D76639"/>
    <w:rsid w:val="00D767A2"/>
    <w:rsid w:val="00D774E8"/>
    <w:rsid w:val="00D77CF3"/>
    <w:rsid w:val="00D80032"/>
    <w:rsid w:val="00D8070D"/>
    <w:rsid w:val="00D807F4"/>
    <w:rsid w:val="00D808FD"/>
    <w:rsid w:val="00D8095D"/>
    <w:rsid w:val="00D80BFA"/>
    <w:rsid w:val="00D8142A"/>
    <w:rsid w:val="00D816A1"/>
    <w:rsid w:val="00D816E1"/>
    <w:rsid w:val="00D81E5E"/>
    <w:rsid w:val="00D81E93"/>
    <w:rsid w:val="00D82168"/>
    <w:rsid w:val="00D822E7"/>
    <w:rsid w:val="00D82530"/>
    <w:rsid w:val="00D82835"/>
    <w:rsid w:val="00D828C2"/>
    <w:rsid w:val="00D829BD"/>
    <w:rsid w:val="00D829E2"/>
    <w:rsid w:val="00D82E96"/>
    <w:rsid w:val="00D830CF"/>
    <w:rsid w:val="00D8318F"/>
    <w:rsid w:val="00D836D2"/>
    <w:rsid w:val="00D845F7"/>
    <w:rsid w:val="00D84617"/>
    <w:rsid w:val="00D846BB"/>
    <w:rsid w:val="00D84724"/>
    <w:rsid w:val="00D848E5"/>
    <w:rsid w:val="00D848F8"/>
    <w:rsid w:val="00D849D5"/>
    <w:rsid w:val="00D84C22"/>
    <w:rsid w:val="00D84EB9"/>
    <w:rsid w:val="00D8535E"/>
    <w:rsid w:val="00D85392"/>
    <w:rsid w:val="00D85658"/>
    <w:rsid w:val="00D8579A"/>
    <w:rsid w:val="00D85962"/>
    <w:rsid w:val="00D85B19"/>
    <w:rsid w:val="00D85B4C"/>
    <w:rsid w:val="00D85F41"/>
    <w:rsid w:val="00D85FA3"/>
    <w:rsid w:val="00D86B24"/>
    <w:rsid w:val="00D86EA0"/>
    <w:rsid w:val="00D8714D"/>
    <w:rsid w:val="00D87183"/>
    <w:rsid w:val="00D872D8"/>
    <w:rsid w:val="00D87416"/>
    <w:rsid w:val="00D8756B"/>
    <w:rsid w:val="00D87C3D"/>
    <w:rsid w:val="00D87D0F"/>
    <w:rsid w:val="00D9073C"/>
    <w:rsid w:val="00D90A07"/>
    <w:rsid w:val="00D91195"/>
    <w:rsid w:val="00D911AA"/>
    <w:rsid w:val="00D915AA"/>
    <w:rsid w:val="00D9164E"/>
    <w:rsid w:val="00D917E4"/>
    <w:rsid w:val="00D91802"/>
    <w:rsid w:val="00D91870"/>
    <w:rsid w:val="00D9194E"/>
    <w:rsid w:val="00D91980"/>
    <w:rsid w:val="00D91D3C"/>
    <w:rsid w:val="00D92617"/>
    <w:rsid w:val="00D9272D"/>
    <w:rsid w:val="00D9295A"/>
    <w:rsid w:val="00D9296B"/>
    <w:rsid w:val="00D929AE"/>
    <w:rsid w:val="00D93013"/>
    <w:rsid w:val="00D9384D"/>
    <w:rsid w:val="00D938EE"/>
    <w:rsid w:val="00D93C84"/>
    <w:rsid w:val="00D93E13"/>
    <w:rsid w:val="00D94223"/>
    <w:rsid w:val="00D943A1"/>
    <w:rsid w:val="00D949D7"/>
    <w:rsid w:val="00D94E6C"/>
    <w:rsid w:val="00D950B0"/>
    <w:rsid w:val="00D950FE"/>
    <w:rsid w:val="00D9545E"/>
    <w:rsid w:val="00D955DE"/>
    <w:rsid w:val="00D955EC"/>
    <w:rsid w:val="00D95D97"/>
    <w:rsid w:val="00D95E4F"/>
    <w:rsid w:val="00D96278"/>
    <w:rsid w:val="00D965B4"/>
    <w:rsid w:val="00D96776"/>
    <w:rsid w:val="00D968A3"/>
    <w:rsid w:val="00D96BE5"/>
    <w:rsid w:val="00D96C63"/>
    <w:rsid w:val="00D97044"/>
    <w:rsid w:val="00D970F4"/>
    <w:rsid w:val="00D971A3"/>
    <w:rsid w:val="00D9727D"/>
    <w:rsid w:val="00D972F5"/>
    <w:rsid w:val="00D9748D"/>
    <w:rsid w:val="00D97673"/>
    <w:rsid w:val="00D976D1"/>
    <w:rsid w:val="00D977ED"/>
    <w:rsid w:val="00D97883"/>
    <w:rsid w:val="00DA03EB"/>
    <w:rsid w:val="00DA0B67"/>
    <w:rsid w:val="00DA12E2"/>
    <w:rsid w:val="00DA190E"/>
    <w:rsid w:val="00DA230A"/>
    <w:rsid w:val="00DA2313"/>
    <w:rsid w:val="00DA26D0"/>
    <w:rsid w:val="00DA2769"/>
    <w:rsid w:val="00DA2791"/>
    <w:rsid w:val="00DA2BE2"/>
    <w:rsid w:val="00DA3130"/>
    <w:rsid w:val="00DA3146"/>
    <w:rsid w:val="00DA33C7"/>
    <w:rsid w:val="00DA342A"/>
    <w:rsid w:val="00DA345F"/>
    <w:rsid w:val="00DA367B"/>
    <w:rsid w:val="00DA396E"/>
    <w:rsid w:val="00DA3BFA"/>
    <w:rsid w:val="00DA3DAE"/>
    <w:rsid w:val="00DA40B9"/>
    <w:rsid w:val="00DA4734"/>
    <w:rsid w:val="00DA481C"/>
    <w:rsid w:val="00DA49B4"/>
    <w:rsid w:val="00DA4B0D"/>
    <w:rsid w:val="00DA4BD2"/>
    <w:rsid w:val="00DA4D39"/>
    <w:rsid w:val="00DA4DE2"/>
    <w:rsid w:val="00DA50C2"/>
    <w:rsid w:val="00DA53A5"/>
    <w:rsid w:val="00DA53BD"/>
    <w:rsid w:val="00DA5421"/>
    <w:rsid w:val="00DA55BD"/>
    <w:rsid w:val="00DA5DE7"/>
    <w:rsid w:val="00DA5EEC"/>
    <w:rsid w:val="00DA627A"/>
    <w:rsid w:val="00DA667E"/>
    <w:rsid w:val="00DA67D1"/>
    <w:rsid w:val="00DA6815"/>
    <w:rsid w:val="00DA6A28"/>
    <w:rsid w:val="00DA6A58"/>
    <w:rsid w:val="00DA6A5A"/>
    <w:rsid w:val="00DA70BA"/>
    <w:rsid w:val="00DA7372"/>
    <w:rsid w:val="00DA73CA"/>
    <w:rsid w:val="00DA74D7"/>
    <w:rsid w:val="00DA7832"/>
    <w:rsid w:val="00DA7911"/>
    <w:rsid w:val="00DA79A7"/>
    <w:rsid w:val="00DA7EC0"/>
    <w:rsid w:val="00DA7F7D"/>
    <w:rsid w:val="00DB04E7"/>
    <w:rsid w:val="00DB0F48"/>
    <w:rsid w:val="00DB0FB0"/>
    <w:rsid w:val="00DB142D"/>
    <w:rsid w:val="00DB1A4B"/>
    <w:rsid w:val="00DB1A6E"/>
    <w:rsid w:val="00DB1B22"/>
    <w:rsid w:val="00DB2848"/>
    <w:rsid w:val="00DB2929"/>
    <w:rsid w:val="00DB29C1"/>
    <w:rsid w:val="00DB30B6"/>
    <w:rsid w:val="00DB31CF"/>
    <w:rsid w:val="00DB32D8"/>
    <w:rsid w:val="00DB3327"/>
    <w:rsid w:val="00DB3491"/>
    <w:rsid w:val="00DB37A1"/>
    <w:rsid w:val="00DB37EA"/>
    <w:rsid w:val="00DB3A5C"/>
    <w:rsid w:val="00DB4184"/>
    <w:rsid w:val="00DB4200"/>
    <w:rsid w:val="00DB4670"/>
    <w:rsid w:val="00DB4D85"/>
    <w:rsid w:val="00DB514B"/>
    <w:rsid w:val="00DB547D"/>
    <w:rsid w:val="00DB574B"/>
    <w:rsid w:val="00DB5841"/>
    <w:rsid w:val="00DB590D"/>
    <w:rsid w:val="00DB5EF7"/>
    <w:rsid w:val="00DB6443"/>
    <w:rsid w:val="00DB6B47"/>
    <w:rsid w:val="00DB6E21"/>
    <w:rsid w:val="00DB719A"/>
    <w:rsid w:val="00DB7329"/>
    <w:rsid w:val="00DB761E"/>
    <w:rsid w:val="00DB7677"/>
    <w:rsid w:val="00DB7E2F"/>
    <w:rsid w:val="00DB7FF2"/>
    <w:rsid w:val="00DC03BC"/>
    <w:rsid w:val="00DC05FD"/>
    <w:rsid w:val="00DC080D"/>
    <w:rsid w:val="00DC0838"/>
    <w:rsid w:val="00DC0992"/>
    <w:rsid w:val="00DC0EBE"/>
    <w:rsid w:val="00DC123F"/>
    <w:rsid w:val="00DC128A"/>
    <w:rsid w:val="00DC1573"/>
    <w:rsid w:val="00DC1785"/>
    <w:rsid w:val="00DC19B4"/>
    <w:rsid w:val="00DC1B8F"/>
    <w:rsid w:val="00DC2079"/>
    <w:rsid w:val="00DC20D5"/>
    <w:rsid w:val="00DC2297"/>
    <w:rsid w:val="00DC28F8"/>
    <w:rsid w:val="00DC2973"/>
    <w:rsid w:val="00DC2EA8"/>
    <w:rsid w:val="00DC32B3"/>
    <w:rsid w:val="00DC3391"/>
    <w:rsid w:val="00DC33AC"/>
    <w:rsid w:val="00DC4354"/>
    <w:rsid w:val="00DC436A"/>
    <w:rsid w:val="00DC4484"/>
    <w:rsid w:val="00DC49E1"/>
    <w:rsid w:val="00DC51F8"/>
    <w:rsid w:val="00DC59E0"/>
    <w:rsid w:val="00DC5DC8"/>
    <w:rsid w:val="00DC63FD"/>
    <w:rsid w:val="00DC6708"/>
    <w:rsid w:val="00DC6A3E"/>
    <w:rsid w:val="00DC6C21"/>
    <w:rsid w:val="00DC6ED5"/>
    <w:rsid w:val="00DC6F9F"/>
    <w:rsid w:val="00DC7089"/>
    <w:rsid w:val="00DC735B"/>
    <w:rsid w:val="00DC7629"/>
    <w:rsid w:val="00DC7D33"/>
    <w:rsid w:val="00DD03ED"/>
    <w:rsid w:val="00DD0651"/>
    <w:rsid w:val="00DD0A21"/>
    <w:rsid w:val="00DD0BC2"/>
    <w:rsid w:val="00DD0BFA"/>
    <w:rsid w:val="00DD0C57"/>
    <w:rsid w:val="00DD0CEF"/>
    <w:rsid w:val="00DD0E78"/>
    <w:rsid w:val="00DD0E94"/>
    <w:rsid w:val="00DD0FE0"/>
    <w:rsid w:val="00DD12E3"/>
    <w:rsid w:val="00DD1791"/>
    <w:rsid w:val="00DD17FA"/>
    <w:rsid w:val="00DD1BD2"/>
    <w:rsid w:val="00DD1C3A"/>
    <w:rsid w:val="00DD1CB6"/>
    <w:rsid w:val="00DD1F7E"/>
    <w:rsid w:val="00DD1FA4"/>
    <w:rsid w:val="00DD2D7C"/>
    <w:rsid w:val="00DD2E8C"/>
    <w:rsid w:val="00DD32E1"/>
    <w:rsid w:val="00DD3B88"/>
    <w:rsid w:val="00DD3BCC"/>
    <w:rsid w:val="00DD3BEA"/>
    <w:rsid w:val="00DD3ED6"/>
    <w:rsid w:val="00DD40D5"/>
    <w:rsid w:val="00DD4417"/>
    <w:rsid w:val="00DD45C3"/>
    <w:rsid w:val="00DD4763"/>
    <w:rsid w:val="00DD495B"/>
    <w:rsid w:val="00DD4A96"/>
    <w:rsid w:val="00DD4D57"/>
    <w:rsid w:val="00DD521C"/>
    <w:rsid w:val="00DD5293"/>
    <w:rsid w:val="00DD5ADF"/>
    <w:rsid w:val="00DD5D0B"/>
    <w:rsid w:val="00DD5D8C"/>
    <w:rsid w:val="00DD5E66"/>
    <w:rsid w:val="00DD6045"/>
    <w:rsid w:val="00DD6449"/>
    <w:rsid w:val="00DD6569"/>
    <w:rsid w:val="00DD65EF"/>
    <w:rsid w:val="00DD67F4"/>
    <w:rsid w:val="00DD6D8C"/>
    <w:rsid w:val="00DD7027"/>
    <w:rsid w:val="00DD7443"/>
    <w:rsid w:val="00DD7691"/>
    <w:rsid w:val="00DD76DA"/>
    <w:rsid w:val="00DE0220"/>
    <w:rsid w:val="00DE02CA"/>
    <w:rsid w:val="00DE0C48"/>
    <w:rsid w:val="00DE0CCD"/>
    <w:rsid w:val="00DE0DCE"/>
    <w:rsid w:val="00DE0E58"/>
    <w:rsid w:val="00DE11EB"/>
    <w:rsid w:val="00DE140D"/>
    <w:rsid w:val="00DE1608"/>
    <w:rsid w:val="00DE16F3"/>
    <w:rsid w:val="00DE177A"/>
    <w:rsid w:val="00DE1EEB"/>
    <w:rsid w:val="00DE264B"/>
    <w:rsid w:val="00DE2921"/>
    <w:rsid w:val="00DE2B90"/>
    <w:rsid w:val="00DE3004"/>
    <w:rsid w:val="00DE3198"/>
    <w:rsid w:val="00DE33E1"/>
    <w:rsid w:val="00DE33E3"/>
    <w:rsid w:val="00DE37EB"/>
    <w:rsid w:val="00DE38FA"/>
    <w:rsid w:val="00DE3923"/>
    <w:rsid w:val="00DE3DDB"/>
    <w:rsid w:val="00DE3E63"/>
    <w:rsid w:val="00DE4239"/>
    <w:rsid w:val="00DE4260"/>
    <w:rsid w:val="00DE42C6"/>
    <w:rsid w:val="00DE4804"/>
    <w:rsid w:val="00DE4AFF"/>
    <w:rsid w:val="00DE4C98"/>
    <w:rsid w:val="00DE4F29"/>
    <w:rsid w:val="00DE4FA0"/>
    <w:rsid w:val="00DE539D"/>
    <w:rsid w:val="00DE57F1"/>
    <w:rsid w:val="00DE5C3B"/>
    <w:rsid w:val="00DE5E6B"/>
    <w:rsid w:val="00DE5EC6"/>
    <w:rsid w:val="00DE5ED2"/>
    <w:rsid w:val="00DE62DF"/>
    <w:rsid w:val="00DE6654"/>
    <w:rsid w:val="00DE6982"/>
    <w:rsid w:val="00DE6BF4"/>
    <w:rsid w:val="00DE6E8D"/>
    <w:rsid w:val="00DE6ECE"/>
    <w:rsid w:val="00DE7178"/>
    <w:rsid w:val="00DE726A"/>
    <w:rsid w:val="00DE755B"/>
    <w:rsid w:val="00DE7741"/>
    <w:rsid w:val="00DE7941"/>
    <w:rsid w:val="00DE7A3F"/>
    <w:rsid w:val="00DE7BC5"/>
    <w:rsid w:val="00DE7CB1"/>
    <w:rsid w:val="00DF06AA"/>
    <w:rsid w:val="00DF070B"/>
    <w:rsid w:val="00DF0B41"/>
    <w:rsid w:val="00DF0B9D"/>
    <w:rsid w:val="00DF0BBB"/>
    <w:rsid w:val="00DF1101"/>
    <w:rsid w:val="00DF1136"/>
    <w:rsid w:val="00DF130C"/>
    <w:rsid w:val="00DF1371"/>
    <w:rsid w:val="00DF14BA"/>
    <w:rsid w:val="00DF1707"/>
    <w:rsid w:val="00DF1882"/>
    <w:rsid w:val="00DF1A31"/>
    <w:rsid w:val="00DF1CD5"/>
    <w:rsid w:val="00DF21B5"/>
    <w:rsid w:val="00DF2415"/>
    <w:rsid w:val="00DF2D98"/>
    <w:rsid w:val="00DF34E1"/>
    <w:rsid w:val="00DF37A6"/>
    <w:rsid w:val="00DF3B0C"/>
    <w:rsid w:val="00DF3B85"/>
    <w:rsid w:val="00DF4F44"/>
    <w:rsid w:val="00DF5056"/>
    <w:rsid w:val="00DF52AE"/>
    <w:rsid w:val="00DF52E4"/>
    <w:rsid w:val="00DF54B8"/>
    <w:rsid w:val="00DF557D"/>
    <w:rsid w:val="00DF5832"/>
    <w:rsid w:val="00DF5EAB"/>
    <w:rsid w:val="00DF6CE4"/>
    <w:rsid w:val="00DF6F5C"/>
    <w:rsid w:val="00DF73CA"/>
    <w:rsid w:val="00DF7460"/>
    <w:rsid w:val="00DF780D"/>
    <w:rsid w:val="00DF7821"/>
    <w:rsid w:val="00DF782A"/>
    <w:rsid w:val="00DF784D"/>
    <w:rsid w:val="00DF7D0C"/>
    <w:rsid w:val="00DF7F3F"/>
    <w:rsid w:val="00E003B4"/>
    <w:rsid w:val="00E00577"/>
    <w:rsid w:val="00E00608"/>
    <w:rsid w:val="00E00BA8"/>
    <w:rsid w:val="00E00C5A"/>
    <w:rsid w:val="00E00D80"/>
    <w:rsid w:val="00E017BB"/>
    <w:rsid w:val="00E01DCF"/>
    <w:rsid w:val="00E02033"/>
    <w:rsid w:val="00E02408"/>
    <w:rsid w:val="00E0263F"/>
    <w:rsid w:val="00E02F0F"/>
    <w:rsid w:val="00E039B3"/>
    <w:rsid w:val="00E039FA"/>
    <w:rsid w:val="00E0426F"/>
    <w:rsid w:val="00E047BB"/>
    <w:rsid w:val="00E04E1A"/>
    <w:rsid w:val="00E05237"/>
    <w:rsid w:val="00E05484"/>
    <w:rsid w:val="00E058F7"/>
    <w:rsid w:val="00E05CE9"/>
    <w:rsid w:val="00E064A6"/>
    <w:rsid w:val="00E06506"/>
    <w:rsid w:val="00E06546"/>
    <w:rsid w:val="00E06903"/>
    <w:rsid w:val="00E06FD3"/>
    <w:rsid w:val="00E07003"/>
    <w:rsid w:val="00E07070"/>
    <w:rsid w:val="00E07D17"/>
    <w:rsid w:val="00E100A5"/>
    <w:rsid w:val="00E1015E"/>
    <w:rsid w:val="00E102D4"/>
    <w:rsid w:val="00E10A53"/>
    <w:rsid w:val="00E10E9F"/>
    <w:rsid w:val="00E112E1"/>
    <w:rsid w:val="00E119EF"/>
    <w:rsid w:val="00E11B76"/>
    <w:rsid w:val="00E11C0D"/>
    <w:rsid w:val="00E124DB"/>
    <w:rsid w:val="00E1252C"/>
    <w:rsid w:val="00E1281E"/>
    <w:rsid w:val="00E130A6"/>
    <w:rsid w:val="00E133B5"/>
    <w:rsid w:val="00E13CF3"/>
    <w:rsid w:val="00E13DD0"/>
    <w:rsid w:val="00E14238"/>
    <w:rsid w:val="00E143B2"/>
    <w:rsid w:val="00E146C6"/>
    <w:rsid w:val="00E146F9"/>
    <w:rsid w:val="00E149DC"/>
    <w:rsid w:val="00E14FE6"/>
    <w:rsid w:val="00E151F0"/>
    <w:rsid w:val="00E15371"/>
    <w:rsid w:val="00E154CC"/>
    <w:rsid w:val="00E1553F"/>
    <w:rsid w:val="00E15837"/>
    <w:rsid w:val="00E15B7A"/>
    <w:rsid w:val="00E15E06"/>
    <w:rsid w:val="00E16037"/>
    <w:rsid w:val="00E161CE"/>
    <w:rsid w:val="00E16326"/>
    <w:rsid w:val="00E16778"/>
    <w:rsid w:val="00E1680B"/>
    <w:rsid w:val="00E16E32"/>
    <w:rsid w:val="00E177A7"/>
    <w:rsid w:val="00E177DF"/>
    <w:rsid w:val="00E17CBD"/>
    <w:rsid w:val="00E17D25"/>
    <w:rsid w:val="00E2039B"/>
    <w:rsid w:val="00E20609"/>
    <w:rsid w:val="00E208C2"/>
    <w:rsid w:val="00E20AF1"/>
    <w:rsid w:val="00E20D22"/>
    <w:rsid w:val="00E20F7F"/>
    <w:rsid w:val="00E21112"/>
    <w:rsid w:val="00E214CC"/>
    <w:rsid w:val="00E21963"/>
    <w:rsid w:val="00E219C3"/>
    <w:rsid w:val="00E21B0F"/>
    <w:rsid w:val="00E21F0F"/>
    <w:rsid w:val="00E225C1"/>
    <w:rsid w:val="00E22C68"/>
    <w:rsid w:val="00E22C9A"/>
    <w:rsid w:val="00E22DE1"/>
    <w:rsid w:val="00E2317B"/>
    <w:rsid w:val="00E236DB"/>
    <w:rsid w:val="00E2399D"/>
    <w:rsid w:val="00E24326"/>
    <w:rsid w:val="00E246A5"/>
    <w:rsid w:val="00E2484E"/>
    <w:rsid w:val="00E24896"/>
    <w:rsid w:val="00E24AA5"/>
    <w:rsid w:val="00E24F0E"/>
    <w:rsid w:val="00E254D5"/>
    <w:rsid w:val="00E25A03"/>
    <w:rsid w:val="00E260A6"/>
    <w:rsid w:val="00E263AF"/>
    <w:rsid w:val="00E26605"/>
    <w:rsid w:val="00E26818"/>
    <w:rsid w:val="00E268DE"/>
    <w:rsid w:val="00E269B5"/>
    <w:rsid w:val="00E26FB2"/>
    <w:rsid w:val="00E270C6"/>
    <w:rsid w:val="00E27B3C"/>
    <w:rsid w:val="00E27BC6"/>
    <w:rsid w:val="00E27C0F"/>
    <w:rsid w:val="00E30082"/>
    <w:rsid w:val="00E30891"/>
    <w:rsid w:val="00E30B0B"/>
    <w:rsid w:val="00E30CAA"/>
    <w:rsid w:val="00E30D66"/>
    <w:rsid w:val="00E30F55"/>
    <w:rsid w:val="00E30F8F"/>
    <w:rsid w:val="00E31022"/>
    <w:rsid w:val="00E317BE"/>
    <w:rsid w:val="00E3188A"/>
    <w:rsid w:val="00E31C89"/>
    <w:rsid w:val="00E31CFD"/>
    <w:rsid w:val="00E323A1"/>
    <w:rsid w:val="00E32B84"/>
    <w:rsid w:val="00E33097"/>
    <w:rsid w:val="00E335F8"/>
    <w:rsid w:val="00E337B3"/>
    <w:rsid w:val="00E33A56"/>
    <w:rsid w:val="00E33CD6"/>
    <w:rsid w:val="00E34C6F"/>
    <w:rsid w:val="00E34C99"/>
    <w:rsid w:val="00E34E67"/>
    <w:rsid w:val="00E34FD1"/>
    <w:rsid w:val="00E357D7"/>
    <w:rsid w:val="00E36215"/>
    <w:rsid w:val="00E3622B"/>
    <w:rsid w:val="00E365C2"/>
    <w:rsid w:val="00E36608"/>
    <w:rsid w:val="00E36799"/>
    <w:rsid w:val="00E3689D"/>
    <w:rsid w:val="00E369B6"/>
    <w:rsid w:val="00E37182"/>
    <w:rsid w:val="00E37318"/>
    <w:rsid w:val="00E37452"/>
    <w:rsid w:val="00E3745B"/>
    <w:rsid w:val="00E3783C"/>
    <w:rsid w:val="00E37D75"/>
    <w:rsid w:val="00E40026"/>
    <w:rsid w:val="00E40E22"/>
    <w:rsid w:val="00E41266"/>
    <w:rsid w:val="00E4174C"/>
    <w:rsid w:val="00E418BE"/>
    <w:rsid w:val="00E41BBA"/>
    <w:rsid w:val="00E4207D"/>
    <w:rsid w:val="00E428DE"/>
    <w:rsid w:val="00E42C5A"/>
    <w:rsid w:val="00E4340E"/>
    <w:rsid w:val="00E43615"/>
    <w:rsid w:val="00E43AE2"/>
    <w:rsid w:val="00E43E5D"/>
    <w:rsid w:val="00E43FBE"/>
    <w:rsid w:val="00E4485B"/>
    <w:rsid w:val="00E448E9"/>
    <w:rsid w:val="00E44A7F"/>
    <w:rsid w:val="00E44F5E"/>
    <w:rsid w:val="00E454D0"/>
    <w:rsid w:val="00E456A4"/>
    <w:rsid w:val="00E457AB"/>
    <w:rsid w:val="00E45AF4"/>
    <w:rsid w:val="00E45BBD"/>
    <w:rsid w:val="00E45EA2"/>
    <w:rsid w:val="00E46360"/>
    <w:rsid w:val="00E4661A"/>
    <w:rsid w:val="00E46C93"/>
    <w:rsid w:val="00E4769C"/>
    <w:rsid w:val="00E47A7B"/>
    <w:rsid w:val="00E47DD9"/>
    <w:rsid w:val="00E50110"/>
    <w:rsid w:val="00E50132"/>
    <w:rsid w:val="00E5014B"/>
    <w:rsid w:val="00E50A58"/>
    <w:rsid w:val="00E50D3D"/>
    <w:rsid w:val="00E50E99"/>
    <w:rsid w:val="00E50F86"/>
    <w:rsid w:val="00E517BE"/>
    <w:rsid w:val="00E522B0"/>
    <w:rsid w:val="00E52894"/>
    <w:rsid w:val="00E533C8"/>
    <w:rsid w:val="00E534AF"/>
    <w:rsid w:val="00E538B8"/>
    <w:rsid w:val="00E539DE"/>
    <w:rsid w:val="00E53AC2"/>
    <w:rsid w:val="00E53FBB"/>
    <w:rsid w:val="00E53FE1"/>
    <w:rsid w:val="00E541DA"/>
    <w:rsid w:val="00E543FE"/>
    <w:rsid w:val="00E54560"/>
    <w:rsid w:val="00E54C5D"/>
    <w:rsid w:val="00E55064"/>
    <w:rsid w:val="00E5571D"/>
    <w:rsid w:val="00E5578C"/>
    <w:rsid w:val="00E55808"/>
    <w:rsid w:val="00E55933"/>
    <w:rsid w:val="00E55D08"/>
    <w:rsid w:val="00E567D8"/>
    <w:rsid w:val="00E56C9E"/>
    <w:rsid w:val="00E56CB1"/>
    <w:rsid w:val="00E56D74"/>
    <w:rsid w:val="00E57415"/>
    <w:rsid w:val="00E57464"/>
    <w:rsid w:val="00E574CD"/>
    <w:rsid w:val="00E57944"/>
    <w:rsid w:val="00E57BC8"/>
    <w:rsid w:val="00E6008E"/>
    <w:rsid w:val="00E60434"/>
    <w:rsid w:val="00E604AA"/>
    <w:rsid w:val="00E6075E"/>
    <w:rsid w:val="00E6077E"/>
    <w:rsid w:val="00E609AD"/>
    <w:rsid w:val="00E60A02"/>
    <w:rsid w:val="00E60DA3"/>
    <w:rsid w:val="00E60F67"/>
    <w:rsid w:val="00E61018"/>
    <w:rsid w:val="00E6101A"/>
    <w:rsid w:val="00E6113F"/>
    <w:rsid w:val="00E613EF"/>
    <w:rsid w:val="00E61423"/>
    <w:rsid w:val="00E616CF"/>
    <w:rsid w:val="00E61B6B"/>
    <w:rsid w:val="00E61BD8"/>
    <w:rsid w:val="00E61C8D"/>
    <w:rsid w:val="00E61E76"/>
    <w:rsid w:val="00E62112"/>
    <w:rsid w:val="00E623E2"/>
    <w:rsid w:val="00E62420"/>
    <w:rsid w:val="00E6265A"/>
    <w:rsid w:val="00E629B1"/>
    <w:rsid w:val="00E6333C"/>
    <w:rsid w:val="00E634E6"/>
    <w:rsid w:val="00E63A22"/>
    <w:rsid w:val="00E63C18"/>
    <w:rsid w:val="00E63EB3"/>
    <w:rsid w:val="00E63ECA"/>
    <w:rsid w:val="00E63F43"/>
    <w:rsid w:val="00E642A1"/>
    <w:rsid w:val="00E64356"/>
    <w:rsid w:val="00E643B2"/>
    <w:rsid w:val="00E645DF"/>
    <w:rsid w:val="00E645E7"/>
    <w:rsid w:val="00E646E7"/>
    <w:rsid w:val="00E64AE6"/>
    <w:rsid w:val="00E64BE9"/>
    <w:rsid w:val="00E64D3C"/>
    <w:rsid w:val="00E650BB"/>
    <w:rsid w:val="00E6576F"/>
    <w:rsid w:val="00E6578C"/>
    <w:rsid w:val="00E659AC"/>
    <w:rsid w:val="00E65BBD"/>
    <w:rsid w:val="00E65E7F"/>
    <w:rsid w:val="00E66084"/>
    <w:rsid w:val="00E66728"/>
    <w:rsid w:val="00E669EF"/>
    <w:rsid w:val="00E66EAB"/>
    <w:rsid w:val="00E66FB5"/>
    <w:rsid w:val="00E67182"/>
    <w:rsid w:val="00E671EA"/>
    <w:rsid w:val="00E67262"/>
    <w:rsid w:val="00E672BB"/>
    <w:rsid w:val="00E67AE5"/>
    <w:rsid w:val="00E67BB0"/>
    <w:rsid w:val="00E7045B"/>
    <w:rsid w:val="00E7141D"/>
    <w:rsid w:val="00E714D4"/>
    <w:rsid w:val="00E71840"/>
    <w:rsid w:val="00E71E28"/>
    <w:rsid w:val="00E724BA"/>
    <w:rsid w:val="00E725CB"/>
    <w:rsid w:val="00E72A24"/>
    <w:rsid w:val="00E72C86"/>
    <w:rsid w:val="00E72DE8"/>
    <w:rsid w:val="00E72E71"/>
    <w:rsid w:val="00E72EC5"/>
    <w:rsid w:val="00E736E1"/>
    <w:rsid w:val="00E737BB"/>
    <w:rsid w:val="00E738EC"/>
    <w:rsid w:val="00E73910"/>
    <w:rsid w:val="00E7393E"/>
    <w:rsid w:val="00E73CAD"/>
    <w:rsid w:val="00E7424A"/>
    <w:rsid w:val="00E7424E"/>
    <w:rsid w:val="00E7498C"/>
    <w:rsid w:val="00E74B07"/>
    <w:rsid w:val="00E74E4B"/>
    <w:rsid w:val="00E74EBA"/>
    <w:rsid w:val="00E750EE"/>
    <w:rsid w:val="00E7514B"/>
    <w:rsid w:val="00E7556C"/>
    <w:rsid w:val="00E75758"/>
    <w:rsid w:val="00E75A74"/>
    <w:rsid w:val="00E75CF4"/>
    <w:rsid w:val="00E75D3D"/>
    <w:rsid w:val="00E75E04"/>
    <w:rsid w:val="00E767DC"/>
    <w:rsid w:val="00E76982"/>
    <w:rsid w:val="00E76AF0"/>
    <w:rsid w:val="00E76CB3"/>
    <w:rsid w:val="00E76DD4"/>
    <w:rsid w:val="00E76F4F"/>
    <w:rsid w:val="00E76F76"/>
    <w:rsid w:val="00E774A0"/>
    <w:rsid w:val="00E77BFE"/>
    <w:rsid w:val="00E80155"/>
    <w:rsid w:val="00E806C7"/>
    <w:rsid w:val="00E807DC"/>
    <w:rsid w:val="00E80928"/>
    <w:rsid w:val="00E80EE6"/>
    <w:rsid w:val="00E80FD2"/>
    <w:rsid w:val="00E8105D"/>
    <w:rsid w:val="00E816B3"/>
    <w:rsid w:val="00E81801"/>
    <w:rsid w:val="00E81A16"/>
    <w:rsid w:val="00E81D18"/>
    <w:rsid w:val="00E8315F"/>
    <w:rsid w:val="00E832DA"/>
    <w:rsid w:val="00E8339C"/>
    <w:rsid w:val="00E83808"/>
    <w:rsid w:val="00E84750"/>
    <w:rsid w:val="00E847EC"/>
    <w:rsid w:val="00E84A54"/>
    <w:rsid w:val="00E84C63"/>
    <w:rsid w:val="00E84DB7"/>
    <w:rsid w:val="00E8560A"/>
    <w:rsid w:val="00E859CA"/>
    <w:rsid w:val="00E85AE2"/>
    <w:rsid w:val="00E862F4"/>
    <w:rsid w:val="00E866D8"/>
    <w:rsid w:val="00E869AD"/>
    <w:rsid w:val="00E86C3E"/>
    <w:rsid w:val="00E86F45"/>
    <w:rsid w:val="00E86FD7"/>
    <w:rsid w:val="00E87112"/>
    <w:rsid w:val="00E873C7"/>
    <w:rsid w:val="00E873DE"/>
    <w:rsid w:val="00E874A9"/>
    <w:rsid w:val="00E875D8"/>
    <w:rsid w:val="00E87B95"/>
    <w:rsid w:val="00E87CF4"/>
    <w:rsid w:val="00E900AB"/>
    <w:rsid w:val="00E906EC"/>
    <w:rsid w:val="00E90746"/>
    <w:rsid w:val="00E90B39"/>
    <w:rsid w:val="00E90CE7"/>
    <w:rsid w:val="00E90EB0"/>
    <w:rsid w:val="00E913C2"/>
    <w:rsid w:val="00E91549"/>
    <w:rsid w:val="00E915C4"/>
    <w:rsid w:val="00E9176F"/>
    <w:rsid w:val="00E91800"/>
    <w:rsid w:val="00E9185E"/>
    <w:rsid w:val="00E91EB9"/>
    <w:rsid w:val="00E9205F"/>
    <w:rsid w:val="00E922FE"/>
    <w:rsid w:val="00E925BD"/>
    <w:rsid w:val="00E9288E"/>
    <w:rsid w:val="00E92A50"/>
    <w:rsid w:val="00E93755"/>
    <w:rsid w:val="00E939FF"/>
    <w:rsid w:val="00E93ACC"/>
    <w:rsid w:val="00E93DB7"/>
    <w:rsid w:val="00E944F1"/>
    <w:rsid w:val="00E94542"/>
    <w:rsid w:val="00E94947"/>
    <w:rsid w:val="00E94A1D"/>
    <w:rsid w:val="00E94B9E"/>
    <w:rsid w:val="00E94CBB"/>
    <w:rsid w:val="00E95115"/>
    <w:rsid w:val="00E955D8"/>
    <w:rsid w:val="00E95841"/>
    <w:rsid w:val="00E95D22"/>
    <w:rsid w:val="00E95F64"/>
    <w:rsid w:val="00E964D4"/>
    <w:rsid w:val="00E96603"/>
    <w:rsid w:val="00E96C09"/>
    <w:rsid w:val="00E96C28"/>
    <w:rsid w:val="00E96E30"/>
    <w:rsid w:val="00E9701D"/>
    <w:rsid w:val="00E970ED"/>
    <w:rsid w:val="00E972D4"/>
    <w:rsid w:val="00E9770F"/>
    <w:rsid w:val="00E97801"/>
    <w:rsid w:val="00E97941"/>
    <w:rsid w:val="00E979E6"/>
    <w:rsid w:val="00E97A0F"/>
    <w:rsid w:val="00E97CDB"/>
    <w:rsid w:val="00EA0215"/>
    <w:rsid w:val="00EA03E1"/>
    <w:rsid w:val="00EA06AC"/>
    <w:rsid w:val="00EA0928"/>
    <w:rsid w:val="00EA1428"/>
    <w:rsid w:val="00EA1CE5"/>
    <w:rsid w:val="00EA1DA5"/>
    <w:rsid w:val="00EA2A9B"/>
    <w:rsid w:val="00EA2C7F"/>
    <w:rsid w:val="00EA2FAC"/>
    <w:rsid w:val="00EA331D"/>
    <w:rsid w:val="00EA3A86"/>
    <w:rsid w:val="00EA3D12"/>
    <w:rsid w:val="00EA43C1"/>
    <w:rsid w:val="00EA4556"/>
    <w:rsid w:val="00EA47C1"/>
    <w:rsid w:val="00EA4A98"/>
    <w:rsid w:val="00EA4B26"/>
    <w:rsid w:val="00EA4F01"/>
    <w:rsid w:val="00EA5037"/>
    <w:rsid w:val="00EA51B8"/>
    <w:rsid w:val="00EA55D2"/>
    <w:rsid w:val="00EA564F"/>
    <w:rsid w:val="00EA58B2"/>
    <w:rsid w:val="00EA5C94"/>
    <w:rsid w:val="00EA6054"/>
    <w:rsid w:val="00EA63CE"/>
    <w:rsid w:val="00EA650B"/>
    <w:rsid w:val="00EA6667"/>
    <w:rsid w:val="00EA6B6D"/>
    <w:rsid w:val="00EA7096"/>
    <w:rsid w:val="00EA75DB"/>
    <w:rsid w:val="00EA7C97"/>
    <w:rsid w:val="00EB031A"/>
    <w:rsid w:val="00EB09DF"/>
    <w:rsid w:val="00EB0AEC"/>
    <w:rsid w:val="00EB13F0"/>
    <w:rsid w:val="00EB1433"/>
    <w:rsid w:val="00EB14CC"/>
    <w:rsid w:val="00EB17B6"/>
    <w:rsid w:val="00EB21CE"/>
    <w:rsid w:val="00EB29AD"/>
    <w:rsid w:val="00EB2E59"/>
    <w:rsid w:val="00EB2F2C"/>
    <w:rsid w:val="00EB345E"/>
    <w:rsid w:val="00EB3B06"/>
    <w:rsid w:val="00EB3E69"/>
    <w:rsid w:val="00EB4066"/>
    <w:rsid w:val="00EB4197"/>
    <w:rsid w:val="00EB445B"/>
    <w:rsid w:val="00EB4EE5"/>
    <w:rsid w:val="00EB4FD5"/>
    <w:rsid w:val="00EB4FFF"/>
    <w:rsid w:val="00EB5164"/>
    <w:rsid w:val="00EB5395"/>
    <w:rsid w:val="00EB57C7"/>
    <w:rsid w:val="00EB5C6C"/>
    <w:rsid w:val="00EB624D"/>
    <w:rsid w:val="00EB65D5"/>
    <w:rsid w:val="00EB6700"/>
    <w:rsid w:val="00EB68DB"/>
    <w:rsid w:val="00EB6A45"/>
    <w:rsid w:val="00EB6AC1"/>
    <w:rsid w:val="00EB7747"/>
    <w:rsid w:val="00EB7785"/>
    <w:rsid w:val="00EB7964"/>
    <w:rsid w:val="00EC0291"/>
    <w:rsid w:val="00EC02A2"/>
    <w:rsid w:val="00EC02D1"/>
    <w:rsid w:val="00EC0385"/>
    <w:rsid w:val="00EC042F"/>
    <w:rsid w:val="00EC0799"/>
    <w:rsid w:val="00EC095B"/>
    <w:rsid w:val="00EC0A68"/>
    <w:rsid w:val="00EC0BBF"/>
    <w:rsid w:val="00EC0BC2"/>
    <w:rsid w:val="00EC0CF9"/>
    <w:rsid w:val="00EC1386"/>
    <w:rsid w:val="00EC15D1"/>
    <w:rsid w:val="00EC173C"/>
    <w:rsid w:val="00EC1AC7"/>
    <w:rsid w:val="00EC1B75"/>
    <w:rsid w:val="00EC1D05"/>
    <w:rsid w:val="00EC1EA3"/>
    <w:rsid w:val="00EC26A4"/>
    <w:rsid w:val="00EC2AC2"/>
    <w:rsid w:val="00EC2B82"/>
    <w:rsid w:val="00EC2F65"/>
    <w:rsid w:val="00EC3D1B"/>
    <w:rsid w:val="00EC40EB"/>
    <w:rsid w:val="00EC4D33"/>
    <w:rsid w:val="00EC51EF"/>
    <w:rsid w:val="00EC52A1"/>
    <w:rsid w:val="00EC530E"/>
    <w:rsid w:val="00EC5333"/>
    <w:rsid w:val="00EC539A"/>
    <w:rsid w:val="00EC5D11"/>
    <w:rsid w:val="00EC5DE1"/>
    <w:rsid w:val="00EC62FD"/>
    <w:rsid w:val="00EC6787"/>
    <w:rsid w:val="00EC690C"/>
    <w:rsid w:val="00EC6A65"/>
    <w:rsid w:val="00EC71F4"/>
    <w:rsid w:val="00EC7508"/>
    <w:rsid w:val="00EC7665"/>
    <w:rsid w:val="00EC76FE"/>
    <w:rsid w:val="00EC7808"/>
    <w:rsid w:val="00EC79EC"/>
    <w:rsid w:val="00EC7F80"/>
    <w:rsid w:val="00ED0265"/>
    <w:rsid w:val="00ED0963"/>
    <w:rsid w:val="00ED0977"/>
    <w:rsid w:val="00ED0B78"/>
    <w:rsid w:val="00ED0D1B"/>
    <w:rsid w:val="00ED0D35"/>
    <w:rsid w:val="00ED0E76"/>
    <w:rsid w:val="00ED1069"/>
    <w:rsid w:val="00ED1395"/>
    <w:rsid w:val="00ED139F"/>
    <w:rsid w:val="00ED13D5"/>
    <w:rsid w:val="00ED19C9"/>
    <w:rsid w:val="00ED1C50"/>
    <w:rsid w:val="00ED1D4B"/>
    <w:rsid w:val="00ED207F"/>
    <w:rsid w:val="00ED2C1D"/>
    <w:rsid w:val="00ED3082"/>
    <w:rsid w:val="00ED34AA"/>
    <w:rsid w:val="00ED35E2"/>
    <w:rsid w:val="00ED3A76"/>
    <w:rsid w:val="00ED41ED"/>
    <w:rsid w:val="00ED45B3"/>
    <w:rsid w:val="00ED473F"/>
    <w:rsid w:val="00ED4DCD"/>
    <w:rsid w:val="00ED4DE3"/>
    <w:rsid w:val="00ED4E04"/>
    <w:rsid w:val="00ED501A"/>
    <w:rsid w:val="00ED55A7"/>
    <w:rsid w:val="00ED57DF"/>
    <w:rsid w:val="00ED5CBC"/>
    <w:rsid w:val="00ED5DEA"/>
    <w:rsid w:val="00ED6617"/>
    <w:rsid w:val="00ED68E4"/>
    <w:rsid w:val="00ED6F3B"/>
    <w:rsid w:val="00ED73B4"/>
    <w:rsid w:val="00ED755F"/>
    <w:rsid w:val="00ED763D"/>
    <w:rsid w:val="00ED7BDD"/>
    <w:rsid w:val="00EE01EF"/>
    <w:rsid w:val="00EE033F"/>
    <w:rsid w:val="00EE03DD"/>
    <w:rsid w:val="00EE051D"/>
    <w:rsid w:val="00EE05F1"/>
    <w:rsid w:val="00EE0760"/>
    <w:rsid w:val="00EE0A63"/>
    <w:rsid w:val="00EE0C4F"/>
    <w:rsid w:val="00EE0CA1"/>
    <w:rsid w:val="00EE0E37"/>
    <w:rsid w:val="00EE10D2"/>
    <w:rsid w:val="00EE146A"/>
    <w:rsid w:val="00EE146D"/>
    <w:rsid w:val="00EE1D1D"/>
    <w:rsid w:val="00EE1D3C"/>
    <w:rsid w:val="00EE1DE0"/>
    <w:rsid w:val="00EE1FAC"/>
    <w:rsid w:val="00EE21B5"/>
    <w:rsid w:val="00EE2351"/>
    <w:rsid w:val="00EE23ED"/>
    <w:rsid w:val="00EE252B"/>
    <w:rsid w:val="00EE259A"/>
    <w:rsid w:val="00EE28FF"/>
    <w:rsid w:val="00EE2912"/>
    <w:rsid w:val="00EE2B23"/>
    <w:rsid w:val="00EE2BBE"/>
    <w:rsid w:val="00EE2E1B"/>
    <w:rsid w:val="00EE30A0"/>
    <w:rsid w:val="00EE3981"/>
    <w:rsid w:val="00EE3982"/>
    <w:rsid w:val="00EE3A71"/>
    <w:rsid w:val="00EE400E"/>
    <w:rsid w:val="00EE41E2"/>
    <w:rsid w:val="00EE42CA"/>
    <w:rsid w:val="00EE474B"/>
    <w:rsid w:val="00EE4A3F"/>
    <w:rsid w:val="00EE4B08"/>
    <w:rsid w:val="00EE5254"/>
    <w:rsid w:val="00EE5C9C"/>
    <w:rsid w:val="00EE5E7A"/>
    <w:rsid w:val="00EE5EB1"/>
    <w:rsid w:val="00EE62EE"/>
    <w:rsid w:val="00EE66F2"/>
    <w:rsid w:val="00EE6933"/>
    <w:rsid w:val="00EE694A"/>
    <w:rsid w:val="00EE6DF8"/>
    <w:rsid w:val="00EE71CE"/>
    <w:rsid w:val="00EE7478"/>
    <w:rsid w:val="00EE747B"/>
    <w:rsid w:val="00EE74B6"/>
    <w:rsid w:val="00EE78A7"/>
    <w:rsid w:val="00EE7A72"/>
    <w:rsid w:val="00EE7AFD"/>
    <w:rsid w:val="00EF007D"/>
    <w:rsid w:val="00EF0111"/>
    <w:rsid w:val="00EF04FC"/>
    <w:rsid w:val="00EF0883"/>
    <w:rsid w:val="00EF0A5C"/>
    <w:rsid w:val="00EF1737"/>
    <w:rsid w:val="00EF17BC"/>
    <w:rsid w:val="00EF18DA"/>
    <w:rsid w:val="00EF1A03"/>
    <w:rsid w:val="00EF1B3B"/>
    <w:rsid w:val="00EF23E4"/>
    <w:rsid w:val="00EF29BD"/>
    <w:rsid w:val="00EF29BF"/>
    <w:rsid w:val="00EF2AB6"/>
    <w:rsid w:val="00EF3183"/>
    <w:rsid w:val="00EF343D"/>
    <w:rsid w:val="00EF3846"/>
    <w:rsid w:val="00EF3CEA"/>
    <w:rsid w:val="00EF3DC7"/>
    <w:rsid w:val="00EF3E17"/>
    <w:rsid w:val="00EF4354"/>
    <w:rsid w:val="00EF452C"/>
    <w:rsid w:val="00EF4DD6"/>
    <w:rsid w:val="00EF4E18"/>
    <w:rsid w:val="00EF4FCE"/>
    <w:rsid w:val="00EF5120"/>
    <w:rsid w:val="00EF58CB"/>
    <w:rsid w:val="00EF5CD0"/>
    <w:rsid w:val="00EF6131"/>
    <w:rsid w:val="00EF63C5"/>
    <w:rsid w:val="00EF64D5"/>
    <w:rsid w:val="00EF66C3"/>
    <w:rsid w:val="00EF6E10"/>
    <w:rsid w:val="00EF7257"/>
    <w:rsid w:val="00EF7E8D"/>
    <w:rsid w:val="00F0010F"/>
    <w:rsid w:val="00F002F9"/>
    <w:rsid w:val="00F007F0"/>
    <w:rsid w:val="00F0090E"/>
    <w:rsid w:val="00F00F7C"/>
    <w:rsid w:val="00F0115A"/>
    <w:rsid w:val="00F014A6"/>
    <w:rsid w:val="00F014EF"/>
    <w:rsid w:val="00F01AE4"/>
    <w:rsid w:val="00F01DB1"/>
    <w:rsid w:val="00F01EB0"/>
    <w:rsid w:val="00F0216B"/>
    <w:rsid w:val="00F022DA"/>
    <w:rsid w:val="00F02829"/>
    <w:rsid w:val="00F03129"/>
    <w:rsid w:val="00F033DD"/>
    <w:rsid w:val="00F03454"/>
    <w:rsid w:val="00F03857"/>
    <w:rsid w:val="00F03E0F"/>
    <w:rsid w:val="00F0400E"/>
    <w:rsid w:val="00F0483B"/>
    <w:rsid w:val="00F04C90"/>
    <w:rsid w:val="00F04E1B"/>
    <w:rsid w:val="00F04F6A"/>
    <w:rsid w:val="00F05046"/>
    <w:rsid w:val="00F05178"/>
    <w:rsid w:val="00F059A4"/>
    <w:rsid w:val="00F05B14"/>
    <w:rsid w:val="00F06302"/>
    <w:rsid w:val="00F06323"/>
    <w:rsid w:val="00F066BC"/>
    <w:rsid w:val="00F06ACA"/>
    <w:rsid w:val="00F06F99"/>
    <w:rsid w:val="00F07176"/>
    <w:rsid w:val="00F076D5"/>
    <w:rsid w:val="00F07CB3"/>
    <w:rsid w:val="00F07E8E"/>
    <w:rsid w:val="00F10444"/>
    <w:rsid w:val="00F106A4"/>
    <w:rsid w:val="00F106A6"/>
    <w:rsid w:val="00F1078F"/>
    <w:rsid w:val="00F10898"/>
    <w:rsid w:val="00F10BDD"/>
    <w:rsid w:val="00F112A7"/>
    <w:rsid w:val="00F113C6"/>
    <w:rsid w:val="00F11A7A"/>
    <w:rsid w:val="00F11DDB"/>
    <w:rsid w:val="00F11DFB"/>
    <w:rsid w:val="00F11E28"/>
    <w:rsid w:val="00F11F16"/>
    <w:rsid w:val="00F124C9"/>
    <w:rsid w:val="00F1279E"/>
    <w:rsid w:val="00F12800"/>
    <w:rsid w:val="00F132C4"/>
    <w:rsid w:val="00F13A90"/>
    <w:rsid w:val="00F13B8D"/>
    <w:rsid w:val="00F13D1A"/>
    <w:rsid w:val="00F13F5C"/>
    <w:rsid w:val="00F14133"/>
    <w:rsid w:val="00F14272"/>
    <w:rsid w:val="00F14658"/>
    <w:rsid w:val="00F1469F"/>
    <w:rsid w:val="00F14E62"/>
    <w:rsid w:val="00F14EAE"/>
    <w:rsid w:val="00F1537A"/>
    <w:rsid w:val="00F1627E"/>
    <w:rsid w:val="00F16323"/>
    <w:rsid w:val="00F174C8"/>
    <w:rsid w:val="00F17784"/>
    <w:rsid w:val="00F177D1"/>
    <w:rsid w:val="00F17903"/>
    <w:rsid w:val="00F17CBE"/>
    <w:rsid w:val="00F17DFC"/>
    <w:rsid w:val="00F17E5A"/>
    <w:rsid w:val="00F20031"/>
    <w:rsid w:val="00F20088"/>
    <w:rsid w:val="00F205E8"/>
    <w:rsid w:val="00F20CEE"/>
    <w:rsid w:val="00F20DEE"/>
    <w:rsid w:val="00F21393"/>
    <w:rsid w:val="00F21CA6"/>
    <w:rsid w:val="00F21D23"/>
    <w:rsid w:val="00F22115"/>
    <w:rsid w:val="00F225A3"/>
    <w:rsid w:val="00F22E25"/>
    <w:rsid w:val="00F22F45"/>
    <w:rsid w:val="00F22F48"/>
    <w:rsid w:val="00F230A5"/>
    <w:rsid w:val="00F2353C"/>
    <w:rsid w:val="00F23589"/>
    <w:rsid w:val="00F23FD0"/>
    <w:rsid w:val="00F240F2"/>
    <w:rsid w:val="00F24544"/>
    <w:rsid w:val="00F245E7"/>
    <w:rsid w:val="00F249B8"/>
    <w:rsid w:val="00F24E62"/>
    <w:rsid w:val="00F2529E"/>
    <w:rsid w:val="00F252B6"/>
    <w:rsid w:val="00F255C4"/>
    <w:rsid w:val="00F25758"/>
    <w:rsid w:val="00F2592E"/>
    <w:rsid w:val="00F25FC8"/>
    <w:rsid w:val="00F25FD5"/>
    <w:rsid w:val="00F260FB"/>
    <w:rsid w:val="00F2615F"/>
    <w:rsid w:val="00F2653D"/>
    <w:rsid w:val="00F2678C"/>
    <w:rsid w:val="00F268DA"/>
    <w:rsid w:val="00F26ACD"/>
    <w:rsid w:val="00F26DCE"/>
    <w:rsid w:val="00F26F3B"/>
    <w:rsid w:val="00F2728D"/>
    <w:rsid w:val="00F27453"/>
    <w:rsid w:val="00F274BF"/>
    <w:rsid w:val="00F27B49"/>
    <w:rsid w:val="00F27CAB"/>
    <w:rsid w:val="00F304F3"/>
    <w:rsid w:val="00F306B9"/>
    <w:rsid w:val="00F30725"/>
    <w:rsid w:val="00F30B0C"/>
    <w:rsid w:val="00F310B6"/>
    <w:rsid w:val="00F31DA1"/>
    <w:rsid w:val="00F324C4"/>
    <w:rsid w:val="00F326C2"/>
    <w:rsid w:val="00F328D4"/>
    <w:rsid w:val="00F330D6"/>
    <w:rsid w:val="00F33114"/>
    <w:rsid w:val="00F333A4"/>
    <w:rsid w:val="00F333FF"/>
    <w:rsid w:val="00F33D3A"/>
    <w:rsid w:val="00F34162"/>
    <w:rsid w:val="00F341EC"/>
    <w:rsid w:val="00F345DF"/>
    <w:rsid w:val="00F34836"/>
    <w:rsid w:val="00F3493E"/>
    <w:rsid w:val="00F34A7D"/>
    <w:rsid w:val="00F34AA2"/>
    <w:rsid w:val="00F34AFA"/>
    <w:rsid w:val="00F34F96"/>
    <w:rsid w:val="00F3504A"/>
    <w:rsid w:val="00F355B2"/>
    <w:rsid w:val="00F35951"/>
    <w:rsid w:val="00F35BE0"/>
    <w:rsid w:val="00F3650F"/>
    <w:rsid w:val="00F368C6"/>
    <w:rsid w:val="00F369D2"/>
    <w:rsid w:val="00F36E3E"/>
    <w:rsid w:val="00F37133"/>
    <w:rsid w:val="00F37948"/>
    <w:rsid w:val="00F37A40"/>
    <w:rsid w:val="00F37AFC"/>
    <w:rsid w:val="00F37C83"/>
    <w:rsid w:val="00F37F38"/>
    <w:rsid w:val="00F40805"/>
    <w:rsid w:val="00F409C9"/>
    <w:rsid w:val="00F40B10"/>
    <w:rsid w:val="00F412D8"/>
    <w:rsid w:val="00F4132E"/>
    <w:rsid w:val="00F4160D"/>
    <w:rsid w:val="00F41EFA"/>
    <w:rsid w:val="00F41F86"/>
    <w:rsid w:val="00F422E7"/>
    <w:rsid w:val="00F42529"/>
    <w:rsid w:val="00F4261E"/>
    <w:rsid w:val="00F429A8"/>
    <w:rsid w:val="00F43DD2"/>
    <w:rsid w:val="00F4429A"/>
    <w:rsid w:val="00F44A1C"/>
    <w:rsid w:val="00F44FD5"/>
    <w:rsid w:val="00F4507F"/>
    <w:rsid w:val="00F455FF"/>
    <w:rsid w:val="00F45B2B"/>
    <w:rsid w:val="00F4671B"/>
    <w:rsid w:val="00F467E1"/>
    <w:rsid w:val="00F46A0E"/>
    <w:rsid w:val="00F47056"/>
    <w:rsid w:val="00F47B4C"/>
    <w:rsid w:val="00F47C02"/>
    <w:rsid w:val="00F501FF"/>
    <w:rsid w:val="00F508C3"/>
    <w:rsid w:val="00F50AA9"/>
    <w:rsid w:val="00F50EE1"/>
    <w:rsid w:val="00F50F8E"/>
    <w:rsid w:val="00F5160C"/>
    <w:rsid w:val="00F51A47"/>
    <w:rsid w:val="00F51C5D"/>
    <w:rsid w:val="00F5211A"/>
    <w:rsid w:val="00F5228C"/>
    <w:rsid w:val="00F5239E"/>
    <w:rsid w:val="00F52823"/>
    <w:rsid w:val="00F528EE"/>
    <w:rsid w:val="00F52CAB"/>
    <w:rsid w:val="00F530B1"/>
    <w:rsid w:val="00F53A19"/>
    <w:rsid w:val="00F53EED"/>
    <w:rsid w:val="00F544A7"/>
    <w:rsid w:val="00F548F3"/>
    <w:rsid w:val="00F54C1F"/>
    <w:rsid w:val="00F553C8"/>
    <w:rsid w:val="00F555DD"/>
    <w:rsid w:val="00F558D1"/>
    <w:rsid w:val="00F55AF3"/>
    <w:rsid w:val="00F55E77"/>
    <w:rsid w:val="00F56343"/>
    <w:rsid w:val="00F56812"/>
    <w:rsid w:val="00F5695C"/>
    <w:rsid w:val="00F56CD4"/>
    <w:rsid w:val="00F56F4B"/>
    <w:rsid w:val="00F56FCE"/>
    <w:rsid w:val="00F56FDF"/>
    <w:rsid w:val="00F57015"/>
    <w:rsid w:val="00F57312"/>
    <w:rsid w:val="00F57680"/>
    <w:rsid w:val="00F57A21"/>
    <w:rsid w:val="00F57D83"/>
    <w:rsid w:val="00F6024A"/>
    <w:rsid w:val="00F6075B"/>
    <w:rsid w:val="00F60816"/>
    <w:rsid w:val="00F60BDF"/>
    <w:rsid w:val="00F616A8"/>
    <w:rsid w:val="00F61764"/>
    <w:rsid w:val="00F617DB"/>
    <w:rsid w:val="00F61851"/>
    <w:rsid w:val="00F61966"/>
    <w:rsid w:val="00F6201D"/>
    <w:rsid w:val="00F62146"/>
    <w:rsid w:val="00F6220F"/>
    <w:rsid w:val="00F6283A"/>
    <w:rsid w:val="00F62E7F"/>
    <w:rsid w:val="00F63609"/>
    <w:rsid w:val="00F6383B"/>
    <w:rsid w:val="00F63BE9"/>
    <w:rsid w:val="00F63DCB"/>
    <w:rsid w:val="00F63F4D"/>
    <w:rsid w:val="00F6432B"/>
    <w:rsid w:val="00F64D86"/>
    <w:rsid w:val="00F64E7C"/>
    <w:rsid w:val="00F6527F"/>
    <w:rsid w:val="00F654E8"/>
    <w:rsid w:val="00F6576E"/>
    <w:rsid w:val="00F657D7"/>
    <w:rsid w:val="00F6587B"/>
    <w:rsid w:val="00F65947"/>
    <w:rsid w:val="00F65F9B"/>
    <w:rsid w:val="00F66288"/>
    <w:rsid w:val="00F6638F"/>
    <w:rsid w:val="00F66594"/>
    <w:rsid w:val="00F667D3"/>
    <w:rsid w:val="00F66A9A"/>
    <w:rsid w:val="00F66C8A"/>
    <w:rsid w:val="00F66DCC"/>
    <w:rsid w:val="00F67219"/>
    <w:rsid w:val="00F67689"/>
    <w:rsid w:val="00F67873"/>
    <w:rsid w:val="00F702F1"/>
    <w:rsid w:val="00F70633"/>
    <w:rsid w:val="00F70A59"/>
    <w:rsid w:val="00F70CB2"/>
    <w:rsid w:val="00F70DD2"/>
    <w:rsid w:val="00F71526"/>
    <w:rsid w:val="00F715CB"/>
    <w:rsid w:val="00F71D4D"/>
    <w:rsid w:val="00F720D2"/>
    <w:rsid w:val="00F72933"/>
    <w:rsid w:val="00F7297E"/>
    <w:rsid w:val="00F72B0F"/>
    <w:rsid w:val="00F72D6C"/>
    <w:rsid w:val="00F7306E"/>
    <w:rsid w:val="00F73250"/>
    <w:rsid w:val="00F7327D"/>
    <w:rsid w:val="00F7329B"/>
    <w:rsid w:val="00F733C4"/>
    <w:rsid w:val="00F737C6"/>
    <w:rsid w:val="00F738D1"/>
    <w:rsid w:val="00F73C5B"/>
    <w:rsid w:val="00F73E7B"/>
    <w:rsid w:val="00F74041"/>
    <w:rsid w:val="00F74CB0"/>
    <w:rsid w:val="00F751DD"/>
    <w:rsid w:val="00F752DD"/>
    <w:rsid w:val="00F7530D"/>
    <w:rsid w:val="00F75477"/>
    <w:rsid w:val="00F75513"/>
    <w:rsid w:val="00F75AC5"/>
    <w:rsid w:val="00F75D38"/>
    <w:rsid w:val="00F75DF7"/>
    <w:rsid w:val="00F7625E"/>
    <w:rsid w:val="00F76275"/>
    <w:rsid w:val="00F76769"/>
    <w:rsid w:val="00F769B2"/>
    <w:rsid w:val="00F769D4"/>
    <w:rsid w:val="00F76A73"/>
    <w:rsid w:val="00F76EFF"/>
    <w:rsid w:val="00F77054"/>
    <w:rsid w:val="00F77253"/>
    <w:rsid w:val="00F774B5"/>
    <w:rsid w:val="00F77669"/>
    <w:rsid w:val="00F779B8"/>
    <w:rsid w:val="00F77E3D"/>
    <w:rsid w:val="00F806FB"/>
    <w:rsid w:val="00F8095C"/>
    <w:rsid w:val="00F809B3"/>
    <w:rsid w:val="00F80A44"/>
    <w:rsid w:val="00F80CC7"/>
    <w:rsid w:val="00F81158"/>
    <w:rsid w:val="00F812BD"/>
    <w:rsid w:val="00F81529"/>
    <w:rsid w:val="00F81C23"/>
    <w:rsid w:val="00F81FBC"/>
    <w:rsid w:val="00F821D0"/>
    <w:rsid w:val="00F822AC"/>
    <w:rsid w:val="00F823F4"/>
    <w:rsid w:val="00F82478"/>
    <w:rsid w:val="00F8256D"/>
    <w:rsid w:val="00F82A12"/>
    <w:rsid w:val="00F82B6D"/>
    <w:rsid w:val="00F82CED"/>
    <w:rsid w:val="00F82EA6"/>
    <w:rsid w:val="00F82FE3"/>
    <w:rsid w:val="00F832AD"/>
    <w:rsid w:val="00F8337B"/>
    <w:rsid w:val="00F839D0"/>
    <w:rsid w:val="00F83B67"/>
    <w:rsid w:val="00F840EF"/>
    <w:rsid w:val="00F84C2E"/>
    <w:rsid w:val="00F84E51"/>
    <w:rsid w:val="00F84F76"/>
    <w:rsid w:val="00F85302"/>
    <w:rsid w:val="00F855F9"/>
    <w:rsid w:val="00F858B5"/>
    <w:rsid w:val="00F85BAD"/>
    <w:rsid w:val="00F85C9F"/>
    <w:rsid w:val="00F85F8D"/>
    <w:rsid w:val="00F8656B"/>
    <w:rsid w:val="00F86A25"/>
    <w:rsid w:val="00F86CF3"/>
    <w:rsid w:val="00F86FA8"/>
    <w:rsid w:val="00F8730C"/>
    <w:rsid w:val="00F87AC2"/>
    <w:rsid w:val="00F87AFC"/>
    <w:rsid w:val="00F87BD2"/>
    <w:rsid w:val="00F87EF7"/>
    <w:rsid w:val="00F900C0"/>
    <w:rsid w:val="00F9017F"/>
    <w:rsid w:val="00F904F3"/>
    <w:rsid w:val="00F905C6"/>
    <w:rsid w:val="00F90DCA"/>
    <w:rsid w:val="00F9105A"/>
    <w:rsid w:val="00F9145B"/>
    <w:rsid w:val="00F91720"/>
    <w:rsid w:val="00F917F7"/>
    <w:rsid w:val="00F91886"/>
    <w:rsid w:val="00F92355"/>
    <w:rsid w:val="00F923C5"/>
    <w:rsid w:val="00F924F4"/>
    <w:rsid w:val="00F9266B"/>
    <w:rsid w:val="00F92A46"/>
    <w:rsid w:val="00F92C51"/>
    <w:rsid w:val="00F92DAC"/>
    <w:rsid w:val="00F9370F"/>
    <w:rsid w:val="00F93860"/>
    <w:rsid w:val="00F94606"/>
    <w:rsid w:val="00F948A7"/>
    <w:rsid w:val="00F959FD"/>
    <w:rsid w:val="00F95B1D"/>
    <w:rsid w:val="00F95C49"/>
    <w:rsid w:val="00F96429"/>
    <w:rsid w:val="00F96673"/>
    <w:rsid w:val="00F968A3"/>
    <w:rsid w:val="00F97426"/>
    <w:rsid w:val="00F975E1"/>
    <w:rsid w:val="00F978B7"/>
    <w:rsid w:val="00F97A85"/>
    <w:rsid w:val="00F97E14"/>
    <w:rsid w:val="00F97E9F"/>
    <w:rsid w:val="00F97F4F"/>
    <w:rsid w:val="00FA00FB"/>
    <w:rsid w:val="00FA07B9"/>
    <w:rsid w:val="00FA09CF"/>
    <w:rsid w:val="00FA0B3F"/>
    <w:rsid w:val="00FA10DF"/>
    <w:rsid w:val="00FA136D"/>
    <w:rsid w:val="00FA13BF"/>
    <w:rsid w:val="00FA1775"/>
    <w:rsid w:val="00FA18E5"/>
    <w:rsid w:val="00FA1F17"/>
    <w:rsid w:val="00FA284C"/>
    <w:rsid w:val="00FA2999"/>
    <w:rsid w:val="00FA2B6F"/>
    <w:rsid w:val="00FA2F60"/>
    <w:rsid w:val="00FA30BA"/>
    <w:rsid w:val="00FA3554"/>
    <w:rsid w:val="00FA3A63"/>
    <w:rsid w:val="00FA3C94"/>
    <w:rsid w:val="00FA3F71"/>
    <w:rsid w:val="00FA3FF4"/>
    <w:rsid w:val="00FA4AB5"/>
    <w:rsid w:val="00FA4AB9"/>
    <w:rsid w:val="00FA4B26"/>
    <w:rsid w:val="00FA4E16"/>
    <w:rsid w:val="00FA4E87"/>
    <w:rsid w:val="00FA5066"/>
    <w:rsid w:val="00FA526F"/>
    <w:rsid w:val="00FA570D"/>
    <w:rsid w:val="00FA5BC6"/>
    <w:rsid w:val="00FA60E1"/>
    <w:rsid w:val="00FA65E6"/>
    <w:rsid w:val="00FA6653"/>
    <w:rsid w:val="00FA6AB1"/>
    <w:rsid w:val="00FA6B88"/>
    <w:rsid w:val="00FA7231"/>
    <w:rsid w:val="00FA73FE"/>
    <w:rsid w:val="00FA758C"/>
    <w:rsid w:val="00FA77DF"/>
    <w:rsid w:val="00FA79F9"/>
    <w:rsid w:val="00FA7D12"/>
    <w:rsid w:val="00FB03DC"/>
    <w:rsid w:val="00FB081E"/>
    <w:rsid w:val="00FB1581"/>
    <w:rsid w:val="00FB1797"/>
    <w:rsid w:val="00FB1C68"/>
    <w:rsid w:val="00FB1E2F"/>
    <w:rsid w:val="00FB1E70"/>
    <w:rsid w:val="00FB1FCF"/>
    <w:rsid w:val="00FB2053"/>
    <w:rsid w:val="00FB2621"/>
    <w:rsid w:val="00FB2D52"/>
    <w:rsid w:val="00FB2DD7"/>
    <w:rsid w:val="00FB3055"/>
    <w:rsid w:val="00FB31AC"/>
    <w:rsid w:val="00FB33F5"/>
    <w:rsid w:val="00FB353A"/>
    <w:rsid w:val="00FB385B"/>
    <w:rsid w:val="00FB3C18"/>
    <w:rsid w:val="00FB3EAE"/>
    <w:rsid w:val="00FB403B"/>
    <w:rsid w:val="00FB43AC"/>
    <w:rsid w:val="00FB48D1"/>
    <w:rsid w:val="00FB4E3E"/>
    <w:rsid w:val="00FB4F68"/>
    <w:rsid w:val="00FB50A9"/>
    <w:rsid w:val="00FB50D0"/>
    <w:rsid w:val="00FB53F4"/>
    <w:rsid w:val="00FB5872"/>
    <w:rsid w:val="00FB5BBF"/>
    <w:rsid w:val="00FB61F5"/>
    <w:rsid w:val="00FB6475"/>
    <w:rsid w:val="00FB677D"/>
    <w:rsid w:val="00FB6A91"/>
    <w:rsid w:val="00FB6C1A"/>
    <w:rsid w:val="00FB6E60"/>
    <w:rsid w:val="00FB7D10"/>
    <w:rsid w:val="00FB7D6F"/>
    <w:rsid w:val="00FC0718"/>
    <w:rsid w:val="00FC09AE"/>
    <w:rsid w:val="00FC0C8F"/>
    <w:rsid w:val="00FC0DF8"/>
    <w:rsid w:val="00FC1157"/>
    <w:rsid w:val="00FC14CE"/>
    <w:rsid w:val="00FC154F"/>
    <w:rsid w:val="00FC1703"/>
    <w:rsid w:val="00FC1AA5"/>
    <w:rsid w:val="00FC2106"/>
    <w:rsid w:val="00FC232A"/>
    <w:rsid w:val="00FC2A03"/>
    <w:rsid w:val="00FC312F"/>
    <w:rsid w:val="00FC33E9"/>
    <w:rsid w:val="00FC38CB"/>
    <w:rsid w:val="00FC397D"/>
    <w:rsid w:val="00FC3BB6"/>
    <w:rsid w:val="00FC3C00"/>
    <w:rsid w:val="00FC3DC7"/>
    <w:rsid w:val="00FC3DF7"/>
    <w:rsid w:val="00FC3E7B"/>
    <w:rsid w:val="00FC409E"/>
    <w:rsid w:val="00FC4408"/>
    <w:rsid w:val="00FC447D"/>
    <w:rsid w:val="00FC474D"/>
    <w:rsid w:val="00FC4778"/>
    <w:rsid w:val="00FC4C60"/>
    <w:rsid w:val="00FC51EE"/>
    <w:rsid w:val="00FC52AF"/>
    <w:rsid w:val="00FC57EF"/>
    <w:rsid w:val="00FC59F4"/>
    <w:rsid w:val="00FC60C5"/>
    <w:rsid w:val="00FC6681"/>
    <w:rsid w:val="00FC6AC3"/>
    <w:rsid w:val="00FC6B7E"/>
    <w:rsid w:val="00FC6BD8"/>
    <w:rsid w:val="00FC6F80"/>
    <w:rsid w:val="00FC75F1"/>
    <w:rsid w:val="00FC7993"/>
    <w:rsid w:val="00FC7F6E"/>
    <w:rsid w:val="00FD0781"/>
    <w:rsid w:val="00FD08DC"/>
    <w:rsid w:val="00FD127C"/>
    <w:rsid w:val="00FD15DF"/>
    <w:rsid w:val="00FD169D"/>
    <w:rsid w:val="00FD1827"/>
    <w:rsid w:val="00FD1D0C"/>
    <w:rsid w:val="00FD1DDA"/>
    <w:rsid w:val="00FD1E92"/>
    <w:rsid w:val="00FD243C"/>
    <w:rsid w:val="00FD2745"/>
    <w:rsid w:val="00FD2754"/>
    <w:rsid w:val="00FD2967"/>
    <w:rsid w:val="00FD2BB0"/>
    <w:rsid w:val="00FD2E55"/>
    <w:rsid w:val="00FD3302"/>
    <w:rsid w:val="00FD3598"/>
    <w:rsid w:val="00FD36B0"/>
    <w:rsid w:val="00FD3A1A"/>
    <w:rsid w:val="00FD3E32"/>
    <w:rsid w:val="00FD41B1"/>
    <w:rsid w:val="00FD4269"/>
    <w:rsid w:val="00FD4340"/>
    <w:rsid w:val="00FD46E8"/>
    <w:rsid w:val="00FD46F8"/>
    <w:rsid w:val="00FD4C18"/>
    <w:rsid w:val="00FD4D9B"/>
    <w:rsid w:val="00FD4E33"/>
    <w:rsid w:val="00FD5104"/>
    <w:rsid w:val="00FD5385"/>
    <w:rsid w:val="00FD548C"/>
    <w:rsid w:val="00FD56C0"/>
    <w:rsid w:val="00FD583B"/>
    <w:rsid w:val="00FD58FA"/>
    <w:rsid w:val="00FD5E49"/>
    <w:rsid w:val="00FD62ED"/>
    <w:rsid w:val="00FD64BE"/>
    <w:rsid w:val="00FD68A9"/>
    <w:rsid w:val="00FD6CA2"/>
    <w:rsid w:val="00FD6E71"/>
    <w:rsid w:val="00FD7A27"/>
    <w:rsid w:val="00FD7ACE"/>
    <w:rsid w:val="00FD7B87"/>
    <w:rsid w:val="00FD7E67"/>
    <w:rsid w:val="00FE001E"/>
    <w:rsid w:val="00FE028B"/>
    <w:rsid w:val="00FE0501"/>
    <w:rsid w:val="00FE0611"/>
    <w:rsid w:val="00FE0936"/>
    <w:rsid w:val="00FE104D"/>
    <w:rsid w:val="00FE12BC"/>
    <w:rsid w:val="00FE1785"/>
    <w:rsid w:val="00FE19FF"/>
    <w:rsid w:val="00FE2064"/>
    <w:rsid w:val="00FE2392"/>
    <w:rsid w:val="00FE2404"/>
    <w:rsid w:val="00FE2416"/>
    <w:rsid w:val="00FE2604"/>
    <w:rsid w:val="00FE2964"/>
    <w:rsid w:val="00FE2A81"/>
    <w:rsid w:val="00FE2B1B"/>
    <w:rsid w:val="00FE2C17"/>
    <w:rsid w:val="00FE2CE8"/>
    <w:rsid w:val="00FE3524"/>
    <w:rsid w:val="00FE3528"/>
    <w:rsid w:val="00FE3ACE"/>
    <w:rsid w:val="00FE3C38"/>
    <w:rsid w:val="00FE439B"/>
    <w:rsid w:val="00FE45D5"/>
    <w:rsid w:val="00FE4755"/>
    <w:rsid w:val="00FE4917"/>
    <w:rsid w:val="00FE4A36"/>
    <w:rsid w:val="00FE5144"/>
    <w:rsid w:val="00FE51F0"/>
    <w:rsid w:val="00FE5516"/>
    <w:rsid w:val="00FE5537"/>
    <w:rsid w:val="00FE5545"/>
    <w:rsid w:val="00FE559A"/>
    <w:rsid w:val="00FE582B"/>
    <w:rsid w:val="00FE58E2"/>
    <w:rsid w:val="00FE59D4"/>
    <w:rsid w:val="00FE5BD7"/>
    <w:rsid w:val="00FE5C64"/>
    <w:rsid w:val="00FE5FB0"/>
    <w:rsid w:val="00FE61CB"/>
    <w:rsid w:val="00FE65A5"/>
    <w:rsid w:val="00FE6F46"/>
    <w:rsid w:val="00FE736C"/>
    <w:rsid w:val="00FE78E0"/>
    <w:rsid w:val="00FE7AEE"/>
    <w:rsid w:val="00FF018F"/>
    <w:rsid w:val="00FF03D3"/>
    <w:rsid w:val="00FF0499"/>
    <w:rsid w:val="00FF0594"/>
    <w:rsid w:val="00FF0A40"/>
    <w:rsid w:val="00FF0B5A"/>
    <w:rsid w:val="00FF11BE"/>
    <w:rsid w:val="00FF13ED"/>
    <w:rsid w:val="00FF16CE"/>
    <w:rsid w:val="00FF1D6B"/>
    <w:rsid w:val="00FF1F0B"/>
    <w:rsid w:val="00FF1FA6"/>
    <w:rsid w:val="00FF2203"/>
    <w:rsid w:val="00FF227E"/>
    <w:rsid w:val="00FF2542"/>
    <w:rsid w:val="00FF2648"/>
    <w:rsid w:val="00FF26B6"/>
    <w:rsid w:val="00FF280F"/>
    <w:rsid w:val="00FF284B"/>
    <w:rsid w:val="00FF2961"/>
    <w:rsid w:val="00FF2F36"/>
    <w:rsid w:val="00FF31C9"/>
    <w:rsid w:val="00FF3216"/>
    <w:rsid w:val="00FF32F7"/>
    <w:rsid w:val="00FF3465"/>
    <w:rsid w:val="00FF3854"/>
    <w:rsid w:val="00FF3BA4"/>
    <w:rsid w:val="00FF3E19"/>
    <w:rsid w:val="00FF3F1A"/>
    <w:rsid w:val="00FF4040"/>
    <w:rsid w:val="00FF4298"/>
    <w:rsid w:val="00FF442D"/>
    <w:rsid w:val="00FF44E1"/>
    <w:rsid w:val="00FF4796"/>
    <w:rsid w:val="00FF47CF"/>
    <w:rsid w:val="00FF48A1"/>
    <w:rsid w:val="00FF50EB"/>
    <w:rsid w:val="00FF5472"/>
    <w:rsid w:val="00FF57CB"/>
    <w:rsid w:val="00FF58B0"/>
    <w:rsid w:val="00FF5C6E"/>
    <w:rsid w:val="00FF5CC6"/>
    <w:rsid w:val="00FF5E3C"/>
    <w:rsid w:val="00FF600B"/>
    <w:rsid w:val="00FF612E"/>
    <w:rsid w:val="00FF686B"/>
    <w:rsid w:val="00FF6890"/>
    <w:rsid w:val="00FF6892"/>
    <w:rsid w:val="00FF6A08"/>
    <w:rsid w:val="00FF6B82"/>
    <w:rsid w:val="00FF6B8E"/>
    <w:rsid w:val="00FF6FB7"/>
    <w:rsid w:val="00FF6FFE"/>
    <w:rsid w:val="00FF7237"/>
    <w:rsid w:val="00FF7264"/>
    <w:rsid w:val="00FF73BB"/>
    <w:rsid w:val="00FF7593"/>
    <w:rsid w:val="00FF7A28"/>
    <w:rsid w:val="00FF7AD5"/>
    <w:rsid w:val="00FF7B2F"/>
    <w:rsid w:val="00FF7D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red,#f30"/>
    </o:shapedefaults>
    <o:shapelayout v:ext="edit">
      <o:idmap v:ext="edit" data="2"/>
    </o:shapelayout>
  </w:shapeDefaults>
  <w:decimalSymbol w:val="."/>
  <w:listSeparator w:val=","/>
  <w14:docId w14:val="1D19FF02"/>
  <w15:docId w15:val="{2EE0E915-062B-47E3-8B39-095FD4C71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3874"/>
    <w:pPr>
      <w:widowControl w:val="0"/>
      <w:spacing w:line="360" w:lineRule="auto"/>
      <w:jc w:val="both"/>
    </w:pPr>
    <w:rPr>
      <w:rFonts w:ascii="Times New Roman" w:hAnsi="Times New Roman"/>
      <w:sz w:val="20"/>
    </w:rPr>
  </w:style>
  <w:style w:type="paragraph" w:styleId="Heading1">
    <w:name w:val="heading 1"/>
    <w:basedOn w:val="Normal"/>
    <w:next w:val="Normal"/>
    <w:link w:val="Heading1Char"/>
    <w:uiPriority w:val="9"/>
    <w:qFormat/>
    <w:rsid w:val="00AA3874"/>
    <w:pPr>
      <w:keepNext/>
      <w:keepLines/>
      <w:widowControl/>
      <w:spacing w:before="340" w:after="120"/>
      <w:jc w:val="left"/>
      <w:outlineLvl w:val="0"/>
    </w:pPr>
    <w:rPr>
      <w:rFonts w:eastAsia="Times New Roman"/>
      <w:b/>
      <w:bCs/>
      <w:kern w:val="44"/>
      <w:sz w:val="24"/>
      <w:szCs w:val="44"/>
    </w:rPr>
  </w:style>
  <w:style w:type="paragraph" w:styleId="Heading2">
    <w:name w:val="heading 2"/>
    <w:basedOn w:val="Normal"/>
    <w:next w:val="Normal"/>
    <w:link w:val="Heading2Char"/>
    <w:uiPriority w:val="9"/>
    <w:unhideWhenUsed/>
    <w:qFormat/>
    <w:rsid w:val="00AA3874"/>
    <w:pPr>
      <w:keepNext/>
      <w:keepLines/>
      <w:outlineLvl w:val="1"/>
    </w:pPr>
    <w:rPr>
      <w:rFonts w:eastAsiaTheme="majorEastAsia" w:cstheme="majorBidi"/>
      <w:b/>
      <w:sz w:val="22"/>
      <w:szCs w:val="26"/>
    </w:rPr>
  </w:style>
  <w:style w:type="paragraph" w:styleId="Heading3">
    <w:name w:val="heading 3"/>
    <w:basedOn w:val="Normal"/>
    <w:next w:val="Normal"/>
    <w:link w:val="Heading3Char"/>
    <w:uiPriority w:val="9"/>
    <w:unhideWhenUsed/>
    <w:qFormat/>
    <w:rsid w:val="000B420C"/>
    <w:pPr>
      <w:keepNext/>
      <w:keepLines/>
      <w:spacing w:before="4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075987"/>
    <w:pPr>
      <w:keepNext/>
      <w:keepLines/>
      <w:outlineLvl w:val="3"/>
    </w:pPr>
    <w:rPr>
      <w:rFonts w:eastAsiaTheme="majorEastAsia" w:cstheme="majorBidi"/>
      <w:b/>
      <w:iCs/>
    </w:rPr>
  </w:style>
  <w:style w:type="paragraph" w:styleId="Heading5">
    <w:name w:val="heading 5"/>
    <w:basedOn w:val="Normal"/>
    <w:next w:val="Normal"/>
    <w:link w:val="Heading5Char"/>
    <w:uiPriority w:val="9"/>
    <w:unhideWhenUsed/>
    <w:qFormat/>
    <w:rsid w:val="00F33D3A"/>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3874"/>
    <w:rPr>
      <w:rFonts w:ascii="Times New Roman" w:eastAsia="Times New Roman" w:hAnsi="Times New Roman"/>
      <w:b/>
      <w:bCs/>
      <w:kern w:val="44"/>
      <w:szCs w:val="44"/>
      <w:lang w:val="en-GB"/>
    </w:rPr>
  </w:style>
  <w:style w:type="paragraph" w:styleId="CommentText">
    <w:name w:val="annotation text"/>
    <w:basedOn w:val="Normal"/>
    <w:link w:val="CommentTextChar"/>
    <w:uiPriority w:val="99"/>
    <w:unhideWhenUsed/>
    <w:rsid w:val="00350EC4"/>
    <w:pPr>
      <w:widowControl/>
      <w:spacing w:after="160" w:line="256" w:lineRule="auto"/>
      <w:jc w:val="left"/>
    </w:pPr>
    <w:rPr>
      <w:kern w:val="0"/>
    </w:rPr>
  </w:style>
  <w:style w:type="character" w:customStyle="1" w:styleId="CommentTextChar">
    <w:name w:val="Comment Text Char"/>
    <w:basedOn w:val="DefaultParagraphFont"/>
    <w:link w:val="CommentText"/>
    <w:uiPriority w:val="99"/>
    <w:rsid w:val="00350EC4"/>
    <w:rPr>
      <w:kern w:val="0"/>
      <w:sz w:val="22"/>
      <w:lang w:val="en-GB" w:eastAsia="zh-CN"/>
    </w:rPr>
  </w:style>
  <w:style w:type="character" w:styleId="CommentReference">
    <w:name w:val="annotation reference"/>
    <w:basedOn w:val="DefaultParagraphFont"/>
    <w:uiPriority w:val="99"/>
    <w:semiHidden/>
    <w:unhideWhenUsed/>
    <w:rsid w:val="00350EC4"/>
    <w:rPr>
      <w:sz w:val="21"/>
      <w:szCs w:val="21"/>
    </w:rPr>
  </w:style>
  <w:style w:type="character" w:customStyle="1" w:styleId="Heading2Char">
    <w:name w:val="Heading 2 Char"/>
    <w:basedOn w:val="DefaultParagraphFont"/>
    <w:link w:val="Heading2"/>
    <w:uiPriority w:val="9"/>
    <w:rsid w:val="00AA3874"/>
    <w:rPr>
      <w:rFonts w:ascii="Times New Roman" w:eastAsiaTheme="majorEastAsia" w:hAnsi="Times New Roman" w:cstheme="majorBidi"/>
      <w:b/>
      <w:sz w:val="22"/>
      <w:szCs w:val="26"/>
    </w:rPr>
  </w:style>
  <w:style w:type="paragraph" w:styleId="Header">
    <w:name w:val="header"/>
    <w:basedOn w:val="Normal"/>
    <w:link w:val="HeaderChar"/>
    <w:uiPriority w:val="99"/>
    <w:unhideWhenUsed/>
    <w:rsid w:val="007936FE"/>
    <w:pPr>
      <w:tabs>
        <w:tab w:val="center" w:pos="4153"/>
        <w:tab w:val="right" w:pos="8306"/>
      </w:tabs>
    </w:pPr>
  </w:style>
  <w:style w:type="character" w:customStyle="1" w:styleId="HeaderChar">
    <w:name w:val="Header Char"/>
    <w:basedOn w:val="DefaultParagraphFont"/>
    <w:link w:val="Header"/>
    <w:uiPriority w:val="99"/>
    <w:rsid w:val="007936FE"/>
    <w:rPr>
      <w:sz w:val="22"/>
    </w:rPr>
  </w:style>
  <w:style w:type="paragraph" w:styleId="Footer">
    <w:name w:val="footer"/>
    <w:basedOn w:val="Normal"/>
    <w:link w:val="FooterChar"/>
    <w:uiPriority w:val="99"/>
    <w:unhideWhenUsed/>
    <w:rsid w:val="007936FE"/>
    <w:pPr>
      <w:tabs>
        <w:tab w:val="center" w:pos="4153"/>
        <w:tab w:val="right" w:pos="8306"/>
      </w:tabs>
    </w:pPr>
  </w:style>
  <w:style w:type="character" w:customStyle="1" w:styleId="FooterChar">
    <w:name w:val="Footer Char"/>
    <w:basedOn w:val="DefaultParagraphFont"/>
    <w:link w:val="Footer"/>
    <w:uiPriority w:val="99"/>
    <w:rsid w:val="007936FE"/>
    <w:rPr>
      <w:sz w:val="22"/>
    </w:rPr>
  </w:style>
  <w:style w:type="character" w:customStyle="1" w:styleId="Heading3Char">
    <w:name w:val="Heading 3 Char"/>
    <w:basedOn w:val="DefaultParagraphFont"/>
    <w:link w:val="Heading3"/>
    <w:uiPriority w:val="9"/>
    <w:rsid w:val="000B420C"/>
    <w:rPr>
      <w:rFonts w:ascii="Times New Roman" w:eastAsiaTheme="majorEastAsia" w:hAnsi="Times New Roman" w:cstheme="majorBidi"/>
      <w:b/>
      <w:szCs w:val="24"/>
    </w:rPr>
  </w:style>
  <w:style w:type="paragraph" w:styleId="CommentSubject">
    <w:name w:val="annotation subject"/>
    <w:basedOn w:val="CommentText"/>
    <w:next w:val="CommentText"/>
    <w:link w:val="CommentSubjectChar"/>
    <w:uiPriority w:val="99"/>
    <w:semiHidden/>
    <w:unhideWhenUsed/>
    <w:rsid w:val="00171BAC"/>
    <w:pPr>
      <w:widowControl w:val="0"/>
      <w:spacing w:after="0" w:line="240" w:lineRule="auto"/>
      <w:jc w:val="both"/>
    </w:pPr>
    <w:rPr>
      <w:b/>
      <w:bCs/>
      <w:kern w:val="2"/>
      <w:szCs w:val="20"/>
    </w:rPr>
  </w:style>
  <w:style w:type="character" w:customStyle="1" w:styleId="CommentSubjectChar">
    <w:name w:val="Comment Subject Char"/>
    <w:basedOn w:val="CommentTextChar"/>
    <w:link w:val="CommentSubject"/>
    <w:uiPriority w:val="99"/>
    <w:semiHidden/>
    <w:rsid w:val="00171BAC"/>
    <w:rPr>
      <w:b/>
      <w:bCs/>
      <w:kern w:val="0"/>
      <w:sz w:val="20"/>
      <w:szCs w:val="20"/>
      <w:lang w:val="en-GB" w:eastAsia="zh-CN"/>
    </w:rPr>
  </w:style>
  <w:style w:type="paragraph" w:styleId="ListParagraph">
    <w:name w:val="List Paragraph"/>
    <w:basedOn w:val="Normal"/>
    <w:uiPriority w:val="34"/>
    <w:qFormat/>
    <w:rsid w:val="00171BAC"/>
    <w:pPr>
      <w:widowControl/>
      <w:spacing w:after="160" w:line="259" w:lineRule="auto"/>
      <w:ind w:firstLineChars="200" w:firstLine="420"/>
      <w:jc w:val="left"/>
    </w:pPr>
    <w:rPr>
      <w:kern w:val="0"/>
    </w:rPr>
  </w:style>
  <w:style w:type="character" w:customStyle="1" w:styleId="fontstyle01">
    <w:name w:val="fontstyle01"/>
    <w:basedOn w:val="DefaultParagraphFont"/>
    <w:rsid w:val="00803FD7"/>
    <w:rPr>
      <w:rFonts w:ascii="Calibri-Italic" w:hAnsi="Calibri-Italic" w:hint="default"/>
      <w:b w:val="0"/>
      <w:bCs w:val="0"/>
      <w:i/>
      <w:iCs/>
      <w:color w:val="000000"/>
      <w:sz w:val="28"/>
      <w:szCs w:val="28"/>
    </w:rPr>
  </w:style>
  <w:style w:type="paragraph" w:styleId="NormalWeb">
    <w:name w:val="Normal (Web)"/>
    <w:basedOn w:val="Normal"/>
    <w:uiPriority w:val="99"/>
    <w:unhideWhenUsed/>
    <w:rsid w:val="00803FD7"/>
    <w:pPr>
      <w:widowControl/>
      <w:spacing w:before="100" w:beforeAutospacing="1" w:after="100" w:afterAutospacing="1"/>
      <w:jc w:val="left"/>
    </w:pPr>
    <w:rPr>
      <w:rFonts w:ascii="宋体" w:eastAsia="宋体" w:hAnsi="宋体" w:cs="宋体"/>
      <w:kern w:val="0"/>
      <w:szCs w:val="24"/>
    </w:rPr>
  </w:style>
  <w:style w:type="table" w:styleId="TableGrid">
    <w:name w:val="Table Grid"/>
    <w:basedOn w:val="TableNormal"/>
    <w:uiPriority w:val="39"/>
    <w:rsid w:val="00803FD7"/>
    <w:rPr>
      <w:kern w:val="0"/>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DefaultParagraphFont"/>
    <w:rsid w:val="00DE4804"/>
    <w:rPr>
      <w:rFonts w:ascii="Arial-ItalicMT" w:hAnsi="Arial-ItalicMT" w:hint="default"/>
      <w:b w:val="0"/>
      <w:bCs w:val="0"/>
      <w:i/>
      <w:iCs/>
      <w:color w:val="000000"/>
      <w:sz w:val="24"/>
      <w:szCs w:val="24"/>
    </w:rPr>
  </w:style>
  <w:style w:type="character" w:customStyle="1" w:styleId="fontstyle31">
    <w:name w:val="fontstyle31"/>
    <w:basedOn w:val="DefaultParagraphFont"/>
    <w:rsid w:val="00DE4804"/>
    <w:rPr>
      <w:rFonts w:ascii="CambriaMath" w:hAnsi="CambriaMath" w:hint="default"/>
      <w:b w:val="0"/>
      <w:bCs w:val="0"/>
      <w:i w:val="0"/>
      <w:iCs w:val="0"/>
      <w:color w:val="000000"/>
      <w:sz w:val="24"/>
      <w:szCs w:val="24"/>
    </w:rPr>
  </w:style>
  <w:style w:type="character" w:customStyle="1" w:styleId="Heading4Char">
    <w:name w:val="Heading 4 Char"/>
    <w:basedOn w:val="DefaultParagraphFont"/>
    <w:link w:val="Heading4"/>
    <w:uiPriority w:val="9"/>
    <w:rsid w:val="00075987"/>
    <w:rPr>
      <w:rFonts w:ascii="Times New Roman" w:eastAsiaTheme="majorEastAsia" w:hAnsi="Times New Roman" w:cstheme="majorBidi"/>
      <w:b/>
      <w:iCs/>
      <w:sz w:val="20"/>
      <w:lang w:val="en-GB"/>
    </w:rPr>
  </w:style>
  <w:style w:type="character" w:customStyle="1" w:styleId="Heading5Char">
    <w:name w:val="Heading 5 Char"/>
    <w:basedOn w:val="DefaultParagraphFont"/>
    <w:link w:val="Heading5"/>
    <w:uiPriority w:val="9"/>
    <w:rsid w:val="00F33D3A"/>
    <w:rPr>
      <w:rFonts w:asciiTheme="majorHAnsi" w:eastAsiaTheme="majorEastAsia" w:hAnsiTheme="majorHAnsi" w:cstheme="majorBidi"/>
      <w:color w:val="2F5496" w:themeColor="accent1" w:themeShade="BF"/>
      <w:sz w:val="22"/>
    </w:rPr>
  </w:style>
  <w:style w:type="character" w:styleId="Hyperlink">
    <w:name w:val="Hyperlink"/>
    <w:basedOn w:val="DefaultParagraphFont"/>
    <w:uiPriority w:val="99"/>
    <w:unhideWhenUsed/>
    <w:rsid w:val="0010291C"/>
    <w:rPr>
      <w:color w:val="0563C1" w:themeColor="hyperlink"/>
      <w:u w:val="single"/>
    </w:rPr>
  </w:style>
  <w:style w:type="character" w:styleId="UnresolvedMention">
    <w:name w:val="Unresolved Mention"/>
    <w:basedOn w:val="DefaultParagraphFont"/>
    <w:uiPriority w:val="99"/>
    <w:semiHidden/>
    <w:unhideWhenUsed/>
    <w:rsid w:val="0010291C"/>
    <w:rPr>
      <w:color w:val="605E5C"/>
      <w:shd w:val="clear" w:color="auto" w:fill="E1DFDD"/>
    </w:rPr>
  </w:style>
  <w:style w:type="paragraph" w:styleId="Date">
    <w:name w:val="Date"/>
    <w:basedOn w:val="Normal"/>
    <w:next w:val="Normal"/>
    <w:link w:val="DateChar"/>
    <w:uiPriority w:val="99"/>
    <w:semiHidden/>
    <w:unhideWhenUsed/>
    <w:rsid w:val="00AB3EB0"/>
  </w:style>
  <w:style w:type="character" w:customStyle="1" w:styleId="DateChar">
    <w:name w:val="Date Char"/>
    <w:basedOn w:val="DefaultParagraphFont"/>
    <w:link w:val="Date"/>
    <w:uiPriority w:val="99"/>
    <w:semiHidden/>
    <w:rsid w:val="00AB3EB0"/>
    <w:rPr>
      <w:sz w:val="22"/>
    </w:rPr>
  </w:style>
  <w:style w:type="character" w:styleId="PlaceholderText">
    <w:name w:val="Placeholder Text"/>
    <w:basedOn w:val="DefaultParagraphFont"/>
    <w:uiPriority w:val="99"/>
    <w:semiHidden/>
    <w:rsid w:val="00AD2C3F"/>
    <w:rPr>
      <w:color w:val="808080"/>
    </w:rPr>
  </w:style>
  <w:style w:type="character" w:customStyle="1" w:styleId="anchor-text">
    <w:name w:val="anchor-text"/>
    <w:basedOn w:val="DefaultParagraphFont"/>
    <w:rsid w:val="00862488"/>
  </w:style>
  <w:style w:type="character" w:styleId="Emphasis">
    <w:name w:val="Emphasis"/>
    <w:basedOn w:val="DefaultParagraphFont"/>
    <w:uiPriority w:val="20"/>
    <w:qFormat/>
    <w:rsid w:val="00862488"/>
    <w:rPr>
      <w:i/>
      <w:iCs/>
    </w:rPr>
  </w:style>
  <w:style w:type="character" w:customStyle="1" w:styleId="label">
    <w:name w:val="label"/>
    <w:basedOn w:val="DefaultParagraphFont"/>
    <w:rsid w:val="00862488"/>
  </w:style>
  <w:style w:type="character" w:styleId="Strong">
    <w:name w:val="Strong"/>
    <w:basedOn w:val="DefaultParagraphFont"/>
    <w:uiPriority w:val="22"/>
    <w:qFormat/>
    <w:rsid w:val="00862488"/>
    <w:rPr>
      <w:b/>
      <w:bCs/>
    </w:rPr>
  </w:style>
  <w:style w:type="character" w:customStyle="1" w:styleId="download-link-title">
    <w:name w:val="download-link-title"/>
    <w:basedOn w:val="DefaultParagraphFont"/>
    <w:rsid w:val="00862488"/>
  </w:style>
  <w:style w:type="character" w:customStyle="1" w:styleId="src">
    <w:name w:val="src"/>
    <w:basedOn w:val="DefaultParagraphFont"/>
    <w:rsid w:val="00F57D83"/>
  </w:style>
  <w:style w:type="character" w:customStyle="1" w:styleId="xxcontentpasted0">
    <w:name w:val="x_x_contentpasted0"/>
    <w:basedOn w:val="DefaultParagraphFont"/>
    <w:rsid w:val="00CA24CF"/>
  </w:style>
  <w:style w:type="character" w:customStyle="1" w:styleId="xcontentpasted0">
    <w:name w:val="x_contentpasted0"/>
    <w:basedOn w:val="DefaultParagraphFont"/>
    <w:rsid w:val="00CA24CF"/>
  </w:style>
  <w:style w:type="paragraph" w:customStyle="1" w:styleId="tgt">
    <w:name w:val="_tgt"/>
    <w:basedOn w:val="Normal"/>
    <w:rsid w:val="00F17784"/>
    <w:pPr>
      <w:widowControl/>
      <w:spacing w:before="100" w:beforeAutospacing="1" w:after="100" w:afterAutospacing="1"/>
      <w:jc w:val="left"/>
    </w:pPr>
    <w:rPr>
      <w:rFonts w:eastAsia="Times New Roman" w:cs="Times New Roman"/>
      <w:kern w:val="0"/>
      <w:szCs w:val="24"/>
    </w:rPr>
  </w:style>
  <w:style w:type="character" w:customStyle="1" w:styleId="transsent">
    <w:name w:val="transsent"/>
    <w:basedOn w:val="DefaultParagraphFont"/>
    <w:rsid w:val="00F17784"/>
  </w:style>
  <w:style w:type="character" w:styleId="LineNumber">
    <w:name w:val="line number"/>
    <w:basedOn w:val="DefaultParagraphFont"/>
    <w:uiPriority w:val="99"/>
    <w:semiHidden/>
    <w:unhideWhenUsed/>
    <w:rsid w:val="0049517E"/>
  </w:style>
  <w:style w:type="paragraph" w:styleId="Revision">
    <w:name w:val="Revision"/>
    <w:hidden/>
    <w:uiPriority w:val="99"/>
    <w:semiHidden/>
    <w:rsid w:val="007D1BA9"/>
    <w:rPr>
      <w:rFonts w:ascii="Times New Roman" w:hAnsi="Times New Roman"/>
      <w:sz w:val="20"/>
    </w:rPr>
  </w:style>
  <w:style w:type="character" w:customStyle="1" w:styleId="cf01">
    <w:name w:val="cf01"/>
    <w:basedOn w:val="DefaultParagraphFont"/>
    <w:rsid w:val="00BC115A"/>
    <w:rPr>
      <w:rFonts w:ascii="Segoe UI" w:hAnsi="Segoe UI" w:cs="Segoe UI" w:hint="default"/>
      <w:sz w:val="18"/>
      <w:szCs w:val="18"/>
    </w:rPr>
  </w:style>
  <w:style w:type="paragraph" w:customStyle="1" w:styleId="react-xocs-list-item">
    <w:name w:val="react-xocs-list-item"/>
    <w:basedOn w:val="Normal"/>
    <w:rsid w:val="00C222DE"/>
    <w:pPr>
      <w:widowControl/>
      <w:spacing w:before="100" w:beforeAutospacing="1" w:after="100" w:afterAutospacing="1"/>
      <w:jc w:val="left"/>
    </w:pPr>
    <w:rPr>
      <w:rFonts w:eastAsia="Times New Roman" w:cs="Times New Roman"/>
      <w:kern w:val="0"/>
      <w:szCs w:val="24"/>
    </w:rPr>
  </w:style>
  <w:style w:type="character" w:customStyle="1" w:styleId="list-label">
    <w:name w:val="list-label"/>
    <w:basedOn w:val="DefaultParagraphFont"/>
    <w:rsid w:val="00C222DE"/>
  </w:style>
  <w:style w:type="character" w:styleId="FollowedHyperlink">
    <w:name w:val="FollowedHyperlink"/>
    <w:basedOn w:val="DefaultParagraphFont"/>
    <w:uiPriority w:val="99"/>
    <w:semiHidden/>
    <w:unhideWhenUsed/>
    <w:rsid w:val="00FF6B82"/>
    <w:rPr>
      <w:color w:val="954F72" w:themeColor="followedHyperlink"/>
      <w:u w:val="single"/>
    </w:rPr>
  </w:style>
  <w:style w:type="character" w:customStyle="1" w:styleId="cf11">
    <w:name w:val="cf11"/>
    <w:basedOn w:val="DefaultParagraphFont"/>
    <w:rsid w:val="00A0127D"/>
    <w:rPr>
      <w:rFonts w:ascii="Segoe UI" w:hAnsi="Segoe UI" w:cs="Segoe UI" w:hint="default"/>
      <w:i/>
      <w:iCs/>
      <w:color w:val="FF0000"/>
      <w:sz w:val="18"/>
      <w:szCs w:val="18"/>
    </w:rPr>
  </w:style>
  <w:style w:type="table" w:styleId="TableGridLight">
    <w:name w:val="Grid Table Light"/>
    <w:basedOn w:val="TableNormal"/>
    <w:uiPriority w:val="40"/>
    <w:rsid w:val="00AF38C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orrespondence">
    <w:name w:val="Correspondence"/>
    <w:basedOn w:val="Normal"/>
    <w:link w:val="CorrespondenceChar"/>
    <w:autoRedefine/>
    <w:qFormat/>
    <w:rsid w:val="002F2686"/>
    <w:pPr>
      <w:widowControl/>
      <w:spacing w:before="60" w:after="160" w:line="259" w:lineRule="auto"/>
      <w:jc w:val="left"/>
    </w:pPr>
    <w:rPr>
      <w:i/>
      <w:iCs/>
      <w:szCs w:val="24"/>
      <w:vertAlign w:val="superscript"/>
    </w:rPr>
  </w:style>
  <w:style w:type="character" w:customStyle="1" w:styleId="CorrespondenceChar">
    <w:name w:val="Correspondence Char"/>
    <w:basedOn w:val="DefaultParagraphFont"/>
    <w:link w:val="Correspondence"/>
    <w:rsid w:val="002F2686"/>
    <w:rPr>
      <w:rFonts w:ascii="Times New Roman" w:hAnsi="Times New Roman"/>
      <w:i/>
      <w:iCs/>
      <w:sz w:val="20"/>
      <w:szCs w:val="24"/>
      <w:vertAlign w:val="superscript"/>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85950">
      <w:bodyDiv w:val="1"/>
      <w:marLeft w:val="0"/>
      <w:marRight w:val="0"/>
      <w:marTop w:val="0"/>
      <w:marBottom w:val="0"/>
      <w:divBdr>
        <w:top w:val="none" w:sz="0" w:space="0" w:color="auto"/>
        <w:left w:val="none" w:sz="0" w:space="0" w:color="auto"/>
        <w:bottom w:val="none" w:sz="0" w:space="0" w:color="auto"/>
        <w:right w:val="none" w:sz="0" w:space="0" w:color="auto"/>
      </w:divBdr>
    </w:div>
    <w:div w:id="70743141">
      <w:bodyDiv w:val="1"/>
      <w:marLeft w:val="0"/>
      <w:marRight w:val="0"/>
      <w:marTop w:val="0"/>
      <w:marBottom w:val="0"/>
      <w:divBdr>
        <w:top w:val="none" w:sz="0" w:space="0" w:color="auto"/>
        <w:left w:val="none" w:sz="0" w:space="0" w:color="auto"/>
        <w:bottom w:val="none" w:sz="0" w:space="0" w:color="auto"/>
        <w:right w:val="none" w:sz="0" w:space="0" w:color="auto"/>
      </w:divBdr>
    </w:div>
    <w:div w:id="84764828">
      <w:bodyDiv w:val="1"/>
      <w:marLeft w:val="0"/>
      <w:marRight w:val="0"/>
      <w:marTop w:val="0"/>
      <w:marBottom w:val="0"/>
      <w:divBdr>
        <w:top w:val="none" w:sz="0" w:space="0" w:color="auto"/>
        <w:left w:val="none" w:sz="0" w:space="0" w:color="auto"/>
        <w:bottom w:val="none" w:sz="0" w:space="0" w:color="auto"/>
        <w:right w:val="none" w:sz="0" w:space="0" w:color="auto"/>
      </w:divBdr>
    </w:div>
    <w:div w:id="123038134">
      <w:bodyDiv w:val="1"/>
      <w:marLeft w:val="0"/>
      <w:marRight w:val="0"/>
      <w:marTop w:val="0"/>
      <w:marBottom w:val="0"/>
      <w:divBdr>
        <w:top w:val="none" w:sz="0" w:space="0" w:color="auto"/>
        <w:left w:val="none" w:sz="0" w:space="0" w:color="auto"/>
        <w:bottom w:val="none" w:sz="0" w:space="0" w:color="auto"/>
        <w:right w:val="none" w:sz="0" w:space="0" w:color="auto"/>
      </w:divBdr>
    </w:div>
    <w:div w:id="186482543">
      <w:bodyDiv w:val="1"/>
      <w:marLeft w:val="0"/>
      <w:marRight w:val="0"/>
      <w:marTop w:val="0"/>
      <w:marBottom w:val="0"/>
      <w:divBdr>
        <w:top w:val="none" w:sz="0" w:space="0" w:color="auto"/>
        <w:left w:val="none" w:sz="0" w:space="0" w:color="auto"/>
        <w:bottom w:val="none" w:sz="0" w:space="0" w:color="auto"/>
        <w:right w:val="none" w:sz="0" w:space="0" w:color="auto"/>
      </w:divBdr>
    </w:div>
    <w:div w:id="200359300">
      <w:bodyDiv w:val="1"/>
      <w:marLeft w:val="0"/>
      <w:marRight w:val="0"/>
      <w:marTop w:val="0"/>
      <w:marBottom w:val="0"/>
      <w:divBdr>
        <w:top w:val="none" w:sz="0" w:space="0" w:color="auto"/>
        <w:left w:val="none" w:sz="0" w:space="0" w:color="auto"/>
        <w:bottom w:val="none" w:sz="0" w:space="0" w:color="auto"/>
        <w:right w:val="none" w:sz="0" w:space="0" w:color="auto"/>
      </w:divBdr>
    </w:div>
    <w:div w:id="232278754">
      <w:bodyDiv w:val="1"/>
      <w:marLeft w:val="0"/>
      <w:marRight w:val="0"/>
      <w:marTop w:val="0"/>
      <w:marBottom w:val="0"/>
      <w:divBdr>
        <w:top w:val="none" w:sz="0" w:space="0" w:color="auto"/>
        <w:left w:val="none" w:sz="0" w:space="0" w:color="auto"/>
        <w:bottom w:val="none" w:sz="0" w:space="0" w:color="auto"/>
        <w:right w:val="none" w:sz="0" w:space="0" w:color="auto"/>
      </w:divBdr>
    </w:div>
    <w:div w:id="248005890">
      <w:bodyDiv w:val="1"/>
      <w:marLeft w:val="0"/>
      <w:marRight w:val="0"/>
      <w:marTop w:val="0"/>
      <w:marBottom w:val="0"/>
      <w:divBdr>
        <w:top w:val="none" w:sz="0" w:space="0" w:color="auto"/>
        <w:left w:val="none" w:sz="0" w:space="0" w:color="auto"/>
        <w:bottom w:val="none" w:sz="0" w:space="0" w:color="auto"/>
        <w:right w:val="none" w:sz="0" w:space="0" w:color="auto"/>
      </w:divBdr>
    </w:div>
    <w:div w:id="328948918">
      <w:bodyDiv w:val="1"/>
      <w:marLeft w:val="0"/>
      <w:marRight w:val="0"/>
      <w:marTop w:val="0"/>
      <w:marBottom w:val="0"/>
      <w:divBdr>
        <w:top w:val="none" w:sz="0" w:space="0" w:color="auto"/>
        <w:left w:val="none" w:sz="0" w:space="0" w:color="auto"/>
        <w:bottom w:val="none" w:sz="0" w:space="0" w:color="auto"/>
        <w:right w:val="none" w:sz="0" w:space="0" w:color="auto"/>
      </w:divBdr>
    </w:div>
    <w:div w:id="334964269">
      <w:bodyDiv w:val="1"/>
      <w:marLeft w:val="0"/>
      <w:marRight w:val="0"/>
      <w:marTop w:val="0"/>
      <w:marBottom w:val="0"/>
      <w:divBdr>
        <w:top w:val="none" w:sz="0" w:space="0" w:color="auto"/>
        <w:left w:val="none" w:sz="0" w:space="0" w:color="auto"/>
        <w:bottom w:val="none" w:sz="0" w:space="0" w:color="auto"/>
        <w:right w:val="none" w:sz="0" w:space="0" w:color="auto"/>
      </w:divBdr>
      <w:divsChild>
        <w:div w:id="385177773">
          <w:marLeft w:val="446"/>
          <w:marRight w:val="0"/>
          <w:marTop w:val="0"/>
          <w:marBottom w:val="0"/>
          <w:divBdr>
            <w:top w:val="none" w:sz="0" w:space="0" w:color="auto"/>
            <w:left w:val="none" w:sz="0" w:space="0" w:color="auto"/>
            <w:bottom w:val="none" w:sz="0" w:space="0" w:color="auto"/>
            <w:right w:val="none" w:sz="0" w:space="0" w:color="auto"/>
          </w:divBdr>
        </w:div>
        <w:div w:id="573274991">
          <w:marLeft w:val="446"/>
          <w:marRight w:val="0"/>
          <w:marTop w:val="0"/>
          <w:marBottom w:val="0"/>
          <w:divBdr>
            <w:top w:val="none" w:sz="0" w:space="0" w:color="auto"/>
            <w:left w:val="none" w:sz="0" w:space="0" w:color="auto"/>
            <w:bottom w:val="none" w:sz="0" w:space="0" w:color="auto"/>
            <w:right w:val="none" w:sz="0" w:space="0" w:color="auto"/>
          </w:divBdr>
        </w:div>
        <w:div w:id="668871887">
          <w:marLeft w:val="446"/>
          <w:marRight w:val="0"/>
          <w:marTop w:val="0"/>
          <w:marBottom w:val="0"/>
          <w:divBdr>
            <w:top w:val="none" w:sz="0" w:space="0" w:color="auto"/>
            <w:left w:val="none" w:sz="0" w:space="0" w:color="auto"/>
            <w:bottom w:val="none" w:sz="0" w:space="0" w:color="auto"/>
            <w:right w:val="none" w:sz="0" w:space="0" w:color="auto"/>
          </w:divBdr>
        </w:div>
        <w:div w:id="824786650">
          <w:marLeft w:val="446"/>
          <w:marRight w:val="0"/>
          <w:marTop w:val="0"/>
          <w:marBottom w:val="0"/>
          <w:divBdr>
            <w:top w:val="none" w:sz="0" w:space="0" w:color="auto"/>
            <w:left w:val="none" w:sz="0" w:space="0" w:color="auto"/>
            <w:bottom w:val="none" w:sz="0" w:space="0" w:color="auto"/>
            <w:right w:val="none" w:sz="0" w:space="0" w:color="auto"/>
          </w:divBdr>
        </w:div>
        <w:div w:id="1873837040">
          <w:marLeft w:val="446"/>
          <w:marRight w:val="0"/>
          <w:marTop w:val="0"/>
          <w:marBottom w:val="0"/>
          <w:divBdr>
            <w:top w:val="none" w:sz="0" w:space="0" w:color="auto"/>
            <w:left w:val="none" w:sz="0" w:space="0" w:color="auto"/>
            <w:bottom w:val="none" w:sz="0" w:space="0" w:color="auto"/>
            <w:right w:val="none" w:sz="0" w:space="0" w:color="auto"/>
          </w:divBdr>
        </w:div>
      </w:divsChild>
    </w:div>
    <w:div w:id="344090158">
      <w:bodyDiv w:val="1"/>
      <w:marLeft w:val="0"/>
      <w:marRight w:val="0"/>
      <w:marTop w:val="0"/>
      <w:marBottom w:val="0"/>
      <w:divBdr>
        <w:top w:val="none" w:sz="0" w:space="0" w:color="auto"/>
        <w:left w:val="none" w:sz="0" w:space="0" w:color="auto"/>
        <w:bottom w:val="none" w:sz="0" w:space="0" w:color="auto"/>
        <w:right w:val="none" w:sz="0" w:space="0" w:color="auto"/>
      </w:divBdr>
    </w:div>
    <w:div w:id="375356213">
      <w:bodyDiv w:val="1"/>
      <w:marLeft w:val="0"/>
      <w:marRight w:val="0"/>
      <w:marTop w:val="0"/>
      <w:marBottom w:val="0"/>
      <w:divBdr>
        <w:top w:val="none" w:sz="0" w:space="0" w:color="auto"/>
        <w:left w:val="none" w:sz="0" w:space="0" w:color="auto"/>
        <w:bottom w:val="none" w:sz="0" w:space="0" w:color="auto"/>
        <w:right w:val="none" w:sz="0" w:space="0" w:color="auto"/>
      </w:divBdr>
    </w:div>
    <w:div w:id="384450994">
      <w:bodyDiv w:val="1"/>
      <w:marLeft w:val="0"/>
      <w:marRight w:val="0"/>
      <w:marTop w:val="0"/>
      <w:marBottom w:val="0"/>
      <w:divBdr>
        <w:top w:val="none" w:sz="0" w:space="0" w:color="auto"/>
        <w:left w:val="none" w:sz="0" w:space="0" w:color="auto"/>
        <w:bottom w:val="none" w:sz="0" w:space="0" w:color="auto"/>
        <w:right w:val="none" w:sz="0" w:space="0" w:color="auto"/>
      </w:divBdr>
    </w:div>
    <w:div w:id="394166198">
      <w:bodyDiv w:val="1"/>
      <w:marLeft w:val="0"/>
      <w:marRight w:val="0"/>
      <w:marTop w:val="0"/>
      <w:marBottom w:val="0"/>
      <w:divBdr>
        <w:top w:val="none" w:sz="0" w:space="0" w:color="auto"/>
        <w:left w:val="none" w:sz="0" w:space="0" w:color="auto"/>
        <w:bottom w:val="none" w:sz="0" w:space="0" w:color="auto"/>
        <w:right w:val="none" w:sz="0" w:space="0" w:color="auto"/>
      </w:divBdr>
    </w:div>
    <w:div w:id="415058560">
      <w:bodyDiv w:val="1"/>
      <w:marLeft w:val="0"/>
      <w:marRight w:val="0"/>
      <w:marTop w:val="0"/>
      <w:marBottom w:val="0"/>
      <w:divBdr>
        <w:top w:val="none" w:sz="0" w:space="0" w:color="auto"/>
        <w:left w:val="none" w:sz="0" w:space="0" w:color="auto"/>
        <w:bottom w:val="none" w:sz="0" w:space="0" w:color="auto"/>
        <w:right w:val="none" w:sz="0" w:space="0" w:color="auto"/>
      </w:divBdr>
    </w:div>
    <w:div w:id="439839481">
      <w:bodyDiv w:val="1"/>
      <w:marLeft w:val="0"/>
      <w:marRight w:val="0"/>
      <w:marTop w:val="0"/>
      <w:marBottom w:val="0"/>
      <w:divBdr>
        <w:top w:val="none" w:sz="0" w:space="0" w:color="auto"/>
        <w:left w:val="none" w:sz="0" w:space="0" w:color="auto"/>
        <w:bottom w:val="none" w:sz="0" w:space="0" w:color="auto"/>
        <w:right w:val="none" w:sz="0" w:space="0" w:color="auto"/>
      </w:divBdr>
    </w:div>
    <w:div w:id="440757890">
      <w:bodyDiv w:val="1"/>
      <w:marLeft w:val="0"/>
      <w:marRight w:val="0"/>
      <w:marTop w:val="0"/>
      <w:marBottom w:val="0"/>
      <w:divBdr>
        <w:top w:val="none" w:sz="0" w:space="0" w:color="auto"/>
        <w:left w:val="none" w:sz="0" w:space="0" w:color="auto"/>
        <w:bottom w:val="none" w:sz="0" w:space="0" w:color="auto"/>
        <w:right w:val="none" w:sz="0" w:space="0" w:color="auto"/>
      </w:divBdr>
    </w:div>
    <w:div w:id="446047367">
      <w:bodyDiv w:val="1"/>
      <w:marLeft w:val="0"/>
      <w:marRight w:val="0"/>
      <w:marTop w:val="0"/>
      <w:marBottom w:val="0"/>
      <w:divBdr>
        <w:top w:val="none" w:sz="0" w:space="0" w:color="auto"/>
        <w:left w:val="none" w:sz="0" w:space="0" w:color="auto"/>
        <w:bottom w:val="none" w:sz="0" w:space="0" w:color="auto"/>
        <w:right w:val="none" w:sz="0" w:space="0" w:color="auto"/>
      </w:divBdr>
    </w:div>
    <w:div w:id="462192264">
      <w:bodyDiv w:val="1"/>
      <w:marLeft w:val="0"/>
      <w:marRight w:val="0"/>
      <w:marTop w:val="0"/>
      <w:marBottom w:val="0"/>
      <w:divBdr>
        <w:top w:val="none" w:sz="0" w:space="0" w:color="auto"/>
        <w:left w:val="none" w:sz="0" w:space="0" w:color="auto"/>
        <w:bottom w:val="none" w:sz="0" w:space="0" w:color="auto"/>
        <w:right w:val="none" w:sz="0" w:space="0" w:color="auto"/>
      </w:divBdr>
    </w:div>
    <w:div w:id="469132392">
      <w:bodyDiv w:val="1"/>
      <w:marLeft w:val="0"/>
      <w:marRight w:val="0"/>
      <w:marTop w:val="0"/>
      <w:marBottom w:val="0"/>
      <w:divBdr>
        <w:top w:val="none" w:sz="0" w:space="0" w:color="auto"/>
        <w:left w:val="none" w:sz="0" w:space="0" w:color="auto"/>
        <w:bottom w:val="none" w:sz="0" w:space="0" w:color="auto"/>
        <w:right w:val="none" w:sz="0" w:space="0" w:color="auto"/>
      </w:divBdr>
    </w:div>
    <w:div w:id="527647303">
      <w:bodyDiv w:val="1"/>
      <w:marLeft w:val="0"/>
      <w:marRight w:val="0"/>
      <w:marTop w:val="0"/>
      <w:marBottom w:val="0"/>
      <w:divBdr>
        <w:top w:val="none" w:sz="0" w:space="0" w:color="auto"/>
        <w:left w:val="none" w:sz="0" w:space="0" w:color="auto"/>
        <w:bottom w:val="none" w:sz="0" w:space="0" w:color="auto"/>
        <w:right w:val="none" w:sz="0" w:space="0" w:color="auto"/>
      </w:divBdr>
    </w:div>
    <w:div w:id="543562494">
      <w:bodyDiv w:val="1"/>
      <w:marLeft w:val="0"/>
      <w:marRight w:val="0"/>
      <w:marTop w:val="0"/>
      <w:marBottom w:val="0"/>
      <w:divBdr>
        <w:top w:val="none" w:sz="0" w:space="0" w:color="auto"/>
        <w:left w:val="none" w:sz="0" w:space="0" w:color="auto"/>
        <w:bottom w:val="none" w:sz="0" w:space="0" w:color="auto"/>
        <w:right w:val="none" w:sz="0" w:space="0" w:color="auto"/>
      </w:divBdr>
    </w:div>
    <w:div w:id="569006303">
      <w:bodyDiv w:val="1"/>
      <w:marLeft w:val="0"/>
      <w:marRight w:val="0"/>
      <w:marTop w:val="0"/>
      <w:marBottom w:val="0"/>
      <w:divBdr>
        <w:top w:val="none" w:sz="0" w:space="0" w:color="auto"/>
        <w:left w:val="none" w:sz="0" w:space="0" w:color="auto"/>
        <w:bottom w:val="none" w:sz="0" w:space="0" w:color="auto"/>
        <w:right w:val="none" w:sz="0" w:space="0" w:color="auto"/>
      </w:divBdr>
    </w:div>
    <w:div w:id="598831914">
      <w:bodyDiv w:val="1"/>
      <w:marLeft w:val="0"/>
      <w:marRight w:val="0"/>
      <w:marTop w:val="0"/>
      <w:marBottom w:val="0"/>
      <w:divBdr>
        <w:top w:val="none" w:sz="0" w:space="0" w:color="auto"/>
        <w:left w:val="none" w:sz="0" w:space="0" w:color="auto"/>
        <w:bottom w:val="none" w:sz="0" w:space="0" w:color="auto"/>
        <w:right w:val="none" w:sz="0" w:space="0" w:color="auto"/>
      </w:divBdr>
    </w:div>
    <w:div w:id="602811802">
      <w:bodyDiv w:val="1"/>
      <w:marLeft w:val="0"/>
      <w:marRight w:val="0"/>
      <w:marTop w:val="0"/>
      <w:marBottom w:val="0"/>
      <w:divBdr>
        <w:top w:val="none" w:sz="0" w:space="0" w:color="auto"/>
        <w:left w:val="none" w:sz="0" w:space="0" w:color="auto"/>
        <w:bottom w:val="none" w:sz="0" w:space="0" w:color="auto"/>
        <w:right w:val="none" w:sz="0" w:space="0" w:color="auto"/>
      </w:divBdr>
    </w:div>
    <w:div w:id="604656108">
      <w:bodyDiv w:val="1"/>
      <w:marLeft w:val="0"/>
      <w:marRight w:val="0"/>
      <w:marTop w:val="0"/>
      <w:marBottom w:val="0"/>
      <w:divBdr>
        <w:top w:val="none" w:sz="0" w:space="0" w:color="auto"/>
        <w:left w:val="none" w:sz="0" w:space="0" w:color="auto"/>
        <w:bottom w:val="none" w:sz="0" w:space="0" w:color="auto"/>
        <w:right w:val="none" w:sz="0" w:space="0" w:color="auto"/>
      </w:divBdr>
    </w:div>
    <w:div w:id="642857858">
      <w:bodyDiv w:val="1"/>
      <w:marLeft w:val="0"/>
      <w:marRight w:val="0"/>
      <w:marTop w:val="0"/>
      <w:marBottom w:val="0"/>
      <w:divBdr>
        <w:top w:val="none" w:sz="0" w:space="0" w:color="auto"/>
        <w:left w:val="none" w:sz="0" w:space="0" w:color="auto"/>
        <w:bottom w:val="none" w:sz="0" w:space="0" w:color="auto"/>
        <w:right w:val="none" w:sz="0" w:space="0" w:color="auto"/>
      </w:divBdr>
    </w:div>
    <w:div w:id="656230963">
      <w:bodyDiv w:val="1"/>
      <w:marLeft w:val="0"/>
      <w:marRight w:val="0"/>
      <w:marTop w:val="0"/>
      <w:marBottom w:val="0"/>
      <w:divBdr>
        <w:top w:val="none" w:sz="0" w:space="0" w:color="auto"/>
        <w:left w:val="none" w:sz="0" w:space="0" w:color="auto"/>
        <w:bottom w:val="none" w:sz="0" w:space="0" w:color="auto"/>
        <w:right w:val="none" w:sz="0" w:space="0" w:color="auto"/>
      </w:divBdr>
    </w:div>
    <w:div w:id="672688449">
      <w:bodyDiv w:val="1"/>
      <w:marLeft w:val="0"/>
      <w:marRight w:val="0"/>
      <w:marTop w:val="0"/>
      <w:marBottom w:val="0"/>
      <w:divBdr>
        <w:top w:val="none" w:sz="0" w:space="0" w:color="auto"/>
        <w:left w:val="none" w:sz="0" w:space="0" w:color="auto"/>
        <w:bottom w:val="none" w:sz="0" w:space="0" w:color="auto"/>
        <w:right w:val="none" w:sz="0" w:space="0" w:color="auto"/>
      </w:divBdr>
    </w:div>
    <w:div w:id="810026378">
      <w:bodyDiv w:val="1"/>
      <w:marLeft w:val="0"/>
      <w:marRight w:val="0"/>
      <w:marTop w:val="0"/>
      <w:marBottom w:val="0"/>
      <w:divBdr>
        <w:top w:val="none" w:sz="0" w:space="0" w:color="auto"/>
        <w:left w:val="none" w:sz="0" w:space="0" w:color="auto"/>
        <w:bottom w:val="none" w:sz="0" w:space="0" w:color="auto"/>
        <w:right w:val="none" w:sz="0" w:space="0" w:color="auto"/>
      </w:divBdr>
    </w:div>
    <w:div w:id="811824240">
      <w:bodyDiv w:val="1"/>
      <w:marLeft w:val="0"/>
      <w:marRight w:val="0"/>
      <w:marTop w:val="0"/>
      <w:marBottom w:val="0"/>
      <w:divBdr>
        <w:top w:val="none" w:sz="0" w:space="0" w:color="auto"/>
        <w:left w:val="none" w:sz="0" w:space="0" w:color="auto"/>
        <w:bottom w:val="none" w:sz="0" w:space="0" w:color="auto"/>
        <w:right w:val="none" w:sz="0" w:space="0" w:color="auto"/>
      </w:divBdr>
    </w:div>
    <w:div w:id="821313778">
      <w:bodyDiv w:val="1"/>
      <w:marLeft w:val="0"/>
      <w:marRight w:val="0"/>
      <w:marTop w:val="0"/>
      <w:marBottom w:val="0"/>
      <w:divBdr>
        <w:top w:val="none" w:sz="0" w:space="0" w:color="auto"/>
        <w:left w:val="none" w:sz="0" w:space="0" w:color="auto"/>
        <w:bottom w:val="none" w:sz="0" w:space="0" w:color="auto"/>
        <w:right w:val="none" w:sz="0" w:space="0" w:color="auto"/>
      </w:divBdr>
    </w:div>
    <w:div w:id="838303504">
      <w:bodyDiv w:val="1"/>
      <w:marLeft w:val="0"/>
      <w:marRight w:val="0"/>
      <w:marTop w:val="0"/>
      <w:marBottom w:val="0"/>
      <w:divBdr>
        <w:top w:val="none" w:sz="0" w:space="0" w:color="auto"/>
        <w:left w:val="none" w:sz="0" w:space="0" w:color="auto"/>
        <w:bottom w:val="none" w:sz="0" w:space="0" w:color="auto"/>
        <w:right w:val="none" w:sz="0" w:space="0" w:color="auto"/>
      </w:divBdr>
    </w:div>
    <w:div w:id="864756583">
      <w:bodyDiv w:val="1"/>
      <w:marLeft w:val="0"/>
      <w:marRight w:val="0"/>
      <w:marTop w:val="0"/>
      <w:marBottom w:val="0"/>
      <w:divBdr>
        <w:top w:val="none" w:sz="0" w:space="0" w:color="auto"/>
        <w:left w:val="none" w:sz="0" w:space="0" w:color="auto"/>
        <w:bottom w:val="none" w:sz="0" w:space="0" w:color="auto"/>
        <w:right w:val="none" w:sz="0" w:space="0" w:color="auto"/>
      </w:divBdr>
    </w:div>
    <w:div w:id="882209122">
      <w:bodyDiv w:val="1"/>
      <w:marLeft w:val="0"/>
      <w:marRight w:val="0"/>
      <w:marTop w:val="0"/>
      <w:marBottom w:val="0"/>
      <w:divBdr>
        <w:top w:val="none" w:sz="0" w:space="0" w:color="auto"/>
        <w:left w:val="none" w:sz="0" w:space="0" w:color="auto"/>
        <w:bottom w:val="none" w:sz="0" w:space="0" w:color="auto"/>
        <w:right w:val="none" w:sz="0" w:space="0" w:color="auto"/>
      </w:divBdr>
    </w:div>
    <w:div w:id="944457477">
      <w:bodyDiv w:val="1"/>
      <w:marLeft w:val="0"/>
      <w:marRight w:val="0"/>
      <w:marTop w:val="0"/>
      <w:marBottom w:val="0"/>
      <w:divBdr>
        <w:top w:val="none" w:sz="0" w:space="0" w:color="auto"/>
        <w:left w:val="none" w:sz="0" w:space="0" w:color="auto"/>
        <w:bottom w:val="none" w:sz="0" w:space="0" w:color="auto"/>
        <w:right w:val="none" w:sz="0" w:space="0" w:color="auto"/>
      </w:divBdr>
    </w:div>
    <w:div w:id="997155330">
      <w:bodyDiv w:val="1"/>
      <w:marLeft w:val="0"/>
      <w:marRight w:val="0"/>
      <w:marTop w:val="0"/>
      <w:marBottom w:val="0"/>
      <w:divBdr>
        <w:top w:val="none" w:sz="0" w:space="0" w:color="auto"/>
        <w:left w:val="none" w:sz="0" w:space="0" w:color="auto"/>
        <w:bottom w:val="none" w:sz="0" w:space="0" w:color="auto"/>
        <w:right w:val="none" w:sz="0" w:space="0" w:color="auto"/>
      </w:divBdr>
    </w:div>
    <w:div w:id="1008023825">
      <w:bodyDiv w:val="1"/>
      <w:marLeft w:val="0"/>
      <w:marRight w:val="0"/>
      <w:marTop w:val="0"/>
      <w:marBottom w:val="0"/>
      <w:divBdr>
        <w:top w:val="none" w:sz="0" w:space="0" w:color="auto"/>
        <w:left w:val="none" w:sz="0" w:space="0" w:color="auto"/>
        <w:bottom w:val="none" w:sz="0" w:space="0" w:color="auto"/>
        <w:right w:val="none" w:sz="0" w:space="0" w:color="auto"/>
      </w:divBdr>
    </w:div>
    <w:div w:id="1074625763">
      <w:bodyDiv w:val="1"/>
      <w:marLeft w:val="0"/>
      <w:marRight w:val="0"/>
      <w:marTop w:val="0"/>
      <w:marBottom w:val="0"/>
      <w:divBdr>
        <w:top w:val="none" w:sz="0" w:space="0" w:color="auto"/>
        <w:left w:val="none" w:sz="0" w:space="0" w:color="auto"/>
        <w:bottom w:val="none" w:sz="0" w:space="0" w:color="auto"/>
        <w:right w:val="none" w:sz="0" w:space="0" w:color="auto"/>
      </w:divBdr>
    </w:div>
    <w:div w:id="1087769526">
      <w:bodyDiv w:val="1"/>
      <w:marLeft w:val="0"/>
      <w:marRight w:val="0"/>
      <w:marTop w:val="0"/>
      <w:marBottom w:val="0"/>
      <w:divBdr>
        <w:top w:val="none" w:sz="0" w:space="0" w:color="auto"/>
        <w:left w:val="none" w:sz="0" w:space="0" w:color="auto"/>
        <w:bottom w:val="none" w:sz="0" w:space="0" w:color="auto"/>
        <w:right w:val="none" w:sz="0" w:space="0" w:color="auto"/>
      </w:divBdr>
    </w:div>
    <w:div w:id="1154105434">
      <w:bodyDiv w:val="1"/>
      <w:marLeft w:val="0"/>
      <w:marRight w:val="0"/>
      <w:marTop w:val="0"/>
      <w:marBottom w:val="0"/>
      <w:divBdr>
        <w:top w:val="none" w:sz="0" w:space="0" w:color="auto"/>
        <w:left w:val="none" w:sz="0" w:space="0" w:color="auto"/>
        <w:bottom w:val="none" w:sz="0" w:space="0" w:color="auto"/>
        <w:right w:val="none" w:sz="0" w:space="0" w:color="auto"/>
      </w:divBdr>
    </w:div>
    <w:div w:id="1209606797">
      <w:bodyDiv w:val="1"/>
      <w:marLeft w:val="0"/>
      <w:marRight w:val="0"/>
      <w:marTop w:val="0"/>
      <w:marBottom w:val="0"/>
      <w:divBdr>
        <w:top w:val="none" w:sz="0" w:space="0" w:color="auto"/>
        <w:left w:val="none" w:sz="0" w:space="0" w:color="auto"/>
        <w:bottom w:val="none" w:sz="0" w:space="0" w:color="auto"/>
        <w:right w:val="none" w:sz="0" w:space="0" w:color="auto"/>
      </w:divBdr>
    </w:div>
    <w:div w:id="1238442475">
      <w:bodyDiv w:val="1"/>
      <w:marLeft w:val="0"/>
      <w:marRight w:val="0"/>
      <w:marTop w:val="0"/>
      <w:marBottom w:val="0"/>
      <w:divBdr>
        <w:top w:val="none" w:sz="0" w:space="0" w:color="auto"/>
        <w:left w:val="none" w:sz="0" w:space="0" w:color="auto"/>
        <w:bottom w:val="none" w:sz="0" w:space="0" w:color="auto"/>
        <w:right w:val="none" w:sz="0" w:space="0" w:color="auto"/>
      </w:divBdr>
    </w:div>
    <w:div w:id="1248659442">
      <w:bodyDiv w:val="1"/>
      <w:marLeft w:val="0"/>
      <w:marRight w:val="0"/>
      <w:marTop w:val="0"/>
      <w:marBottom w:val="0"/>
      <w:divBdr>
        <w:top w:val="none" w:sz="0" w:space="0" w:color="auto"/>
        <w:left w:val="none" w:sz="0" w:space="0" w:color="auto"/>
        <w:bottom w:val="none" w:sz="0" w:space="0" w:color="auto"/>
        <w:right w:val="none" w:sz="0" w:space="0" w:color="auto"/>
      </w:divBdr>
    </w:div>
    <w:div w:id="1260220165">
      <w:bodyDiv w:val="1"/>
      <w:marLeft w:val="0"/>
      <w:marRight w:val="0"/>
      <w:marTop w:val="0"/>
      <w:marBottom w:val="0"/>
      <w:divBdr>
        <w:top w:val="none" w:sz="0" w:space="0" w:color="auto"/>
        <w:left w:val="none" w:sz="0" w:space="0" w:color="auto"/>
        <w:bottom w:val="none" w:sz="0" w:space="0" w:color="auto"/>
        <w:right w:val="none" w:sz="0" w:space="0" w:color="auto"/>
      </w:divBdr>
    </w:div>
    <w:div w:id="1262299963">
      <w:bodyDiv w:val="1"/>
      <w:marLeft w:val="0"/>
      <w:marRight w:val="0"/>
      <w:marTop w:val="0"/>
      <w:marBottom w:val="0"/>
      <w:divBdr>
        <w:top w:val="none" w:sz="0" w:space="0" w:color="auto"/>
        <w:left w:val="none" w:sz="0" w:space="0" w:color="auto"/>
        <w:bottom w:val="none" w:sz="0" w:space="0" w:color="auto"/>
        <w:right w:val="none" w:sz="0" w:space="0" w:color="auto"/>
      </w:divBdr>
    </w:div>
    <w:div w:id="1274171953">
      <w:bodyDiv w:val="1"/>
      <w:marLeft w:val="0"/>
      <w:marRight w:val="0"/>
      <w:marTop w:val="0"/>
      <w:marBottom w:val="0"/>
      <w:divBdr>
        <w:top w:val="none" w:sz="0" w:space="0" w:color="auto"/>
        <w:left w:val="none" w:sz="0" w:space="0" w:color="auto"/>
        <w:bottom w:val="none" w:sz="0" w:space="0" w:color="auto"/>
        <w:right w:val="none" w:sz="0" w:space="0" w:color="auto"/>
      </w:divBdr>
    </w:div>
    <w:div w:id="1286698246">
      <w:bodyDiv w:val="1"/>
      <w:marLeft w:val="0"/>
      <w:marRight w:val="0"/>
      <w:marTop w:val="0"/>
      <w:marBottom w:val="0"/>
      <w:divBdr>
        <w:top w:val="none" w:sz="0" w:space="0" w:color="auto"/>
        <w:left w:val="none" w:sz="0" w:space="0" w:color="auto"/>
        <w:bottom w:val="none" w:sz="0" w:space="0" w:color="auto"/>
        <w:right w:val="none" w:sz="0" w:space="0" w:color="auto"/>
      </w:divBdr>
    </w:div>
    <w:div w:id="1310742919">
      <w:bodyDiv w:val="1"/>
      <w:marLeft w:val="0"/>
      <w:marRight w:val="0"/>
      <w:marTop w:val="0"/>
      <w:marBottom w:val="0"/>
      <w:divBdr>
        <w:top w:val="none" w:sz="0" w:space="0" w:color="auto"/>
        <w:left w:val="none" w:sz="0" w:space="0" w:color="auto"/>
        <w:bottom w:val="none" w:sz="0" w:space="0" w:color="auto"/>
        <w:right w:val="none" w:sz="0" w:space="0" w:color="auto"/>
      </w:divBdr>
      <w:divsChild>
        <w:div w:id="78408396">
          <w:marLeft w:val="0"/>
          <w:marRight w:val="0"/>
          <w:marTop w:val="0"/>
          <w:marBottom w:val="0"/>
          <w:divBdr>
            <w:top w:val="none" w:sz="0" w:space="0" w:color="auto"/>
            <w:left w:val="none" w:sz="0" w:space="0" w:color="auto"/>
            <w:bottom w:val="none" w:sz="0" w:space="0" w:color="auto"/>
            <w:right w:val="none" w:sz="0" w:space="0" w:color="auto"/>
          </w:divBdr>
        </w:div>
        <w:div w:id="2102334961">
          <w:marLeft w:val="0"/>
          <w:marRight w:val="0"/>
          <w:marTop w:val="0"/>
          <w:marBottom w:val="0"/>
          <w:divBdr>
            <w:top w:val="none" w:sz="0" w:space="0" w:color="auto"/>
            <w:left w:val="none" w:sz="0" w:space="0" w:color="auto"/>
            <w:bottom w:val="none" w:sz="0" w:space="0" w:color="auto"/>
            <w:right w:val="none" w:sz="0" w:space="0" w:color="auto"/>
          </w:divBdr>
          <w:divsChild>
            <w:div w:id="1089351156">
              <w:marLeft w:val="0"/>
              <w:marRight w:val="0"/>
              <w:marTop w:val="240"/>
              <w:marBottom w:val="240"/>
              <w:divBdr>
                <w:top w:val="single" w:sz="12" w:space="0" w:color="EBEBEB"/>
                <w:left w:val="none" w:sz="0" w:space="0" w:color="auto"/>
                <w:bottom w:val="single" w:sz="12" w:space="0" w:color="EBEBEB"/>
                <w:right w:val="none" w:sz="0" w:space="0" w:color="auto"/>
              </w:divBdr>
              <w:divsChild>
                <w:div w:id="1711296059">
                  <w:marLeft w:val="0"/>
                  <w:marRight w:val="0"/>
                  <w:marTop w:val="240"/>
                  <w:marBottom w:val="240"/>
                  <w:divBdr>
                    <w:top w:val="none" w:sz="0" w:space="0" w:color="auto"/>
                    <w:left w:val="none" w:sz="0" w:space="0" w:color="auto"/>
                    <w:bottom w:val="none" w:sz="0" w:space="0" w:color="auto"/>
                    <w:right w:val="none" w:sz="0" w:space="0" w:color="auto"/>
                  </w:divBdr>
                </w:div>
              </w:divsChild>
            </w:div>
            <w:div w:id="1445540751">
              <w:marLeft w:val="0"/>
              <w:marRight w:val="0"/>
              <w:marTop w:val="240"/>
              <w:marBottom w:val="240"/>
              <w:divBdr>
                <w:top w:val="single" w:sz="12" w:space="0" w:color="EBEBEB"/>
                <w:left w:val="none" w:sz="0" w:space="0" w:color="auto"/>
                <w:bottom w:val="single" w:sz="12" w:space="0" w:color="EBEBEB"/>
                <w:right w:val="none" w:sz="0" w:space="0" w:color="auto"/>
              </w:divBdr>
              <w:divsChild>
                <w:div w:id="91940828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316685759">
      <w:bodyDiv w:val="1"/>
      <w:marLeft w:val="0"/>
      <w:marRight w:val="0"/>
      <w:marTop w:val="0"/>
      <w:marBottom w:val="0"/>
      <w:divBdr>
        <w:top w:val="none" w:sz="0" w:space="0" w:color="auto"/>
        <w:left w:val="none" w:sz="0" w:space="0" w:color="auto"/>
        <w:bottom w:val="none" w:sz="0" w:space="0" w:color="auto"/>
        <w:right w:val="none" w:sz="0" w:space="0" w:color="auto"/>
      </w:divBdr>
    </w:div>
    <w:div w:id="1350184556">
      <w:bodyDiv w:val="1"/>
      <w:marLeft w:val="0"/>
      <w:marRight w:val="0"/>
      <w:marTop w:val="0"/>
      <w:marBottom w:val="0"/>
      <w:divBdr>
        <w:top w:val="none" w:sz="0" w:space="0" w:color="auto"/>
        <w:left w:val="none" w:sz="0" w:space="0" w:color="auto"/>
        <w:bottom w:val="none" w:sz="0" w:space="0" w:color="auto"/>
        <w:right w:val="none" w:sz="0" w:space="0" w:color="auto"/>
      </w:divBdr>
    </w:div>
    <w:div w:id="1430353129">
      <w:bodyDiv w:val="1"/>
      <w:marLeft w:val="0"/>
      <w:marRight w:val="0"/>
      <w:marTop w:val="0"/>
      <w:marBottom w:val="0"/>
      <w:divBdr>
        <w:top w:val="none" w:sz="0" w:space="0" w:color="auto"/>
        <w:left w:val="none" w:sz="0" w:space="0" w:color="auto"/>
        <w:bottom w:val="none" w:sz="0" w:space="0" w:color="auto"/>
        <w:right w:val="none" w:sz="0" w:space="0" w:color="auto"/>
      </w:divBdr>
    </w:div>
    <w:div w:id="1439057522">
      <w:bodyDiv w:val="1"/>
      <w:marLeft w:val="0"/>
      <w:marRight w:val="0"/>
      <w:marTop w:val="0"/>
      <w:marBottom w:val="0"/>
      <w:divBdr>
        <w:top w:val="none" w:sz="0" w:space="0" w:color="auto"/>
        <w:left w:val="none" w:sz="0" w:space="0" w:color="auto"/>
        <w:bottom w:val="none" w:sz="0" w:space="0" w:color="auto"/>
        <w:right w:val="none" w:sz="0" w:space="0" w:color="auto"/>
      </w:divBdr>
    </w:div>
    <w:div w:id="1450128276">
      <w:bodyDiv w:val="1"/>
      <w:marLeft w:val="0"/>
      <w:marRight w:val="0"/>
      <w:marTop w:val="0"/>
      <w:marBottom w:val="0"/>
      <w:divBdr>
        <w:top w:val="none" w:sz="0" w:space="0" w:color="auto"/>
        <w:left w:val="none" w:sz="0" w:space="0" w:color="auto"/>
        <w:bottom w:val="none" w:sz="0" w:space="0" w:color="auto"/>
        <w:right w:val="none" w:sz="0" w:space="0" w:color="auto"/>
      </w:divBdr>
    </w:div>
    <w:div w:id="1471364060">
      <w:bodyDiv w:val="1"/>
      <w:marLeft w:val="0"/>
      <w:marRight w:val="0"/>
      <w:marTop w:val="0"/>
      <w:marBottom w:val="0"/>
      <w:divBdr>
        <w:top w:val="none" w:sz="0" w:space="0" w:color="auto"/>
        <w:left w:val="none" w:sz="0" w:space="0" w:color="auto"/>
        <w:bottom w:val="none" w:sz="0" w:space="0" w:color="auto"/>
        <w:right w:val="none" w:sz="0" w:space="0" w:color="auto"/>
      </w:divBdr>
    </w:div>
    <w:div w:id="1490055064">
      <w:bodyDiv w:val="1"/>
      <w:marLeft w:val="0"/>
      <w:marRight w:val="0"/>
      <w:marTop w:val="0"/>
      <w:marBottom w:val="0"/>
      <w:divBdr>
        <w:top w:val="none" w:sz="0" w:space="0" w:color="auto"/>
        <w:left w:val="none" w:sz="0" w:space="0" w:color="auto"/>
        <w:bottom w:val="none" w:sz="0" w:space="0" w:color="auto"/>
        <w:right w:val="none" w:sz="0" w:space="0" w:color="auto"/>
      </w:divBdr>
    </w:div>
    <w:div w:id="1546258499">
      <w:bodyDiv w:val="1"/>
      <w:marLeft w:val="0"/>
      <w:marRight w:val="0"/>
      <w:marTop w:val="0"/>
      <w:marBottom w:val="0"/>
      <w:divBdr>
        <w:top w:val="none" w:sz="0" w:space="0" w:color="auto"/>
        <w:left w:val="none" w:sz="0" w:space="0" w:color="auto"/>
        <w:bottom w:val="none" w:sz="0" w:space="0" w:color="auto"/>
        <w:right w:val="none" w:sz="0" w:space="0" w:color="auto"/>
      </w:divBdr>
    </w:div>
    <w:div w:id="1608268235">
      <w:bodyDiv w:val="1"/>
      <w:marLeft w:val="0"/>
      <w:marRight w:val="0"/>
      <w:marTop w:val="0"/>
      <w:marBottom w:val="0"/>
      <w:divBdr>
        <w:top w:val="none" w:sz="0" w:space="0" w:color="auto"/>
        <w:left w:val="none" w:sz="0" w:space="0" w:color="auto"/>
        <w:bottom w:val="none" w:sz="0" w:space="0" w:color="auto"/>
        <w:right w:val="none" w:sz="0" w:space="0" w:color="auto"/>
      </w:divBdr>
    </w:div>
    <w:div w:id="1610549383">
      <w:bodyDiv w:val="1"/>
      <w:marLeft w:val="0"/>
      <w:marRight w:val="0"/>
      <w:marTop w:val="0"/>
      <w:marBottom w:val="0"/>
      <w:divBdr>
        <w:top w:val="none" w:sz="0" w:space="0" w:color="auto"/>
        <w:left w:val="none" w:sz="0" w:space="0" w:color="auto"/>
        <w:bottom w:val="none" w:sz="0" w:space="0" w:color="auto"/>
        <w:right w:val="none" w:sz="0" w:space="0" w:color="auto"/>
      </w:divBdr>
    </w:div>
    <w:div w:id="1639992394">
      <w:bodyDiv w:val="1"/>
      <w:marLeft w:val="0"/>
      <w:marRight w:val="0"/>
      <w:marTop w:val="0"/>
      <w:marBottom w:val="0"/>
      <w:divBdr>
        <w:top w:val="none" w:sz="0" w:space="0" w:color="auto"/>
        <w:left w:val="none" w:sz="0" w:space="0" w:color="auto"/>
        <w:bottom w:val="none" w:sz="0" w:space="0" w:color="auto"/>
        <w:right w:val="none" w:sz="0" w:space="0" w:color="auto"/>
      </w:divBdr>
    </w:div>
    <w:div w:id="1643074056">
      <w:bodyDiv w:val="1"/>
      <w:marLeft w:val="0"/>
      <w:marRight w:val="0"/>
      <w:marTop w:val="0"/>
      <w:marBottom w:val="0"/>
      <w:divBdr>
        <w:top w:val="none" w:sz="0" w:space="0" w:color="auto"/>
        <w:left w:val="none" w:sz="0" w:space="0" w:color="auto"/>
        <w:bottom w:val="none" w:sz="0" w:space="0" w:color="auto"/>
        <w:right w:val="none" w:sz="0" w:space="0" w:color="auto"/>
      </w:divBdr>
    </w:div>
    <w:div w:id="1644114540">
      <w:bodyDiv w:val="1"/>
      <w:marLeft w:val="0"/>
      <w:marRight w:val="0"/>
      <w:marTop w:val="0"/>
      <w:marBottom w:val="0"/>
      <w:divBdr>
        <w:top w:val="none" w:sz="0" w:space="0" w:color="auto"/>
        <w:left w:val="none" w:sz="0" w:space="0" w:color="auto"/>
        <w:bottom w:val="none" w:sz="0" w:space="0" w:color="auto"/>
        <w:right w:val="none" w:sz="0" w:space="0" w:color="auto"/>
      </w:divBdr>
    </w:div>
    <w:div w:id="1695109166">
      <w:bodyDiv w:val="1"/>
      <w:marLeft w:val="0"/>
      <w:marRight w:val="0"/>
      <w:marTop w:val="0"/>
      <w:marBottom w:val="0"/>
      <w:divBdr>
        <w:top w:val="none" w:sz="0" w:space="0" w:color="auto"/>
        <w:left w:val="none" w:sz="0" w:space="0" w:color="auto"/>
        <w:bottom w:val="none" w:sz="0" w:space="0" w:color="auto"/>
        <w:right w:val="none" w:sz="0" w:space="0" w:color="auto"/>
      </w:divBdr>
    </w:div>
    <w:div w:id="1767072987">
      <w:bodyDiv w:val="1"/>
      <w:marLeft w:val="0"/>
      <w:marRight w:val="0"/>
      <w:marTop w:val="0"/>
      <w:marBottom w:val="0"/>
      <w:divBdr>
        <w:top w:val="none" w:sz="0" w:space="0" w:color="auto"/>
        <w:left w:val="none" w:sz="0" w:space="0" w:color="auto"/>
        <w:bottom w:val="none" w:sz="0" w:space="0" w:color="auto"/>
        <w:right w:val="none" w:sz="0" w:space="0" w:color="auto"/>
      </w:divBdr>
    </w:div>
    <w:div w:id="1859470133">
      <w:bodyDiv w:val="1"/>
      <w:marLeft w:val="0"/>
      <w:marRight w:val="0"/>
      <w:marTop w:val="0"/>
      <w:marBottom w:val="0"/>
      <w:divBdr>
        <w:top w:val="none" w:sz="0" w:space="0" w:color="auto"/>
        <w:left w:val="none" w:sz="0" w:space="0" w:color="auto"/>
        <w:bottom w:val="none" w:sz="0" w:space="0" w:color="auto"/>
        <w:right w:val="none" w:sz="0" w:space="0" w:color="auto"/>
      </w:divBdr>
    </w:div>
    <w:div w:id="1899128706">
      <w:bodyDiv w:val="1"/>
      <w:marLeft w:val="0"/>
      <w:marRight w:val="0"/>
      <w:marTop w:val="0"/>
      <w:marBottom w:val="0"/>
      <w:divBdr>
        <w:top w:val="none" w:sz="0" w:space="0" w:color="auto"/>
        <w:left w:val="none" w:sz="0" w:space="0" w:color="auto"/>
        <w:bottom w:val="none" w:sz="0" w:space="0" w:color="auto"/>
        <w:right w:val="none" w:sz="0" w:space="0" w:color="auto"/>
      </w:divBdr>
    </w:div>
    <w:div w:id="1918247943">
      <w:bodyDiv w:val="1"/>
      <w:marLeft w:val="0"/>
      <w:marRight w:val="0"/>
      <w:marTop w:val="0"/>
      <w:marBottom w:val="0"/>
      <w:divBdr>
        <w:top w:val="none" w:sz="0" w:space="0" w:color="auto"/>
        <w:left w:val="none" w:sz="0" w:space="0" w:color="auto"/>
        <w:bottom w:val="none" w:sz="0" w:space="0" w:color="auto"/>
        <w:right w:val="none" w:sz="0" w:space="0" w:color="auto"/>
      </w:divBdr>
    </w:div>
    <w:div w:id="1922834866">
      <w:bodyDiv w:val="1"/>
      <w:marLeft w:val="0"/>
      <w:marRight w:val="0"/>
      <w:marTop w:val="0"/>
      <w:marBottom w:val="0"/>
      <w:divBdr>
        <w:top w:val="none" w:sz="0" w:space="0" w:color="auto"/>
        <w:left w:val="none" w:sz="0" w:space="0" w:color="auto"/>
        <w:bottom w:val="none" w:sz="0" w:space="0" w:color="auto"/>
        <w:right w:val="none" w:sz="0" w:space="0" w:color="auto"/>
      </w:divBdr>
    </w:div>
    <w:div w:id="1924338027">
      <w:bodyDiv w:val="1"/>
      <w:marLeft w:val="0"/>
      <w:marRight w:val="0"/>
      <w:marTop w:val="0"/>
      <w:marBottom w:val="0"/>
      <w:divBdr>
        <w:top w:val="none" w:sz="0" w:space="0" w:color="auto"/>
        <w:left w:val="none" w:sz="0" w:space="0" w:color="auto"/>
        <w:bottom w:val="none" w:sz="0" w:space="0" w:color="auto"/>
        <w:right w:val="none" w:sz="0" w:space="0" w:color="auto"/>
      </w:divBdr>
    </w:div>
    <w:div w:id="1984891626">
      <w:bodyDiv w:val="1"/>
      <w:marLeft w:val="0"/>
      <w:marRight w:val="0"/>
      <w:marTop w:val="0"/>
      <w:marBottom w:val="0"/>
      <w:divBdr>
        <w:top w:val="none" w:sz="0" w:space="0" w:color="auto"/>
        <w:left w:val="none" w:sz="0" w:space="0" w:color="auto"/>
        <w:bottom w:val="none" w:sz="0" w:space="0" w:color="auto"/>
        <w:right w:val="none" w:sz="0" w:space="0" w:color="auto"/>
      </w:divBdr>
    </w:div>
    <w:div w:id="2001956930">
      <w:bodyDiv w:val="1"/>
      <w:marLeft w:val="0"/>
      <w:marRight w:val="0"/>
      <w:marTop w:val="0"/>
      <w:marBottom w:val="0"/>
      <w:divBdr>
        <w:top w:val="none" w:sz="0" w:space="0" w:color="auto"/>
        <w:left w:val="none" w:sz="0" w:space="0" w:color="auto"/>
        <w:bottom w:val="none" w:sz="0" w:space="0" w:color="auto"/>
        <w:right w:val="none" w:sz="0" w:space="0" w:color="auto"/>
      </w:divBdr>
    </w:div>
    <w:div w:id="2046709552">
      <w:bodyDiv w:val="1"/>
      <w:marLeft w:val="0"/>
      <w:marRight w:val="0"/>
      <w:marTop w:val="0"/>
      <w:marBottom w:val="0"/>
      <w:divBdr>
        <w:top w:val="none" w:sz="0" w:space="0" w:color="auto"/>
        <w:left w:val="none" w:sz="0" w:space="0" w:color="auto"/>
        <w:bottom w:val="none" w:sz="0" w:space="0" w:color="auto"/>
        <w:right w:val="none" w:sz="0" w:space="0" w:color="auto"/>
      </w:divBdr>
    </w:div>
    <w:div w:id="2080203705">
      <w:bodyDiv w:val="1"/>
      <w:marLeft w:val="0"/>
      <w:marRight w:val="0"/>
      <w:marTop w:val="0"/>
      <w:marBottom w:val="0"/>
      <w:divBdr>
        <w:top w:val="none" w:sz="0" w:space="0" w:color="auto"/>
        <w:left w:val="none" w:sz="0" w:space="0" w:color="auto"/>
        <w:bottom w:val="none" w:sz="0" w:space="0" w:color="auto"/>
        <w:right w:val="none" w:sz="0" w:space="0" w:color="auto"/>
      </w:divBdr>
    </w:div>
    <w:div w:id="2100441526">
      <w:bodyDiv w:val="1"/>
      <w:marLeft w:val="0"/>
      <w:marRight w:val="0"/>
      <w:marTop w:val="0"/>
      <w:marBottom w:val="0"/>
      <w:divBdr>
        <w:top w:val="none" w:sz="0" w:space="0" w:color="auto"/>
        <w:left w:val="none" w:sz="0" w:space="0" w:color="auto"/>
        <w:bottom w:val="none" w:sz="0" w:space="0" w:color="auto"/>
        <w:right w:val="none" w:sz="0" w:space="0" w:color="auto"/>
      </w:divBdr>
    </w:div>
    <w:div w:id="2135444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tiff"/><Relationship Id="rId3" Type="http://schemas.openxmlformats.org/officeDocument/2006/relationships/styles" Target="styles.xml"/><Relationship Id="rId21" Type="http://schemas.openxmlformats.org/officeDocument/2006/relationships/image" Target="media/image15.tiff"/><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tiff"/><Relationship Id="rId25" Type="http://schemas.openxmlformats.org/officeDocument/2006/relationships/image" Target="media/image19.tiff"/><Relationship Id="rId2" Type="http://schemas.openxmlformats.org/officeDocument/2006/relationships/numbering" Target="numbering.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8.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gif"/><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gi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7">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D4E6140-34E8-4C20-8D8E-84936FE977C6}">
  <we:reference id="wa200000368" version="1.0.0.0" store="en-US" storeType="OMEX"/>
  <we:alternateReferences>
    <we:reference id="WA200000368" version="1.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F16D9A-1591-42F1-8486-1ADA5E86F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926</TotalTime>
  <Pages>35</Pages>
  <Words>42652</Words>
  <Characters>243121</Characters>
  <Application>Microsoft Office Word</Application>
  <DocSecurity>0</DocSecurity>
  <Lines>2026</Lines>
  <Paragraphs>570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Xiaoyue</dc:creator>
  <cp:keywords/>
  <dc:description/>
  <cp:lastModifiedBy>u3007109@connect.hku.hk</cp:lastModifiedBy>
  <cp:revision>185</cp:revision>
  <cp:lastPrinted>2024-04-01T05:14:00Z</cp:lastPrinted>
  <dcterms:created xsi:type="dcterms:W3CDTF">2024-03-31T10:12:00Z</dcterms:created>
  <dcterms:modified xsi:type="dcterms:W3CDTF">2024-04-03T00:58:00Z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cca1cbbb-300f-3f11-9c5d-ea74a1c299de</vt:lpwstr>
  </property>
  <property fmtid="{D5CDD505-2E9C-101B-9397-08002B2CF9AE}" pid="4" name="Mendeley Citation Style_1">
    <vt:lpwstr>http://www.zotero.org/styles/building-and-environment</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http://www.zotero.org/styles/applied-energy</vt:lpwstr>
  </property>
  <property fmtid="{D5CDD505-2E9C-101B-9397-08002B2CF9AE}" pid="12" name="Mendeley Recent Style Name 3_1">
    <vt:lpwstr>Applied Energy</vt:lpwstr>
  </property>
  <property fmtid="{D5CDD505-2E9C-101B-9397-08002B2CF9AE}" pid="13" name="Mendeley Recent Style Id 4_1">
    <vt:lpwstr>http://www.zotero.org/styles/building-and-environment</vt:lpwstr>
  </property>
  <property fmtid="{D5CDD505-2E9C-101B-9397-08002B2CF9AE}" pid="14" name="Mendeley Recent Style Name 4_1">
    <vt:lpwstr>Building and Environment</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(deprecated)</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http://www.zotero.org/styles/solar-energy</vt:lpwstr>
  </property>
  <property fmtid="{D5CDD505-2E9C-101B-9397-08002B2CF9AE}" pid="24" name="Mendeley Recent Style Name 9_1">
    <vt:lpwstr>Solar Energy</vt:lpwstr>
  </property>
</Properties>
</file>