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B2495" w14:textId="1D52F5BD" w:rsidR="00C905B3" w:rsidRDefault="00590C8F" w:rsidP="00F5013C">
      <w:pPr>
        <w:snapToGrid w:val="0"/>
        <w:spacing w:after="0" w:line="360" w:lineRule="auto"/>
        <w:contextualSpacing/>
        <w:jc w:val="both"/>
        <w:rPr>
          <w:rFonts w:ascii="Times New Roman" w:hAnsi="Times New Roman" w:cs="Times New Roman"/>
          <w:b/>
          <w:sz w:val="28"/>
          <w:szCs w:val="26"/>
        </w:rPr>
      </w:pPr>
      <w:r>
        <w:rPr>
          <w:rFonts w:ascii="Times New Roman" w:hAnsi="Times New Roman" w:cs="Times New Roman"/>
          <w:b/>
          <w:sz w:val="28"/>
          <w:szCs w:val="26"/>
        </w:rPr>
        <w:t xml:space="preserve">A </w:t>
      </w:r>
      <w:r w:rsidR="00C905B3" w:rsidRPr="00BE4D5C">
        <w:rPr>
          <w:rFonts w:ascii="Times New Roman" w:hAnsi="Times New Roman" w:cs="Times New Roman"/>
          <w:b/>
          <w:sz w:val="28"/>
          <w:szCs w:val="26"/>
        </w:rPr>
        <w:t xml:space="preserve">Category and </w:t>
      </w:r>
      <w:r w:rsidR="00C905B3">
        <w:rPr>
          <w:rFonts w:ascii="Times New Roman" w:hAnsi="Times New Roman" w:cs="Times New Roman"/>
          <w:b/>
          <w:sz w:val="28"/>
          <w:szCs w:val="26"/>
        </w:rPr>
        <w:t>I</w:t>
      </w:r>
      <w:r w:rsidR="00C905B3" w:rsidRPr="00BE4D5C">
        <w:rPr>
          <w:rFonts w:ascii="Times New Roman" w:hAnsi="Times New Roman" w:cs="Times New Roman"/>
          <w:b/>
          <w:sz w:val="28"/>
          <w:szCs w:val="26"/>
        </w:rPr>
        <w:t xml:space="preserve">ndex </w:t>
      </w:r>
      <w:r w:rsidR="00C905B3">
        <w:rPr>
          <w:rFonts w:ascii="Times New Roman" w:hAnsi="Times New Roman" w:cs="Times New Roman"/>
          <w:b/>
          <w:sz w:val="28"/>
          <w:szCs w:val="26"/>
        </w:rPr>
        <w:t>H</w:t>
      </w:r>
      <w:r w:rsidR="00C905B3" w:rsidRPr="00BE4D5C">
        <w:rPr>
          <w:rFonts w:ascii="Times New Roman" w:hAnsi="Times New Roman" w:cs="Times New Roman"/>
          <w:b/>
          <w:sz w:val="28"/>
          <w:szCs w:val="26"/>
        </w:rPr>
        <w:t>ybrid</w:t>
      </w:r>
      <w:r w:rsidR="00C905B3">
        <w:rPr>
          <w:rFonts w:ascii="Times New Roman" w:hAnsi="Times New Roman" w:cs="Times New Roman"/>
          <w:b/>
          <w:sz w:val="28"/>
          <w:szCs w:val="26"/>
        </w:rPr>
        <w:t xml:space="preserve"> (CIH)</w:t>
      </w:r>
      <w:r w:rsidR="00C905B3" w:rsidRPr="00BE4D5C">
        <w:rPr>
          <w:rFonts w:ascii="Times New Roman" w:hAnsi="Times New Roman" w:cs="Times New Roman"/>
          <w:b/>
          <w:sz w:val="28"/>
          <w:szCs w:val="26"/>
        </w:rPr>
        <w:t xml:space="preserve"> </w:t>
      </w:r>
      <w:r w:rsidR="00C905B3">
        <w:rPr>
          <w:rFonts w:ascii="Times New Roman" w:hAnsi="Times New Roman" w:cs="Times New Roman"/>
          <w:b/>
          <w:sz w:val="28"/>
          <w:szCs w:val="26"/>
        </w:rPr>
        <w:t>A</w:t>
      </w:r>
      <w:r w:rsidR="00C905B3" w:rsidRPr="00BE4D5C">
        <w:rPr>
          <w:rFonts w:ascii="Times New Roman" w:hAnsi="Times New Roman" w:cs="Times New Roman"/>
          <w:b/>
          <w:sz w:val="28"/>
          <w:szCs w:val="26"/>
        </w:rPr>
        <w:t xml:space="preserve">pproach to </w:t>
      </w:r>
      <w:r w:rsidR="00C905B3">
        <w:rPr>
          <w:rFonts w:ascii="Times New Roman" w:hAnsi="Times New Roman" w:cs="Times New Roman"/>
          <w:b/>
          <w:sz w:val="28"/>
          <w:szCs w:val="26"/>
        </w:rPr>
        <w:t>M</w:t>
      </w:r>
      <w:r w:rsidR="00C905B3" w:rsidRPr="00BE4D5C">
        <w:rPr>
          <w:rFonts w:ascii="Times New Roman" w:hAnsi="Times New Roman" w:cs="Times New Roman"/>
          <w:b/>
          <w:sz w:val="28"/>
          <w:szCs w:val="26"/>
        </w:rPr>
        <w:t>easur</w:t>
      </w:r>
      <w:r>
        <w:rPr>
          <w:rFonts w:ascii="Times New Roman" w:hAnsi="Times New Roman" w:cs="Times New Roman"/>
          <w:b/>
          <w:sz w:val="28"/>
          <w:szCs w:val="26"/>
        </w:rPr>
        <w:t>ing</w:t>
      </w:r>
      <w:r w:rsidR="00C905B3" w:rsidRPr="00BE4D5C">
        <w:rPr>
          <w:rFonts w:ascii="Times New Roman" w:hAnsi="Times New Roman" w:cs="Times New Roman"/>
          <w:b/>
          <w:sz w:val="28"/>
          <w:szCs w:val="26"/>
        </w:rPr>
        <w:t xml:space="preserve"> the </w:t>
      </w:r>
      <w:r w:rsidR="00C905B3">
        <w:rPr>
          <w:rFonts w:ascii="Times New Roman" w:hAnsi="Times New Roman" w:cs="Times New Roman"/>
          <w:b/>
          <w:sz w:val="28"/>
          <w:szCs w:val="26"/>
        </w:rPr>
        <w:t>L</w:t>
      </w:r>
      <w:r w:rsidR="00C905B3" w:rsidRPr="00BE4D5C">
        <w:rPr>
          <w:rFonts w:ascii="Times New Roman" w:hAnsi="Times New Roman" w:cs="Times New Roman"/>
          <w:b/>
          <w:sz w:val="28"/>
          <w:szCs w:val="26"/>
        </w:rPr>
        <w:t xml:space="preserve">evels of </w:t>
      </w:r>
      <w:r w:rsidR="00C905B3">
        <w:rPr>
          <w:rFonts w:ascii="Times New Roman" w:hAnsi="Times New Roman" w:cs="Times New Roman"/>
          <w:b/>
          <w:sz w:val="28"/>
          <w:szCs w:val="26"/>
        </w:rPr>
        <w:t>P</w:t>
      </w:r>
      <w:r w:rsidR="00C905B3" w:rsidRPr="00BE4D5C">
        <w:rPr>
          <w:rFonts w:ascii="Times New Roman" w:hAnsi="Times New Roman" w:cs="Times New Roman"/>
          <w:b/>
          <w:sz w:val="28"/>
          <w:szCs w:val="26"/>
        </w:rPr>
        <w:t>refabrication</w:t>
      </w:r>
    </w:p>
    <w:p w14:paraId="37707EAB" w14:textId="77777777" w:rsidR="00CA2B4B" w:rsidRPr="00F5013C" w:rsidRDefault="00CA2B4B" w:rsidP="00CA2B4B">
      <w:pPr>
        <w:snapToGrid w:val="0"/>
        <w:spacing w:after="0" w:line="360" w:lineRule="auto"/>
        <w:contextualSpacing/>
        <w:jc w:val="both"/>
        <w:outlineLvl w:val="0"/>
        <w:rPr>
          <w:rFonts w:ascii="Times New Roman" w:hAnsi="Times New Roman" w:cs="Times New Roman"/>
          <w:b/>
          <w:sz w:val="24"/>
          <w:szCs w:val="24"/>
        </w:rPr>
      </w:pPr>
      <w:r w:rsidRPr="00F5013C">
        <w:rPr>
          <w:rFonts w:ascii="Times New Roman" w:hAnsi="Times New Roman" w:cs="Times New Roman"/>
          <w:b/>
          <w:sz w:val="24"/>
          <w:szCs w:val="24"/>
        </w:rPr>
        <w:t>Weisheng Lu</w:t>
      </w:r>
      <w:r w:rsidRPr="00F5013C">
        <w:rPr>
          <w:rFonts w:ascii="Times New Roman" w:hAnsi="Times New Roman" w:cs="Times New Roman"/>
          <w:b/>
          <w:sz w:val="24"/>
          <w:szCs w:val="24"/>
          <w:vertAlign w:val="superscript"/>
        </w:rPr>
        <w:t>a</w:t>
      </w:r>
      <w:r w:rsidRPr="00F5013C">
        <w:rPr>
          <w:rFonts w:ascii="Times New Roman" w:hAnsi="Times New Roman" w:cs="Times New Roman"/>
          <w:b/>
          <w:sz w:val="24"/>
          <w:szCs w:val="24"/>
        </w:rPr>
        <w:t xml:space="preserve">, Frank Ato Ghansah </w:t>
      </w:r>
      <w:r w:rsidRPr="00F5013C">
        <w:rPr>
          <w:rFonts w:ascii="Times New Roman" w:hAnsi="Times New Roman" w:cs="Times New Roman"/>
          <w:b/>
          <w:sz w:val="24"/>
          <w:szCs w:val="24"/>
          <w:vertAlign w:val="superscript"/>
        </w:rPr>
        <w:t>b</w:t>
      </w:r>
      <w:r w:rsidRPr="00F5013C">
        <w:rPr>
          <w:rFonts w:ascii="Times New Roman" w:hAnsi="Times New Roman" w:cs="Times New Roman"/>
          <w:b/>
          <w:sz w:val="24"/>
          <w:szCs w:val="24"/>
        </w:rPr>
        <w:t>*, and Jinying Xu</w:t>
      </w:r>
      <w:r w:rsidRPr="00F5013C">
        <w:rPr>
          <w:rFonts w:ascii="Times New Roman" w:hAnsi="Times New Roman" w:cs="Times New Roman"/>
          <w:b/>
          <w:sz w:val="24"/>
          <w:szCs w:val="24"/>
          <w:vertAlign w:val="superscript"/>
        </w:rPr>
        <w:t>c</w:t>
      </w:r>
    </w:p>
    <w:p w14:paraId="71B84188" w14:textId="77777777" w:rsidR="00CA2B4B" w:rsidRPr="00676C6D" w:rsidRDefault="00CA2B4B" w:rsidP="00CA2B4B">
      <w:pPr>
        <w:snapToGrid w:val="0"/>
        <w:spacing w:after="0" w:line="360" w:lineRule="auto"/>
        <w:contextualSpacing/>
        <w:rPr>
          <w:rFonts w:ascii="Times New Roman" w:hAnsi="Times New Roman" w:cs="Times New Roman"/>
          <w:b/>
          <w:sz w:val="24"/>
          <w:szCs w:val="24"/>
        </w:rPr>
      </w:pPr>
    </w:p>
    <w:p w14:paraId="44B6EF53" w14:textId="77777777" w:rsidR="00CA2B4B" w:rsidRPr="0078202F" w:rsidRDefault="00CA2B4B" w:rsidP="00CA2B4B">
      <w:pPr>
        <w:snapToGrid w:val="0"/>
        <w:spacing w:after="0" w:line="360" w:lineRule="auto"/>
        <w:contextualSpacing/>
        <w:rPr>
          <w:rFonts w:ascii="Times New Roman" w:hAnsi="Times New Roman" w:cs="Times New Roman"/>
          <w:i/>
          <w:sz w:val="24"/>
          <w:szCs w:val="24"/>
        </w:rPr>
      </w:pPr>
      <w:r w:rsidRPr="0078202F">
        <w:rPr>
          <w:rFonts w:ascii="Times New Roman" w:hAnsi="Times New Roman" w:cs="Times New Roman"/>
          <w:i/>
          <w:sz w:val="24"/>
          <w:szCs w:val="24"/>
          <w:vertAlign w:val="superscript"/>
        </w:rPr>
        <w:t xml:space="preserve">a </w:t>
      </w:r>
      <w:r>
        <w:rPr>
          <w:rFonts w:ascii="Times New Roman" w:hAnsi="Times New Roman" w:cs="Times New Roman"/>
          <w:i/>
          <w:sz w:val="24"/>
          <w:szCs w:val="24"/>
        </w:rPr>
        <w:t xml:space="preserve">Professor, </w:t>
      </w:r>
      <w:r w:rsidRPr="0078202F">
        <w:rPr>
          <w:rFonts w:ascii="Times New Roman" w:hAnsi="Times New Roman" w:cs="Times New Roman"/>
          <w:i/>
          <w:sz w:val="24"/>
          <w:szCs w:val="24"/>
        </w:rPr>
        <w:t>Department of Real Estate and Construction, Faculty of Architecture, The University of Hong Kong, Pokfulam, Hong Kong</w:t>
      </w:r>
    </w:p>
    <w:p w14:paraId="390812CD" w14:textId="77777777" w:rsidR="00CA2B4B" w:rsidRPr="00676C6D" w:rsidRDefault="00CA2B4B" w:rsidP="00CA2B4B">
      <w:pPr>
        <w:snapToGrid w:val="0"/>
        <w:spacing w:after="0" w:line="360" w:lineRule="auto"/>
        <w:contextualSpacing/>
        <w:rPr>
          <w:rFonts w:ascii="Times New Roman" w:hAnsi="Times New Roman" w:cs="Times New Roman"/>
          <w:b/>
          <w:i/>
          <w:sz w:val="24"/>
          <w:szCs w:val="24"/>
        </w:rPr>
      </w:pPr>
    </w:p>
    <w:p w14:paraId="05C61F8A" w14:textId="77777777" w:rsidR="00CA2B4B" w:rsidRPr="0078202F" w:rsidRDefault="00CA2B4B" w:rsidP="00CA2B4B">
      <w:pPr>
        <w:snapToGrid w:val="0"/>
        <w:spacing w:after="0" w:line="360" w:lineRule="auto"/>
        <w:contextualSpacing/>
        <w:rPr>
          <w:rFonts w:ascii="Times New Roman" w:hAnsi="Times New Roman" w:cs="Times New Roman"/>
          <w:b/>
          <w:i/>
          <w:sz w:val="24"/>
          <w:szCs w:val="24"/>
        </w:rPr>
      </w:pPr>
      <w:r w:rsidRPr="0078202F">
        <w:rPr>
          <w:rFonts w:ascii="Times New Roman" w:hAnsi="Times New Roman" w:cs="Times New Roman"/>
          <w:i/>
          <w:sz w:val="24"/>
          <w:szCs w:val="24"/>
          <w:vertAlign w:val="superscript"/>
        </w:rPr>
        <w:t xml:space="preserve">b </w:t>
      </w:r>
      <w:r w:rsidRPr="0078202F">
        <w:rPr>
          <w:rFonts w:ascii="Times New Roman" w:hAnsi="Times New Roman" w:cs="Times New Roman"/>
          <w:i/>
          <w:sz w:val="24"/>
          <w:szCs w:val="24"/>
        </w:rPr>
        <w:t>Department of Real Estate and Construction, Faculty of Architecture, The University of Hong Kong, Pokfulam, Hong Kong</w:t>
      </w:r>
      <w:r w:rsidRPr="0078202F">
        <w:rPr>
          <w:rFonts w:ascii="Times New Roman" w:hAnsi="Times New Roman" w:cs="Times New Roman"/>
          <w:b/>
          <w:i/>
          <w:sz w:val="24"/>
          <w:szCs w:val="24"/>
        </w:rPr>
        <w:t xml:space="preserve"> </w:t>
      </w:r>
    </w:p>
    <w:p w14:paraId="1CB4952D" w14:textId="77777777" w:rsidR="00CA2B4B" w:rsidRPr="00676C6D" w:rsidRDefault="00CA2B4B" w:rsidP="00CA2B4B">
      <w:pPr>
        <w:snapToGrid w:val="0"/>
        <w:spacing w:after="0" w:line="360" w:lineRule="auto"/>
        <w:contextualSpacing/>
        <w:rPr>
          <w:rFonts w:ascii="Times New Roman" w:hAnsi="Times New Roman" w:cs="Times New Roman"/>
          <w:b/>
          <w:i/>
          <w:sz w:val="24"/>
          <w:szCs w:val="24"/>
        </w:rPr>
      </w:pPr>
    </w:p>
    <w:p w14:paraId="56CBA0FC" w14:textId="77777777" w:rsidR="00CA2B4B" w:rsidRPr="0078202F" w:rsidRDefault="00CA2B4B" w:rsidP="00CA2B4B">
      <w:pPr>
        <w:snapToGrid w:val="0"/>
        <w:spacing w:after="0" w:line="360" w:lineRule="auto"/>
        <w:contextualSpacing/>
        <w:rPr>
          <w:rFonts w:ascii="Times New Roman" w:hAnsi="Times New Roman" w:cs="Times New Roman"/>
          <w:b/>
          <w:i/>
          <w:sz w:val="24"/>
          <w:szCs w:val="24"/>
        </w:rPr>
      </w:pPr>
      <w:r w:rsidRPr="0078202F">
        <w:rPr>
          <w:rFonts w:ascii="Times New Roman" w:hAnsi="Times New Roman" w:cs="Times New Roman"/>
          <w:i/>
          <w:sz w:val="24"/>
          <w:szCs w:val="24"/>
          <w:vertAlign w:val="superscript"/>
        </w:rPr>
        <w:t xml:space="preserve">c </w:t>
      </w:r>
      <w:r w:rsidRPr="0078202F">
        <w:rPr>
          <w:rFonts w:ascii="Times New Roman" w:hAnsi="Times New Roman" w:cs="Times New Roman"/>
          <w:i/>
          <w:sz w:val="24"/>
          <w:szCs w:val="24"/>
        </w:rPr>
        <w:t>PhD</w:t>
      </w:r>
      <w:r>
        <w:rPr>
          <w:rFonts w:ascii="Times New Roman" w:hAnsi="Times New Roman" w:cs="Times New Roman"/>
          <w:i/>
          <w:sz w:val="24"/>
          <w:szCs w:val="24"/>
        </w:rPr>
        <w:t>,</w:t>
      </w:r>
      <w:r w:rsidRPr="0078202F">
        <w:rPr>
          <w:rFonts w:ascii="Times New Roman" w:hAnsi="Times New Roman" w:cs="Times New Roman"/>
          <w:i/>
          <w:sz w:val="24"/>
          <w:szCs w:val="24"/>
        </w:rPr>
        <w:t xml:space="preserve"> Department of Real Estate and Construction, Faculty of Architecture, The University of Hong Kong, Pokfulam, Hong Kong</w:t>
      </w:r>
    </w:p>
    <w:p w14:paraId="5CEBC1E1" w14:textId="77777777" w:rsidR="00CA2B4B" w:rsidRPr="00676C6D" w:rsidRDefault="00CA2B4B" w:rsidP="00CA2B4B">
      <w:pPr>
        <w:snapToGrid w:val="0"/>
        <w:spacing w:after="0" w:line="360" w:lineRule="auto"/>
        <w:contextualSpacing/>
        <w:rPr>
          <w:rFonts w:ascii="Times New Roman" w:hAnsi="Times New Roman" w:cs="Times New Roman"/>
          <w:b/>
          <w:i/>
          <w:sz w:val="24"/>
          <w:szCs w:val="24"/>
        </w:rPr>
      </w:pPr>
    </w:p>
    <w:p w14:paraId="3C097C2C" w14:textId="45F21CEB" w:rsidR="00C905B3" w:rsidRPr="00676C6D" w:rsidRDefault="00CA2B4B" w:rsidP="00CA2B4B">
      <w:pPr>
        <w:snapToGrid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C</w:t>
      </w:r>
      <w:r w:rsidRPr="007726C1">
        <w:rPr>
          <w:rFonts w:ascii="Times New Roman" w:hAnsi="Times New Roman" w:cs="Times New Roman"/>
          <w:sz w:val="24"/>
          <w:szCs w:val="24"/>
        </w:rPr>
        <w:t xml:space="preserve">orresponding author, email: </w:t>
      </w:r>
      <w:r w:rsidRPr="009826DD">
        <w:rPr>
          <w:rStyle w:val="Hyperlink"/>
          <w:rFonts w:ascii="Times New Roman" w:hAnsi="Times New Roman" w:cs="Times New Roman"/>
          <w:sz w:val="24"/>
          <w:szCs w:val="24"/>
        </w:rPr>
        <w:t>fghansah@connect.hku.hk</w:t>
      </w:r>
    </w:p>
    <w:p w14:paraId="56675752" w14:textId="105E339C" w:rsidR="00896A82" w:rsidRPr="00E61ECF" w:rsidRDefault="00896A82" w:rsidP="009D63B4">
      <w:pPr>
        <w:snapToGrid w:val="0"/>
        <w:spacing w:after="0" w:line="480" w:lineRule="auto"/>
        <w:contextualSpacing/>
        <w:jc w:val="both"/>
        <w:outlineLvl w:val="0"/>
        <w:rPr>
          <w:rFonts w:ascii="Times New Roman" w:hAnsi="Times New Roman" w:cs="Times New Roman"/>
          <w:b/>
          <w:sz w:val="24"/>
          <w:szCs w:val="24"/>
        </w:rPr>
      </w:pPr>
      <w:r w:rsidRPr="00E61ECF">
        <w:rPr>
          <w:rFonts w:ascii="Times New Roman" w:hAnsi="Times New Roman" w:cs="Times New Roman"/>
          <w:b/>
          <w:sz w:val="24"/>
          <w:szCs w:val="24"/>
        </w:rPr>
        <w:t>Abstract</w:t>
      </w:r>
      <w:r w:rsidR="00944686" w:rsidRPr="00E61ECF">
        <w:rPr>
          <w:rFonts w:ascii="Times New Roman" w:hAnsi="Times New Roman" w:cs="Times New Roman"/>
          <w:b/>
          <w:sz w:val="24"/>
          <w:szCs w:val="24"/>
        </w:rPr>
        <w:t xml:space="preserve"> </w:t>
      </w:r>
    </w:p>
    <w:p w14:paraId="1BBA4116" w14:textId="11BC98EF" w:rsidR="00F5013C" w:rsidRPr="009D63B4" w:rsidRDefault="00896A82" w:rsidP="009D63B4">
      <w:pPr>
        <w:snapToGrid w:val="0"/>
        <w:spacing w:after="0" w:line="480" w:lineRule="auto"/>
        <w:contextualSpacing/>
        <w:jc w:val="both"/>
        <w:rPr>
          <w:rFonts w:ascii="Times New Roman" w:hAnsi="Times New Roman" w:cs="Times New Roman"/>
          <w:b/>
          <w:sz w:val="28"/>
          <w:szCs w:val="26"/>
        </w:rPr>
      </w:pPr>
      <w:bookmarkStart w:id="0" w:name="_Hlk73297828"/>
      <w:r w:rsidRPr="00E61ECF">
        <w:rPr>
          <w:rFonts w:ascii="Times New Roman" w:hAnsi="Times New Roman" w:cs="Times New Roman"/>
          <w:sz w:val="24"/>
          <w:szCs w:val="24"/>
        </w:rPr>
        <w:t xml:space="preserve">Two generic approaches </w:t>
      </w:r>
      <w:r w:rsidR="003F3C5C">
        <w:rPr>
          <w:rFonts w:ascii="Times New Roman" w:hAnsi="Times New Roman" w:cs="Times New Roman"/>
          <w:sz w:val="24"/>
          <w:szCs w:val="24"/>
        </w:rPr>
        <w:t>exist to</w:t>
      </w:r>
      <w:r w:rsidRPr="00E61ECF">
        <w:rPr>
          <w:rFonts w:ascii="Times New Roman" w:hAnsi="Times New Roman" w:cs="Times New Roman"/>
          <w:sz w:val="24"/>
          <w:szCs w:val="24"/>
        </w:rPr>
        <w:t xml:space="preserve"> measur</w:t>
      </w:r>
      <w:r w:rsidR="00590C8F">
        <w:rPr>
          <w:rFonts w:ascii="Times New Roman" w:hAnsi="Times New Roman" w:cs="Times New Roman"/>
          <w:sz w:val="24"/>
          <w:szCs w:val="24"/>
        </w:rPr>
        <w:t>ing</w:t>
      </w:r>
      <w:r w:rsidRPr="00E61ECF">
        <w:rPr>
          <w:rFonts w:ascii="Times New Roman" w:hAnsi="Times New Roman" w:cs="Times New Roman"/>
          <w:sz w:val="24"/>
          <w:szCs w:val="24"/>
        </w:rPr>
        <w:t xml:space="preserve"> </w:t>
      </w:r>
      <w:r w:rsidR="00590C8F" w:rsidRPr="009D63B4">
        <w:rPr>
          <w:rFonts w:ascii="Times New Roman" w:hAnsi="Times New Roman" w:cs="Times New Roman"/>
          <w:sz w:val="24"/>
          <w:szCs w:val="24"/>
        </w:rPr>
        <w:t>the Levels of Prefabrication (LoP)</w:t>
      </w:r>
      <w:r w:rsidR="00CA0DB6" w:rsidRPr="00E61ECF">
        <w:rPr>
          <w:rFonts w:ascii="Times New Roman" w:hAnsi="Times New Roman" w:cs="Times New Roman"/>
          <w:sz w:val="24"/>
          <w:szCs w:val="24"/>
        </w:rPr>
        <w:t xml:space="preserve"> in construction</w:t>
      </w:r>
      <w:bookmarkEnd w:id="0"/>
      <w:r w:rsidRPr="00E61ECF">
        <w:rPr>
          <w:rFonts w:ascii="Times New Roman" w:hAnsi="Times New Roman" w:cs="Times New Roman"/>
          <w:sz w:val="24"/>
          <w:szCs w:val="24"/>
        </w:rPr>
        <w:t xml:space="preserve">. One is the </w:t>
      </w:r>
      <w:r w:rsidR="00763A3F" w:rsidRPr="00E61ECF">
        <w:rPr>
          <w:rFonts w:ascii="Times New Roman" w:hAnsi="Times New Roman" w:cs="Times New Roman"/>
          <w:sz w:val="24"/>
          <w:szCs w:val="24"/>
        </w:rPr>
        <w:t>‘</w:t>
      </w:r>
      <w:r w:rsidRPr="00E61ECF">
        <w:rPr>
          <w:rFonts w:ascii="Times New Roman" w:hAnsi="Times New Roman" w:cs="Times New Roman"/>
          <w:sz w:val="24"/>
          <w:szCs w:val="24"/>
        </w:rPr>
        <w:t>category</w:t>
      </w:r>
      <w:r w:rsidR="00763A3F" w:rsidRPr="00E61ECF">
        <w:rPr>
          <w:rFonts w:ascii="Times New Roman" w:hAnsi="Times New Roman" w:cs="Times New Roman"/>
          <w:sz w:val="24"/>
          <w:szCs w:val="24"/>
        </w:rPr>
        <w:t>’</w:t>
      </w:r>
      <w:r w:rsidR="008727FB">
        <w:rPr>
          <w:rFonts w:ascii="Times New Roman" w:hAnsi="Times New Roman" w:cs="Times New Roman"/>
          <w:sz w:val="24"/>
          <w:szCs w:val="24"/>
        </w:rPr>
        <w:t xml:space="preserve"> </w:t>
      </w:r>
      <w:r w:rsidRPr="00E61ECF">
        <w:rPr>
          <w:rFonts w:ascii="Times New Roman" w:hAnsi="Times New Roman" w:cs="Times New Roman"/>
          <w:sz w:val="24"/>
          <w:szCs w:val="24"/>
        </w:rPr>
        <w:t xml:space="preserve">approach to </w:t>
      </w:r>
      <w:r w:rsidR="00590C8F" w:rsidRPr="00E61ECF">
        <w:rPr>
          <w:rFonts w:ascii="Times New Roman" w:hAnsi="Times New Roman" w:cs="Times New Roman"/>
          <w:sz w:val="24"/>
          <w:szCs w:val="24"/>
        </w:rPr>
        <w:t>indicat</w:t>
      </w:r>
      <w:r w:rsidR="00590C8F">
        <w:rPr>
          <w:rFonts w:ascii="Times New Roman" w:hAnsi="Times New Roman" w:cs="Times New Roman"/>
          <w:sz w:val="24"/>
          <w:szCs w:val="24"/>
        </w:rPr>
        <w:t>ing</w:t>
      </w:r>
      <w:r w:rsidR="00590C8F" w:rsidRPr="00E61ECF">
        <w:rPr>
          <w:rFonts w:ascii="Times New Roman" w:hAnsi="Times New Roman" w:cs="Times New Roman"/>
          <w:sz w:val="24"/>
          <w:szCs w:val="24"/>
        </w:rPr>
        <w:t xml:space="preserve"> </w:t>
      </w:r>
      <w:r w:rsidRPr="00E61ECF">
        <w:rPr>
          <w:rFonts w:ascii="Times New Roman" w:hAnsi="Times New Roman" w:cs="Times New Roman"/>
          <w:sz w:val="24"/>
          <w:szCs w:val="24"/>
        </w:rPr>
        <w:t xml:space="preserve">which </w:t>
      </w:r>
      <w:r w:rsidR="00B36C83" w:rsidRPr="00E61ECF">
        <w:rPr>
          <w:rFonts w:ascii="Times New Roman" w:hAnsi="Times New Roman" w:cs="Times New Roman"/>
          <w:sz w:val="24"/>
          <w:szCs w:val="24"/>
        </w:rPr>
        <w:t>prefabrication</w:t>
      </w:r>
      <w:r w:rsidR="003F3C5C">
        <w:rPr>
          <w:rFonts w:ascii="Times New Roman" w:hAnsi="Times New Roman" w:cs="Times New Roman"/>
          <w:sz w:val="24"/>
          <w:szCs w:val="24"/>
        </w:rPr>
        <w:t xml:space="preserve"> type</w:t>
      </w:r>
      <w:r w:rsidR="008813C0">
        <w:rPr>
          <w:rFonts w:ascii="Times New Roman" w:hAnsi="Times New Roman" w:cs="Times New Roman"/>
          <w:sz w:val="24"/>
          <w:szCs w:val="24"/>
        </w:rPr>
        <w:t xml:space="preserve"> </w:t>
      </w:r>
      <w:r w:rsidRPr="00E61ECF">
        <w:rPr>
          <w:rFonts w:ascii="Times New Roman" w:hAnsi="Times New Roman" w:cs="Times New Roman"/>
          <w:sz w:val="24"/>
          <w:szCs w:val="24"/>
        </w:rPr>
        <w:t>a building adopt</w:t>
      </w:r>
      <w:r w:rsidR="00DB3E7B" w:rsidRPr="00E61ECF">
        <w:rPr>
          <w:rFonts w:ascii="Times New Roman" w:hAnsi="Times New Roman" w:cs="Times New Roman"/>
          <w:sz w:val="24"/>
          <w:szCs w:val="24"/>
        </w:rPr>
        <w:t>s</w:t>
      </w:r>
      <w:r w:rsidR="00B36C83" w:rsidRPr="00E61ECF">
        <w:rPr>
          <w:rFonts w:ascii="Times New Roman" w:hAnsi="Times New Roman" w:cs="Times New Roman"/>
          <w:sz w:val="24"/>
          <w:szCs w:val="24"/>
        </w:rPr>
        <w:t xml:space="preserve">. Another is the </w:t>
      </w:r>
      <w:r w:rsidR="00763A3F" w:rsidRPr="00E61ECF">
        <w:rPr>
          <w:rFonts w:ascii="Times New Roman" w:hAnsi="Times New Roman" w:cs="Times New Roman"/>
          <w:sz w:val="24"/>
          <w:szCs w:val="24"/>
        </w:rPr>
        <w:t>‘</w:t>
      </w:r>
      <w:r w:rsidR="00B36C83" w:rsidRPr="00E61ECF">
        <w:rPr>
          <w:rFonts w:ascii="Times New Roman" w:hAnsi="Times New Roman" w:cs="Times New Roman"/>
          <w:sz w:val="24"/>
          <w:szCs w:val="24"/>
        </w:rPr>
        <w:t>index</w:t>
      </w:r>
      <w:r w:rsidR="00763A3F" w:rsidRPr="00E61ECF">
        <w:rPr>
          <w:rFonts w:ascii="Times New Roman" w:hAnsi="Times New Roman" w:cs="Times New Roman"/>
          <w:sz w:val="24"/>
          <w:szCs w:val="24"/>
        </w:rPr>
        <w:t>’</w:t>
      </w:r>
      <w:r w:rsidR="00B36C83" w:rsidRPr="00E61ECF">
        <w:rPr>
          <w:rFonts w:ascii="Times New Roman" w:hAnsi="Times New Roman" w:cs="Times New Roman"/>
          <w:sz w:val="24"/>
          <w:szCs w:val="24"/>
        </w:rPr>
        <w:t xml:space="preserve"> approach to measur</w:t>
      </w:r>
      <w:r w:rsidR="007E4F62">
        <w:rPr>
          <w:rFonts w:ascii="Times New Roman" w:hAnsi="Times New Roman" w:cs="Times New Roman"/>
          <w:sz w:val="24"/>
          <w:szCs w:val="24"/>
        </w:rPr>
        <w:t>ing</w:t>
      </w:r>
      <w:r w:rsidR="00B36C83" w:rsidRPr="00E61ECF">
        <w:rPr>
          <w:rFonts w:ascii="Times New Roman" w:hAnsi="Times New Roman" w:cs="Times New Roman"/>
          <w:sz w:val="24"/>
          <w:szCs w:val="24"/>
        </w:rPr>
        <w:t xml:space="preserve"> </w:t>
      </w:r>
      <w:r w:rsidR="003F3C5C">
        <w:rPr>
          <w:rFonts w:ascii="Times New Roman" w:hAnsi="Times New Roman" w:cs="Times New Roman"/>
          <w:sz w:val="24"/>
          <w:szCs w:val="24"/>
        </w:rPr>
        <w:t>the ratio</w:t>
      </w:r>
      <w:r w:rsidR="00590C8F" w:rsidRPr="00590C8F">
        <w:rPr>
          <w:rFonts w:ascii="Times New Roman" w:hAnsi="Times New Roman" w:cs="Times New Roman"/>
          <w:sz w:val="24"/>
          <w:szCs w:val="24"/>
        </w:rPr>
        <w:t xml:space="preserve"> </w:t>
      </w:r>
      <w:r w:rsidR="00590C8F">
        <w:rPr>
          <w:rFonts w:ascii="Times New Roman" w:hAnsi="Times New Roman" w:cs="Times New Roman"/>
          <w:sz w:val="24"/>
          <w:szCs w:val="24"/>
        </w:rPr>
        <w:t xml:space="preserve">of </w:t>
      </w:r>
      <w:r w:rsidR="00590C8F" w:rsidRPr="00E61ECF">
        <w:rPr>
          <w:rFonts w:ascii="Times New Roman" w:hAnsi="Times New Roman" w:cs="Times New Roman"/>
          <w:sz w:val="24"/>
          <w:szCs w:val="24"/>
        </w:rPr>
        <w:t>prefabrication</w:t>
      </w:r>
      <w:r w:rsidR="003F3C5C">
        <w:rPr>
          <w:rFonts w:ascii="Times New Roman" w:hAnsi="Times New Roman" w:cs="Times New Roman"/>
          <w:sz w:val="24"/>
          <w:szCs w:val="24"/>
        </w:rPr>
        <w:t xml:space="preserve"> </w:t>
      </w:r>
      <w:r w:rsidR="00B36C83" w:rsidRPr="00E61ECF">
        <w:rPr>
          <w:rFonts w:ascii="Times New Roman" w:hAnsi="Times New Roman" w:cs="Times New Roman"/>
          <w:sz w:val="24"/>
          <w:szCs w:val="24"/>
        </w:rPr>
        <w:t>in the total construction volume</w:t>
      </w:r>
      <w:r w:rsidR="00E73DD7">
        <w:rPr>
          <w:rFonts w:ascii="Times New Roman" w:hAnsi="Times New Roman" w:cs="Times New Roman"/>
          <w:sz w:val="24"/>
          <w:szCs w:val="24"/>
        </w:rPr>
        <w:t>. However,</w:t>
      </w:r>
      <w:r w:rsidR="00653BFA">
        <w:rPr>
          <w:rFonts w:ascii="Times New Roman" w:hAnsi="Times New Roman" w:cs="Times New Roman"/>
          <w:sz w:val="24"/>
          <w:szCs w:val="24"/>
        </w:rPr>
        <w:t xml:space="preserve"> </w:t>
      </w:r>
      <w:bookmarkStart w:id="1" w:name="_Hlk87299411"/>
      <w:r w:rsidR="009C789F">
        <w:rPr>
          <w:rFonts w:ascii="Times New Roman" w:hAnsi="Times New Roman" w:cs="Times New Roman"/>
          <w:sz w:val="24"/>
          <w:szCs w:val="24"/>
        </w:rPr>
        <w:t>existing studies still face difficulty understanding the true picture of prefabrication in a project by adopting either category or index approach</w:t>
      </w:r>
      <w:r w:rsidR="00BE0DF3">
        <w:rPr>
          <w:rFonts w:ascii="Times New Roman" w:hAnsi="Times New Roman" w:cs="Times New Roman"/>
          <w:sz w:val="24"/>
          <w:szCs w:val="24"/>
        </w:rPr>
        <w:t>.</w:t>
      </w:r>
      <w:r w:rsidR="009C789F">
        <w:rPr>
          <w:rFonts w:ascii="Times New Roman" w:hAnsi="Times New Roman" w:cs="Times New Roman"/>
          <w:sz w:val="24"/>
          <w:szCs w:val="24"/>
        </w:rPr>
        <w:t xml:space="preserve"> To address this issue,</w:t>
      </w:r>
      <w:r w:rsidR="00BE0DF3">
        <w:rPr>
          <w:rFonts w:ascii="Times New Roman" w:hAnsi="Times New Roman" w:cs="Times New Roman"/>
          <w:sz w:val="24"/>
          <w:szCs w:val="24"/>
        </w:rPr>
        <w:t xml:space="preserve"> </w:t>
      </w:r>
      <w:bookmarkEnd w:id="1"/>
      <w:r w:rsidR="009C789F">
        <w:rPr>
          <w:rFonts w:ascii="Times New Roman" w:hAnsi="Times New Roman" w:cs="Times New Roman"/>
          <w:sz w:val="24"/>
          <w:szCs w:val="24"/>
        </w:rPr>
        <w:t>t</w:t>
      </w:r>
      <w:r w:rsidR="00B36C83" w:rsidRPr="00E61ECF">
        <w:rPr>
          <w:rFonts w:ascii="Times New Roman" w:hAnsi="Times New Roman" w:cs="Times New Roman"/>
          <w:sz w:val="24"/>
          <w:szCs w:val="24"/>
        </w:rPr>
        <w:t xml:space="preserve">his study </w:t>
      </w:r>
      <w:r w:rsidR="00590C8F">
        <w:rPr>
          <w:rFonts w:ascii="Times New Roman" w:hAnsi="Times New Roman" w:cs="Times New Roman"/>
          <w:sz w:val="24"/>
          <w:szCs w:val="24"/>
        </w:rPr>
        <w:t xml:space="preserve">aims to </w:t>
      </w:r>
      <w:r w:rsidR="00B36C83" w:rsidRPr="00E61ECF">
        <w:rPr>
          <w:rFonts w:ascii="Times New Roman" w:hAnsi="Times New Roman" w:cs="Times New Roman"/>
          <w:sz w:val="24"/>
          <w:szCs w:val="24"/>
        </w:rPr>
        <w:t>develop</w:t>
      </w:r>
      <w:r w:rsidR="003F3C5C">
        <w:rPr>
          <w:rFonts w:ascii="Times New Roman" w:hAnsi="Times New Roman" w:cs="Times New Roman"/>
          <w:sz w:val="24"/>
          <w:szCs w:val="24"/>
        </w:rPr>
        <w:t xml:space="preserve"> </w:t>
      </w:r>
      <w:r w:rsidR="00590C8F">
        <w:rPr>
          <w:rFonts w:ascii="Times New Roman" w:hAnsi="Times New Roman" w:cs="Times New Roman"/>
          <w:sz w:val="24"/>
          <w:szCs w:val="24"/>
        </w:rPr>
        <w:t xml:space="preserve">a </w:t>
      </w:r>
      <w:r w:rsidR="00763A3F" w:rsidRPr="00E61ECF">
        <w:rPr>
          <w:rFonts w:ascii="Times New Roman" w:hAnsi="Times New Roman" w:cs="Times New Roman"/>
          <w:sz w:val="24"/>
          <w:szCs w:val="24"/>
        </w:rPr>
        <w:t>‘</w:t>
      </w:r>
      <w:r w:rsidR="00B36C83" w:rsidRPr="00E61ECF">
        <w:rPr>
          <w:rFonts w:ascii="Times New Roman" w:hAnsi="Times New Roman" w:cs="Times New Roman"/>
          <w:sz w:val="24"/>
          <w:szCs w:val="24"/>
        </w:rPr>
        <w:t>category and index hybrid</w:t>
      </w:r>
      <w:r w:rsidR="00763A3F" w:rsidRPr="00E61ECF">
        <w:rPr>
          <w:rFonts w:ascii="Times New Roman" w:hAnsi="Times New Roman" w:cs="Times New Roman"/>
          <w:sz w:val="24"/>
          <w:szCs w:val="24"/>
        </w:rPr>
        <w:t>’</w:t>
      </w:r>
      <w:r w:rsidR="00B36C83" w:rsidRPr="00E61ECF">
        <w:rPr>
          <w:rFonts w:ascii="Times New Roman" w:hAnsi="Times New Roman" w:cs="Times New Roman"/>
          <w:sz w:val="24"/>
          <w:szCs w:val="24"/>
        </w:rPr>
        <w:t xml:space="preserve"> (CIH) </w:t>
      </w:r>
      <w:r w:rsidR="001D25CE" w:rsidRPr="00E61ECF">
        <w:rPr>
          <w:rFonts w:ascii="Times New Roman" w:hAnsi="Times New Roman" w:cs="Times New Roman"/>
          <w:sz w:val="24"/>
          <w:szCs w:val="24"/>
        </w:rPr>
        <w:t xml:space="preserve">approach </w:t>
      </w:r>
      <w:r w:rsidR="00B36C83" w:rsidRPr="00E61ECF">
        <w:rPr>
          <w:rFonts w:ascii="Times New Roman" w:hAnsi="Times New Roman" w:cs="Times New Roman"/>
          <w:sz w:val="24"/>
          <w:szCs w:val="24"/>
        </w:rPr>
        <w:t>to measur</w:t>
      </w:r>
      <w:r w:rsidR="00590C8F">
        <w:rPr>
          <w:rFonts w:ascii="Times New Roman" w:hAnsi="Times New Roman" w:cs="Times New Roman"/>
          <w:sz w:val="24"/>
          <w:szCs w:val="24"/>
        </w:rPr>
        <w:t>ing</w:t>
      </w:r>
      <w:r w:rsidR="00B36C83" w:rsidRPr="00E61ECF">
        <w:rPr>
          <w:rFonts w:ascii="Times New Roman" w:hAnsi="Times New Roman" w:cs="Times New Roman"/>
          <w:sz w:val="24"/>
          <w:szCs w:val="24"/>
        </w:rPr>
        <w:t xml:space="preserve"> the LoP </w:t>
      </w:r>
      <w:r w:rsidR="00363598">
        <w:rPr>
          <w:rFonts w:ascii="Times New Roman" w:hAnsi="Times New Roman" w:cs="Times New Roman"/>
          <w:sz w:val="24"/>
          <w:szCs w:val="24"/>
        </w:rPr>
        <w:t>holistically</w:t>
      </w:r>
      <w:r w:rsidR="00CF0B1A">
        <w:rPr>
          <w:rFonts w:ascii="Times New Roman" w:hAnsi="Times New Roman" w:cs="Times New Roman"/>
          <w:sz w:val="24"/>
          <w:szCs w:val="24"/>
        </w:rPr>
        <w:t>.</w:t>
      </w:r>
      <w:r w:rsidR="008405B0">
        <w:rPr>
          <w:rFonts w:ascii="Times New Roman" w:hAnsi="Times New Roman" w:cs="Times New Roman"/>
          <w:sz w:val="24"/>
          <w:szCs w:val="24"/>
        </w:rPr>
        <w:t xml:space="preserve"> </w:t>
      </w:r>
      <w:r w:rsidR="009F73DB" w:rsidRPr="00E61ECF">
        <w:rPr>
          <w:rFonts w:ascii="Times New Roman" w:hAnsi="Times New Roman" w:cs="Times New Roman"/>
          <w:sz w:val="24"/>
          <w:szCs w:val="24"/>
        </w:rPr>
        <w:t xml:space="preserve">Firstly, </w:t>
      </w:r>
      <w:bookmarkStart w:id="2" w:name="_Hlk73298528"/>
      <w:r w:rsidR="009F73DB" w:rsidRPr="00E61ECF">
        <w:rPr>
          <w:rFonts w:ascii="Times New Roman" w:hAnsi="Times New Roman" w:cs="Times New Roman"/>
          <w:sz w:val="24"/>
          <w:szCs w:val="24"/>
        </w:rPr>
        <w:t xml:space="preserve">a tentative CIH </w:t>
      </w:r>
      <w:r w:rsidR="00590C8F">
        <w:rPr>
          <w:rFonts w:ascii="Times New Roman" w:hAnsi="Times New Roman" w:cs="Times New Roman"/>
          <w:sz w:val="24"/>
          <w:szCs w:val="24"/>
        </w:rPr>
        <w:t xml:space="preserve">model </w:t>
      </w:r>
      <w:r w:rsidR="006338A8">
        <w:rPr>
          <w:rFonts w:ascii="Times New Roman" w:hAnsi="Times New Roman" w:cs="Times New Roman"/>
          <w:sz w:val="24"/>
          <w:szCs w:val="24"/>
        </w:rPr>
        <w:t>was</w:t>
      </w:r>
      <w:r w:rsidR="009F73DB" w:rsidRPr="00E61ECF">
        <w:rPr>
          <w:rFonts w:ascii="Times New Roman" w:hAnsi="Times New Roman" w:cs="Times New Roman"/>
          <w:sz w:val="24"/>
          <w:szCs w:val="24"/>
        </w:rPr>
        <w:t xml:space="preserve"> developed</w:t>
      </w:r>
      <w:bookmarkEnd w:id="2"/>
      <w:r w:rsidR="009F73DB" w:rsidRPr="00E61ECF">
        <w:rPr>
          <w:rFonts w:ascii="Times New Roman" w:hAnsi="Times New Roman" w:cs="Times New Roman"/>
          <w:sz w:val="24"/>
          <w:szCs w:val="24"/>
        </w:rPr>
        <w:t xml:space="preserve">. </w:t>
      </w:r>
      <w:bookmarkStart w:id="3" w:name="_Hlk73298777"/>
      <w:r w:rsidR="009F73DB" w:rsidRPr="00E61ECF">
        <w:rPr>
          <w:rFonts w:ascii="Times New Roman" w:hAnsi="Times New Roman" w:cs="Times New Roman"/>
          <w:sz w:val="24"/>
          <w:szCs w:val="24"/>
        </w:rPr>
        <w:t xml:space="preserve">Then, the </w:t>
      </w:r>
      <w:r w:rsidR="00590C8F">
        <w:rPr>
          <w:rFonts w:ascii="Times New Roman" w:hAnsi="Times New Roman" w:cs="Times New Roman"/>
          <w:sz w:val="24"/>
          <w:szCs w:val="24"/>
        </w:rPr>
        <w:t>model</w:t>
      </w:r>
      <w:r w:rsidR="00590C8F" w:rsidRPr="00E61ECF">
        <w:rPr>
          <w:rFonts w:ascii="Times New Roman" w:hAnsi="Times New Roman" w:cs="Times New Roman"/>
          <w:sz w:val="24"/>
          <w:szCs w:val="24"/>
        </w:rPr>
        <w:t xml:space="preserve"> </w:t>
      </w:r>
      <w:r w:rsidR="009F73DB" w:rsidRPr="00E61ECF">
        <w:rPr>
          <w:rFonts w:ascii="Times New Roman" w:hAnsi="Times New Roman" w:cs="Times New Roman"/>
          <w:sz w:val="24"/>
          <w:szCs w:val="24"/>
        </w:rPr>
        <w:t xml:space="preserve">was used to measure </w:t>
      </w:r>
      <w:bookmarkStart w:id="4" w:name="_Hlk73299086"/>
      <w:r w:rsidR="009F73DB" w:rsidRPr="00E61ECF">
        <w:rPr>
          <w:rFonts w:ascii="Times New Roman" w:hAnsi="Times New Roman" w:cs="Times New Roman"/>
          <w:sz w:val="24"/>
          <w:szCs w:val="24"/>
        </w:rPr>
        <w:t xml:space="preserve">15 </w:t>
      </w:r>
      <w:r w:rsidR="005969F2" w:rsidRPr="00E61ECF">
        <w:rPr>
          <w:rFonts w:ascii="Times New Roman" w:hAnsi="Times New Roman" w:cs="Times New Roman"/>
          <w:sz w:val="24"/>
          <w:szCs w:val="24"/>
        </w:rPr>
        <w:t xml:space="preserve">sizeable </w:t>
      </w:r>
      <w:r w:rsidR="009F73DB" w:rsidRPr="00E61ECF">
        <w:rPr>
          <w:rFonts w:ascii="Times New Roman" w:hAnsi="Times New Roman" w:cs="Times New Roman"/>
          <w:sz w:val="24"/>
          <w:szCs w:val="24"/>
        </w:rPr>
        <w:t xml:space="preserve">high-rise </w:t>
      </w:r>
      <w:r w:rsidR="005969F2" w:rsidRPr="00E61ECF">
        <w:rPr>
          <w:rFonts w:ascii="Times New Roman" w:eastAsia="SimSun" w:hAnsi="Times New Roman" w:cs="Times New Roman"/>
          <w:sz w:val="24"/>
          <w:szCs w:val="24"/>
          <w:lang w:eastAsia="zh-CN"/>
        </w:rPr>
        <w:t>building</w:t>
      </w:r>
      <w:r w:rsidR="009F73DB" w:rsidRPr="00E61ECF">
        <w:rPr>
          <w:rFonts w:ascii="Times New Roman" w:hAnsi="Times New Roman" w:cs="Times New Roman"/>
          <w:sz w:val="24"/>
          <w:szCs w:val="24"/>
        </w:rPr>
        <w:t xml:space="preserve"> projects in Hong Kong</w:t>
      </w:r>
      <w:bookmarkEnd w:id="4"/>
      <w:r w:rsidR="00363598">
        <w:rPr>
          <w:rFonts w:ascii="Times New Roman" w:hAnsi="Times New Roman" w:cs="Times New Roman"/>
          <w:sz w:val="24"/>
          <w:szCs w:val="24"/>
        </w:rPr>
        <w:t>,</w:t>
      </w:r>
      <w:r w:rsidR="00AD5D3E">
        <w:rPr>
          <w:rFonts w:ascii="Times New Roman" w:hAnsi="Times New Roman" w:cs="Times New Roman"/>
          <w:sz w:val="24"/>
          <w:szCs w:val="24"/>
        </w:rPr>
        <w:t xml:space="preserve"> </w:t>
      </w:r>
      <w:r w:rsidR="00AD5D3E" w:rsidRPr="00E61ECF">
        <w:rPr>
          <w:rFonts w:ascii="Times New Roman" w:hAnsi="Times New Roman" w:cs="Times New Roman"/>
          <w:sz w:val="24"/>
          <w:szCs w:val="24"/>
        </w:rPr>
        <w:t xml:space="preserve">which have adopted different </w:t>
      </w:r>
      <w:r w:rsidR="00BE0DF3">
        <w:rPr>
          <w:rFonts w:ascii="Times New Roman" w:hAnsi="Times New Roman" w:cs="Times New Roman"/>
          <w:sz w:val="24"/>
          <w:szCs w:val="24"/>
        </w:rPr>
        <w:t>prefabrication components</w:t>
      </w:r>
      <w:r w:rsidR="00AD5D3E">
        <w:rPr>
          <w:rFonts w:ascii="Times New Roman" w:hAnsi="Times New Roman" w:cs="Times New Roman"/>
          <w:sz w:val="24"/>
          <w:szCs w:val="24"/>
        </w:rPr>
        <w:t>.</w:t>
      </w:r>
      <w:r w:rsidR="00FA76F3">
        <w:rPr>
          <w:rFonts w:ascii="Times New Roman" w:hAnsi="Times New Roman" w:cs="Times New Roman"/>
          <w:sz w:val="24"/>
          <w:szCs w:val="24"/>
        </w:rPr>
        <w:t xml:space="preserve"> </w:t>
      </w:r>
      <w:bookmarkEnd w:id="3"/>
      <w:r w:rsidR="009F73DB" w:rsidRPr="00E61ECF">
        <w:rPr>
          <w:rFonts w:ascii="Times New Roman" w:hAnsi="Times New Roman" w:cs="Times New Roman"/>
          <w:sz w:val="24"/>
          <w:szCs w:val="24"/>
        </w:rPr>
        <w:t xml:space="preserve">Finally, the approach </w:t>
      </w:r>
      <w:r w:rsidR="00E943DF">
        <w:rPr>
          <w:rFonts w:ascii="Times New Roman" w:hAnsi="Times New Roman" w:cs="Times New Roman"/>
          <w:sz w:val="24"/>
          <w:szCs w:val="24"/>
        </w:rPr>
        <w:t>was</w:t>
      </w:r>
      <w:r w:rsidR="009F73DB" w:rsidRPr="00E61ECF">
        <w:rPr>
          <w:rFonts w:ascii="Times New Roman" w:hAnsi="Times New Roman" w:cs="Times New Roman"/>
          <w:sz w:val="24"/>
          <w:szCs w:val="24"/>
        </w:rPr>
        <w:t xml:space="preserve"> presented to</w:t>
      </w:r>
      <w:r w:rsidR="00E25031">
        <w:rPr>
          <w:rFonts w:ascii="Times New Roman" w:hAnsi="Times New Roman" w:cs="Times New Roman"/>
          <w:sz w:val="24"/>
          <w:szCs w:val="24"/>
        </w:rPr>
        <w:t xml:space="preserve"> </w:t>
      </w:r>
      <w:r w:rsidR="009F73DB" w:rsidRPr="00E61ECF">
        <w:rPr>
          <w:rFonts w:ascii="Times New Roman" w:hAnsi="Times New Roman" w:cs="Times New Roman"/>
          <w:sz w:val="24"/>
          <w:szCs w:val="24"/>
        </w:rPr>
        <w:t>industrial stakeholders</w:t>
      </w:r>
      <w:r w:rsidR="00324CFF">
        <w:rPr>
          <w:rFonts w:ascii="Times New Roman" w:hAnsi="Times New Roman" w:cs="Times New Roman"/>
          <w:sz w:val="24"/>
          <w:szCs w:val="24"/>
        </w:rPr>
        <w:t xml:space="preserve"> for validation</w:t>
      </w:r>
      <w:r w:rsidR="00AD5D3E">
        <w:rPr>
          <w:rFonts w:ascii="Times New Roman" w:hAnsi="Times New Roman" w:cs="Times New Roman"/>
          <w:sz w:val="24"/>
          <w:szCs w:val="24"/>
        </w:rPr>
        <w:t xml:space="preserve"> via interview</w:t>
      </w:r>
      <w:r w:rsidR="00363598">
        <w:rPr>
          <w:rFonts w:ascii="Times New Roman" w:hAnsi="Times New Roman" w:cs="Times New Roman"/>
          <w:sz w:val="24"/>
          <w:szCs w:val="24"/>
        </w:rPr>
        <w:t>s</w:t>
      </w:r>
      <w:r w:rsidR="00AD5D3E">
        <w:rPr>
          <w:rFonts w:ascii="Times New Roman" w:hAnsi="Times New Roman" w:cs="Times New Roman"/>
          <w:sz w:val="24"/>
          <w:szCs w:val="24"/>
        </w:rPr>
        <w:t xml:space="preserve"> </w:t>
      </w:r>
      <w:r w:rsidR="00E943DF">
        <w:rPr>
          <w:rFonts w:ascii="Times New Roman" w:hAnsi="Times New Roman" w:cs="Times New Roman"/>
          <w:sz w:val="24"/>
          <w:szCs w:val="24"/>
        </w:rPr>
        <w:t>on</w:t>
      </w:r>
      <w:r w:rsidR="009F73DB" w:rsidRPr="00E61ECF">
        <w:rPr>
          <w:rFonts w:ascii="Times New Roman" w:hAnsi="Times New Roman" w:cs="Times New Roman"/>
          <w:sz w:val="24"/>
          <w:szCs w:val="24"/>
        </w:rPr>
        <w:t xml:space="preserve"> its strengths, weaknesse</w:t>
      </w:r>
      <w:r w:rsidR="00121EE6" w:rsidRPr="00E61ECF">
        <w:rPr>
          <w:rFonts w:ascii="Times New Roman" w:hAnsi="Times New Roman" w:cs="Times New Roman"/>
          <w:sz w:val="24"/>
          <w:szCs w:val="24"/>
        </w:rPr>
        <w:t xml:space="preserve">s, and prospective applications. </w:t>
      </w:r>
      <w:bookmarkStart w:id="5" w:name="_Hlk73298667"/>
      <w:r w:rsidR="00215170">
        <w:rPr>
          <w:rFonts w:ascii="Times New Roman" w:hAnsi="Times New Roman" w:cs="Times New Roman"/>
          <w:sz w:val="24"/>
          <w:szCs w:val="24"/>
        </w:rPr>
        <w:t>A s</w:t>
      </w:r>
      <w:r w:rsidR="00215170" w:rsidRPr="00215170">
        <w:rPr>
          <w:rFonts w:ascii="Times New Roman" w:hAnsi="Times New Roman" w:cs="Times New Roman"/>
          <w:sz w:val="24"/>
          <w:szCs w:val="24"/>
        </w:rPr>
        <w:t xml:space="preserve">trong positive correlation </w:t>
      </w:r>
      <w:r w:rsidR="00215170">
        <w:rPr>
          <w:rFonts w:ascii="Times New Roman" w:hAnsi="Times New Roman" w:cs="Times New Roman"/>
          <w:sz w:val="24"/>
          <w:szCs w:val="24"/>
        </w:rPr>
        <w:t xml:space="preserve">was revealed </w:t>
      </w:r>
      <w:r w:rsidR="00215170" w:rsidRPr="00215170">
        <w:rPr>
          <w:rFonts w:ascii="Times New Roman" w:hAnsi="Times New Roman" w:cs="Times New Roman"/>
          <w:sz w:val="24"/>
          <w:szCs w:val="24"/>
        </w:rPr>
        <w:t xml:space="preserve">between </w:t>
      </w:r>
      <w:r w:rsidR="009826DD">
        <w:rPr>
          <w:rFonts w:ascii="Times New Roman" w:hAnsi="Times New Roman" w:cs="Times New Roman"/>
          <w:sz w:val="24"/>
          <w:szCs w:val="24"/>
        </w:rPr>
        <w:t>L</w:t>
      </w:r>
      <w:r w:rsidR="00215170" w:rsidRPr="00215170">
        <w:rPr>
          <w:rFonts w:ascii="Times New Roman" w:hAnsi="Times New Roman" w:cs="Times New Roman"/>
          <w:sz w:val="24"/>
          <w:szCs w:val="24"/>
        </w:rPr>
        <w:t>evel</w:t>
      </w:r>
      <w:r w:rsidR="00B51AAD">
        <w:rPr>
          <w:rFonts w:ascii="Times New Roman" w:hAnsi="Times New Roman" w:cs="Times New Roman"/>
          <w:sz w:val="24"/>
          <w:szCs w:val="24"/>
        </w:rPr>
        <w:t>s</w:t>
      </w:r>
      <w:r w:rsidR="00215170" w:rsidRPr="00215170">
        <w:rPr>
          <w:rFonts w:ascii="Times New Roman" w:hAnsi="Times New Roman" w:cs="Times New Roman"/>
          <w:sz w:val="24"/>
          <w:szCs w:val="24"/>
        </w:rPr>
        <w:t xml:space="preserve"> 0 and 1 prefabrication usage</w:t>
      </w:r>
      <w:r w:rsidR="00AA4265">
        <w:rPr>
          <w:rFonts w:ascii="Times New Roman" w:hAnsi="Times New Roman" w:cs="Times New Roman"/>
          <w:sz w:val="24"/>
          <w:szCs w:val="24"/>
        </w:rPr>
        <w:t xml:space="preserve"> based on Pearson correlation, </w:t>
      </w:r>
      <w:r w:rsidR="00AA4265">
        <w:rPr>
          <w:rFonts w:ascii="Times New Roman" w:hAnsi="Times New Roman" w:cs="Times New Roman"/>
          <w:i/>
          <w:iCs/>
          <w:sz w:val="24"/>
          <w:szCs w:val="24"/>
        </w:rPr>
        <w:t>r</w:t>
      </w:r>
      <w:r w:rsidR="00215170" w:rsidRPr="00215170">
        <w:rPr>
          <w:rFonts w:ascii="Times New Roman" w:hAnsi="Times New Roman" w:cs="Times New Roman"/>
          <w:sz w:val="24"/>
          <w:szCs w:val="24"/>
        </w:rPr>
        <w:t>.</w:t>
      </w:r>
      <w:r w:rsidR="001D3CB6">
        <w:rPr>
          <w:rFonts w:ascii="Times New Roman" w:hAnsi="Times New Roman" w:cs="Times New Roman"/>
          <w:sz w:val="24"/>
          <w:szCs w:val="24"/>
        </w:rPr>
        <w:t xml:space="preserve"> </w:t>
      </w:r>
      <w:r w:rsidR="00121EE6" w:rsidRPr="00E61ECF">
        <w:rPr>
          <w:rFonts w:ascii="Times New Roman" w:hAnsi="Times New Roman" w:cs="Times New Roman"/>
          <w:sz w:val="24"/>
          <w:szCs w:val="24"/>
        </w:rPr>
        <w:t xml:space="preserve">It </w:t>
      </w:r>
      <w:r w:rsidR="00363598">
        <w:rPr>
          <w:rFonts w:ascii="Times New Roman" w:hAnsi="Times New Roman" w:cs="Times New Roman"/>
          <w:sz w:val="24"/>
          <w:szCs w:val="24"/>
        </w:rPr>
        <w:t xml:space="preserve">also </w:t>
      </w:r>
      <w:r w:rsidR="00121EE6" w:rsidRPr="00E61ECF">
        <w:rPr>
          <w:rFonts w:ascii="Times New Roman" w:hAnsi="Times New Roman" w:cs="Times New Roman"/>
          <w:sz w:val="24"/>
          <w:szCs w:val="24"/>
        </w:rPr>
        <w:t>found that the CIH approach</w:t>
      </w:r>
      <w:r w:rsidR="00605501" w:rsidRPr="00E61ECF">
        <w:rPr>
          <w:rFonts w:ascii="Times New Roman" w:hAnsi="Times New Roman" w:cs="Times New Roman"/>
          <w:sz w:val="24"/>
          <w:szCs w:val="24"/>
        </w:rPr>
        <w:t xml:space="preserve">’s </w:t>
      </w:r>
      <w:r w:rsidR="00864BEF" w:rsidRPr="00E61ECF">
        <w:rPr>
          <w:rFonts w:ascii="Times New Roman" w:hAnsi="Times New Roman" w:cs="Times New Roman"/>
          <w:sz w:val="24"/>
          <w:szCs w:val="24"/>
        </w:rPr>
        <w:t>‘</w:t>
      </w:r>
      <w:r w:rsidR="00121EE6" w:rsidRPr="00E61ECF">
        <w:rPr>
          <w:rFonts w:ascii="Times New Roman" w:hAnsi="Times New Roman" w:cs="Times New Roman"/>
          <w:sz w:val="24"/>
          <w:szCs w:val="24"/>
        </w:rPr>
        <w:t>category</w:t>
      </w:r>
      <w:r w:rsidR="00864BEF" w:rsidRPr="00E61ECF">
        <w:rPr>
          <w:rFonts w:ascii="Times New Roman" w:hAnsi="Times New Roman" w:cs="Times New Roman"/>
          <w:sz w:val="24"/>
          <w:szCs w:val="24"/>
        </w:rPr>
        <w:t>’ component</w:t>
      </w:r>
      <w:r w:rsidR="00121EE6" w:rsidRPr="00E61ECF">
        <w:rPr>
          <w:rFonts w:ascii="Times New Roman" w:hAnsi="Times New Roman" w:cs="Times New Roman"/>
          <w:sz w:val="24"/>
          <w:szCs w:val="24"/>
        </w:rPr>
        <w:t xml:space="preserve"> allow</w:t>
      </w:r>
      <w:r w:rsidR="00864BEF" w:rsidRPr="00E61ECF">
        <w:rPr>
          <w:rFonts w:ascii="Times New Roman" w:hAnsi="Times New Roman" w:cs="Times New Roman"/>
          <w:sz w:val="24"/>
          <w:szCs w:val="24"/>
        </w:rPr>
        <w:t>s</w:t>
      </w:r>
      <w:r w:rsidR="00121EE6" w:rsidRPr="00E61ECF">
        <w:rPr>
          <w:rFonts w:ascii="Times New Roman" w:hAnsi="Times New Roman" w:cs="Times New Roman"/>
          <w:sz w:val="24"/>
          <w:szCs w:val="24"/>
        </w:rPr>
        <w:t xml:space="preserve"> people to quickly grasp </w:t>
      </w:r>
      <w:r w:rsidR="00006920" w:rsidRPr="00E61ECF">
        <w:rPr>
          <w:rFonts w:ascii="Times New Roman" w:hAnsi="Times New Roman" w:cs="Times New Roman"/>
          <w:sz w:val="24"/>
          <w:szCs w:val="24"/>
        </w:rPr>
        <w:t xml:space="preserve">the prefabrication </w:t>
      </w:r>
      <w:r w:rsidR="005969F2" w:rsidRPr="00E61ECF">
        <w:rPr>
          <w:rFonts w:ascii="Times New Roman" w:hAnsi="Times New Roman" w:cs="Times New Roman"/>
          <w:sz w:val="24"/>
          <w:szCs w:val="24"/>
        </w:rPr>
        <w:t xml:space="preserve">types </w:t>
      </w:r>
      <w:r w:rsidR="00006920" w:rsidRPr="00E61ECF">
        <w:rPr>
          <w:rFonts w:ascii="Times New Roman" w:hAnsi="Times New Roman" w:cs="Times New Roman"/>
          <w:sz w:val="24"/>
          <w:szCs w:val="24"/>
        </w:rPr>
        <w:t>a building adopts,</w:t>
      </w:r>
      <w:r w:rsidR="00575F95">
        <w:rPr>
          <w:rFonts w:ascii="Times New Roman" w:hAnsi="Times New Roman" w:cs="Times New Roman"/>
          <w:sz w:val="24"/>
          <w:szCs w:val="24"/>
        </w:rPr>
        <w:t xml:space="preserve"> </w:t>
      </w:r>
      <w:r w:rsidR="00006920" w:rsidRPr="00E61ECF">
        <w:rPr>
          <w:rFonts w:ascii="Times New Roman" w:hAnsi="Times New Roman" w:cs="Times New Roman"/>
          <w:sz w:val="24"/>
          <w:szCs w:val="24"/>
        </w:rPr>
        <w:t xml:space="preserve">while its </w:t>
      </w:r>
      <w:r w:rsidR="00864BEF" w:rsidRPr="00E61ECF">
        <w:rPr>
          <w:rFonts w:ascii="Times New Roman" w:hAnsi="Times New Roman" w:cs="Times New Roman"/>
          <w:sz w:val="24"/>
          <w:szCs w:val="24"/>
        </w:rPr>
        <w:t>‘</w:t>
      </w:r>
      <w:r w:rsidR="00006920" w:rsidRPr="00E61ECF">
        <w:rPr>
          <w:rFonts w:ascii="Times New Roman" w:hAnsi="Times New Roman" w:cs="Times New Roman"/>
          <w:sz w:val="24"/>
          <w:szCs w:val="24"/>
        </w:rPr>
        <w:t>index</w:t>
      </w:r>
      <w:r w:rsidR="00864BEF" w:rsidRPr="00E61ECF">
        <w:rPr>
          <w:rFonts w:ascii="Times New Roman" w:hAnsi="Times New Roman" w:cs="Times New Roman"/>
          <w:sz w:val="24"/>
          <w:szCs w:val="24"/>
        </w:rPr>
        <w:t>’</w:t>
      </w:r>
      <w:r w:rsidR="00006920" w:rsidRPr="00E61ECF">
        <w:rPr>
          <w:rFonts w:ascii="Times New Roman" w:hAnsi="Times New Roman" w:cs="Times New Roman"/>
          <w:sz w:val="24"/>
          <w:szCs w:val="24"/>
        </w:rPr>
        <w:t xml:space="preserve"> </w:t>
      </w:r>
      <w:r w:rsidR="00864BEF" w:rsidRPr="00E61ECF">
        <w:rPr>
          <w:rFonts w:ascii="Times New Roman" w:hAnsi="Times New Roman" w:cs="Times New Roman"/>
          <w:sz w:val="24"/>
          <w:szCs w:val="24"/>
        </w:rPr>
        <w:t xml:space="preserve">component </w:t>
      </w:r>
      <w:r w:rsidR="00006920" w:rsidRPr="00E61ECF">
        <w:rPr>
          <w:rFonts w:ascii="Times New Roman" w:hAnsi="Times New Roman" w:cs="Times New Roman"/>
          <w:sz w:val="24"/>
          <w:szCs w:val="24"/>
        </w:rPr>
        <w:lastRenderedPageBreak/>
        <w:t>allow</w:t>
      </w:r>
      <w:r w:rsidR="00864BEF" w:rsidRPr="00E61ECF">
        <w:rPr>
          <w:rFonts w:ascii="Times New Roman" w:hAnsi="Times New Roman" w:cs="Times New Roman"/>
          <w:sz w:val="24"/>
          <w:szCs w:val="24"/>
        </w:rPr>
        <w:t>s</w:t>
      </w:r>
      <w:r w:rsidR="00006920" w:rsidRPr="00E61ECF">
        <w:rPr>
          <w:rFonts w:ascii="Times New Roman" w:hAnsi="Times New Roman" w:cs="Times New Roman"/>
          <w:sz w:val="24"/>
          <w:szCs w:val="24"/>
        </w:rPr>
        <w:t xml:space="preserve"> a </w:t>
      </w:r>
      <w:r w:rsidR="006D51C2" w:rsidRPr="00E61ECF">
        <w:rPr>
          <w:rFonts w:ascii="Times New Roman" w:hAnsi="Times New Roman" w:cs="Times New Roman"/>
          <w:sz w:val="24"/>
          <w:szCs w:val="24"/>
        </w:rPr>
        <w:t>numerical</w:t>
      </w:r>
      <w:r w:rsidR="00006920" w:rsidRPr="00E61ECF">
        <w:rPr>
          <w:rFonts w:ascii="Times New Roman" w:hAnsi="Times New Roman" w:cs="Times New Roman"/>
          <w:sz w:val="24"/>
          <w:szCs w:val="24"/>
        </w:rPr>
        <w:t xml:space="preserve"> understanding of prefabrication in the entire construction. </w:t>
      </w:r>
      <w:bookmarkEnd w:id="5"/>
      <w:r w:rsidR="002548A9" w:rsidRPr="00E61ECF">
        <w:rPr>
          <w:rFonts w:ascii="Times New Roman" w:hAnsi="Times New Roman" w:cs="Times New Roman"/>
          <w:sz w:val="24"/>
          <w:szCs w:val="24"/>
        </w:rPr>
        <w:t>The</w:t>
      </w:r>
      <w:r w:rsidR="003F3C5C">
        <w:rPr>
          <w:rFonts w:ascii="Times New Roman" w:hAnsi="Times New Roman" w:cs="Times New Roman"/>
          <w:sz w:val="24"/>
          <w:szCs w:val="24"/>
        </w:rPr>
        <w:t xml:space="preserve"> interview results denoted that the</w:t>
      </w:r>
      <w:r w:rsidR="002548A9" w:rsidRPr="00E61ECF">
        <w:rPr>
          <w:rFonts w:ascii="Times New Roman" w:hAnsi="Times New Roman" w:cs="Times New Roman"/>
          <w:sz w:val="24"/>
          <w:szCs w:val="24"/>
        </w:rPr>
        <w:t xml:space="preserve"> CIH approach </w:t>
      </w:r>
      <w:r w:rsidR="003F3C5C">
        <w:rPr>
          <w:rFonts w:ascii="Times New Roman" w:hAnsi="Times New Roman" w:cs="Times New Roman"/>
          <w:sz w:val="24"/>
          <w:szCs w:val="24"/>
        </w:rPr>
        <w:t>c</w:t>
      </w:r>
      <w:r w:rsidR="00D61D96">
        <w:rPr>
          <w:rFonts w:ascii="Times New Roman" w:hAnsi="Times New Roman" w:cs="Times New Roman"/>
          <w:sz w:val="24"/>
          <w:szCs w:val="24"/>
        </w:rPr>
        <w:t>an</w:t>
      </w:r>
      <w:r w:rsidR="003F3C5C">
        <w:rPr>
          <w:rFonts w:ascii="Times New Roman" w:hAnsi="Times New Roman" w:cs="Times New Roman"/>
          <w:sz w:val="24"/>
          <w:szCs w:val="24"/>
        </w:rPr>
        <w:t xml:space="preserve"> </w:t>
      </w:r>
      <w:r w:rsidR="002548A9" w:rsidRPr="00E61ECF">
        <w:rPr>
          <w:rFonts w:ascii="Times New Roman" w:hAnsi="Times New Roman" w:cs="Times New Roman"/>
          <w:sz w:val="24"/>
          <w:szCs w:val="24"/>
        </w:rPr>
        <w:t xml:space="preserve">enable a series of </w:t>
      </w:r>
      <w:r w:rsidR="00CF413B" w:rsidRPr="00E61ECF">
        <w:rPr>
          <w:rFonts w:ascii="Times New Roman" w:hAnsi="Times New Roman" w:cs="Times New Roman"/>
          <w:sz w:val="24"/>
          <w:szCs w:val="24"/>
        </w:rPr>
        <w:t>meaningful</w:t>
      </w:r>
      <w:r w:rsidR="002548A9" w:rsidRPr="00E61ECF">
        <w:rPr>
          <w:rFonts w:ascii="Times New Roman" w:hAnsi="Times New Roman" w:cs="Times New Roman"/>
          <w:sz w:val="24"/>
          <w:szCs w:val="24"/>
        </w:rPr>
        <w:t xml:space="preserve"> </w:t>
      </w:r>
      <w:r w:rsidR="00DB3E7B" w:rsidRPr="00E61ECF">
        <w:rPr>
          <w:rFonts w:ascii="Times New Roman" w:hAnsi="Times New Roman" w:cs="Times New Roman"/>
          <w:sz w:val="24"/>
          <w:szCs w:val="24"/>
        </w:rPr>
        <w:t>applications</w:t>
      </w:r>
      <w:r w:rsidR="007D5586">
        <w:rPr>
          <w:rFonts w:ascii="Times New Roman" w:hAnsi="Times New Roman" w:cs="Times New Roman"/>
          <w:sz w:val="24"/>
          <w:szCs w:val="24"/>
        </w:rPr>
        <w:t>.</w:t>
      </w:r>
    </w:p>
    <w:p w14:paraId="59B10FD2" w14:textId="77777777" w:rsidR="00857345" w:rsidRPr="00F5013C" w:rsidRDefault="00857345" w:rsidP="009D63B4">
      <w:pPr>
        <w:snapToGrid w:val="0"/>
        <w:spacing w:after="0" w:line="480" w:lineRule="auto"/>
        <w:contextualSpacing/>
        <w:jc w:val="both"/>
        <w:rPr>
          <w:rFonts w:ascii="Times New Roman" w:hAnsi="Times New Roman" w:cs="Times New Roman"/>
          <w:sz w:val="24"/>
          <w:szCs w:val="24"/>
        </w:rPr>
      </w:pPr>
    </w:p>
    <w:p w14:paraId="00B922A6" w14:textId="64D3D8AE" w:rsidR="006D747F" w:rsidRDefault="006D747F" w:rsidP="009D63B4">
      <w:pPr>
        <w:snapToGrid w:val="0"/>
        <w:spacing w:after="0" w:line="480" w:lineRule="auto"/>
        <w:contextualSpacing/>
        <w:jc w:val="both"/>
        <w:rPr>
          <w:rFonts w:ascii="Times New Roman" w:hAnsi="Times New Roman" w:cs="Times New Roman"/>
          <w:sz w:val="24"/>
          <w:szCs w:val="24"/>
        </w:rPr>
      </w:pPr>
      <w:r w:rsidRPr="006D747F">
        <w:rPr>
          <w:rFonts w:ascii="Times New Roman" w:hAnsi="Times New Roman" w:cs="Times New Roman"/>
          <w:b/>
          <w:sz w:val="24"/>
          <w:szCs w:val="24"/>
        </w:rPr>
        <w:t>Keywords:</w:t>
      </w:r>
      <w:r>
        <w:rPr>
          <w:rFonts w:ascii="Times New Roman" w:hAnsi="Times New Roman" w:cs="Times New Roman"/>
          <w:sz w:val="24"/>
          <w:szCs w:val="24"/>
        </w:rPr>
        <w:t xml:space="preserve"> </w:t>
      </w:r>
      <w:r w:rsidR="00454D4B">
        <w:rPr>
          <w:rFonts w:ascii="Times New Roman" w:hAnsi="Times New Roman" w:cs="Times New Roman"/>
          <w:sz w:val="24"/>
          <w:szCs w:val="24"/>
        </w:rPr>
        <w:t>C</w:t>
      </w:r>
      <w:r w:rsidR="00454D4B" w:rsidRPr="00B36C83">
        <w:rPr>
          <w:rFonts w:ascii="Times New Roman" w:hAnsi="Times New Roman" w:cs="Times New Roman"/>
          <w:sz w:val="24"/>
          <w:szCs w:val="24"/>
        </w:rPr>
        <w:t xml:space="preserve">ategory and index hybrid </w:t>
      </w:r>
      <w:r w:rsidR="00454D4B">
        <w:rPr>
          <w:rFonts w:ascii="Times New Roman" w:hAnsi="Times New Roman" w:cs="Times New Roman"/>
          <w:sz w:val="24"/>
          <w:szCs w:val="24"/>
        </w:rPr>
        <w:t xml:space="preserve">approach; </w:t>
      </w:r>
      <w:r>
        <w:rPr>
          <w:rFonts w:ascii="Times New Roman" w:hAnsi="Times New Roman" w:cs="Times New Roman"/>
          <w:sz w:val="24"/>
          <w:szCs w:val="24"/>
        </w:rPr>
        <w:t xml:space="preserve">Prefabrication; Level of prefabrication; </w:t>
      </w:r>
      <w:r w:rsidR="00454D4B">
        <w:rPr>
          <w:rFonts w:ascii="Times New Roman" w:hAnsi="Times New Roman" w:cs="Times New Roman"/>
          <w:sz w:val="24"/>
          <w:szCs w:val="24"/>
        </w:rPr>
        <w:t>P</w:t>
      </w:r>
      <w:r w:rsidR="006D51C2">
        <w:rPr>
          <w:rFonts w:ascii="Times New Roman" w:hAnsi="Times New Roman" w:cs="Times New Roman"/>
          <w:sz w:val="24"/>
          <w:szCs w:val="24"/>
        </w:rPr>
        <w:t>refabrication</w:t>
      </w:r>
      <w:r w:rsidR="00454D4B">
        <w:rPr>
          <w:rFonts w:ascii="Times New Roman" w:hAnsi="Times New Roman" w:cs="Times New Roman"/>
          <w:sz w:val="24"/>
          <w:szCs w:val="24"/>
        </w:rPr>
        <w:t xml:space="preserve"> forms.</w:t>
      </w:r>
    </w:p>
    <w:p w14:paraId="685094B9" w14:textId="77777777" w:rsidR="00B42D80" w:rsidRPr="007D4B71" w:rsidRDefault="00B42D80">
      <w:pPr>
        <w:snapToGrid w:val="0"/>
        <w:spacing w:after="0" w:line="480" w:lineRule="auto"/>
        <w:contextualSpacing/>
        <w:jc w:val="both"/>
        <w:rPr>
          <w:rFonts w:ascii="Times New Roman" w:hAnsi="Times New Roman" w:cs="Times New Roman"/>
          <w:bCs/>
          <w:iCs/>
          <w:sz w:val="24"/>
          <w:szCs w:val="24"/>
          <w:highlight w:val="yellow"/>
        </w:rPr>
      </w:pPr>
    </w:p>
    <w:p w14:paraId="6DDF378F" w14:textId="23020DE0" w:rsidR="00484743" w:rsidRDefault="001874B5" w:rsidP="00575F95">
      <w:pPr>
        <w:snapToGrid w:val="0"/>
        <w:spacing w:after="0" w:line="480" w:lineRule="auto"/>
        <w:jc w:val="both"/>
        <w:outlineLvl w:val="0"/>
        <w:rPr>
          <w:rFonts w:ascii="Times New Roman" w:hAnsi="Times New Roman" w:cs="Times New Roman"/>
          <w:sz w:val="24"/>
          <w:szCs w:val="24"/>
        </w:rPr>
      </w:pPr>
      <w:r w:rsidRPr="001874B5">
        <w:rPr>
          <w:rFonts w:ascii="Times New Roman" w:hAnsi="Times New Roman" w:cs="Times New Roman"/>
          <w:b/>
          <w:iCs/>
          <w:sz w:val="24"/>
          <w:szCs w:val="24"/>
        </w:rPr>
        <w:t xml:space="preserve">1. </w:t>
      </w:r>
      <w:r>
        <w:rPr>
          <w:rFonts w:ascii="Times New Roman" w:hAnsi="Times New Roman" w:cs="Times New Roman"/>
          <w:b/>
          <w:iCs/>
          <w:sz w:val="24"/>
          <w:szCs w:val="24"/>
        </w:rPr>
        <w:t>Introduction</w:t>
      </w:r>
    </w:p>
    <w:p w14:paraId="241CC275" w14:textId="27BE25CA" w:rsidR="00EC1E0B" w:rsidRDefault="00754D95" w:rsidP="00E723A0">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363598" w:rsidRPr="00363598">
        <w:rPr>
          <w:rFonts w:ascii="Times New Roman" w:hAnsi="Times New Roman" w:cs="Times New Roman"/>
          <w:sz w:val="24"/>
          <w:szCs w:val="24"/>
        </w:rPr>
        <w:t>renaissance</w:t>
      </w:r>
      <w:r>
        <w:rPr>
          <w:rFonts w:ascii="Times New Roman" w:hAnsi="Times New Roman" w:cs="Times New Roman"/>
          <w:sz w:val="24"/>
          <w:szCs w:val="24"/>
        </w:rPr>
        <w:t xml:space="preserve"> of prefabrication</w:t>
      </w:r>
      <w:r w:rsidR="00590C8F">
        <w:rPr>
          <w:rFonts w:ascii="Times New Roman" w:hAnsi="Times New Roman" w:cs="Times New Roman"/>
          <w:sz w:val="24"/>
          <w:szCs w:val="24"/>
        </w:rPr>
        <w:t xml:space="preserve"> around the world</w:t>
      </w:r>
      <w:r>
        <w:rPr>
          <w:rFonts w:ascii="Times New Roman" w:hAnsi="Times New Roman" w:cs="Times New Roman"/>
          <w:sz w:val="24"/>
          <w:szCs w:val="24"/>
        </w:rPr>
        <w:t xml:space="preserve"> is attributable to its various </w:t>
      </w:r>
      <w:r w:rsidR="00ED4E48">
        <w:rPr>
          <w:rFonts w:ascii="Times New Roman" w:hAnsi="Times New Roman" w:cs="Times New Roman"/>
          <w:sz w:val="24"/>
          <w:szCs w:val="24"/>
        </w:rPr>
        <w:t xml:space="preserve">potential </w:t>
      </w:r>
      <w:r>
        <w:rPr>
          <w:rFonts w:ascii="Times New Roman" w:hAnsi="Times New Roman" w:cs="Times New Roman"/>
          <w:sz w:val="24"/>
          <w:szCs w:val="24"/>
        </w:rPr>
        <w:t xml:space="preserve">benefits. </w:t>
      </w:r>
      <w:r w:rsidR="00ED4E48">
        <w:rPr>
          <w:rFonts w:ascii="Times New Roman" w:hAnsi="Times New Roman" w:cs="Times New Roman"/>
          <w:sz w:val="24"/>
          <w:szCs w:val="24"/>
        </w:rPr>
        <w:t>Prefabrication</w:t>
      </w:r>
      <w:r w:rsidR="00EC1E0B">
        <w:rPr>
          <w:rFonts w:ascii="Times New Roman" w:hAnsi="Times New Roman" w:cs="Times New Roman"/>
          <w:sz w:val="24"/>
          <w:szCs w:val="24"/>
        </w:rPr>
        <w:t xml:space="preserve"> is widely considered a </w:t>
      </w:r>
      <w:r w:rsidR="0029026D">
        <w:rPr>
          <w:rFonts w:ascii="Times New Roman" w:hAnsi="Times New Roman" w:cs="Times New Roman"/>
          <w:sz w:val="24"/>
          <w:szCs w:val="24"/>
        </w:rPr>
        <w:t>green</w:t>
      </w:r>
      <w:r w:rsidR="00EC1E0B">
        <w:rPr>
          <w:rFonts w:ascii="Times New Roman" w:hAnsi="Times New Roman" w:cs="Times New Roman"/>
          <w:sz w:val="24"/>
          <w:szCs w:val="24"/>
        </w:rPr>
        <w:t xml:space="preserve"> production </w:t>
      </w:r>
      <w:r w:rsidR="0029026D">
        <w:rPr>
          <w:rFonts w:ascii="Times New Roman" w:hAnsi="Times New Roman" w:cs="Times New Roman"/>
          <w:sz w:val="24"/>
          <w:szCs w:val="24"/>
        </w:rPr>
        <w:t xml:space="preserve">technology </w:t>
      </w:r>
      <w:r w:rsidR="00EC1E0B">
        <w:rPr>
          <w:rFonts w:ascii="Times New Roman" w:hAnsi="Times New Roman" w:cs="Times New Roman"/>
          <w:sz w:val="24"/>
          <w:szCs w:val="24"/>
        </w:rPr>
        <w:t xml:space="preserve">that </w:t>
      </w:r>
      <w:r w:rsidR="008162CE">
        <w:rPr>
          <w:rFonts w:ascii="Times New Roman" w:hAnsi="Times New Roman" w:cs="Times New Roman"/>
          <w:sz w:val="24"/>
          <w:szCs w:val="24"/>
        </w:rPr>
        <w:t>c</w:t>
      </w:r>
      <w:r w:rsidR="0029026D">
        <w:rPr>
          <w:rFonts w:ascii="Times New Roman" w:hAnsi="Times New Roman" w:cs="Times New Roman"/>
          <w:sz w:val="24"/>
          <w:szCs w:val="24"/>
        </w:rPr>
        <w:t>ause</w:t>
      </w:r>
      <w:r w:rsidR="008162CE">
        <w:rPr>
          <w:rFonts w:ascii="Times New Roman" w:hAnsi="Times New Roman" w:cs="Times New Roman"/>
          <w:sz w:val="24"/>
          <w:szCs w:val="24"/>
        </w:rPr>
        <w:t>s</w:t>
      </w:r>
      <w:r w:rsidR="00ED4E48">
        <w:rPr>
          <w:rFonts w:ascii="Times New Roman" w:hAnsi="Times New Roman" w:cs="Times New Roman"/>
          <w:sz w:val="24"/>
          <w:szCs w:val="24"/>
        </w:rPr>
        <w:t xml:space="preserve"> </w:t>
      </w:r>
      <w:r w:rsidR="00EC1E0B">
        <w:rPr>
          <w:rFonts w:ascii="Times New Roman" w:hAnsi="Times New Roman" w:cs="Times New Roman"/>
          <w:sz w:val="24"/>
          <w:szCs w:val="24"/>
        </w:rPr>
        <w:t xml:space="preserve">less </w:t>
      </w:r>
      <w:r w:rsidR="00763A3F">
        <w:rPr>
          <w:rFonts w:ascii="Times New Roman" w:hAnsi="Times New Roman" w:cs="Times New Roman"/>
          <w:sz w:val="24"/>
          <w:szCs w:val="24"/>
        </w:rPr>
        <w:t>undesired</w:t>
      </w:r>
      <w:r w:rsidR="00ED4E48">
        <w:rPr>
          <w:rFonts w:ascii="Times New Roman" w:hAnsi="Times New Roman" w:cs="Times New Roman"/>
          <w:sz w:val="24"/>
          <w:szCs w:val="24"/>
        </w:rPr>
        <w:t xml:space="preserve"> </w:t>
      </w:r>
      <w:r w:rsidR="00EC1E0B">
        <w:rPr>
          <w:rFonts w:ascii="Times New Roman" w:hAnsi="Times New Roman" w:cs="Times New Roman"/>
          <w:sz w:val="24"/>
          <w:szCs w:val="24"/>
        </w:rPr>
        <w:t>environmental impact</w:t>
      </w:r>
      <w:r w:rsidR="00ED4E48">
        <w:rPr>
          <w:rFonts w:ascii="Times New Roman" w:hAnsi="Times New Roman" w:cs="Times New Roman"/>
          <w:sz w:val="24"/>
          <w:szCs w:val="24"/>
        </w:rPr>
        <w:t>s</w:t>
      </w:r>
      <w:r w:rsidR="00F51652">
        <w:rPr>
          <w:rFonts w:ascii="Times New Roman" w:hAnsi="Times New Roman" w:cs="Times New Roman"/>
          <w:sz w:val="24"/>
          <w:szCs w:val="24"/>
        </w:rPr>
        <w:t xml:space="preserve"> (Choi et al., 2019)</w:t>
      </w:r>
      <w:r w:rsidR="00EC1E0B">
        <w:rPr>
          <w:rFonts w:ascii="Times New Roman" w:hAnsi="Times New Roman" w:cs="Times New Roman"/>
          <w:sz w:val="24"/>
          <w:szCs w:val="24"/>
        </w:rPr>
        <w:t xml:space="preserve">. </w:t>
      </w:r>
      <w:r w:rsidR="00130678">
        <w:rPr>
          <w:rFonts w:ascii="Times New Roman" w:hAnsi="Times New Roman" w:cs="Times New Roman"/>
          <w:sz w:val="24"/>
          <w:szCs w:val="24"/>
        </w:rPr>
        <w:t>Using prefabrication, many construction components are manufactured in a controlled factory environment with a</w:t>
      </w:r>
      <w:r w:rsidR="00EC1E0B">
        <w:rPr>
          <w:rFonts w:ascii="Times New Roman" w:hAnsi="Times New Roman" w:cs="Times New Roman"/>
          <w:sz w:val="24"/>
          <w:szCs w:val="24"/>
        </w:rPr>
        <w:t xml:space="preserve"> cleaner working environment</w:t>
      </w:r>
      <w:r w:rsidR="00B50E75">
        <w:rPr>
          <w:rFonts w:ascii="Times New Roman" w:hAnsi="Times New Roman" w:cs="Times New Roman"/>
          <w:sz w:val="24"/>
          <w:szCs w:val="24"/>
        </w:rPr>
        <w:t xml:space="preserve"> and lower resource waste and consumption rate</w:t>
      </w:r>
      <w:r w:rsidR="00F51652">
        <w:rPr>
          <w:rFonts w:ascii="Times New Roman" w:hAnsi="Times New Roman" w:cs="Times New Roman"/>
          <w:sz w:val="24"/>
          <w:szCs w:val="24"/>
        </w:rPr>
        <w:t xml:space="preserve"> (Tam and Hao, 2014)</w:t>
      </w:r>
      <w:r w:rsidR="00EC1E0B">
        <w:rPr>
          <w:rFonts w:ascii="Times New Roman" w:hAnsi="Times New Roman" w:cs="Times New Roman"/>
          <w:sz w:val="24"/>
          <w:szCs w:val="24"/>
        </w:rPr>
        <w:t>. Prefabrication could reduce time and labour investment by engaging fewer trade sub-contractors</w:t>
      </w:r>
      <w:r w:rsidR="008727FB">
        <w:rPr>
          <w:rFonts w:ascii="Times New Roman" w:hAnsi="Times New Roman" w:cs="Times New Roman"/>
          <w:sz w:val="24"/>
          <w:szCs w:val="24"/>
        </w:rPr>
        <w:t xml:space="preserve"> and reducing crowded construction sites during project peak</w:t>
      </w:r>
      <w:r w:rsidR="00B50E75">
        <w:rPr>
          <w:rFonts w:ascii="Times New Roman" w:hAnsi="Times New Roman" w:cs="Times New Roman"/>
          <w:sz w:val="24"/>
          <w:szCs w:val="24"/>
        </w:rPr>
        <w:t>s</w:t>
      </w:r>
      <w:r w:rsidR="008727FB">
        <w:rPr>
          <w:rFonts w:ascii="Times New Roman" w:hAnsi="Times New Roman" w:cs="Times New Roman"/>
          <w:sz w:val="24"/>
          <w:szCs w:val="24"/>
        </w:rPr>
        <w:t>, thereby decreasing</w:t>
      </w:r>
      <w:r w:rsidR="00EC1E0B">
        <w:rPr>
          <w:rFonts w:ascii="Times New Roman" w:hAnsi="Times New Roman" w:cs="Times New Roman"/>
          <w:sz w:val="24"/>
          <w:szCs w:val="24"/>
        </w:rPr>
        <w:t xml:space="preserve"> the idling and </w:t>
      </w:r>
      <w:r w:rsidR="00167433">
        <w:rPr>
          <w:rFonts w:ascii="Times New Roman" w:hAnsi="Times New Roman" w:cs="Times New Roman"/>
          <w:sz w:val="24"/>
          <w:szCs w:val="24"/>
        </w:rPr>
        <w:t>downtime</w:t>
      </w:r>
      <w:r w:rsidR="00EC1E0B">
        <w:rPr>
          <w:rFonts w:ascii="Times New Roman" w:hAnsi="Times New Roman" w:cs="Times New Roman"/>
          <w:sz w:val="24"/>
          <w:szCs w:val="24"/>
        </w:rPr>
        <w:t xml:space="preserve"> (Lau et al., 2019</w:t>
      </w:r>
      <w:r w:rsidR="00590C8F">
        <w:rPr>
          <w:rFonts w:ascii="Times New Roman" w:hAnsi="Times New Roman" w:cs="Times New Roman"/>
          <w:sz w:val="24"/>
          <w:szCs w:val="24"/>
        </w:rPr>
        <w:t xml:space="preserve">). </w:t>
      </w:r>
      <w:r w:rsidR="00EC1E0B" w:rsidRPr="008E49F7">
        <w:rPr>
          <w:rFonts w:ascii="Times New Roman" w:hAnsi="Times New Roman" w:cs="Times New Roman"/>
          <w:sz w:val="24"/>
          <w:szCs w:val="24"/>
        </w:rPr>
        <w:t>It is also amenable to massive manufacturing using machinery, production lines, and robotics</w:t>
      </w:r>
      <w:r w:rsidR="00F51652" w:rsidRPr="008E49F7">
        <w:rPr>
          <w:rFonts w:ascii="Times New Roman" w:hAnsi="Times New Roman" w:cs="Times New Roman"/>
          <w:sz w:val="24"/>
          <w:szCs w:val="24"/>
        </w:rPr>
        <w:t xml:space="preserve"> (Bao et al., 2021)</w:t>
      </w:r>
      <w:r w:rsidR="008727FB" w:rsidRPr="008E49F7">
        <w:rPr>
          <w:rFonts w:ascii="Times New Roman" w:hAnsi="Times New Roman" w:cs="Times New Roman"/>
          <w:sz w:val="24"/>
          <w:szCs w:val="24"/>
        </w:rPr>
        <w:t xml:space="preserve">. </w:t>
      </w:r>
      <w:r w:rsidR="008E49F7" w:rsidRPr="008E49F7">
        <w:rPr>
          <w:rFonts w:ascii="Times New Roman" w:hAnsi="Times New Roman" w:cs="Times New Roman"/>
          <w:sz w:val="24"/>
          <w:szCs w:val="24"/>
        </w:rPr>
        <w:t xml:space="preserve">Currently, </w:t>
      </w:r>
      <w:r w:rsidR="008E49F7" w:rsidRPr="007D217C">
        <w:rPr>
          <w:rFonts w:ascii="Times New Roman" w:hAnsi="Times New Roman" w:cs="Times New Roman"/>
          <w:sz w:val="24"/>
          <w:szCs w:val="24"/>
        </w:rPr>
        <w:t>it is not uncommon for prefabrication to be moved to offsite or even offshore places in different countries. Construction internationalisation, convenient information and communication technologies, advanced construction technologies, and logistic and supply chain globalisation catalyse the booming of prefabrication (Lu and Yuan, 2013).</w:t>
      </w:r>
      <w:r w:rsidR="00B50E75">
        <w:rPr>
          <w:rFonts w:ascii="Times New Roman" w:hAnsi="Times New Roman" w:cs="Times New Roman"/>
          <w:sz w:val="24"/>
          <w:szCs w:val="24"/>
        </w:rPr>
        <w:t xml:space="preserve"> </w:t>
      </w:r>
      <w:r w:rsidR="00EC1E0B" w:rsidRPr="008E49F7">
        <w:rPr>
          <w:rFonts w:ascii="Times New Roman" w:hAnsi="Times New Roman" w:cs="Times New Roman"/>
          <w:sz w:val="24"/>
          <w:szCs w:val="24"/>
        </w:rPr>
        <w:t>In</w:t>
      </w:r>
      <w:r w:rsidR="00EC1E0B">
        <w:rPr>
          <w:rFonts w:ascii="Times New Roman" w:hAnsi="Times New Roman" w:cs="Times New Roman"/>
          <w:sz w:val="24"/>
          <w:szCs w:val="24"/>
        </w:rPr>
        <w:t xml:space="preserve"> summary</w:t>
      </w:r>
      <w:r w:rsidR="00C66C69">
        <w:rPr>
          <w:rFonts w:ascii="Times New Roman" w:hAnsi="Times New Roman" w:cs="Times New Roman"/>
          <w:sz w:val="24"/>
          <w:szCs w:val="24"/>
        </w:rPr>
        <w:t>, prefabrication can largely shorten construction period</w:t>
      </w:r>
      <w:r w:rsidR="008727FB">
        <w:rPr>
          <w:rFonts w:ascii="Times New Roman" w:hAnsi="Times New Roman" w:cs="Times New Roman"/>
          <w:sz w:val="24"/>
          <w:szCs w:val="24"/>
        </w:rPr>
        <w:t>s</w:t>
      </w:r>
      <w:r w:rsidR="00C66C69">
        <w:rPr>
          <w:rFonts w:ascii="Times New Roman" w:hAnsi="Times New Roman" w:cs="Times New Roman"/>
          <w:sz w:val="24"/>
          <w:szCs w:val="24"/>
        </w:rPr>
        <w:t xml:space="preserve">, increase </w:t>
      </w:r>
      <w:r w:rsidR="008727FB">
        <w:rPr>
          <w:rFonts w:ascii="Times New Roman" w:hAnsi="Times New Roman" w:cs="Times New Roman"/>
          <w:sz w:val="24"/>
          <w:szCs w:val="24"/>
        </w:rPr>
        <w:t>cost-</w:t>
      </w:r>
      <w:r w:rsidR="00C66C69">
        <w:rPr>
          <w:rFonts w:ascii="Times New Roman" w:hAnsi="Times New Roman" w:cs="Times New Roman"/>
          <w:sz w:val="24"/>
          <w:szCs w:val="24"/>
        </w:rPr>
        <w:t xml:space="preserve">effectiveness, uplift </w:t>
      </w:r>
      <w:r w:rsidR="00623636">
        <w:rPr>
          <w:rFonts w:ascii="Times New Roman" w:hAnsi="Times New Roman" w:cs="Times New Roman"/>
          <w:sz w:val="24"/>
          <w:szCs w:val="24"/>
        </w:rPr>
        <w:t>productivity,</w:t>
      </w:r>
      <w:r w:rsidR="00C66C69">
        <w:rPr>
          <w:rFonts w:ascii="Times New Roman" w:hAnsi="Times New Roman" w:cs="Times New Roman"/>
          <w:sz w:val="24"/>
          <w:szCs w:val="24"/>
        </w:rPr>
        <w:t xml:space="preserve"> and quality of works, enhance site safety, reduce wastage</w:t>
      </w:r>
      <w:r w:rsidR="007E37D3">
        <w:rPr>
          <w:rFonts w:ascii="Times New Roman" w:hAnsi="Times New Roman" w:cs="Times New Roman"/>
          <w:sz w:val="24"/>
          <w:szCs w:val="24"/>
        </w:rPr>
        <w:t>,</w:t>
      </w:r>
      <w:r w:rsidR="00C66C69">
        <w:rPr>
          <w:rFonts w:ascii="Times New Roman" w:hAnsi="Times New Roman" w:cs="Times New Roman"/>
          <w:sz w:val="24"/>
          <w:szCs w:val="24"/>
        </w:rPr>
        <w:t xml:space="preserve"> and improve sustainability (</w:t>
      </w:r>
      <w:r w:rsidR="00C119C7">
        <w:rPr>
          <w:rFonts w:ascii="Times New Roman" w:hAnsi="Times New Roman" w:cs="Times New Roman"/>
          <w:sz w:val="24"/>
          <w:szCs w:val="24"/>
        </w:rPr>
        <w:t>Lu et al., 2018).</w:t>
      </w:r>
      <w:r w:rsidR="008E49F7">
        <w:rPr>
          <w:rFonts w:ascii="Times New Roman" w:hAnsi="Times New Roman" w:cs="Times New Roman"/>
          <w:sz w:val="24"/>
          <w:szCs w:val="24"/>
        </w:rPr>
        <w:t xml:space="preserve"> </w:t>
      </w:r>
    </w:p>
    <w:p w14:paraId="6C6C49AE" w14:textId="77777777" w:rsidR="00EC1E0B" w:rsidRDefault="00EC1E0B" w:rsidP="003928AA">
      <w:pPr>
        <w:snapToGrid w:val="0"/>
        <w:spacing w:after="0" w:line="480" w:lineRule="auto"/>
        <w:contextualSpacing/>
        <w:jc w:val="both"/>
        <w:rPr>
          <w:rFonts w:ascii="Times New Roman" w:hAnsi="Times New Roman" w:cs="Times New Roman"/>
          <w:sz w:val="24"/>
          <w:szCs w:val="24"/>
        </w:rPr>
      </w:pPr>
    </w:p>
    <w:p w14:paraId="4DA269C7" w14:textId="798B083D" w:rsidR="003F13D5" w:rsidRDefault="00562D05" w:rsidP="00F51652">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Alongside</w:t>
      </w:r>
      <w:r w:rsidR="00ED4E48">
        <w:rPr>
          <w:rFonts w:ascii="Times New Roman" w:hAnsi="Times New Roman" w:cs="Times New Roman"/>
          <w:sz w:val="24"/>
          <w:szCs w:val="24"/>
        </w:rPr>
        <w:t xml:space="preserve"> the </w:t>
      </w:r>
      <w:r w:rsidR="008727FB">
        <w:rPr>
          <w:rFonts w:ascii="Times New Roman" w:hAnsi="Times New Roman" w:cs="Times New Roman"/>
          <w:sz w:val="24"/>
          <w:szCs w:val="24"/>
        </w:rPr>
        <w:t xml:space="preserve">globalisation </w:t>
      </w:r>
      <w:r w:rsidR="00ED4E48">
        <w:rPr>
          <w:rFonts w:ascii="Times New Roman" w:hAnsi="Times New Roman" w:cs="Times New Roman"/>
          <w:sz w:val="24"/>
          <w:szCs w:val="24"/>
        </w:rPr>
        <w:t xml:space="preserve">of prefabrication, </w:t>
      </w:r>
      <w:r w:rsidR="00E0500D">
        <w:rPr>
          <w:rFonts w:ascii="Times New Roman" w:hAnsi="Times New Roman" w:cs="Times New Roman"/>
          <w:sz w:val="24"/>
          <w:szCs w:val="24"/>
        </w:rPr>
        <w:t xml:space="preserve">measuring and communicating </w:t>
      </w:r>
      <w:r w:rsidR="00B50E75">
        <w:rPr>
          <w:rFonts w:ascii="Times New Roman" w:hAnsi="Times New Roman" w:cs="Times New Roman"/>
          <w:sz w:val="24"/>
          <w:szCs w:val="24"/>
        </w:rPr>
        <w:t xml:space="preserve">the </w:t>
      </w:r>
      <w:r w:rsidR="00E0500D">
        <w:rPr>
          <w:rFonts w:ascii="Times New Roman" w:hAnsi="Times New Roman" w:cs="Times New Roman"/>
          <w:sz w:val="24"/>
          <w:szCs w:val="24"/>
        </w:rPr>
        <w:t xml:space="preserve">level of prefabrication (LoP) is becoming </w:t>
      </w:r>
      <w:r w:rsidR="007E37D3">
        <w:rPr>
          <w:rFonts w:ascii="Times New Roman" w:hAnsi="Times New Roman" w:cs="Times New Roman"/>
          <w:sz w:val="24"/>
          <w:szCs w:val="24"/>
        </w:rPr>
        <w:t>crucial</w:t>
      </w:r>
      <w:r w:rsidR="00E0500D">
        <w:rPr>
          <w:rFonts w:ascii="Times New Roman" w:hAnsi="Times New Roman" w:cs="Times New Roman"/>
          <w:sz w:val="24"/>
          <w:szCs w:val="24"/>
        </w:rPr>
        <w:t xml:space="preserve">. </w:t>
      </w:r>
      <w:r w:rsidR="008953F6">
        <w:rPr>
          <w:rFonts w:ascii="Times New Roman" w:hAnsi="Times New Roman" w:cs="Times New Roman"/>
          <w:sz w:val="24"/>
          <w:szCs w:val="24"/>
        </w:rPr>
        <w:t>T</w:t>
      </w:r>
      <w:r w:rsidR="001D25CE" w:rsidRPr="001D25CE">
        <w:rPr>
          <w:rFonts w:ascii="Times New Roman" w:hAnsi="Times New Roman" w:cs="Times New Roman"/>
          <w:sz w:val="24"/>
          <w:szCs w:val="24"/>
        </w:rPr>
        <w:t xml:space="preserve">here are two generic approaches on the radar to </w:t>
      </w:r>
      <w:r w:rsidR="001D25CE" w:rsidRPr="001D25CE">
        <w:rPr>
          <w:rFonts w:ascii="Times New Roman" w:hAnsi="Times New Roman" w:cs="Times New Roman"/>
          <w:sz w:val="24"/>
          <w:szCs w:val="24"/>
        </w:rPr>
        <w:lastRenderedPageBreak/>
        <w:t>measure</w:t>
      </w:r>
      <w:r w:rsidR="008953F6">
        <w:rPr>
          <w:rFonts w:ascii="Times New Roman" w:hAnsi="Times New Roman" w:cs="Times New Roman"/>
          <w:sz w:val="24"/>
          <w:szCs w:val="24"/>
        </w:rPr>
        <w:t xml:space="preserve"> the </w:t>
      </w:r>
      <w:r w:rsidR="001A6BF4">
        <w:rPr>
          <w:rFonts w:ascii="Times New Roman" w:hAnsi="Times New Roman" w:cs="Times New Roman"/>
          <w:sz w:val="24"/>
          <w:szCs w:val="24"/>
        </w:rPr>
        <w:t>LoP</w:t>
      </w:r>
      <w:r w:rsidR="0029026D">
        <w:rPr>
          <w:rFonts w:ascii="Times New Roman" w:hAnsi="Times New Roman" w:cs="Times New Roman"/>
          <w:sz w:val="24"/>
          <w:szCs w:val="24"/>
        </w:rPr>
        <w:t xml:space="preserve"> </w:t>
      </w:r>
      <w:r w:rsidR="008162CE">
        <w:rPr>
          <w:rFonts w:ascii="Times New Roman" w:hAnsi="Times New Roman" w:cs="Times New Roman"/>
          <w:sz w:val="24"/>
          <w:szCs w:val="24"/>
        </w:rPr>
        <w:t xml:space="preserve">adopted in </w:t>
      </w:r>
      <w:r w:rsidR="0029026D">
        <w:rPr>
          <w:rFonts w:ascii="Times New Roman" w:hAnsi="Times New Roman" w:cs="Times New Roman"/>
          <w:sz w:val="24"/>
          <w:szCs w:val="24"/>
        </w:rPr>
        <w:t>a building project</w:t>
      </w:r>
      <w:r w:rsidR="008953F6">
        <w:rPr>
          <w:rFonts w:ascii="Times New Roman" w:hAnsi="Times New Roman" w:cs="Times New Roman"/>
          <w:sz w:val="24"/>
          <w:szCs w:val="24"/>
        </w:rPr>
        <w:t xml:space="preserve">, namely: the category and the index </w:t>
      </w:r>
      <w:r w:rsidR="009949B0">
        <w:rPr>
          <w:rFonts w:ascii="Times New Roman" w:hAnsi="Times New Roman" w:cs="Times New Roman"/>
          <w:sz w:val="24"/>
          <w:szCs w:val="24"/>
        </w:rPr>
        <w:t>approach</w:t>
      </w:r>
      <w:r w:rsidR="00F51652">
        <w:rPr>
          <w:rFonts w:ascii="Times New Roman" w:hAnsi="Times New Roman" w:cs="Times New Roman"/>
          <w:sz w:val="24"/>
          <w:szCs w:val="24"/>
        </w:rPr>
        <w:t xml:space="preserve">. </w:t>
      </w:r>
      <w:r w:rsidR="003A405A">
        <w:rPr>
          <w:rFonts w:ascii="Times New Roman" w:hAnsi="Times New Roman" w:cs="Times New Roman"/>
          <w:sz w:val="24"/>
          <w:szCs w:val="24"/>
        </w:rPr>
        <w:t xml:space="preserve">The </w:t>
      </w:r>
      <w:r w:rsidR="004934AB">
        <w:rPr>
          <w:rFonts w:ascii="Times New Roman" w:hAnsi="Times New Roman" w:cs="Times New Roman"/>
          <w:sz w:val="24"/>
          <w:szCs w:val="24"/>
        </w:rPr>
        <w:t xml:space="preserve">category approach </w:t>
      </w:r>
      <w:r w:rsidR="00633A56">
        <w:rPr>
          <w:rFonts w:ascii="Times New Roman" w:hAnsi="Times New Roman" w:cs="Times New Roman"/>
          <w:sz w:val="24"/>
          <w:szCs w:val="24"/>
        </w:rPr>
        <w:t>measures the prefabrication level based on the type</w:t>
      </w:r>
      <w:r w:rsidR="00895793">
        <w:rPr>
          <w:rFonts w:ascii="Times New Roman" w:hAnsi="Times New Roman" w:cs="Times New Roman"/>
          <w:sz w:val="24"/>
          <w:szCs w:val="24"/>
        </w:rPr>
        <w:t>/category</w:t>
      </w:r>
      <w:r w:rsidR="00633A56">
        <w:rPr>
          <w:rFonts w:ascii="Times New Roman" w:hAnsi="Times New Roman" w:cs="Times New Roman"/>
          <w:sz w:val="24"/>
          <w:szCs w:val="24"/>
        </w:rPr>
        <w:t xml:space="preserve"> of prefabricated </w:t>
      </w:r>
      <w:r w:rsidR="00F67844">
        <w:rPr>
          <w:rFonts w:ascii="Times New Roman" w:hAnsi="Times New Roman" w:cs="Times New Roman"/>
          <w:sz w:val="24"/>
          <w:szCs w:val="24"/>
        </w:rPr>
        <w:t>components</w:t>
      </w:r>
      <w:r w:rsidR="00B50E75">
        <w:rPr>
          <w:rFonts w:ascii="Times New Roman" w:hAnsi="Times New Roman" w:cs="Times New Roman"/>
          <w:sz w:val="24"/>
          <w:szCs w:val="24"/>
        </w:rPr>
        <w:t xml:space="preserve"> adopted in a project</w:t>
      </w:r>
      <w:r w:rsidR="00F67844">
        <w:rPr>
          <w:rFonts w:ascii="Times New Roman" w:hAnsi="Times New Roman" w:cs="Times New Roman"/>
          <w:sz w:val="24"/>
          <w:szCs w:val="24"/>
        </w:rPr>
        <w:t xml:space="preserve"> (Gibb, 2001)</w:t>
      </w:r>
      <w:r w:rsidR="00247286">
        <w:rPr>
          <w:rFonts w:ascii="Times New Roman" w:hAnsi="Times New Roman" w:cs="Times New Roman"/>
          <w:sz w:val="24"/>
          <w:szCs w:val="24"/>
        </w:rPr>
        <w:t xml:space="preserve">. </w:t>
      </w:r>
      <w:r w:rsidR="0026276A">
        <w:rPr>
          <w:rFonts w:ascii="Times New Roman" w:hAnsi="Times New Roman" w:cs="Times New Roman"/>
          <w:sz w:val="24"/>
          <w:szCs w:val="24"/>
        </w:rPr>
        <w:t xml:space="preserve">This </w:t>
      </w:r>
      <w:r w:rsidR="008E3CF1">
        <w:rPr>
          <w:rFonts w:ascii="Times New Roman" w:hAnsi="Times New Roman" w:cs="Times New Roman"/>
          <w:sz w:val="24"/>
          <w:szCs w:val="24"/>
        </w:rPr>
        <w:t>approach</w:t>
      </w:r>
      <w:r w:rsidR="0026276A">
        <w:rPr>
          <w:rFonts w:ascii="Times New Roman" w:hAnsi="Times New Roman" w:cs="Times New Roman"/>
          <w:sz w:val="24"/>
          <w:szCs w:val="24"/>
        </w:rPr>
        <w:t xml:space="preserve"> has been reported to have the disadvantage of not telling exactly how wide or deep prefabrication has been implemented in a project (</w:t>
      </w:r>
      <w:r w:rsidR="009C789F" w:rsidRPr="007D217C">
        <w:rPr>
          <w:rFonts w:ascii="Times New Roman" w:hAnsi="Times New Roman" w:cs="Times New Roman"/>
          <w:sz w:val="24"/>
          <w:szCs w:val="24"/>
        </w:rPr>
        <w:t>Gibb</w:t>
      </w:r>
      <w:r w:rsidR="009C789F">
        <w:rPr>
          <w:rFonts w:ascii="Times New Roman" w:hAnsi="Times New Roman" w:cs="Times New Roman"/>
          <w:sz w:val="24"/>
          <w:szCs w:val="24"/>
        </w:rPr>
        <w:t xml:space="preserve">, </w:t>
      </w:r>
      <w:r w:rsidR="009C789F" w:rsidRPr="007D217C">
        <w:rPr>
          <w:rFonts w:ascii="Times New Roman" w:hAnsi="Times New Roman" w:cs="Times New Roman"/>
          <w:sz w:val="24"/>
          <w:szCs w:val="24"/>
        </w:rPr>
        <w:t>2001;</w:t>
      </w:r>
      <w:r w:rsidR="009C789F" w:rsidRPr="009C789F">
        <w:t xml:space="preserve"> </w:t>
      </w:r>
      <w:r w:rsidR="009C789F" w:rsidRPr="009C789F">
        <w:rPr>
          <w:rFonts w:ascii="Times New Roman" w:hAnsi="Times New Roman" w:cs="Times New Roman"/>
          <w:sz w:val="24"/>
          <w:szCs w:val="24"/>
        </w:rPr>
        <w:t>Abosaod</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2010</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Sierra and Zamora</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2013</w:t>
      </w:r>
      <w:r w:rsidR="009C789F">
        <w:rPr>
          <w:rFonts w:ascii="Times New Roman" w:hAnsi="Times New Roman" w:cs="Times New Roman"/>
          <w:sz w:val="24"/>
          <w:szCs w:val="24"/>
        </w:rPr>
        <w:t>;</w:t>
      </w:r>
      <w:r w:rsidR="009C789F" w:rsidRPr="009C789F">
        <w:t xml:space="preserve"> </w:t>
      </w:r>
      <w:r w:rsidR="009C789F" w:rsidRPr="009C789F">
        <w:rPr>
          <w:rFonts w:ascii="Times New Roman" w:hAnsi="Times New Roman" w:cs="Times New Roman"/>
          <w:sz w:val="24"/>
          <w:szCs w:val="24"/>
        </w:rPr>
        <w:t>Steinhardt et al.</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2014</w:t>
      </w:r>
      <w:r w:rsidR="0026276A">
        <w:rPr>
          <w:rFonts w:ascii="Times New Roman" w:hAnsi="Times New Roman" w:cs="Times New Roman"/>
          <w:sz w:val="24"/>
          <w:szCs w:val="24"/>
        </w:rPr>
        <w:t xml:space="preserve">), though </w:t>
      </w:r>
      <w:r w:rsidR="00C27EBE">
        <w:rPr>
          <w:rFonts w:ascii="Times New Roman" w:hAnsi="Times New Roman" w:cs="Times New Roman"/>
          <w:sz w:val="24"/>
          <w:szCs w:val="24"/>
        </w:rPr>
        <w:t>it can link people’s understanding to a specific form of prefabrication.</w:t>
      </w:r>
      <w:r w:rsidR="008E3CF1">
        <w:rPr>
          <w:rFonts w:ascii="Times New Roman" w:hAnsi="Times New Roman" w:cs="Times New Roman"/>
          <w:sz w:val="24"/>
          <w:szCs w:val="24"/>
        </w:rPr>
        <w:t xml:space="preserve"> On the other hand, </w:t>
      </w:r>
      <w:r w:rsidR="00247286">
        <w:rPr>
          <w:rFonts w:ascii="Times New Roman" w:hAnsi="Times New Roman" w:cs="Times New Roman"/>
          <w:sz w:val="24"/>
          <w:szCs w:val="24"/>
        </w:rPr>
        <w:t>t</w:t>
      </w:r>
      <w:r w:rsidR="00F67844">
        <w:rPr>
          <w:rFonts w:ascii="Times New Roman" w:hAnsi="Times New Roman" w:cs="Times New Roman"/>
          <w:sz w:val="24"/>
          <w:szCs w:val="24"/>
        </w:rPr>
        <w:t xml:space="preserve">he index </w:t>
      </w:r>
      <w:r w:rsidR="00EC196E">
        <w:rPr>
          <w:rFonts w:ascii="Times New Roman" w:hAnsi="Times New Roman" w:cs="Times New Roman"/>
          <w:sz w:val="24"/>
          <w:szCs w:val="24"/>
        </w:rPr>
        <w:t xml:space="preserve">approach </w:t>
      </w:r>
      <w:r w:rsidR="002207C6">
        <w:rPr>
          <w:rFonts w:ascii="Times New Roman" w:hAnsi="Times New Roman" w:cs="Times New Roman"/>
          <w:sz w:val="24"/>
          <w:szCs w:val="24"/>
        </w:rPr>
        <w:t xml:space="preserve">offers a </w:t>
      </w:r>
      <w:r w:rsidR="00763A3F">
        <w:rPr>
          <w:rFonts w:ascii="Times New Roman" w:hAnsi="Times New Roman" w:cs="Times New Roman"/>
          <w:sz w:val="24"/>
          <w:szCs w:val="24"/>
        </w:rPr>
        <w:t>numeric</w:t>
      </w:r>
      <w:r w:rsidR="002207C6">
        <w:rPr>
          <w:rFonts w:ascii="Times New Roman" w:hAnsi="Times New Roman" w:cs="Times New Roman"/>
          <w:sz w:val="24"/>
          <w:szCs w:val="24"/>
        </w:rPr>
        <w:t xml:space="preserve">, indexed-style </w:t>
      </w:r>
      <w:r w:rsidR="00763A3F">
        <w:rPr>
          <w:rFonts w:ascii="Times New Roman" w:hAnsi="Times New Roman" w:cs="Times New Roman"/>
          <w:sz w:val="24"/>
          <w:szCs w:val="24"/>
        </w:rPr>
        <w:t xml:space="preserve">measurement </w:t>
      </w:r>
      <w:r w:rsidR="002207C6">
        <w:rPr>
          <w:rFonts w:ascii="Times New Roman" w:hAnsi="Times New Roman" w:cs="Times New Roman"/>
          <w:sz w:val="24"/>
          <w:szCs w:val="24"/>
        </w:rPr>
        <w:t xml:space="preserve">in understanding the proportion of prefabrication </w:t>
      </w:r>
      <w:r w:rsidR="00BB6642">
        <w:rPr>
          <w:rFonts w:ascii="Times New Roman" w:hAnsi="Times New Roman" w:cs="Times New Roman"/>
          <w:sz w:val="24"/>
          <w:szCs w:val="24"/>
        </w:rPr>
        <w:t xml:space="preserve">in overall construction (Lu et al., 2018). </w:t>
      </w:r>
      <w:r w:rsidR="008E3CF1">
        <w:rPr>
          <w:rFonts w:ascii="Times New Roman" w:hAnsi="Times New Roman" w:cs="Times New Roman"/>
          <w:sz w:val="24"/>
          <w:szCs w:val="24"/>
        </w:rPr>
        <w:t xml:space="preserve">This approach has been disadvantaged for </w:t>
      </w:r>
      <w:r w:rsidR="00B50E75">
        <w:rPr>
          <w:rFonts w:ascii="Times New Roman" w:hAnsi="Times New Roman" w:cs="Times New Roman"/>
          <w:sz w:val="24"/>
          <w:szCs w:val="24"/>
        </w:rPr>
        <w:t>informing</w:t>
      </w:r>
      <w:r w:rsidR="008E3CF1">
        <w:rPr>
          <w:rFonts w:ascii="Times New Roman" w:hAnsi="Times New Roman" w:cs="Times New Roman"/>
          <w:sz w:val="24"/>
          <w:szCs w:val="24"/>
        </w:rPr>
        <w:t xml:space="preserve"> the form of prefabrication adopted in a building project, although it </w:t>
      </w:r>
      <w:r w:rsidR="008E3CF1" w:rsidRPr="00B50E75">
        <w:rPr>
          <w:rFonts w:ascii="Times New Roman" w:hAnsi="Times New Roman" w:cs="Times New Roman"/>
          <w:sz w:val="24"/>
          <w:szCs w:val="24"/>
        </w:rPr>
        <w:t xml:space="preserve">accurately indicates the proportion of </w:t>
      </w:r>
      <w:r w:rsidR="008E3CF1" w:rsidRPr="009C789F">
        <w:rPr>
          <w:rFonts w:ascii="Times New Roman" w:hAnsi="Times New Roman" w:cs="Times New Roman"/>
          <w:sz w:val="24"/>
          <w:szCs w:val="24"/>
        </w:rPr>
        <w:t>prefabrication in</w:t>
      </w:r>
      <w:r w:rsidR="00ED31CB" w:rsidRPr="009C789F">
        <w:rPr>
          <w:rFonts w:ascii="Times New Roman" w:hAnsi="Times New Roman" w:cs="Times New Roman"/>
          <w:sz w:val="24"/>
          <w:szCs w:val="24"/>
        </w:rPr>
        <w:t xml:space="preserve"> the total construction volume (</w:t>
      </w:r>
      <w:r w:rsidR="009C789F" w:rsidRPr="009C789F">
        <w:rPr>
          <w:rFonts w:ascii="Times New Roman" w:hAnsi="Times New Roman" w:cs="Times New Roman"/>
          <w:sz w:val="24"/>
          <w:szCs w:val="24"/>
        </w:rPr>
        <w:t xml:space="preserve">CIDB, 2004; </w:t>
      </w:r>
      <w:r w:rsidR="00ED31CB" w:rsidRPr="009C789F">
        <w:rPr>
          <w:rFonts w:ascii="Times New Roman" w:hAnsi="Times New Roman" w:cs="Times New Roman"/>
          <w:sz w:val="24"/>
          <w:szCs w:val="24"/>
        </w:rPr>
        <w:t>Alinaitwe et al., 2006</w:t>
      </w:r>
      <w:r w:rsidR="009C789F" w:rsidRPr="009C789F">
        <w:rPr>
          <w:rFonts w:ascii="Times New Roman" w:hAnsi="Times New Roman" w:cs="Times New Roman"/>
          <w:sz w:val="24"/>
          <w:szCs w:val="24"/>
        </w:rPr>
        <w:t>; Wong et al.</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2008</w:t>
      </w:r>
      <w:r w:rsidR="009C789F">
        <w:rPr>
          <w:rFonts w:ascii="Times New Roman" w:hAnsi="Times New Roman" w:cs="Times New Roman"/>
          <w:sz w:val="24"/>
          <w:szCs w:val="24"/>
        </w:rPr>
        <w:t>;</w:t>
      </w:r>
      <w:r w:rsidR="009C789F" w:rsidRPr="009C789F">
        <w:t xml:space="preserve"> </w:t>
      </w:r>
      <w:r w:rsidR="009C789F" w:rsidRPr="009C789F">
        <w:rPr>
          <w:rFonts w:ascii="Times New Roman" w:hAnsi="Times New Roman" w:cs="Times New Roman"/>
          <w:sz w:val="24"/>
          <w:szCs w:val="24"/>
        </w:rPr>
        <w:t>Hong et al.</w:t>
      </w:r>
      <w:r w:rsidR="009C789F">
        <w:rPr>
          <w:rFonts w:ascii="Times New Roman" w:hAnsi="Times New Roman" w:cs="Times New Roman"/>
          <w:sz w:val="24"/>
          <w:szCs w:val="24"/>
        </w:rPr>
        <w:t>,</w:t>
      </w:r>
      <w:r w:rsidR="009C789F" w:rsidRPr="009C789F">
        <w:rPr>
          <w:rFonts w:ascii="Times New Roman" w:hAnsi="Times New Roman" w:cs="Times New Roman"/>
          <w:sz w:val="24"/>
          <w:szCs w:val="24"/>
        </w:rPr>
        <w:t>2016</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Shamsuzzoha et al.</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2018</w:t>
      </w:r>
      <w:r w:rsidR="00ED31CB">
        <w:rPr>
          <w:rFonts w:ascii="Times New Roman" w:hAnsi="Times New Roman" w:cs="Times New Roman"/>
          <w:sz w:val="24"/>
          <w:szCs w:val="24"/>
        </w:rPr>
        <w:t xml:space="preserve">). Other studies have also reported on its easiness for empirical tests such as </w:t>
      </w:r>
      <w:r w:rsidR="003200EB">
        <w:rPr>
          <w:rFonts w:ascii="Times New Roman" w:hAnsi="Times New Roman" w:cs="Times New Roman"/>
          <w:sz w:val="24"/>
          <w:szCs w:val="24"/>
        </w:rPr>
        <w:t>the level of prefabrication and its performance</w:t>
      </w:r>
      <w:r w:rsidR="000C2E74">
        <w:rPr>
          <w:rFonts w:ascii="Times New Roman" w:hAnsi="Times New Roman" w:cs="Times New Roman"/>
          <w:sz w:val="24"/>
          <w:szCs w:val="24"/>
        </w:rPr>
        <w:t xml:space="preserve"> measured by</w:t>
      </w:r>
      <w:r w:rsidR="003200EB">
        <w:rPr>
          <w:rFonts w:ascii="Times New Roman" w:hAnsi="Times New Roman" w:cs="Times New Roman"/>
          <w:sz w:val="24"/>
          <w:szCs w:val="24"/>
        </w:rPr>
        <w:t xml:space="preserve"> waste </w:t>
      </w:r>
      <w:r w:rsidR="009F7B37">
        <w:rPr>
          <w:rFonts w:ascii="Times New Roman" w:hAnsi="Times New Roman" w:cs="Times New Roman"/>
          <w:sz w:val="24"/>
          <w:szCs w:val="24"/>
        </w:rPr>
        <w:t>reduction</w:t>
      </w:r>
      <w:r w:rsidR="00F51652">
        <w:rPr>
          <w:rFonts w:ascii="Times New Roman" w:hAnsi="Times New Roman" w:cs="Times New Roman"/>
          <w:sz w:val="24"/>
          <w:szCs w:val="24"/>
        </w:rPr>
        <w:t xml:space="preserve"> (Tam et al., 2006)</w:t>
      </w:r>
      <w:r w:rsidR="009F7B37">
        <w:rPr>
          <w:rFonts w:ascii="Times New Roman" w:hAnsi="Times New Roman" w:cs="Times New Roman"/>
          <w:sz w:val="24"/>
          <w:szCs w:val="24"/>
        </w:rPr>
        <w:t>, safety</w:t>
      </w:r>
      <w:r w:rsidR="00F51652">
        <w:rPr>
          <w:rFonts w:ascii="Times New Roman" w:hAnsi="Times New Roman" w:cs="Times New Roman"/>
          <w:sz w:val="24"/>
          <w:szCs w:val="24"/>
        </w:rPr>
        <w:t xml:space="preserve"> (</w:t>
      </w:r>
      <w:r w:rsidR="00A3302E" w:rsidRPr="00A3302E">
        <w:rPr>
          <w:rFonts w:ascii="Times New Roman" w:hAnsi="Times New Roman" w:cs="Times New Roman"/>
          <w:sz w:val="24"/>
          <w:szCs w:val="24"/>
        </w:rPr>
        <w:t>Ahn et al., 2020</w:t>
      </w:r>
      <w:r w:rsidR="000256DE">
        <w:rPr>
          <w:rFonts w:ascii="Times New Roman" w:hAnsi="Times New Roman" w:cs="Times New Roman"/>
          <w:sz w:val="24"/>
          <w:szCs w:val="24"/>
        </w:rPr>
        <w:t xml:space="preserve">; </w:t>
      </w:r>
      <w:r w:rsidR="00F51652">
        <w:rPr>
          <w:rFonts w:ascii="Times New Roman" w:hAnsi="Times New Roman" w:cs="Times New Roman"/>
          <w:sz w:val="24"/>
          <w:szCs w:val="24"/>
        </w:rPr>
        <w:t>Mostafa et al., 2020)</w:t>
      </w:r>
      <w:r w:rsidR="000C2E74">
        <w:rPr>
          <w:rFonts w:ascii="Times New Roman" w:hAnsi="Times New Roman" w:cs="Times New Roman"/>
          <w:sz w:val="24"/>
          <w:szCs w:val="24"/>
        </w:rPr>
        <w:t>,</w:t>
      </w:r>
      <w:r w:rsidR="003200EB">
        <w:rPr>
          <w:rFonts w:ascii="Times New Roman" w:hAnsi="Times New Roman" w:cs="Times New Roman"/>
          <w:sz w:val="24"/>
          <w:szCs w:val="24"/>
        </w:rPr>
        <w:t xml:space="preserve"> and so on. </w:t>
      </w:r>
      <w:r w:rsidR="00BA0554">
        <w:rPr>
          <w:rFonts w:ascii="Times New Roman" w:hAnsi="Times New Roman" w:cs="Times New Roman"/>
          <w:sz w:val="24"/>
          <w:szCs w:val="24"/>
        </w:rPr>
        <w:t>Measuring the LoP has been one-sided using either the category or index approach</w:t>
      </w:r>
      <w:r w:rsidR="00B50E75">
        <w:rPr>
          <w:rFonts w:ascii="Times New Roman" w:hAnsi="Times New Roman" w:cs="Times New Roman"/>
          <w:sz w:val="24"/>
          <w:szCs w:val="24"/>
        </w:rPr>
        <w:t xml:space="preserve">. Each approach is noted to be limited by </w:t>
      </w:r>
      <w:r w:rsidR="00454D4B">
        <w:rPr>
          <w:rFonts w:ascii="Times New Roman" w:hAnsi="Times New Roman" w:cs="Times New Roman"/>
          <w:sz w:val="24"/>
          <w:szCs w:val="24"/>
        </w:rPr>
        <w:t>its</w:t>
      </w:r>
      <w:r w:rsidR="00B50E75">
        <w:rPr>
          <w:rFonts w:ascii="Times New Roman" w:hAnsi="Times New Roman" w:cs="Times New Roman"/>
          <w:sz w:val="24"/>
          <w:szCs w:val="24"/>
        </w:rPr>
        <w:t xml:space="preserve"> disadvantages in</w:t>
      </w:r>
      <w:r w:rsidR="00435408">
        <w:rPr>
          <w:rFonts w:ascii="Times New Roman" w:hAnsi="Times New Roman" w:cs="Times New Roman"/>
          <w:sz w:val="24"/>
          <w:szCs w:val="24"/>
        </w:rPr>
        <w:t xml:space="preserve"> measuring the LoP</w:t>
      </w:r>
      <w:r w:rsidR="001344A7">
        <w:rPr>
          <w:rFonts w:ascii="Times New Roman" w:hAnsi="Times New Roman" w:cs="Times New Roman"/>
          <w:sz w:val="24"/>
          <w:szCs w:val="24"/>
        </w:rPr>
        <w:t>. This does</w:t>
      </w:r>
      <w:r w:rsidR="00134965">
        <w:rPr>
          <w:rFonts w:ascii="Times New Roman" w:hAnsi="Times New Roman" w:cs="Times New Roman"/>
          <w:sz w:val="24"/>
          <w:szCs w:val="24"/>
        </w:rPr>
        <w:t xml:space="preserve"> not give the full picture of prefabrication adopted in a project</w:t>
      </w:r>
      <w:r w:rsidR="006715F7">
        <w:rPr>
          <w:rFonts w:ascii="Times New Roman" w:hAnsi="Times New Roman" w:cs="Times New Roman"/>
          <w:sz w:val="24"/>
          <w:szCs w:val="24"/>
        </w:rPr>
        <w:t>;</w:t>
      </w:r>
      <w:r w:rsidR="009C789F">
        <w:rPr>
          <w:rFonts w:ascii="Times New Roman" w:hAnsi="Times New Roman" w:cs="Times New Roman"/>
          <w:sz w:val="24"/>
          <w:szCs w:val="24"/>
        </w:rPr>
        <w:t xml:space="preserve"> hence, </w:t>
      </w:r>
      <w:r w:rsidR="006715F7">
        <w:rPr>
          <w:rFonts w:ascii="Times New Roman" w:hAnsi="Times New Roman" w:cs="Times New Roman"/>
          <w:sz w:val="24"/>
          <w:szCs w:val="24"/>
        </w:rPr>
        <w:t xml:space="preserve">there is still a need for </w:t>
      </w:r>
      <w:r w:rsidR="00763269">
        <w:rPr>
          <w:rFonts w:ascii="Times New Roman" w:hAnsi="Times New Roman" w:cs="Times New Roman"/>
          <w:sz w:val="24"/>
          <w:szCs w:val="24"/>
        </w:rPr>
        <w:t>a comprehensive</w:t>
      </w:r>
      <w:r w:rsidR="009C789F">
        <w:rPr>
          <w:rFonts w:ascii="Times New Roman" w:hAnsi="Times New Roman" w:cs="Times New Roman"/>
          <w:sz w:val="24"/>
          <w:szCs w:val="24"/>
        </w:rPr>
        <w:t xml:space="preserve"> approach.</w:t>
      </w:r>
    </w:p>
    <w:p w14:paraId="5BC575AE" w14:textId="0804D1F6" w:rsidR="009C7F16" w:rsidRDefault="009C7F16" w:rsidP="00F51652">
      <w:pPr>
        <w:snapToGrid w:val="0"/>
        <w:spacing w:after="0" w:line="480" w:lineRule="auto"/>
        <w:contextualSpacing/>
        <w:jc w:val="both"/>
        <w:rPr>
          <w:rFonts w:ascii="Times New Roman" w:hAnsi="Times New Roman" w:cs="Times New Roman"/>
          <w:sz w:val="24"/>
          <w:szCs w:val="24"/>
        </w:rPr>
      </w:pPr>
    </w:p>
    <w:p w14:paraId="44D77A01" w14:textId="07746DB1" w:rsidR="00ED31CB" w:rsidRDefault="009C7F16" w:rsidP="00F51652">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claim the </w:t>
      </w:r>
      <w:r w:rsidR="00134965">
        <w:rPr>
          <w:rFonts w:ascii="Times New Roman" w:hAnsi="Times New Roman" w:cs="Times New Roman"/>
          <w:sz w:val="24"/>
          <w:szCs w:val="24"/>
        </w:rPr>
        <w:t xml:space="preserve">possible </w:t>
      </w:r>
      <w:r>
        <w:rPr>
          <w:rFonts w:ascii="Times New Roman" w:hAnsi="Times New Roman" w:cs="Times New Roman"/>
          <w:sz w:val="24"/>
          <w:szCs w:val="24"/>
        </w:rPr>
        <w:t>benefits of prefabrication, it is</w:t>
      </w:r>
      <w:r w:rsidR="00134965">
        <w:rPr>
          <w:rFonts w:ascii="Times New Roman" w:hAnsi="Times New Roman" w:cs="Times New Roman"/>
          <w:sz w:val="24"/>
          <w:szCs w:val="24"/>
        </w:rPr>
        <w:t xml:space="preserve"> </w:t>
      </w:r>
      <w:r>
        <w:rPr>
          <w:rFonts w:ascii="Times New Roman" w:hAnsi="Times New Roman" w:cs="Times New Roman"/>
          <w:sz w:val="24"/>
          <w:szCs w:val="24"/>
        </w:rPr>
        <w:t xml:space="preserve">desirable to fully understand </w:t>
      </w:r>
      <w:r w:rsidR="00B50E75">
        <w:rPr>
          <w:rFonts w:ascii="Times New Roman" w:hAnsi="Times New Roman" w:cs="Times New Roman"/>
          <w:sz w:val="24"/>
          <w:szCs w:val="24"/>
        </w:rPr>
        <w:t>its utilisation,</w:t>
      </w:r>
      <w:r>
        <w:rPr>
          <w:rFonts w:ascii="Times New Roman" w:hAnsi="Times New Roman" w:cs="Times New Roman"/>
          <w:sz w:val="24"/>
          <w:szCs w:val="24"/>
        </w:rPr>
        <w:t xml:space="preserve"> including the forms and proportion of prefabrication adopted in a project</w:t>
      </w:r>
      <w:r w:rsidR="009C789F">
        <w:rPr>
          <w:rFonts w:ascii="Times New Roman" w:hAnsi="Times New Roman" w:cs="Times New Roman"/>
          <w:sz w:val="24"/>
          <w:szCs w:val="24"/>
        </w:rPr>
        <w:t xml:space="preserve"> using a comprehensive approach</w:t>
      </w:r>
      <w:r>
        <w:rPr>
          <w:rFonts w:ascii="Times New Roman" w:hAnsi="Times New Roman" w:cs="Times New Roman"/>
          <w:sz w:val="24"/>
          <w:szCs w:val="24"/>
        </w:rPr>
        <w:t xml:space="preserve">. </w:t>
      </w:r>
      <w:r w:rsidR="00126087">
        <w:rPr>
          <w:rFonts w:ascii="Times New Roman" w:hAnsi="Times New Roman" w:cs="Times New Roman"/>
          <w:sz w:val="24"/>
          <w:szCs w:val="24"/>
        </w:rPr>
        <w:t xml:space="preserve">This can be achieved by combining the existing two approaches </w:t>
      </w:r>
      <w:r w:rsidR="00B50E75">
        <w:rPr>
          <w:rFonts w:ascii="Times New Roman" w:hAnsi="Times New Roman" w:cs="Times New Roman"/>
          <w:sz w:val="24"/>
          <w:szCs w:val="24"/>
        </w:rPr>
        <w:t>to</w:t>
      </w:r>
      <w:r w:rsidR="00126087">
        <w:rPr>
          <w:rFonts w:ascii="Times New Roman" w:hAnsi="Times New Roman" w:cs="Times New Roman"/>
          <w:sz w:val="24"/>
          <w:szCs w:val="24"/>
        </w:rPr>
        <w:t xml:space="preserve"> form </w:t>
      </w:r>
      <w:r>
        <w:rPr>
          <w:rFonts w:ascii="Times New Roman" w:hAnsi="Times New Roman" w:cs="Times New Roman"/>
          <w:sz w:val="24"/>
          <w:szCs w:val="24"/>
        </w:rPr>
        <w:t>a hybrid approach</w:t>
      </w:r>
      <w:r w:rsidR="00126087">
        <w:rPr>
          <w:rFonts w:ascii="Times New Roman" w:hAnsi="Times New Roman" w:cs="Times New Roman"/>
          <w:sz w:val="24"/>
          <w:szCs w:val="24"/>
        </w:rPr>
        <w:t xml:space="preserve">, which </w:t>
      </w:r>
      <w:r>
        <w:rPr>
          <w:rFonts w:ascii="Times New Roman" w:hAnsi="Times New Roman" w:cs="Times New Roman"/>
          <w:sz w:val="24"/>
          <w:szCs w:val="24"/>
        </w:rPr>
        <w:t>harness</w:t>
      </w:r>
      <w:r w:rsidR="006F54FF">
        <w:rPr>
          <w:rFonts w:ascii="Times New Roman" w:hAnsi="Times New Roman" w:cs="Times New Roman"/>
          <w:sz w:val="24"/>
          <w:szCs w:val="24"/>
        </w:rPr>
        <w:t>es</w:t>
      </w:r>
      <w:r>
        <w:rPr>
          <w:rFonts w:ascii="Times New Roman" w:hAnsi="Times New Roman" w:cs="Times New Roman"/>
          <w:sz w:val="24"/>
          <w:szCs w:val="24"/>
        </w:rPr>
        <w:t xml:space="preserve"> the strength of the existing approaches (category and index).</w:t>
      </w:r>
      <w:r w:rsidR="001344A7">
        <w:rPr>
          <w:rFonts w:ascii="Times New Roman" w:hAnsi="Times New Roman" w:cs="Times New Roman"/>
          <w:sz w:val="24"/>
          <w:szCs w:val="24"/>
        </w:rPr>
        <w:t xml:space="preserve"> This concept of </w:t>
      </w:r>
      <w:r w:rsidR="00B50E75">
        <w:rPr>
          <w:rFonts w:ascii="Times New Roman" w:hAnsi="Times New Roman" w:cs="Times New Roman"/>
          <w:sz w:val="24"/>
          <w:szCs w:val="24"/>
        </w:rPr>
        <w:t xml:space="preserve">the </w:t>
      </w:r>
      <w:r w:rsidR="001344A7">
        <w:rPr>
          <w:rFonts w:ascii="Times New Roman" w:hAnsi="Times New Roman" w:cs="Times New Roman"/>
          <w:sz w:val="24"/>
          <w:szCs w:val="24"/>
        </w:rPr>
        <w:t>hybrid approach has not been given much attention, though it has potential relevance in better evaluat</w:t>
      </w:r>
      <w:r w:rsidR="001C7A30">
        <w:rPr>
          <w:rFonts w:ascii="Times New Roman" w:hAnsi="Times New Roman" w:cs="Times New Roman"/>
          <w:sz w:val="24"/>
          <w:szCs w:val="24"/>
        </w:rPr>
        <w:t>ing</w:t>
      </w:r>
      <w:r w:rsidR="001344A7">
        <w:rPr>
          <w:rFonts w:ascii="Times New Roman" w:hAnsi="Times New Roman" w:cs="Times New Roman"/>
          <w:sz w:val="24"/>
          <w:szCs w:val="24"/>
        </w:rPr>
        <w:t xml:space="preserve"> the LoP in a prefabrication building project</w:t>
      </w:r>
      <w:r w:rsidR="009C789F">
        <w:rPr>
          <w:rFonts w:ascii="Times New Roman" w:hAnsi="Times New Roman" w:cs="Times New Roman"/>
          <w:sz w:val="24"/>
          <w:szCs w:val="24"/>
        </w:rPr>
        <w:t>.</w:t>
      </w:r>
    </w:p>
    <w:p w14:paraId="7A6B8883" w14:textId="0A61012E" w:rsidR="001D25CE" w:rsidRPr="001D25CE" w:rsidRDefault="001D25CE" w:rsidP="003928AA">
      <w:pPr>
        <w:snapToGrid w:val="0"/>
        <w:spacing w:after="0" w:line="480" w:lineRule="auto"/>
        <w:contextualSpacing/>
        <w:jc w:val="both"/>
        <w:rPr>
          <w:rFonts w:ascii="Times New Roman" w:hAnsi="Times New Roman" w:cs="Times New Roman"/>
          <w:sz w:val="24"/>
          <w:szCs w:val="24"/>
        </w:rPr>
      </w:pPr>
    </w:p>
    <w:p w14:paraId="79C55C63" w14:textId="556A83C4" w:rsidR="00454D4B" w:rsidRDefault="001D25CE" w:rsidP="003928AA">
      <w:pPr>
        <w:snapToGrid w:val="0"/>
        <w:spacing w:after="0" w:line="480" w:lineRule="auto"/>
        <w:contextualSpacing/>
        <w:jc w:val="both"/>
        <w:rPr>
          <w:rFonts w:ascii="Times New Roman" w:hAnsi="Times New Roman" w:cs="Times New Roman"/>
          <w:sz w:val="24"/>
          <w:szCs w:val="24"/>
        </w:rPr>
      </w:pPr>
      <w:r w:rsidRPr="001D25CE">
        <w:rPr>
          <w:rFonts w:ascii="Times New Roman" w:hAnsi="Times New Roman" w:cs="Times New Roman"/>
          <w:sz w:val="24"/>
          <w:szCs w:val="24"/>
        </w:rPr>
        <w:lastRenderedPageBreak/>
        <w:t xml:space="preserve">The aim of this research is </w:t>
      </w:r>
      <w:r w:rsidR="000C2E74">
        <w:rPr>
          <w:rFonts w:ascii="Times New Roman" w:hAnsi="Times New Roman" w:cs="Times New Roman"/>
          <w:sz w:val="24"/>
          <w:szCs w:val="24"/>
        </w:rPr>
        <w:t xml:space="preserve">threefold: (a) </w:t>
      </w:r>
      <w:r w:rsidRPr="001D25CE">
        <w:rPr>
          <w:rFonts w:ascii="Times New Roman" w:hAnsi="Times New Roman" w:cs="Times New Roman"/>
          <w:sz w:val="24"/>
          <w:szCs w:val="24"/>
        </w:rPr>
        <w:t>to develop a category and index hybrid (CIH) approach to measur</w:t>
      </w:r>
      <w:r w:rsidR="007E4F62">
        <w:rPr>
          <w:rFonts w:ascii="Times New Roman" w:hAnsi="Times New Roman" w:cs="Times New Roman"/>
          <w:sz w:val="24"/>
          <w:szCs w:val="24"/>
        </w:rPr>
        <w:t>ing</w:t>
      </w:r>
      <w:r w:rsidRPr="001D25CE">
        <w:rPr>
          <w:rFonts w:ascii="Times New Roman" w:hAnsi="Times New Roman" w:cs="Times New Roman"/>
          <w:sz w:val="24"/>
          <w:szCs w:val="24"/>
        </w:rPr>
        <w:t xml:space="preserve"> the LoP</w:t>
      </w:r>
      <w:r w:rsidR="000C2E74">
        <w:rPr>
          <w:rFonts w:ascii="Times New Roman" w:hAnsi="Times New Roman" w:cs="Times New Roman"/>
          <w:sz w:val="24"/>
          <w:szCs w:val="24"/>
        </w:rPr>
        <w:t>; (b) to examine</w:t>
      </w:r>
      <w:r w:rsidR="001250AC">
        <w:rPr>
          <w:rFonts w:ascii="Times New Roman" w:hAnsi="Times New Roman" w:cs="Times New Roman"/>
          <w:sz w:val="24"/>
          <w:szCs w:val="24"/>
        </w:rPr>
        <w:t xml:space="preserve"> the LoP in projects using </w:t>
      </w:r>
      <w:r w:rsidR="00AA4265">
        <w:rPr>
          <w:rFonts w:ascii="Times New Roman" w:hAnsi="Times New Roman" w:cs="Times New Roman"/>
          <w:sz w:val="24"/>
          <w:szCs w:val="24"/>
        </w:rPr>
        <w:t xml:space="preserve">the </w:t>
      </w:r>
      <w:r w:rsidR="001250AC">
        <w:rPr>
          <w:rFonts w:ascii="Times New Roman" w:hAnsi="Times New Roman" w:cs="Times New Roman"/>
          <w:sz w:val="24"/>
          <w:szCs w:val="24"/>
        </w:rPr>
        <w:t>CIH approach</w:t>
      </w:r>
      <w:r w:rsidR="00B50E75">
        <w:rPr>
          <w:rFonts w:ascii="Times New Roman" w:hAnsi="Times New Roman" w:cs="Times New Roman"/>
          <w:sz w:val="24"/>
          <w:szCs w:val="24"/>
        </w:rPr>
        <w:t xml:space="preserve">; </w:t>
      </w:r>
      <w:r w:rsidR="00AA4265">
        <w:rPr>
          <w:rFonts w:ascii="Times New Roman" w:hAnsi="Times New Roman" w:cs="Times New Roman"/>
          <w:sz w:val="24"/>
          <w:szCs w:val="24"/>
        </w:rPr>
        <w:t>and</w:t>
      </w:r>
      <w:r w:rsidR="000C2E74">
        <w:rPr>
          <w:rFonts w:ascii="Times New Roman" w:hAnsi="Times New Roman" w:cs="Times New Roman"/>
          <w:sz w:val="24"/>
          <w:szCs w:val="24"/>
        </w:rPr>
        <w:t xml:space="preserve"> (c) to explore the </w:t>
      </w:r>
      <w:r w:rsidR="00065062">
        <w:rPr>
          <w:rFonts w:ascii="Times New Roman" w:hAnsi="Times New Roman" w:cs="Times New Roman"/>
          <w:sz w:val="24"/>
          <w:szCs w:val="24"/>
        </w:rPr>
        <w:t>strengths,</w:t>
      </w:r>
      <w:r w:rsidR="007E37D3">
        <w:rPr>
          <w:rFonts w:ascii="Times New Roman" w:hAnsi="Times New Roman" w:cs="Times New Roman"/>
          <w:sz w:val="24"/>
          <w:szCs w:val="24"/>
        </w:rPr>
        <w:t xml:space="preserve"> </w:t>
      </w:r>
      <w:r w:rsidR="00FE6D2D">
        <w:rPr>
          <w:rFonts w:ascii="Times New Roman" w:hAnsi="Times New Roman" w:cs="Times New Roman"/>
          <w:sz w:val="24"/>
          <w:szCs w:val="24"/>
        </w:rPr>
        <w:t>challenges</w:t>
      </w:r>
      <w:r w:rsidR="00880EA8">
        <w:rPr>
          <w:rFonts w:ascii="Times New Roman" w:hAnsi="Times New Roman" w:cs="Times New Roman"/>
          <w:sz w:val="24"/>
          <w:szCs w:val="24"/>
        </w:rPr>
        <w:t>,</w:t>
      </w:r>
      <w:r w:rsidR="007E37D3">
        <w:rPr>
          <w:rFonts w:ascii="Times New Roman" w:hAnsi="Times New Roman" w:cs="Times New Roman"/>
          <w:sz w:val="24"/>
          <w:szCs w:val="24"/>
        </w:rPr>
        <w:t xml:space="preserve"> </w:t>
      </w:r>
      <w:r w:rsidR="00065062">
        <w:rPr>
          <w:rFonts w:ascii="Times New Roman" w:hAnsi="Times New Roman" w:cs="Times New Roman"/>
          <w:sz w:val="24"/>
          <w:szCs w:val="24"/>
        </w:rPr>
        <w:t xml:space="preserve">and prospects </w:t>
      </w:r>
      <w:r w:rsidR="000C2E74">
        <w:rPr>
          <w:rFonts w:ascii="Times New Roman" w:hAnsi="Times New Roman" w:cs="Times New Roman"/>
          <w:sz w:val="24"/>
          <w:szCs w:val="24"/>
        </w:rPr>
        <w:t>of the CIH approach</w:t>
      </w:r>
      <w:r w:rsidRPr="001D25CE">
        <w:rPr>
          <w:rFonts w:ascii="Times New Roman" w:hAnsi="Times New Roman" w:cs="Times New Roman"/>
          <w:sz w:val="24"/>
          <w:szCs w:val="24"/>
        </w:rPr>
        <w:t>.</w:t>
      </w:r>
      <w:r w:rsidR="00A3685C">
        <w:rPr>
          <w:rFonts w:ascii="Times New Roman" w:hAnsi="Times New Roman" w:cs="Times New Roman"/>
          <w:sz w:val="24"/>
          <w:szCs w:val="24"/>
        </w:rPr>
        <w:t xml:space="preserve"> </w:t>
      </w:r>
      <w:r w:rsidR="00E61A86">
        <w:rPr>
          <w:rFonts w:ascii="Times New Roman" w:hAnsi="Times New Roman" w:cs="Times New Roman"/>
          <w:sz w:val="24"/>
          <w:szCs w:val="24"/>
        </w:rPr>
        <w:t xml:space="preserve">It does so by adopting a </w:t>
      </w:r>
      <w:r w:rsidR="00763269">
        <w:rPr>
          <w:rFonts w:ascii="Times New Roman" w:hAnsi="Times New Roman" w:cs="Times New Roman"/>
          <w:sz w:val="24"/>
          <w:szCs w:val="24"/>
        </w:rPr>
        <w:t>mixed</w:t>
      </w:r>
      <w:r w:rsidR="00454D4B">
        <w:rPr>
          <w:rFonts w:ascii="Times New Roman" w:hAnsi="Times New Roman" w:cs="Times New Roman"/>
          <w:sz w:val="24"/>
          <w:szCs w:val="24"/>
        </w:rPr>
        <w:t xml:space="preserve"> </w:t>
      </w:r>
      <w:r w:rsidR="00763269">
        <w:rPr>
          <w:rFonts w:ascii="Times New Roman" w:hAnsi="Times New Roman" w:cs="Times New Roman"/>
          <w:sz w:val="24"/>
          <w:szCs w:val="24"/>
        </w:rPr>
        <w:t>method</w:t>
      </w:r>
      <w:r w:rsidR="00E61A86">
        <w:rPr>
          <w:rFonts w:ascii="Times New Roman" w:hAnsi="Times New Roman" w:cs="Times New Roman"/>
          <w:sz w:val="24"/>
          <w:szCs w:val="24"/>
        </w:rPr>
        <w:t xml:space="preserve"> of </w:t>
      </w:r>
      <w:r w:rsidR="00E61A86" w:rsidRPr="00055F5E">
        <w:rPr>
          <w:rFonts w:ascii="Times New Roman" w:hAnsi="Times New Roman" w:cs="Times New Roman"/>
          <w:sz w:val="24"/>
          <w:szCs w:val="24"/>
        </w:rPr>
        <w:t xml:space="preserve">literature review, </w:t>
      </w:r>
      <w:r w:rsidR="00E61A86">
        <w:rPr>
          <w:rFonts w:ascii="Times New Roman" w:hAnsi="Times New Roman" w:cs="Times New Roman"/>
          <w:sz w:val="24"/>
          <w:szCs w:val="24"/>
        </w:rPr>
        <w:t xml:space="preserve">case study, and </w:t>
      </w:r>
      <w:r w:rsidR="00E61A86" w:rsidRPr="00055F5E">
        <w:rPr>
          <w:rFonts w:ascii="Times New Roman" w:hAnsi="Times New Roman" w:cs="Times New Roman"/>
          <w:sz w:val="24"/>
          <w:szCs w:val="24"/>
        </w:rPr>
        <w:t>interview</w:t>
      </w:r>
      <w:r w:rsidR="00E61A86">
        <w:rPr>
          <w:rFonts w:ascii="Times New Roman" w:hAnsi="Times New Roman" w:cs="Times New Roman"/>
          <w:sz w:val="24"/>
          <w:szCs w:val="24"/>
        </w:rPr>
        <w:t>s</w:t>
      </w:r>
      <w:r w:rsidR="00E61A86" w:rsidRPr="0028185B">
        <w:rPr>
          <w:rFonts w:ascii="Times New Roman" w:hAnsi="Times New Roman" w:cs="Times New Roman"/>
          <w:sz w:val="24"/>
          <w:szCs w:val="24"/>
        </w:rPr>
        <w:t>.</w:t>
      </w:r>
      <w:r w:rsidR="00E61A86">
        <w:rPr>
          <w:rFonts w:ascii="Times New Roman" w:hAnsi="Times New Roman" w:cs="Times New Roman"/>
          <w:sz w:val="24"/>
          <w:szCs w:val="24"/>
        </w:rPr>
        <w:t xml:space="preserve"> </w:t>
      </w:r>
      <w:r w:rsidR="001C5482">
        <w:rPr>
          <w:rFonts w:ascii="Times New Roman" w:hAnsi="Times New Roman" w:cs="Times New Roman"/>
          <w:sz w:val="24"/>
          <w:szCs w:val="24"/>
        </w:rPr>
        <w:t>Aside the disti</w:t>
      </w:r>
      <w:r w:rsidR="0029101D">
        <w:rPr>
          <w:rFonts w:ascii="Times New Roman" w:hAnsi="Times New Roman" w:cs="Times New Roman"/>
          <w:sz w:val="24"/>
          <w:szCs w:val="24"/>
        </w:rPr>
        <w:t>nc</w:t>
      </w:r>
      <w:r w:rsidR="001C5482">
        <w:rPr>
          <w:rFonts w:ascii="Times New Roman" w:hAnsi="Times New Roman" w:cs="Times New Roman"/>
          <w:sz w:val="24"/>
          <w:szCs w:val="24"/>
        </w:rPr>
        <w:t>tive contribution of the CIH approach to knowledge</w:t>
      </w:r>
      <w:r w:rsidR="001C5482" w:rsidRPr="001C5482">
        <w:rPr>
          <w:rFonts w:ascii="Times New Roman" w:hAnsi="Times New Roman" w:cs="Times New Roman"/>
          <w:sz w:val="24"/>
          <w:szCs w:val="24"/>
        </w:rPr>
        <w:t xml:space="preserve">, </w:t>
      </w:r>
      <w:r w:rsidR="001C5482">
        <w:rPr>
          <w:rFonts w:ascii="Times New Roman" w:hAnsi="Times New Roman" w:cs="Times New Roman"/>
          <w:sz w:val="24"/>
          <w:szCs w:val="24"/>
        </w:rPr>
        <w:t xml:space="preserve">it </w:t>
      </w:r>
      <w:r w:rsidR="001C5482" w:rsidRPr="001C5482">
        <w:rPr>
          <w:rFonts w:ascii="Times New Roman" w:hAnsi="Times New Roman" w:cs="Times New Roman"/>
          <w:sz w:val="24"/>
          <w:szCs w:val="24"/>
        </w:rPr>
        <w:t>can provide adequate results to fine-tune current incentive schemes to promote prefabrication adoption</w:t>
      </w:r>
      <w:r w:rsidR="0029101D">
        <w:rPr>
          <w:rFonts w:ascii="Times New Roman" w:hAnsi="Times New Roman" w:cs="Times New Roman"/>
          <w:sz w:val="24"/>
          <w:szCs w:val="24"/>
        </w:rPr>
        <w:t>. It can</w:t>
      </w:r>
      <w:r w:rsidR="001C5482">
        <w:rPr>
          <w:rFonts w:ascii="Times New Roman" w:hAnsi="Times New Roman" w:cs="Times New Roman"/>
          <w:sz w:val="24"/>
          <w:szCs w:val="24"/>
        </w:rPr>
        <w:t xml:space="preserve"> </w:t>
      </w:r>
      <w:r w:rsidR="0029101D">
        <w:rPr>
          <w:rFonts w:ascii="Times New Roman" w:hAnsi="Times New Roman" w:cs="Times New Roman"/>
          <w:sz w:val="24"/>
          <w:szCs w:val="24"/>
        </w:rPr>
        <w:t xml:space="preserve">also </w:t>
      </w:r>
      <w:r w:rsidR="00454D4B">
        <w:rPr>
          <w:rFonts w:ascii="Times New Roman" w:hAnsi="Times New Roman" w:cs="Times New Roman"/>
          <w:sz w:val="24"/>
          <w:szCs w:val="24"/>
        </w:rPr>
        <w:t>assist</w:t>
      </w:r>
      <w:r w:rsidR="001C5482" w:rsidRPr="001C5482">
        <w:rPr>
          <w:rFonts w:ascii="Times New Roman" w:hAnsi="Times New Roman" w:cs="Times New Roman"/>
          <w:sz w:val="24"/>
          <w:szCs w:val="24"/>
        </w:rPr>
        <w:t xml:space="preserve"> </w:t>
      </w:r>
      <w:r w:rsidR="00454D4B" w:rsidRPr="001C5482">
        <w:rPr>
          <w:rFonts w:ascii="Times New Roman" w:hAnsi="Times New Roman" w:cs="Times New Roman"/>
          <w:sz w:val="24"/>
          <w:szCs w:val="24"/>
        </w:rPr>
        <w:t>practitioners</w:t>
      </w:r>
      <w:r w:rsidR="001C5482" w:rsidRPr="001C5482">
        <w:rPr>
          <w:rFonts w:ascii="Times New Roman" w:hAnsi="Times New Roman" w:cs="Times New Roman"/>
          <w:sz w:val="24"/>
          <w:szCs w:val="24"/>
        </w:rPr>
        <w:t xml:space="preserve"> and policymakers to effectively track and understand construction waste generation and minimisation, carbon emission, and other possible key performance indicators of a project.</w:t>
      </w:r>
      <w:r w:rsidR="0029101D">
        <w:rPr>
          <w:rFonts w:ascii="Times New Roman" w:hAnsi="Times New Roman" w:cs="Times New Roman"/>
          <w:sz w:val="24"/>
          <w:szCs w:val="24"/>
        </w:rPr>
        <w:t xml:space="preserve"> </w:t>
      </w:r>
    </w:p>
    <w:p w14:paraId="717FDA14" w14:textId="77777777" w:rsidR="00454D4B" w:rsidRDefault="00454D4B" w:rsidP="003928AA">
      <w:pPr>
        <w:snapToGrid w:val="0"/>
        <w:spacing w:after="0" w:line="480" w:lineRule="auto"/>
        <w:contextualSpacing/>
        <w:jc w:val="both"/>
        <w:rPr>
          <w:rFonts w:ascii="Times New Roman" w:hAnsi="Times New Roman" w:cs="Times New Roman"/>
          <w:sz w:val="24"/>
          <w:szCs w:val="24"/>
        </w:rPr>
      </w:pPr>
    </w:p>
    <w:p w14:paraId="4F3C6267" w14:textId="3077AD8C" w:rsidR="004F39DD" w:rsidRDefault="000E5A7B" w:rsidP="003928AA">
      <w:pPr>
        <w:snapToGrid w:val="0"/>
        <w:spacing w:after="0" w:line="480" w:lineRule="auto"/>
        <w:contextualSpacing/>
        <w:jc w:val="both"/>
        <w:rPr>
          <w:rFonts w:ascii="Times New Roman" w:hAnsi="Times New Roman" w:cs="Times New Roman"/>
          <w:sz w:val="24"/>
          <w:szCs w:val="24"/>
        </w:rPr>
      </w:pPr>
      <w:r w:rsidRPr="000E5A7B">
        <w:rPr>
          <w:rFonts w:ascii="Times New Roman" w:hAnsi="Times New Roman" w:cs="Times New Roman"/>
          <w:sz w:val="24"/>
          <w:szCs w:val="24"/>
        </w:rPr>
        <w:t>The remainder of this paper includes six sections</w:t>
      </w:r>
      <w:r w:rsidR="00B50E75">
        <w:rPr>
          <w:rFonts w:ascii="Times New Roman" w:hAnsi="Times New Roman" w:cs="Times New Roman"/>
          <w:sz w:val="24"/>
          <w:szCs w:val="24"/>
        </w:rPr>
        <w:t>. A</w:t>
      </w:r>
      <w:r w:rsidRPr="000E5A7B">
        <w:rPr>
          <w:rFonts w:ascii="Times New Roman" w:hAnsi="Times New Roman" w:cs="Times New Roman"/>
          <w:sz w:val="24"/>
          <w:szCs w:val="24"/>
        </w:rPr>
        <w:t>fter this introductory section is a review of prefabrication technologies adopted in various countries. Section 3 reviews the prevailing approaches to measur</w:t>
      </w:r>
      <w:r w:rsidR="005447A8">
        <w:rPr>
          <w:rFonts w:ascii="Times New Roman" w:hAnsi="Times New Roman" w:cs="Times New Roman"/>
          <w:sz w:val="24"/>
          <w:szCs w:val="24"/>
        </w:rPr>
        <w:t>ing</w:t>
      </w:r>
      <w:r w:rsidRPr="000E5A7B">
        <w:rPr>
          <w:rFonts w:ascii="Times New Roman" w:hAnsi="Times New Roman" w:cs="Times New Roman"/>
          <w:sz w:val="24"/>
          <w:szCs w:val="24"/>
        </w:rPr>
        <w:t xml:space="preserve"> the LoP</w:t>
      </w:r>
      <w:r w:rsidR="005447A8">
        <w:rPr>
          <w:rFonts w:ascii="Times New Roman" w:hAnsi="Times New Roman" w:cs="Times New Roman"/>
          <w:sz w:val="24"/>
          <w:szCs w:val="24"/>
        </w:rPr>
        <w:t xml:space="preserve"> and identify</w:t>
      </w:r>
      <w:r w:rsidR="00B50E75">
        <w:rPr>
          <w:rFonts w:ascii="Times New Roman" w:hAnsi="Times New Roman" w:cs="Times New Roman"/>
          <w:sz w:val="24"/>
          <w:szCs w:val="24"/>
        </w:rPr>
        <w:t>ing</w:t>
      </w:r>
      <w:r w:rsidR="005447A8">
        <w:rPr>
          <w:rFonts w:ascii="Times New Roman" w:hAnsi="Times New Roman" w:cs="Times New Roman"/>
          <w:sz w:val="24"/>
          <w:szCs w:val="24"/>
        </w:rPr>
        <w:t xml:space="preserve"> gap</w:t>
      </w:r>
      <w:r w:rsidRPr="000E5A7B">
        <w:rPr>
          <w:rFonts w:ascii="Times New Roman" w:hAnsi="Times New Roman" w:cs="Times New Roman"/>
          <w:sz w:val="24"/>
          <w:szCs w:val="24"/>
        </w:rPr>
        <w:t xml:space="preserve">. Section 4 introduces the research methods, including the tentative CIH model developed in-house and a detailed description of the case study and interviews. Section 5 narrates the analyses and findings, and Section 6 finally discusses and concludes the study. </w:t>
      </w:r>
    </w:p>
    <w:p w14:paraId="78E1FC1F" w14:textId="65204469" w:rsidR="000E5A7B" w:rsidRDefault="000E5A7B" w:rsidP="003928AA">
      <w:pPr>
        <w:snapToGrid w:val="0"/>
        <w:spacing w:after="0" w:line="480" w:lineRule="auto"/>
        <w:contextualSpacing/>
        <w:jc w:val="both"/>
        <w:rPr>
          <w:rFonts w:ascii="Times New Roman" w:hAnsi="Times New Roman" w:cs="Times New Roman"/>
          <w:sz w:val="24"/>
          <w:szCs w:val="24"/>
        </w:rPr>
      </w:pPr>
    </w:p>
    <w:p w14:paraId="78266956" w14:textId="098F5D62" w:rsidR="000E5A7B" w:rsidRDefault="000E5A7B" w:rsidP="003928AA">
      <w:pPr>
        <w:snapToGrid w:val="0"/>
        <w:spacing w:after="0" w:line="480" w:lineRule="auto"/>
        <w:contextualSpacing/>
        <w:jc w:val="both"/>
        <w:rPr>
          <w:rFonts w:ascii="Times New Roman" w:hAnsi="Times New Roman" w:cs="Times New Roman"/>
          <w:sz w:val="24"/>
          <w:szCs w:val="24"/>
        </w:rPr>
      </w:pPr>
      <w:r w:rsidRPr="00DE1F16">
        <w:rPr>
          <w:rFonts w:ascii="Times New Roman" w:hAnsi="Times New Roman" w:cs="Times New Roman"/>
          <w:b/>
          <w:sz w:val="24"/>
          <w:szCs w:val="24"/>
        </w:rPr>
        <w:t>2. Prefabrication in various countries</w:t>
      </w:r>
    </w:p>
    <w:p w14:paraId="675AAED4" w14:textId="7A49926C" w:rsidR="00767A20" w:rsidRDefault="000E5A7B" w:rsidP="000E5A7B">
      <w:pPr>
        <w:snapToGrid w:val="0"/>
        <w:spacing w:after="0" w:line="480" w:lineRule="auto"/>
        <w:contextualSpacing/>
        <w:jc w:val="both"/>
        <w:rPr>
          <w:rFonts w:ascii="Times New Roman" w:hAnsi="Times New Roman" w:cs="Times New Roman"/>
          <w:sz w:val="24"/>
          <w:szCs w:val="24"/>
        </w:rPr>
      </w:pPr>
      <w:bookmarkStart w:id="6" w:name="_Hlk95918096"/>
      <w:r>
        <w:rPr>
          <w:rFonts w:ascii="Times New Roman" w:hAnsi="Times New Roman" w:cs="Times New Roman"/>
          <w:sz w:val="24"/>
          <w:szCs w:val="24"/>
        </w:rPr>
        <w:t>P</w:t>
      </w:r>
      <w:r w:rsidRPr="00264C9A">
        <w:rPr>
          <w:rFonts w:ascii="Times New Roman" w:hAnsi="Times New Roman" w:cs="Times New Roman"/>
          <w:sz w:val="24"/>
          <w:szCs w:val="24"/>
        </w:rPr>
        <w:t>refabrication</w:t>
      </w:r>
      <w:r>
        <w:rPr>
          <w:rFonts w:ascii="Times New Roman" w:hAnsi="Times New Roman" w:cs="Times New Roman"/>
          <w:sz w:val="24"/>
          <w:szCs w:val="24"/>
        </w:rPr>
        <w:t xml:space="preserve"> has been unanimously promoted as a strategy </w:t>
      </w:r>
      <w:r w:rsidR="00B50E75">
        <w:rPr>
          <w:rFonts w:ascii="Times New Roman" w:hAnsi="Times New Roman" w:cs="Times New Roman"/>
          <w:sz w:val="24"/>
          <w:szCs w:val="24"/>
        </w:rPr>
        <w:t xml:space="preserve">for </w:t>
      </w:r>
      <w:r>
        <w:rPr>
          <w:rFonts w:ascii="Times New Roman" w:hAnsi="Times New Roman" w:cs="Times New Roman"/>
          <w:sz w:val="24"/>
          <w:szCs w:val="24"/>
        </w:rPr>
        <w:t xml:space="preserve">sustainable construction to alleviate the housing shortage problem in various </w:t>
      </w:r>
      <w:r w:rsidRPr="00264C9A">
        <w:rPr>
          <w:rFonts w:ascii="Times New Roman" w:hAnsi="Times New Roman" w:cs="Times New Roman"/>
          <w:sz w:val="24"/>
          <w:szCs w:val="24"/>
        </w:rPr>
        <w:t>countries</w:t>
      </w:r>
      <w:r w:rsidR="00B50E75">
        <w:rPr>
          <w:rFonts w:ascii="Times New Roman" w:hAnsi="Times New Roman" w:cs="Times New Roman"/>
          <w:sz w:val="24"/>
          <w:szCs w:val="24"/>
        </w:rPr>
        <w:t>,</w:t>
      </w:r>
      <w:r w:rsidR="00767A20">
        <w:rPr>
          <w:rFonts w:ascii="Times New Roman" w:hAnsi="Times New Roman" w:cs="Times New Roman"/>
          <w:sz w:val="24"/>
          <w:szCs w:val="24"/>
        </w:rPr>
        <w:t xml:space="preserve"> hence addressing the economic, </w:t>
      </w:r>
      <w:r w:rsidR="00B50E75" w:rsidRPr="00B50E75">
        <w:rPr>
          <w:rFonts w:ascii="Times New Roman" w:hAnsi="Times New Roman" w:cs="Times New Roman"/>
          <w:sz w:val="24"/>
          <w:szCs w:val="24"/>
        </w:rPr>
        <w:t>environmental,</w:t>
      </w:r>
      <w:r w:rsidR="00767A20" w:rsidRPr="00B50E75">
        <w:rPr>
          <w:rFonts w:ascii="Times New Roman" w:hAnsi="Times New Roman" w:cs="Times New Roman"/>
          <w:sz w:val="24"/>
          <w:szCs w:val="24"/>
        </w:rPr>
        <w:t xml:space="preserve"> and social aspect of sustainability</w:t>
      </w:r>
      <w:r w:rsidR="006F789D" w:rsidRPr="00B50E75">
        <w:rPr>
          <w:rFonts w:ascii="Times New Roman" w:hAnsi="Times New Roman" w:cs="Times New Roman"/>
          <w:sz w:val="24"/>
          <w:szCs w:val="24"/>
        </w:rPr>
        <w:t xml:space="preserve"> (Jaillon and Poon, 2008)</w:t>
      </w:r>
      <w:r w:rsidRPr="00B50E75">
        <w:rPr>
          <w:rFonts w:ascii="Times New Roman" w:hAnsi="Times New Roman" w:cs="Times New Roman"/>
          <w:sz w:val="24"/>
          <w:szCs w:val="24"/>
        </w:rPr>
        <w:t xml:space="preserve">. </w:t>
      </w:r>
      <w:r w:rsidR="00EB32E5" w:rsidRPr="00B50E75">
        <w:rPr>
          <w:rFonts w:ascii="Times New Roman" w:hAnsi="Times New Roman" w:cs="Times New Roman"/>
          <w:sz w:val="24"/>
          <w:szCs w:val="24"/>
        </w:rPr>
        <w:t>Other studies have also focused on quality and productivity (Blismas et al., 2006; Goodier and Gibb, 2007).</w:t>
      </w:r>
    </w:p>
    <w:p w14:paraId="2A1AB962" w14:textId="77777777" w:rsidR="00767A20" w:rsidRDefault="00767A20" w:rsidP="000E5A7B">
      <w:pPr>
        <w:snapToGrid w:val="0"/>
        <w:spacing w:after="0" w:line="480" w:lineRule="auto"/>
        <w:contextualSpacing/>
        <w:jc w:val="both"/>
        <w:rPr>
          <w:rFonts w:ascii="Times New Roman" w:hAnsi="Times New Roman" w:cs="Times New Roman"/>
          <w:sz w:val="24"/>
          <w:szCs w:val="24"/>
        </w:rPr>
      </w:pPr>
    </w:p>
    <w:p w14:paraId="76FF8255" w14:textId="526549D6" w:rsidR="00B50E75" w:rsidRDefault="00EB32E5" w:rsidP="000E5A7B">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8936B1">
        <w:rPr>
          <w:rFonts w:ascii="Times New Roman" w:hAnsi="Times New Roman" w:cs="Times New Roman"/>
          <w:sz w:val="24"/>
          <w:szCs w:val="24"/>
        </w:rPr>
        <w:t>refabrication</w:t>
      </w:r>
      <w:r w:rsidR="000E5A7B">
        <w:rPr>
          <w:rFonts w:ascii="Times New Roman" w:hAnsi="Times New Roman" w:cs="Times New Roman"/>
          <w:sz w:val="24"/>
          <w:szCs w:val="24"/>
        </w:rPr>
        <w:t xml:space="preserve"> was widely adopted in Europe to rebuild the houses that were destroyed during World </w:t>
      </w:r>
      <w:r w:rsidR="00B50E75">
        <w:rPr>
          <w:rFonts w:ascii="Times New Roman" w:hAnsi="Times New Roman" w:cs="Times New Roman"/>
          <w:sz w:val="24"/>
          <w:szCs w:val="24"/>
        </w:rPr>
        <w:t>War II and</w:t>
      </w:r>
      <w:r w:rsidR="000E5A7B">
        <w:rPr>
          <w:rFonts w:ascii="Times New Roman" w:hAnsi="Times New Roman" w:cs="Times New Roman"/>
          <w:sz w:val="24"/>
          <w:szCs w:val="24"/>
        </w:rPr>
        <w:t xml:space="preserve"> accommodate the ‘baby boom’ that followed</w:t>
      </w:r>
      <w:r w:rsidR="008936B1">
        <w:rPr>
          <w:rFonts w:ascii="Times New Roman" w:hAnsi="Times New Roman" w:cs="Times New Roman"/>
          <w:sz w:val="24"/>
          <w:szCs w:val="24"/>
        </w:rPr>
        <w:t xml:space="preserve"> (Newton et al., (2018)</w:t>
      </w:r>
      <w:r w:rsidR="000E5A7B">
        <w:rPr>
          <w:rFonts w:ascii="Times New Roman" w:hAnsi="Times New Roman" w:cs="Times New Roman"/>
          <w:sz w:val="24"/>
          <w:szCs w:val="24"/>
        </w:rPr>
        <w:t>.</w:t>
      </w:r>
      <w:r w:rsidR="00B50E75">
        <w:t xml:space="preserve"> </w:t>
      </w:r>
      <w:r w:rsidR="00B50E75" w:rsidRPr="00B50E75">
        <w:rPr>
          <w:rFonts w:ascii="Times New Roman" w:hAnsi="Times New Roman" w:cs="Times New Roman"/>
          <w:sz w:val="24"/>
          <w:szCs w:val="24"/>
        </w:rPr>
        <w:t xml:space="preserve">Prefabrication has been exploited as a key technology option to materialise ambitious housing </w:t>
      </w:r>
      <w:r w:rsidR="00B50E75" w:rsidRPr="00B50E75">
        <w:rPr>
          <w:rFonts w:ascii="Times New Roman" w:hAnsi="Times New Roman" w:cs="Times New Roman"/>
          <w:sz w:val="24"/>
          <w:szCs w:val="24"/>
        </w:rPr>
        <w:lastRenderedPageBreak/>
        <w:t>plans</w:t>
      </w:r>
      <w:r w:rsidR="00B50E75">
        <w:rPr>
          <w:rFonts w:ascii="Times New Roman" w:hAnsi="Times New Roman" w:cs="Times New Roman"/>
          <w:sz w:val="24"/>
          <w:szCs w:val="24"/>
        </w:rPr>
        <w:t>.</w:t>
      </w:r>
      <w:r w:rsidR="000E5A7B">
        <w:rPr>
          <w:rFonts w:ascii="Times New Roman" w:hAnsi="Times New Roman" w:cs="Times New Roman"/>
          <w:sz w:val="24"/>
          <w:szCs w:val="24"/>
        </w:rPr>
        <w:t xml:space="preserve"> </w:t>
      </w:r>
      <w:r w:rsidR="000E5A7B" w:rsidRPr="00B10061">
        <w:rPr>
          <w:rFonts w:ascii="Times New Roman" w:hAnsi="Times New Roman" w:cs="Times New Roman"/>
          <w:sz w:val="24"/>
          <w:szCs w:val="24"/>
        </w:rPr>
        <w:t>Sweden</w:t>
      </w:r>
      <w:r w:rsidR="00BA52B2">
        <w:rPr>
          <w:rFonts w:ascii="Times New Roman" w:hAnsi="Times New Roman" w:cs="Times New Roman"/>
          <w:sz w:val="24"/>
          <w:szCs w:val="24"/>
        </w:rPr>
        <w:t xml:space="preserve"> became </w:t>
      </w:r>
      <w:r w:rsidR="000E5A7B" w:rsidRPr="00B10061">
        <w:rPr>
          <w:rFonts w:ascii="Times New Roman" w:hAnsi="Times New Roman" w:cs="Times New Roman"/>
          <w:sz w:val="24"/>
          <w:szCs w:val="24"/>
        </w:rPr>
        <w:t xml:space="preserve">the most developed </w:t>
      </w:r>
      <w:r w:rsidR="000E5A7B">
        <w:rPr>
          <w:rFonts w:ascii="Times New Roman" w:hAnsi="Times New Roman" w:cs="Times New Roman"/>
          <w:sz w:val="24"/>
          <w:szCs w:val="24"/>
        </w:rPr>
        <w:t xml:space="preserve">country </w:t>
      </w:r>
      <w:r w:rsidR="000E5A7B" w:rsidRPr="00B10061">
        <w:rPr>
          <w:rFonts w:ascii="Times New Roman" w:hAnsi="Times New Roman" w:cs="Times New Roman"/>
          <w:sz w:val="24"/>
          <w:szCs w:val="24"/>
        </w:rPr>
        <w:t>for prefabri</w:t>
      </w:r>
      <w:r w:rsidR="000E5A7B">
        <w:rPr>
          <w:rFonts w:ascii="Times New Roman" w:hAnsi="Times New Roman" w:cs="Times New Roman"/>
          <w:sz w:val="24"/>
          <w:szCs w:val="24"/>
        </w:rPr>
        <w:t xml:space="preserve">cated construction globally, with 80% of its </w:t>
      </w:r>
      <w:r w:rsidR="00BA52B2">
        <w:rPr>
          <w:rFonts w:ascii="Times New Roman" w:hAnsi="Times New Roman" w:cs="Times New Roman"/>
          <w:sz w:val="24"/>
          <w:szCs w:val="24"/>
        </w:rPr>
        <w:t xml:space="preserve">social </w:t>
      </w:r>
      <w:r w:rsidR="000E5A7B">
        <w:rPr>
          <w:rFonts w:ascii="Times New Roman" w:hAnsi="Times New Roman" w:cs="Times New Roman"/>
          <w:sz w:val="24"/>
          <w:szCs w:val="24"/>
        </w:rPr>
        <w:t>housing sector using</w:t>
      </w:r>
      <w:r w:rsidR="000E5A7B" w:rsidRPr="00B10061">
        <w:rPr>
          <w:rFonts w:ascii="Times New Roman" w:hAnsi="Times New Roman" w:cs="Times New Roman"/>
          <w:sz w:val="24"/>
          <w:szCs w:val="24"/>
        </w:rPr>
        <w:t xml:space="preserve"> structures and elements prefabricated in factories</w:t>
      </w:r>
      <w:r w:rsidR="000E5A7B">
        <w:rPr>
          <w:rFonts w:ascii="Times New Roman" w:hAnsi="Times New Roman" w:cs="Times New Roman"/>
          <w:sz w:val="24"/>
          <w:szCs w:val="24"/>
        </w:rPr>
        <w:t>, with a lesson learned on reducing construction time and reaping quality</w:t>
      </w:r>
      <w:r w:rsidR="00B50E75">
        <w:rPr>
          <w:rFonts w:ascii="Times New Roman" w:hAnsi="Times New Roman" w:cs="Times New Roman"/>
          <w:sz w:val="24"/>
          <w:szCs w:val="24"/>
        </w:rPr>
        <w:t>, safety</w:t>
      </w:r>
      <w:r w:rsidR="000E5A7B">
        <w:rPr>
          <w:rFonts w:ascii="Times New Roman" w:hAnsi="Times New Roman" w:cs="Times New Roman"/>
          <w:sz w:val="24"/>
          <w:szCs w:val="24"/>
        </w:rPr>
        <w:t xml:space="preserve"> and labour efficiency (</w:t>
      </w:r>
      <w:r w:rsidR="000E5A7B" w:rsidRPr="00B10061">
        <w:rPr>
          <w:rFonts w:ascii="Times New Roman" w:hAnsi="Times New Roman" w:cs="Times New Roman"/>
          <w:sz w:val="24"/>
          <w:szCs w:val="24"/>
        </w:rPr>
        <w:t>Mc</w:t>
      </w:r>
      <w:r w:rsidR="000E5A7B">
        <w:rPr>
          <w:rFonts w:ascii="Times New Roman" w:hAnsi="Times New Roman" w:cs="Times New Roman"/>
          <w:sz w:val="24"/>
          <w:szCs w:val="24"/>
        </w:rPr>
        <w:t>G</w:t>
      </w:r>
      <w:r w:rsidR="000E5A7B" w:rsidRPr="00B10061">
        <w:rPr>
          <w:rFonts w:ascii="Times New Roman" w:hAnsi="Times New Roman" w:cs="Times New Roman"/>
          <w:sz w:val="24"/>
          <w:szCs w:val="24"/>
        </w:rPr>
        <w:t>regor</w:t>
      </w:r>
      <w:r w:rsidR="000E5A7B">
        <w:rPr>
          <w:rFonts w:ascii="Times New Roman" w:hAnsi="Times New Roman" w:cs="Times New Roman"/>
          <w:sz w:val="24"/>
          <w:szCs w:val="24"/>
        </w:rPr>
        <w:t xml:space="preserve">, </w:t>
      </w:r>
      <w:r w:rsidR="000E5A7B" w:rsidRPr="00B10061">
        <w:rPr>
          <w:rFonts w:ascii="Times New Roman" w:hAnsi="Times New Roman" w:cs="Times New Roman"/>
          <w:sz w:val="24"/>
          <w:szCs w:val="24"/>
        </w:rPr>
        <w:t>2017).</w:t>
      </w:r>
      <w:r w:rsidR="000E5A7B">
        <w:rPr>
          <w:rFonts w:ascii="Times New Roman" w:hAnsi="Times New Roman" w:cs="Times New Roman"/>
          <w:sz w:val="24"/>
          <w:szCs w:val="24"/>
        </w:rPr>
        <w:t xml:space="preserve"> By enjoying a high penetration rate, its IKEA furniture has even been more effective than its construction counterpart in promoting the same underlying prefabrication philosophy</w:t>
      </w:r>
      <w:r w:rsidR="00B50E75">
        <w:rPr>
          <w:rFonts w:ascii="Times New Roman" w:hAnsi="Times New Roman" w:cs="Times New Roman"/>
          <w:sz w:val="24"/>
          <w:szCs w:val="24"/>
        </w:rPr>
        <w:t xml:space="preserve">. Also, prefabricated house production in Japan peaked </w:t>
      </w:r>
      <w:r w:rsidR="00EB7126">
        <w:rPr>
          <w:rFonts w:ascii="Times New Roman" w:hAnsi="Times New Roman" w:cs="Times New Roman"/>
          <w:sz w:val="24"/>
          <w:szCs w:val="24"/>
        </w:rPr>
        <w:t>at</w:t>
      </w:r>
      <w:r w:rsidR="00EB7126" w:rsidRPr="001C5B05">
        <w:rPr>
          <w:rFonts w:ascii="Times New Roman" w:hAnsi="Times New Roman" w:cs="Times New Roman"/>
          <w:sz w:val="24"/>
          <w:szCs w:val="24"/>
        </w:rPr>
        <w:t xml:space="preserve"> 18% in 1994 and stabili</w:t>
      </w:r>
      <w:r w:rsidR="00EB7126">
        <w:rPr>
          <w:rFonts w:ascii="Times New Roman" w:hAnsi="Times New Roman" w:cs="Times New Roman"/>
          <w:sz w:val="24"/>
          <w:szCs w:val="24"/>
        </w:rPr>
        <w:t>s</w:t>
      </w:r>
      <w:r w:rsidR="00EB7126" w:rsidRPr="001C5B05">
        <w:rPr>
          <w:rFonts w:ascii="Times New Roman" w:hAnsi="Times New Roman" w:cs="Times New Roman"/>
          <w:sz w:val="24"/>
          <w:szCs w:val="24"/>
        </w:rPr>
        <w:t xml:space="preserve">ed since then </w:t>
      </w:r>
      <w:r w:rsidR="00763269">
        <w:rPr>
          <w:rFonts w:ascii="Times New Roman" w:hAnsi="Times New Roman" w:cs="Times New Roman"/>
          <w:sz w:val="24"/>
          <w:szCs w:val="24"/>
        </w:rPr>
        <w:t>at</w:t>
      </w:r>
      <w:r w:rsidR="00EB7126" w:rsidRPr="001C5B05">
        <w:rPr>
          <w:rFonts w:ascii="Times New Roman" w:hAnsi="Times New Roman" w:cs="Times New Roman"/>
          <w:sz w:val="24"/>
          <w:szCs w:val="24"/>
        </w:rPr>
        <w:t xml:space="preserve"> 15%</w:t>
      </w:r>
      <w:r w:rsidR="00763269">
        <w:rPr>
          <w:rFonts w:ascii="Times New Roman" w:hAnsi="Times New Roman" w:cs="Times New Roman"/>
          <w:sz w:val="24"/>
          <w:szCs w:val="24"/>
        </w:rPr>
        <w:t>,</w:t>
      </w:r>
      <w:r w:rsidR="00EB7126" w:rsidRPr="001C5B05">
        <w:rPr>
          <w:rFonts w:ascii="Times New Roman" w:hAnsi="Times New Roman" w:cs="Times New Roman"/>
          <w:sz w:val="24"/>
          <w:szCs w:val="24"/>
        </w:rPr>
        <w:t xml:space="preserve"> with an average of around 400,000 dwellings</w:t>
      </w:r>
      <w:r w:rsidR="00EB7126">
        <w:rPr>
          <w:rFonts w:ascii="Times New Roman" w:hAnsi="Times New Roman" w:cs="Times New Roman"/>
          <w:sz w:val="24"/>
          <w:szCs w:val="24"/>
        </w:rPr>
        <w:t xml:space="preserve"> built</w:t>
      </w:r>
      <w:r w:rsidR="00EB7126" w:rsidRPr="001C5B05">
        <w:rPr>
          <w:rFonts w:ascii="Times New Roman" w:hAnsi="Times New Roman" w:cs="Times New Roman"/>
          <w:sz w:val="24"/>
          <w:szCs w:val="24"/>
        </w:rPr>
        <w:t xml:space="preserve"> per year</w:t>
      </w:r>
      <w:r w:rsidR="00B50E75">
        <w:rPr>
          <w:rFonts w:ascii="Times New Roman" w:hAnsi="Times New Roman" w:cs="Times New Roman"/>
          <w:sz w:val="24"/>
          <w:szCs w:val="24"/>
        </w:rPr>
        <w:t xml:space="preserve"> (</w:t>
      </w:r>
      <w:r w:rsidR="00B50E75" w:rsidRPr="001C5B05">
        <w:rPr>
          <w:rFonts w:ascii="Times New Roman" w:hAnsi="Times New Roman" w:cs="Times New Roman"/>
          <w:sz w:val="24"/>
          <w:szCs w:val="24"/>
        </w:rPr>
        <w:t>Jimenez-Moreno</w:t>
      </w:r>
      <w:r w:rsidR="00B50E75">
        <w:rPr>
          <w:rFonts w:ascii="Times New Roman" w:hAnsi="Times New Roman" w:cs="Times New Roman"/>
          <w:sz w:val="24"/>
          <w:szCs w:val="24"/>
        </w:rPr>
        <w:t xml:space="preserve">, </w:t>
      </w:r>
      <w:r w:rsidR="00B50E75" w:rsidRPr="001C5B05">
        <w:rPr>
          <w:rFonts w:ascii="Times New Roman" w:hAnsi="Times New Roman" w:cs="Times New Roman"/>
          <w:sz w:val="24"/>
          <w:szCs w:val="24"/>
        </w:rPr>
        <w:t>2017)</w:t>
      </w:r>
      <w:r w:rsidR="00B50E75">
        <w:rPr>
          <w:rFonts w:ascii="Times New Roman" w:hAnsi="Times New Roman" w:cs="Times New Roman"/>
          <w:sz w:val="24"/>
          <w:szCs w:val="24"/>
        </w:rPr>
        <w:t>.</w:t>
      </w:r>
      <w:r w:rsidR="00B50E75" w:rsidRPr="00B50E75">
        <w:rPr>
          <w:rFonts w:ascii="Times New Roman" w:hAnsi="Times New Roman" w:cs="Times New Roman"/>
          <w:sz w:val="24"/>
          <w:szCs w:val="24"/>
        </w:rPr>
        <w:t xml:space="preserve"> In Singapore, prefabricated prefinished volumetric construction (PPVC) is mandatory in projects being developed on government land</w:t>
      </w:r>
      <w:r w:rsidR="00B50E75" w:rsidRPr="00B50E75">
        <w:t xml:space="preserve"> </w:t>
      </w:r>
      <w:r w:rsidR="00B50E75">
        <w:rPr>
          <w:rFonts w:ascii="Times New Roman" w:hAnsi="Times New Roman" w:cs="Times New Roman"/>
          <w:sz w:val="24"/>
          <w:szCs w:val="24"/>
        </w:rPr>
        <w:t xml:space="preserve">due to the </w:t>
      </w:r>
      <w:r w:rsidR="00B50E75" w:rsidRPr="00B50E75">
        <w:rPr>
          <w:rFonts w:ascii="Times New Roman" w:hAnsi="Times New Roman" w:cs="Times New Roman"/>
          <w:sz w:val="24"/>
          <w:szCs w:val="24"/>
        </w:rPr>
        <w:t>saving labour force and improv</w:t>
      </w:r>
      <w:r w:rsidR="00B50E75">
        <w:rPr>
          <w:rFonts w:ascii="Times New Roman" w:hAnsi="Times New Roman" w:cs="Times New Roman"/>
          <w:sz w:val="24"/>
          <w:szCs w:val="24"/>
        </w:rPr>
        <w:t>ed</w:t>
      </w:r>
      <w:r w:rsidR="00B50E75" w:rsidRPr="00B50E75">
        <w:rPr>
          <w:rFonts w:ascii="Times New Roman" w:hAnsi="Times New Roman" w:cs="Times New Roman"/>
          <w:sz w:val="24"/>
          <w:szCs w:val="24"/>
        </w:rPr>
        <w:t xml:space="preserve"> work environment of workers</w:t>
      </w:r>
      <w:r w:rsidR="00763269">
        <w:rPr>
          <w:rFonts w:ascii="Times New Roman" w:hAnsi="Times New Roman" w:cs="Times New Roman"/>
          <w:sz w:val="24"/>
          <w:szCs w:val="24"/>
        </w:rPr>
        <w:t xml:space="preserve"> </w:t>
      </w:r>
      <w:r w:rsidR="00B50E75" w:rsidRPr="00B50E75">
        <w:rPr>
          <w:rFonts w:ascii="Times New Roman" w:hAnsi="Times New Roman" w:cs="Times New Roman"/>
          <w:sz w:val="24"/>
          <w:szCs w:val="24"/>
        </w:rPr>
        <w:t>(BCA, 2015).</w:t>
      </w:r>
      <w:r w:rsidR="00B50E75">
        <w:rPr>
          <w:rFonts w:ascii="Times New Roman" w:hAnsi="Times New Roman" w:cs="Times New Roman"/>
          <w:sz w:val="24"/>
          <w:szCs w:val="24"/>
        </w:rPr>
        <w:t xml:space="preserve"> </w:t>
      </w:r>
      <w:r w:rsidR="00454D4B">
        <w:rPr>
          <w:rFonts w:ascii="Times New Roman" w:hAnsi="Times New Roman" w:cs="Times New Roman"/>
          <w:sz w:val="24"/>
          <w:szCs w:val="24"/>
        </w:rPr>
        <w:t>It could be inferred that v</w:t>
      </w:r>
      <w:r w:rsidR="00B50E75">
        <w:rPr>
          <w:rFonts w:ascii="Times New Roman" w:hAnsi="Times New Roman" w:cs="Times New Roman"/>
          <w:sz w:val="24"/>
          <w:szCs w:val="24"/>
        </w:rPr>
        <w:t>arious countries have</w:t>
      </w:r>
      <w:r w:rsidR="00763269">
        <w:rPr>
          <w:rFonts w:ascii="Times New Roman" w:hAnsi="Times New Roman" w:cs="Times New Roman"/>
          <w:sz w:val="24"/>
          <w:szCs w:val="24"/>
        </w:rPr>
        <w:t xml:space="preserve"> also</w:t>
      </w:r>
      <w:r w:rsidR="00B50E75">
        <w:rPr>
          <w:rFonts w:ascii="Times New Roman" w:hAnsi="Times New Roman" w:cs="Times New Roman"/>
          <w:sz w:val="24"/>
          <w:szCs w:val="24"/>
        </w:rPr>
        <w:t xml:space="preserve"> adopted the technology for addressing the social aspect of sustainability</w:t>
      </w:r>
      <w:r w:rsidR="00763269">
        <w:rPr>
          <w:rFonts w:ascii="Times New Roman" w:hAnsi="Times New Roman" w:cs="Times New Roman"/>
          <w:sz w:val="24"/>
          <w:szCs w:val="24"/>
        </w:rPr>
        <w:t>,</w:t>
      </w:r>
      <w:r w:rsidR="00B50E75">
        <w:rPr>
          <w:rFonts w:ascii="Times New Roman" w:hAnsi="Times New Roman" w:cs="Times New Roman"/>
          <w:sz w:val="24"/>
          <w:szCs w:val="24"/>
        </w:rPr>
        <w:t xml:space="preserve"> including </w:t>
      </w:r>
      <w:r w:rsidR="00B50E75" w:rsidRPr="00B50E75">
        <w:rPr>
          <w:rFonts w:ascii="Times New Roman" w:hAnsi="Times New Roman" w:cs="Times New Roman"/>
          <w:sz w:val="24"/>
          <w:szCs w:val="24"/>
        </w:rPr>
        <w:t>improvement in health and safety, more stable employment, and investment in machinery and skills development (Gorgolewski, 2004).</w:t>
      </w:r>
    </w:p>
    <w:p w14:paraId="2806BF17" w14:textId="77777777" w:rsidR="000E5A7B" w:rsidRDefault="000E5A7B" w:rsidP="000E5A7B">
      <w:pPr>
        <w:snapToGrid w:val="0"/>
        <w:spacing w:after="0" w:line="480" w:lineRule="auto"/>
        <w:contextualSpacing/>
        <w:jc w:val="both"/>
        <w:rPr>
          <w:rFonts w:ascii="Times New Roman" w:hAnsi="Times New Roman" w:cs="Times New Roman"/>
          <w:sz w:val="24"/>
          <w:szCs w:val="24"/>
        </w:rPr>
      </w:pPr>
    </w:p>
    <w:p w14:paraId="3BADA196" w14:textId="60A860AA" w:rsidR="00EB7126" w:rsidRDefault="00EB7126" w:rsidP="00B50E75">
      <w:pPr>
        <w:autoSpaceDE w:val="0"/>
        <w:autoSpaceDN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Also, in </w:t>
      </w:r>
      <w:r w:rsidR="000E5A7B">
        <w:rPr>
          <w:rFonts w:ascii="Times New Roman" w:hAnsi="Times New Roman" w:cs="Times New Roman"/>
          <w:sz w:val="24"/>
          <w:szCs w:val="24"/>
        </w:rPr>
        <w:t>metropolitan cities such as New York, Tokyo, Hong Kong, and Singapore, people live a high-density urban life owing to the large population and limited land. Prefabrication has been widely adopted in high-rise buildings in these cities</w:t>
      </w:r>
      <w:r w:rsidR="00BA52B2">
        <w:rPr>
          <w:rFonts w:ascii="Times New Roman" w:hAnsi="Times New Roman" w:cs="Times New Roman"/>
          <w:sz w:val="24"/>
          <w:szCs w:val="24"/>
        </w:rPr>
        <w:t xml:space="preserve"> to save the environment</w:t>
      </w:r>
      <w:r>
        <w:rPr>
          <w:rFonts w:ascii="Times New Roman" w:hAnsi="Times New Roman" w:cs="Times New Roman"/>
          <w:sz w:val="24"/>
          <w:szCs w:val="24"/>
        </w:rPr>
        <w:t xml:space="preserve"> (Jaillon and Poon, 2008)</w:t>
      </w:r>
      <w:r w:rsidR="000E5A7B">
        <w:rPr>
          <w:rFonts w:ascii="Times New Roman" w:hAnsi="Times New Roman" w:cs="Times New Roman"/>
          <w:sz w:val="24"/>
          <w:szCs w:val="24"/>
        </w:rPr>
        <w:t>. For example, p</w:t>
      </w:r>
      <w:r w:rsidR="000E5A7B" w:rsidRPr="00B10061">
        <w:rPr>
          <w:rFonts w:ascii="Times New Roman" w:hAnsi="Times New Roman" w:cs="Times New Roman"/>
          <w:sz w:val="24"/>
          <w:szCs w:val="24"/>
        </w:rPr>
        <w:t xml:space="preserve">refabricated house manufacturers </w:t>
      </w:r>
      <w:r w:rsidR="000E5A7B" w:rsidRPr="001C5B05">
        <w:rPr>
          <w:rFonts w:ascii="Times New Roman" w:hAnsi="Times New Roman" w:cs="Times New Roman"/>
          <w:sz w:val="24"/>
          <w:szCs w:val="24"/>
        </w:rPr>
        <w:t>dominate the Japanese housing market</w:t>
      </w:r>
      <w:r w:rsidR="000E5A7B">
        <w:rPr>
          <w:rFonts w:ascii="Times New Roman" w:hAnsi="Times New Roman" w:cs="Times New Roman"/>
          <w:sz w:val="24"/>
          <w:szCs w:val="24"/>
        </w:rPr>
        <w:t xml:space="preserve"> due to the perceived advantages of producing high-quality buildings </w:t>
      </w:r>
      <w:r w:rsidR="00763269">
        <w:rPr>
          <w:rFonts w:ascii="Times New Roman" w:hAnsi="Times New Roman" w:cs="Times New Roman"/>
          <w:sz w:val="24"/>
          <w:szCs w:val="24"/>
        </w:rPr>
        <w:t xml:space="preserve">that are </w:t>
      </w:r>
      <w:r w:rsidR="000E5A7B">
        <w:rPr>
          <w:rFonts w:ascii="Times New Roman" w:hAnsi="Times New Roman" w:cs="Times New Roman"/>
          <w:sz w:val="24"/>
          <w:szCs w:val="24"/>
        </w:rPr>
        <w:t xml:space="preserve">green to the environment and reducing construction time </w:t>
      </w:r>
      <w:r w:rsidR="000E5A7B" w:rsidRPr="001C5B05">
        <w:rPr>
          <w:rFonts w:ascii="Times New Roman" w:hAnsi="Times New Roman" w:cs="Times New Roman"/>
          <w:sz w:val="24"/>
          <w:szCs w:val="24"/>
        </w:rPr>
        <w:t>(Johnson, 2007).</w:t>
      </w:r>
      <w:r>
        <w:rPr>
          <w:rFonts w:ascii="Times New Roman" w:hAnsi="Times New Roman" w:cs="Times New Roman"/>
          <w:sz w:val="24"/>
          <w:szCs w:val="24"/>
        </w:rPr>
        <w:t xml:space="preserve"> </w:t>
      </w:r>
      <w:r w:rsidR="00B50E75">
        <w:rPr>
          <w:rFonts w:ascii="Times New Roman" w:hAnsi="Times New Roman" w:cs="Times New Roman"/>
          <w:sz w:val="24"/>
          <w:szCs w:val="24"/>
        </w:rPr>
        <w:t xml:space="preserve">This proves that prefabrication has </w:t>
      </w:r>
      <w:r w:rsidR="00763269">
        <w:rPr>
          <w:rFonts w:ascii="Times New Roman" w:hAnsi="Times New Roman" w:cs="Times New Roman"/>
          <w:sz w:val="24"/>
          <w:szCs w:val="24"/>
        </w:rPr>
        <w:t xml:space="preserve">a </w:t>
      </w:r>
      <w:r w:rsidR="00B50E75">
        <w:rPr>
          <w:rFonts w:ascii="Times New Roman" w:hAnsi="Times New Roman" w:cs="Times New Roman"/>
          <w:sz w:val="24"/>
          <w:szCs w:val="24"/>
        </w:rPr>
        <w:t xml:space="preserve">positive impact </w:t>
      </w:r>
      <w:r w:rsidR="00763269">
        <w:rPr>
          <w:rFonts w:ascii="Times New Roman" w:hAnsi="Times New Roman" w:cs="Times New Roman"/>
          <w:sz w:val="24"/>
          <w:szCs w:val="24"/>
        </w:rPr>
        <w:t>on</w:t>
      </w:r>
      <w:r w:rsidR="00B50E75">
        <w:rPr>
          <w:rFonts w:ascii="Times New Roman" w:hAnsi="Times New Roman" w:cs="Times New Roman"/>
          <w:sz w:val="24"/>
          <w:szCs w:val="24"/>
        </w:rPr>
        <w:t xml:space="preserve"> the environment</w:t>
      </w:r>
      <w:r w:rsidR="00763269">
        <w:rPr>
          <w:rFonts w:ascii="Times New Roman" w:hAnsi="Times New Roman" w:cs="Times New Roman"/>
          <w:sz w:val="24"/>
          <w:szCs w:val="24"/>
        </w:rPr>
        <w:t>,</w:t>
      </w:r>
      <w:r w:rsidR="00B50E75">
        <w:rPr>
          <w:rFonts w:ascii="Times New Roman" w:hAnsi="Times New Roman" w:cs="Times New Roman"/>
          <w:sz w:val="24"/>
          <w:szCs w:val="24"/>
        </w:rPr>
        <w:t xml:space="preserve"> including the low construction waste and low carbon emission rate (</w:t>
      </w:r>
      <w:r w:rsidR="00B50E75" w:rsidRPr="00B50E75">
        <w:rPr>
          <w:rFonts w:ascii="Times New Roman" w:hAnsi="Times New Roman" w:cs="Times New Roman"/>
          <w:sz w:val="24"/>
          <w:szCs w:val="24"/>
        </w:rPr>
        <w:t>Tam et al., 2006</w:t>
      </w:r>
      <w:r w:rsidR="00B50E75">
        <w:rPr>
          <w:rFonts w:ascii="Times New Roman" w:hAnsi="Times New Roman" w:cs="Times New Roman"/>
          <w:sz w:val="24"/>
          <w:szCs w:val="24"/>
        </w:rPr>
        <w:t xml:space="preserve">; </w:t>
      </w:r>
      <w:r w:rsidR="00B50E75" w:rsidRPr="00B50E75">
        <w:rPr>
          <w:rFonts w:ascii="Times New Roman" w:hAnsi="Times New Roman" w:cs="Times New Roman"/>
          <w:sz w:val="24"/>
          <w:szCs w:val="24"/>
        </w:rPr>
        <w:t>Dong et al., 2015</w:t>
      </w:r>
      <w:r w:rsidR="00B50E75">
        <w:rPr>
          <w:rFonts w:ascii="Times New Roman" w:hAnsi="Times New Roman" w:cs="Times New Roman"/>
          <w:sz w:val="24"/>
          <w:szCs w:val="24"/>
        </w:rPr>
        <w:t xml:space="preserve">). Liu </w:t>
      </w:r>
      <w:r w:rsidR="00454D4B">
        <w:rPr>
          <w:rFonts w:ascii="Times New Roman" w:hAnsi="Times New Roman" w:cs="Times New Roman"/>
          <w:sz w:val="24"/>
          <w:szCs w:val="24"/>
        </w:rPr>
        <w:t>and Chen</w:t>
      </w:r>
      <w:r w:rsidR="00B50E75">
        <w:rPr>
          <w:rFonts w:ascii="Times New Roman" w:hAnsi="Times New Roman" w:cs="Times New Roman"/>
          <w:sz w:val="24"/>
          <w:szCs w:val="24"/>
        </w:rPr>
        <w:t xml:space="preserve"> (2022) also added that the</w:t>
      </w:r>
      <w:r w:rsidR="00B50E75" w:rsidRPr="00B50E75">
        <w:rPr>
          <w:rFonts w:ascii="Times New Roman" w:hAnsi="Times New Roman" w:cs="Times New Roman"/>
          <w:sz w:val="24"/>
          <w:szCs w:val="24"/>
        </w:rPr>
        <w:t xml:space="preserve"> dust, noise, and sewage discharge of prefabricated buildings are greatly reduced, and the construction process can </w:t>
      </w:r>
      <w:r w:rsidR="00B50E75">
        <w:rPr>
          <w:rFonts w:ascii="Times New Roman" w:hAnsi="Times New Roman" w:cs="Times New Roman"/>
          <w:sz w:val="24"/>
          <w:szCs w:val="24"/>
        </w:rPr>
        <w:t xml:space="preserve">achieve </w:t>
      </w:r>
      <w:r w:rsidR="00B50E75" w:rsidRPr="00B50E75">
        <w:rPr>
          <w:rFonts w:ascii="Times New Roman" w:hAnsi="Times New Roman" w:cs="Times New Roman"/>
          <w:sz w:val="24"/>
          <w:szCs w:val="24"/>
        </w:rPr>
        <w:t>environmental protection in line with the national energy conservation, emission reduction and green development goals</w:t>
      </w:r>
      <w:r w:rsidR="00B50E75">
        <w:rPr>
          <w:rFonts w:ascii="Times New Roman" w:hAnsi="Times New Roman" w:cs="Times New Roman"/>
          <w:sz w:val="24"/>
          <w:szCs w:val="24"/>
        </w:rPr>
        <w:t>.</w:t>
      </w:r>
    </w:p>
    <w:p w14:paraId="24F1B3A7" w14:textId="77777777" w:rsidR="00EB7126" w:rsidRDefault="00EB7126" w:rsidP="000E5A7B">
      <w:pPr>
        <w:autoSpaceDE w:val="0"/>
        <w:autoSpaceDN w:val="0"/>
        <w:adjustRightInd w:val="0"/>
        <w:snapToGrid w:val="0"/>
        <w:spacing w:after="0" w:line="480" w:lineRule="auto"/>
        <w:contextualSpacing/>
        <w:jc w:val="both"/>
        <w:rPr>
          <w:rFonts w:ascii="Times New Roman" w:hAnsi="Times New Roman" w:cs="Times New Roman"/>
          <w:sz w:val="24"/>
          <w:szCs w:val="24"/>
        </w:rPr>
      </w:pPr>
    </w:p>
    <w:p w14:paraId="4D40AE3B" w14:textId="36913D1D" w:rsidR="00B476FA" w:rsidRDefault="000E5A7B" w:rsidP="000E5A7B">
      <w:pPr>
        <w:autoSpaceDE w:val="0"/>
        <w:autoSpaceDN w:val="0"/>
        <w:adjustRightInd w:val="0"/>
        <w:snapToGrid w:val="0"/>
        <w:spacing w:after="0" w:line="480" w:lineRule="auto"/>
        <w:contextualSpacing/>
        <w:jc w:val="both"/>
        <w:rPr>
          <w:rFonts w:ascii="Times New Roman" w:hAnsi="Times New Roman" w:cs="Times New Roman"/>
          <w:sz w:val="24"/>
          <w:szCs w:val="24"/>
        </w:rPr>
      </w:pPr>
      <w:r w:rsidRPr="001C5B05">
        <w:rPr>
          <w:rFonts w:ascii="Times New Roman" w:hAnsi="Times New Roman" w:cs="Times New Roman"/>
          <w:sz w:val="24"/>
          <w:szCs w:val="24"/>
        </w:rPr>
        <w:t>In Hong Kong, half of the 7.5 million population is living in different forms of public housing, e.g., public rental housing (PRH) or subsidi</w:t>
      </w:r>
      <w:r>
        <w:rPr>
          <w:rFonts w:ascii="Times New Roman" w:hAnsi="Times New Roman" w:cs="Times New Roman"/>
          <w:sz w:val="24"/>
          <w:szCs w:val="24"/>
        </w:rPr>
        <w:t>s</w:t>
      </w:r>
      <w:r w:rsidRPr="001C5B05">
        <w:rPr>
          <w:rFonts w:ascii="Times New Roman" w:hAnsi="Times New Roman" w:cs="Times New Roman"/>
          <w:sz w:val="24"/>
          <w:szCs w:val="24"/>
        </w:rPr>
        <w:t>ed home ownership scheme (HOS) housing (</w:t>
      </w:r>
      <w:r>
        <w:rPr>
          <w:rFonts w:ascii="Times New Roman" w:hAnsi="Times New Roman" w:cs="Times New Roman"/>
          <w:sz w:val="24"/>
          <w:szCs w:val="24"/>
        </w:rPr>
        <w:t xml:space="preserve">Hong Kong </w:t>
      </w:r>
      <w:r w:rsidRPr="001C5B05">
        <w:rPr>
          <w:rFonts w:ascii="Times New Roman" w:eastAsia="Calibri" w:hAnsi="Times New Roman" w:cs="Times New Roman"/>
          <w:sz w:val="24"/>
          <w:szCs w:val="24"/>
          <w:lang w:eastAsia="en-US"/>
        </w:rPr>
        <w:t xml:space="preserve">Census </w:t>
      </w:r>
      <w:r>
        <w:rPr>
          <w:rFonts w:ascii="Times New Roman" w:eastAsia="Calibri" w:hAnsi="Times New Roman" w:cs="Times New Roman"/>
          <w:sz w:val="24"/>
          <w:szCs w:val="24"/>
          <w:lang w:eastAsia="en-US"/>
        </w:rPr>
        <w:t xml:space="preserve">&amp; </w:t>
      </w:r>
      <w:r w:rsidRPr="001C5B05">
        <w:rPr>
          <w:rFonts w:ascii="Times New Roman" w:eastAsia="Calibri" w:hAnsi="Times New Roman" w:cs="Times New Roman"/>
          <w:sz w:val="24"/>
          <w:szCs w:val="24"/>
          <w:lang w:eastAsia="en-US"/>
        </w:rPr>
        <w:t>Statistics Department, 2012</w:t>
      </w:r>
      <w:r w:rsidRPr="001C5B05">
        <w:rPr>
          <w:rFonts w:ascii="Times New Roman" w:hAnsi="Times New Roman" w:cs="Times New Roman"/>
          <w:sz w:val="24"/>
          <w:szCs w:val="24"/>
        </w:rPr>
        <w:t>)</w:t>
      </w:r>
      <w:r w:rsidR="00763269">
        <w:rPr>
          <w:rFonts w:ascii="Times New Roman" w:hAnsi="Times New Roman" w:cs="Times New Roman"/>
          <w:sz w:val="24"/>
          <w:szCs w:val="24"/>
        </w:rPr>
        <w:t>,</w:t>
      </w:r>
      <w:r>
        <w:rPr>
          <w:rFonts w:ascii="Times New Roman" w:hAnsi="Times New Roman" w:cs="Times New Roman"/>
          <w:sz w:val="24"/>
          <w:szCs w:val="24"/>
        </w:rPr>
        <w:t xml:space="preserve"> with advantages such as </w:t>
      </w:r>
      <w:r w:rsidRPr="00167433">
        <w:rPr>
          <w:rFonts w:ascii="Times New Roman" w:hAnsi="Times New Roman" w:cs="Times New Roman"/>
          <w:sz w:val="24"/>
          <w:szCs w:val="24"/>
        </w:rPr>
        <w:t>better-quality control, speedier construction and installation, relatively reduced costs, and improved resource efficiency</w:t>
      </w:r>
      <w:r w:rsidRPr="001C5B05">
        <w:rPr>
          <w:rFonts w:ascii="Times New Roman" w:hAnsi="Times New Roman" w:cs="Times New Roman"/>
          <w:sz w:val="24"/>
          <w:szCs w:val="24"/>
        </w:rPr>
        <w:t xml:space="preserve">. </w:t>
      </w:r>
      <w:r w:rsidR="00B50E75">
        <w:rPr>
          <w:rFonts w:ascii="Times New Roman" w:hAnsi="Times New Roman" w:cs="Times New Roman"/>
          <w:sz w:val="24"/>
          <w:szCs w:val="24"/>
        </w:rPr>
        <w:t xml:space="preserve">In China, prefabrication technology is noted to adopt the modern industrial production mode to replace the conventional manual production mode with the economic advantages </w:t>
      </w:r>
      <w:r w:rsidR="00763269">
        <w:rPr>
          <w:rFonts w:ascii="Times New Roman" w:hAnsi="Times New Roman" w:cs="Times New Roman"/>
          <w:sz w:val="24"/>
          <w:szCs w:val="24"/>
        </w:rPr>
        <w:t>of</w:t>
      </w:r>
      <w:r w:rsidR="00B50E75">
        <w:rPr>
          <w:rFonts w:ascii="Times New Roman" w:hAnsi="Times New Roman" w:cs="Times New Roman"/>
          <w:sz w:val="24"/>
          <w:szCs w:val="24"/>
        </w:rPr>
        <w:t xml:space="preserve"> improving the quality of construction, improving production efficiency, shortening time, and energy</w:t>
      </w:r>
      <w:r w:rsidR="00763269">
        <w:rPr>
          <w:rFonts w:ascii="Times New Roman" w:hAnsi="Times New Roman" w:cs="Times New Roman"/>
          <w:sz w:val="24"/>
          <w:szCs w:val="24"/>
        </w:rPr>
        <w:t>-</w:t>
      </w:r>
      <w:r w:rsidR="00B50E75">
        <w:rPr>
          <w:rFonts w:ascii="Times New Roman" w:hAnsi="Times New Roman" w:cs="Times New Roman"/>
          <w:sz w:val="24"/>
          <w:szCs w:val="24"/>
        </w:rPr>
        <w:t xml:space="preserve">saving (Liu and Chen, 2022). Due to the potential economic benefits, various countries </w:t>
      </w:r>
      <w:r w:rsidR="00763269">
        <w:rPr>
          <w:rFonts w:ascii="Times New Roman" w:hAnsi="Times New Roman" w:cs="Times New Roman"/>
          <w:sz w:val="24"/>
          <w:szCs w:val="24"/>
        </w:rPr>
        <w:t>are up taking</w:t>
      </w:r>
      <w:r w:rsidR="00B50E75">
        <w:rPr>
          <w:rFonts w:ascii="Times New Roman" w:hAnsi="Times New Roman" w:cs="Times New Roman"/>
          <w:sz w:val="24"/>
          <w:szCs w:val="24"/>
        </w:rPr>
        <w:t xml:space="preserve"> this technology along with other technologies such as building information modelling (BIM), etc. </w:t>
      </w:r>
    </w:p>
    <w:p w14:paraId="40BA0F53" w14:textId="12038D1F" w:rsidR="000E5A7B" w:rsidRDefault="000E5A7B" w:rsidP="007D217C">
      <w:pPr>
        <w:autoSpaceDE w:val="0"/>
        <w:autoSpaceDN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665AF87" w14:textId="6CF31690" w:rsidR="00CE4646" w:rsidRDefault="000E5A7B" w:rsidP="000E5A7B">
      <w:pPr>
        <w:snapToGrid w:val="0"/>
        <w:spacing w:after="0" w:line="480" w:lineRule="auto"/>
        <w:contextualSpacing/>
        <w:jc w:val="both"/>
        <w:rPr>
          <w:rFonts w:ascii="Times New Roman" w:hAnsi="Times New Roman" w:cs="Times New Roman"/>
          <w:sz w:val="24"/>
          <w:szCs w:val="24"/>
        </w:rPr>
      </w:pPr>
      <w:r w:rsidRPr="00CE4646">
        <w:rPr>
          <w:rFonts w:ascii="Times New Roman" w:hAnsi="Times New Roman" w:cs="Times New Roman"/>
          <w:sz w:val="24"/>
          <w:szCs w:val="24"/>
        </w:rPr>
        <w:t xml:space="preserve">Due to the technology’s perceived benefits, the developing world is also catching up in this prefabrication cause (Johnson, 2007). For example, rapid urbanisation in China and </w:t>
      </w:r>
      <w:r w:rsidR="003E08A1" w:rsidRPr="00CE4646">
        <w:rPr>
          <w:rFonts w:ascii="Times New Roman" w:hAnsi="Times New Roman" w:cs="Times New Roman"/>
          <w:sz w:val="24"/>
          <w:szCs w:val="24"/>
        </w:rPr>
        <w:t>the housing shortage</w:t>
      </w:r>
      <w:r w:rsidRPr="00CE4646">
        <w:rPr>
          <w:rFonts w:ascii="Times New Roman" w:hAnsi="Times New Roman" w:cs="Times New Roman"/>
          <w:sz w:val="24"/>
          <w:szCs w:val="24"/>
        </w:rPr>
        <w:t xml:space="preserve"> create a huge demand for new building construction (</w:t>
      </w:r>
      <w:bookmarkStart w:id="7" w:name="_Hlk95310605"/>
      <w:r w:rsidRPr="00CE4646">
        <w:rPr>
          <w:rFonts w:ascii="Times New Roman" w:hAnsi="Times New Roman" w:cs="Times New Roman"/>
          <w:sz w:val="24"/>
          <w:szCs w:val="24"/>
        </w:rPr>
        <w:t>Lin et al., 2018</w:t>
      </w:r>
      <w:bookmarkEnd w:id="7"/>
      <w:r w:rsidRPr="00CE4646">
        <w:rPr>
          <w:rFonts w:ascii="Times New Roman" w:hAnsi="Times New Roman" w:cs="Times New Roman"/>
          <w:sz w:val="24"/>
          <w:szCs w:val="24"/>
        </w:rPr>
        <w:t>). The Chinese Government, in its 13</w:t>
      </w:r>
      <w:r w:rsidRPr="00CE4646">
        <w:rPr>
          <w:rFonts w:ascii="Times New Roman" w:eastAsia="Times New Roman" w:hAnsi="Times New Roman" w:cs="Times New Roman"/>
          <w:sz w:val="24"/>
          <w:szCs w:val="24"/>
          <w:vertAlign w:val="superscript"/>
          <w:lang w:eastAsia="zh-CN"/>
        </w:rPr>
        <w:t>th</w:t>
      </w:r>
      <w:r w:rsidRPr="00CE4646">
        <w:rPr>
          <w:rFonts w:ascii="Times New Roman" w:hAnsi="Times New Roman" w:cs="Times New Roman"/>
          <w:sz w:val="24"/>
          <w:szCs w:val="24"/>
        </w:rPr>
        <w:t xml:space="preserve"> National Five-Year Plan covering economic and social development from 2016 to 2020, tends to promote construction industrialisation and green building by targeting to achieve a 30% of newly constructed buildings being prefabrication rate in newly constructed buildings in 10 years (Chang, 2018). In Malaysia, a public project that costs over Malaysia Ringgit (MYR) 10 million or a private venture over MYR50 million is required to obtain a minimum Industrialized Building System (IBS) score of 70 (The Edge Property, 2016). By noticing these akin to a prefabrication ‘race’, Lu et al. (2018) called for a moratorium </w:t>
      </w:r>
      <w:r w:rsidR="003E08A1" w:rsidRPr="00CE4646">
        <w:rPr>
          <w:rFonts w:ascii="Times New Roman" w:hAnsi="Times New Roman" w:cs="Times New Roman"/>
          <w:sz w:val="24"/>
          <w:szCs w:val="24"/>
        </w:rPr>
        <w:t xml:space="preserve">on </w:t>
      </w:r>
      <w:r w:rsidRPr="00CE4646">
        <w:rPr>
          <w:rFonts w:ascii="Times New Roman" w:hAnsi="Times New Roman" w:cs="Times New Roman"/>
          <w:sz w:val="24"/>
          <w:szCs w:val="24"/>
        </w:rPr>
        <w:t>this unhealthy ‘race’ and shifted focus to the proper LoP that fits into a nation’s political, economic, social, and technological condition.</w:t>
      </w:r>
    </w:p>
    <w:p w14:paraId="116332E2" w14:textId="77777777" w:rsidR="00CE4646" w:rsidRDefault="00CE4646" w:rsidP="000E5A7B">
      <w:pPr>
        <w:snapToGrid w:val="0"/>
        <w:spacing w:after="0" w:line="480" w:lineRule="auto"/>
        <w:contextualSpacing/>
        <w:jc w:val="both"/>
        <w:rPr>
          <w:rFonts w:ascii="Times New Roman" w:hAnsi="Times New Roman" w:cs="Times New Roman"/>
          <w:sz w:val="24"/>
          <w:szCs w:val="24"/>
        </w:rPr>
      </w:pPr>
    </w:p>
    <w:p w14:paraId="0B40633C" w14:textId="01A6679A" w:rsidR="00C866BD" w:rsidRDefault="000E5A7B" w:rsidP="000E5A7B">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w:t>
      </w:r>
      <w:r w:rsidRPr="001C5B05">
        <w:rPr>
          <w:rFonts w:ascii="Times New Roman" w:hAnsi="Times New Roman" w:cs="Times New Roman"/>
          <w:sz w:val="24"/>
          <w:szCs w:val="24"/>
        </w:rPr>
        <w:t xml:space="preserve">benefits mentioned above, prefabrication </w:t>
      </w:r>
      <w:r>
        <w:rPr>
          <w:rFonts w:ascii="Times New Roman" w:hAnsi="Times New Roman" w:cs="Times New Roman"/>
          <w:sz w:val="24"/>
          <w:szCs w:val="24"/>
        </w:rPr>
        <w:t xml:space="preserve">also </w:t>
      </w:r>
      <w:r w:rsidRPr="001C5B05">
        <w:rPr>
          <w:rFonts w:ascii="Times New Roman" w:hAnsi="Times New Roman" w:cs="Times New Roman"/>
          <w:sz w:val="24"/>
          <w:szCs w:val="24"/>
        </w:rPr>
        <w:t>has drawbacks. The technology is considered less stiff</w:t>
      </w:r>
      <w:r>
        <w:rPr>
          <w:rFonts w:ascii="Times New Roman" w:hAnsi="Times New Roman" w:cs="Times New Roman"/>
          <w:sz w:val="24"/>
          <w:szCs w:val="24"/>
        </w:rPr>
        <w:t>,</w:t>
      </w:r>
      <w:r w:rsidRPr="001C5B05">
        <w:rPr>
          <w:rFonts w:ascii="Times New Roman" w:hAnsi="Times New Roman" w:cs="Times New Roman"/>
          <w:sz w:val="24"/>
          <w:szCs w:val="24"/>
        </w:rPr>
        <w:t xml:space="preserve"> less sound and </w:t>
      </w:r>
      <w:r>
        <w:rPr>
          <w:rFonts w:ascii="Times New Roman" w:hAnsi="Times New Roman" w:cs="Times New Roman"/>
          <w:sz w:val="24"/>
          <w:szCs w:val="24"/>
        </w:rPr>
        <w:t>waterproof</w:t>
      </w:r>
      <w:r w:rsidRPr="001C5B05">
        <w:rPr>
          <w:rFonts w:ascii="Times New Roman" w:hAnsi="Times New Roman" w:cs="Times New Roman"/>
          <w:sz w:val="24"/>
          <w:szCs w:val="24"/>
        </w:rPr>
        <w:t xml:space="preserve"> than cast</w:t>
      </w:r>
      <w:r>
        <w:rPr>
          <w:rFonts w:ascii="Times New Roman" w:hAnsi="Times New Roman" w:cs="Times New Roman"/>
          <w:sz w:val="24"/>
          <w:szCs w:val="24"/>
        </w:rPr>
        <w:t>-</w:t>
      </w:r>
      <w:r w:rsidRPr="001C5B05">
        <w:rPr>
          <w:rFonts w:ascii="Times New Roman" w:hAnsi="Times New Roman" w:cs="Times New Roman"/>
          <w:sz w:val="24"/>
          <w:szCs w:val="24"/>
        </w:rPr>
        <w:t xml:space="preserve">in-situ construction (Hao et al., 2020). </w:t>
      </w:r>
      <w:r>
        <w:rPr>
          <w:rFonts w:ascii="Times New Roman" w:hAnsi="Times New Roman" w:cs="Times New Roman"/>
          <w:sz w:val="24"/>
          <w:szCs w:val="24"/>
        </w:rPr>
        <w:t xml:space="preserve">The technology is also known to face challenges such as limits of height for buildings projects, safety-related risks during the assembling/construction processes and bearing capacity of the frame structures, and durability </w:t>
      </w:r>
      <w:r w:rsidRPr="00530A71">
        <w:rPr>
          <w:rFonts w:ascii="Times New Roman" w:hAnsi="Times New Roman" w:cs="Times New Roman"/>
          <w:sz w:val="24"/>
          <w:szCs w:val="24"/>
        </w:rPr>
        <w:t>(</w:t>
      </w:r>
      <w:r w:rsidRPr="00A3302E">
        <w:rPr>
          <w:rFonts w:ascii="Times New Roman" w:hAnsi="Times New Roman" w:cs="Times New Roman"/>
          <w:sz w:val="24"/>
          <w:szCs w:val="24"/>
        </w:rPr>
        <w:t>Ahn et al., 2020</w:t>
      </w:r>
      <w:r w:rsidRPr="00530A71">
        <w:rPr>
          <w:rFonts w:ascii="Times New Roman" w:hAnsi="Times New Roman" w:cs="Times New Roman"/>
          <w:sz w:val="24"/>
          <w:szCs w:val="24"/>
        </w:rPr>
        <w:t>).</w:t>
      </w:r>
      <w:r>
        <w:rPr>
          <w:rFonts w:ascii="Times New Roman" w:hAnsi="Times New Roman" w:cs="Times New Roman"/>
          <w:sz w:val="24"/>
          <w:szCs w:val="24"/>
        </w:rPr>
        <w:t xml:space="preserve"> </w:t>
      </w:r>
      <w:r w:rsidRPr="001C5B05">
        <w:rPr>
          <w:rFonts w:ascii="Times New Roman" w:hAnsi="Times New Roman" w:cs="Times New Roman"/>
          <w:sz w:val="24"/>
          <w:szCs w:val="24"/>
        </w:rPr>
        <w:t xml:space="preserve">To this end, the housing projects in Hong Kong and Singapore still adopt </w:t>
      </w:r>
      <w:r>
        <w:rPr>
          <w:rFonts w:ascii="Times New Roman" w:hAnsi="Times New Roman" w:cs="Times New Roman"/>
          <w:sz w:val="24"/>
          <w:szCs w:val="24"/>
        </w:rPr>
        <w:t>cast-in</w:t>
      </w:r>
      <w:r w:rsidRPr="001C5B05">
        <w:rPr>
          <w:rFonts w:ascii="Times New Roman" w:hAnsi="Times New Roman" w:cs="Times New Roman"/>
          <w:sz w:val="24"/>
          <w:szCs w:val="24"/>
        </w:rPr>
        <w:t>-situ in building the main structure parts (e.g., central cores, columns, beams, and load</w:t>
      </w:r>
      <w:r>
        <w:rPr>
          <w:rFonts w:ascii="Times New Roman" w:hAnsi="Times New Roman" w:cs="Times New Roman"/>
          <w:sz w:val="24"/>
          <w:szCs w:val="24"/>
        </w:rPr>
        <w:t>-</w:t>
      </w:r>
      <w:r w:rsidRPr="001C5B05">
        <w:rPr>
          <w:rFonts w:ascii="Times New Roman" w:hAnsi="Times New Roman" w:cs="Times New Roman"/>
          <w:sz w:val="24"/>
          <w:szCs w:val="24"/>
        </w:rPr>
        <w:t xml:space="preserve">bearing walls) while </w:t>
      </w:r>
      <w:r>
        <w:rPr>
          <w:rFonts w:ascii="Times New Roman" w:hAnsi="Times New Roman" w:cs="Times New Roman"/>
          <w:sz w:val="24"/>
          <w:szCs w:val="24"/>
        </w:rPr>
        <w:t>non-</w:t>
      </w:r>
      <w:r w:rsidRPr="001C5B05">
        <w:rPr>
          <w:rFonts w:ascii="Times New Roman" w:hAnsi="Times New Roman" w:cs="Times New Roman"/>
          <w:sz w:val="24"/>
          <w:szCs w:val="24"/>
        </w:rPr>
        <w:t>structural members are precast and installed into the positions</w:t>
      </w:r>
      <w:r>
        <w:rPr>
          <w:rFonts w:ascii="Times New Roman" w:hAnsi="Times New Roman" w:cs="Times New Roman"/>
          <w:sz w:val="24"/>
          <w:szCs w:val="24"/>
        </w:rPr>
        <w:t xml:space="preserve"> (</w:t>
      </w:r>
      <w:r w:rsidRPr="00150933">
        <w:rPr>
          <w:rFonts w:ascii="Times New Roman" w:hAnsi="Times New Roman" w:cs="Times New Roman"/>
          <w:sz w:val="24"/>
          <w:szCs w:val="24"/>
        </w:rPr>
        <w:t>Hong et al., 201</w:t>
      </w:r>
      <w:r>
        <w:rPr>
          <w:rFonts w:ascii="Times New Roman" w:hAnsi="Times New Roman" w:cs="Times New Roman"/>
          <w:sz w:val="24"/>
          <w:szCs w:val="24"/>
        </w:rPr>
        <w:t>6)</w:t>
      </w:r>
      <w:r w:rsidRPr="001C5B05">
        <w:rPr>
          <w:rFonts w:ascii="Times New Roman" w:hAnsi="Times New Roman" w:cs="Times New Roman"/>
          <w:sz w:val="24"/>
          <w:szCs w:val="24"/>
        </w:rPr>
        <w:t>. Against our orthodox wisdom, prefabrication is slightly costlier than traditional technologies</w:t>
      </w:r>
      <w:r>
        <w:rPr>
          <w:rFonts w:ascii="Times New Roman" w:hAnsi="Times New Roman" w:cs="Times New Roman"/>
          <w:sz w:val="24"/>
          <w:szCs w:val="24"/>
        </w:rPr>
        <w:t xml:space="preserve"> due to high set-up costs</w:t>
      </w:r>
      <w:r w:rsidRPr="001C5B05">
        <w:rPr>
          <w:rFonts w:ascii="Times New Roman" w:hAnsi="Times New Roman" w:cs="Times New Roman"/>
          <w:sz w:val="24"/>
          <w:szCs w:val="24"/>
        </w:rPr>
        <w:t xml:space="preserve"> and experiencing the learning curve (Zhang et al., 2018). Transportation cos</w:t>
      </w:r>
      <w:r>
        <w:rPr>
          <w:rFonts w:ascii="Times New Roman" w:hAnsi="Times New Roman" w:cs="Times New Roman"/>
          <w:sz w:val="24"/>
          <w:szCs w:val="24"/>
        </w:rPr>
        <w:t xml:space="preserve">t </w:t>
      </w:r>
      <w:r w:rsidRPr="001C5B05">
        <w:rPr>
          <w:rFonts w:ascii="Times New Roman" w:hAnsi="Times New Roman" w:cs="Times New Roman"/>
          <w:sz w:val="24"/>
          <w:szCs w:val="24"/>
        </w:rPr>
        <w:t>become</w:t>
      </w:r>
      <w:r>
        <w:rPr>
          <w:rFonts w:ascii="Times New Roman" w:hAnsi="Times New Roman" w:cs="Times New Roman"/>
          <w:sz w:val="24"/>
          <w:szCs w:val="24"/>
        </w:rPr>
        <w:t>s</w:t>
      </w:r>
      <w:r w:rsidRPr="001C5B05">
        <w:rPr>
          <w:rFonts w:ascii="Times New Roman" w:hAnsi="Times New Roman" w:cs="Times New Roman"/>
          <w:sz w:val="24"/>
          <w:szCs w:val="24"/>
        </w:rPr>
        <w:t xml:space="preserve"> a new challenge that could be overwhelming, particularly for narrow streets and congested sites like Hong</w:t>
      </w:r>
      <w:r>
        <w:rPr>
          <w:rFonts w:ascii="Times New Roman" w:hAnsi="Times New Roman" w:cs="Times New Roman"/>
          <w:sz w:val="24"/>
          <w:szCs w:val="24"/>
        </w:rPr>
        <w:t xml:space="preserve"> Kong. It is critical to source prefabrication within a certain range of distance to stable the supplies meanwhile reducing the transportation cost, e.g., Hong Kong’s access to the Pearl River Delta (PRD), China and Singapore’s access to the </w:t>
      </w:r>
      <w:r w:rsidRPr="001C5B05">
        <w:rPr>
          <w:rFonts w:ascii="Times New Roman" w:hAnsi="Times New Roman" w:cs="Times New Roman"/>
          <w:sz w:val="24"/>
          <w:szCs w:val="24"/>
        </w:rPr>
        <w:t xml:space="preserve">production and labour resources in its surrounding countries. The power and cost to hoist the precast components become another challenge that is yet to be </w:t>
      </w:r>
      <w:r>
        <w:rPr>
          <w:rFonts w:ascii="Times New Roman" w:hAnsi="Times New Roman" w:cs="Times New Roman"/>
          <w:sz w:val="24"/>
          <w:szCs w:val="24"/>
        </w:rPr>
        <w:t>fully</w:t>
      </w:r>
      <w:r w:rsidRPr="001C5B05">
        <w:rPr>
          <w:rFonts w:ascii="Times New Roman" w:hAnsi="Times New Roman" w:cs="Times New Roman"/>
          <w:sz w:val="24"/>
          <w:szCs w:val="24"/>
        </w:rPr>
        <w:t xml:space="preserve"> solved. Prefabrication needs to fix </w:t>
      </w:r>
      <w:r w:rsidR="00454D4B">
        <w:rPr>
          <w:rFonts w:ascii="Times New Roman" w:hAnsi="Times New Roman" w:cs="Times New Roman"/>
          <w:sz w:val="24"/>
          <w:szCs w:val="24"/>
        </w:rPr>
        <w:t>its</w:t>
      </w:r>
      <w:r w:rsidR="004D18A1">
        <w:rPr>
          <w:rFonts w:ascii="Times New Roman" w:hAnsi="Times New Roman" w:cs="Times New Roman"/>
          <w:sz w:val="24"/>
          <w:szCs w:val="24"/>
        </w:rPr>
        <w:t xml:space="preserve"> </w:t>
      </w:r>
      <w:r w:rsidRPr="001C5B05">
        <w:rPr>
          <w:rFonts w:ascii="Times New Roman" w:hAnsi="Times New Roman" w:cs="Times New Roman"/>
          <w:sz w:val="24"/>
          <w:szCs w:val="24"/>
        </w:rPr>
        <w:t>design to allow enough time for production</w:t>
      </w:r>
      <w:r>
        <w:rPr>
          <w:rFonts w:ascii="Times New Roman" w:hAnsi="Times New Roman" w:cs="Times New Roman"/>
          <w:sz w:val="24"/>
          <w:szCs w:val="24"/>
        </w:rPr>
        <w:t>;</w:t>
      </w:r>
      <w:r w:rsidRPr="001C5B05">
        <w:rPr>
          <w:rFonts w:ascii="Times New Roman" w:hAnsi="Times New Roman" w:cs="Times New Roman"/>
          <w:sz w:val="24"/>
          <w:szCs w:val="24"/>
        </w:rPr>
        <w:t xml:space="preserve"> therefore</w:t>
      </w:r>
      <w:r>
        <w:rPr>
          <w:rFonts w:ascii="Times New Roman" w:hAnsi="Times New Roman" w:cs="Times New Roman"/>
          <w:sz w:val="24"/>
          <w:szCs w:val="24"/>
        </w:rPr>
        <w:t>,</w:t>
      </w:r>
      <w:r w:rsidRPr="001C5B05">
        <w:rPr>
          <w:rFonts w:ascii="Times New Roman" w:hAnsi="Times New Roman" w:cs="Times New Roman"/>
          <w:sz w:val="24"/>
          <w:szCs w:val="24"/>
        </w:rPr>
        <w:t xml:space="preserve"> it is less preferred by real estate developers who often change designs and maintain their flexibility to the market needs (Jaillon and Poon, 2010). </w:t>
      </w:r>
    </w:p>
    <w:p w14:paraId="4C1DEA0A" w14:textId="77777777" w:rsidR="004D18A1" w:rsidRDefault="004D18A1" w:rsidP="000E5A7B">
      <w:pPr>
        <w:snapToGrid w:val="0"/>
        <w:spacing w:after="0" w:line="480" w:lineRule="auto"/>
        <w:contextualSpacing/>
        <w:jc w:val="both"/>
        <w:rPr>
          <w:rFonts w:ascii="Times New Roman" w:hAnsi="Times New Roman" w:cs="Times New Roman"/>
          <w:sz w:val="24"/>
          <w:szCs w:val="24"/>
        </w:rPr>
      </w:pPr>
    </w:p>
    <w:p w14:paraId="02EC0D96" w14:textId="1393AB20" w:rsidR="000E5A7B" w:rsidRDefault="000E5A7B" w:rsidP="000E5A7B">
      <w:pPr>
        <w:snapToGrid w:val="0"/>
        <w:spacing w:after="0" w:line="480" w:lineRule="auto"/>
        <w:contextualSpacing/>
        <w:jc w:val="both"/>
        <w:rPr>
          <w:rFonts w:ascii="Times New Roman" w:hAnsi="Times New Roman" w:cs="Times New Roman"/>
          <w:sz w:val="24"/>
          <w:szCs w:val="24"/>
        </w:rPr>
      </w:pPr>
      <w:r w:rsidRPr="001C5B05">
        <w:rPr>
          <w:rFonts w:ascii="Times New Roman" w:hAnsi="Times New Roman" w:cs="Times New Roman"/>
          <w:sz w:val="24"/>
          <w:szCs w:val="24"/>
        </w:rPr>
        <w:t xml:space="preserve">Prefabrication </w:t>
      </w:r>
      <w:r>
        <w:rPr>
          <w:rFonts w:ascii="Times New Roman" w:hAnsi="Times New Roman" w:cs="Times New Roman"/>
          <w:sz w:val="24"/>
          <w:szCs w:val="24"/>
        </w:rPr>
        <w:t>also requires</w:t>
      </w:r>
      <w:r w:rsidRPr="001C5B05">
        <w:rPr>
          <w:rFonts w:ascii="Times New Roman" w:hAnsi="Times New Roman" w:cs="Times New Roman"/>
          <w:sz w:val="24"/>
          <w:szCs w:val="24"/>
        </w:rPr>
        <w:t xml:space="preserve"> a different skillset from the traditional cast</w:t>
      </w:r>
      <w:r>
        <w:rPr>
          <w:rFonts w:ascii="Times New Roman" w:hAnsi="Times New Roman" w:cs="Times New Roman"/>
          <w:sz w:val="24"/>
          <w:szCs w:val="24"/>
        </w:rPr>
        <w:t>-</w:t>
      </w:r>
      <w:r w:rsidRPr="001C5B05">
        <w:rPr>
          <w:rFonts w:ascii="Times New Roman" w:hAnsi="Times New Roman" w:cs="Times New Roman"/>
          <w:sz w:val="24"/>
          <w:szCs w:val="24"/>
        </w:rPr>
        <w:t>in-situ construction</w:t>
      </w:r>
      <w:r>
        <w:rPr>
          <w:rFonts w:ascii="Times New Roman" w:hAnsi="Times New Roman" w:cs="Times New Roman"/>
          <w:sz w:val="24"/>
          <w:szCs w:val="24"/>
        </w:rPr>
        <w:t xml:space="preserve"> (Rahman, 2014) and </w:t>
      </w:r>
      <w:r w:rsidRPr="001C5B05">
        <w:rPr>
          <w:rFonts w:ascii="Times New Roman" w:hAnsi="Times New Roman" w:cs="Times New Roman"/>
          <w:sz w:val="24"/>
          <w:szCs w:val="24"/>
        </w:rPr>
        <w:t xml:space="preserve">may not be readily available in </w:t>
      </w:r>
      <w:r>
        <w:rPr>
          <w:rFonts w:ascii="Times New Roman" w:hAnsi="Times New Roman" w:cs="Times New Roman"/>
          <w:sz w:val="24"/>
          <w:szCs w:val="24"/>
        </w:rPr>
        <w:t>a traditional</w:t>
      </w:r>
      <w:r w:rsidRPr="001C5B05">
        <w:rPr>
          <w:rFonts w:ascii="Times New Roman" w:hAnsi="Times New Roman" w:cs="Times New Roman"/>
          <w:sz w:val="24"/>
          <w:szCs w:val="24"/>
        </w:rPr>
        <w:t xml:space="preserve"> construction market. The strategy to outsource</w:t>
      </w:r>
      <w:r>
        <w:rPr>
          <w:rFonts w:ascii="Times New Roman" w:hAnsi="Times New Roman" w:cs="Times New Roman"/>
          <w:sz w:val="24"/>
          <w:szCs w:val="24"/>
        </w:rPr>
        <w:t xml:space="preserve"> many prefabrication works to offshore places will also add the cost of coordinating different stakeholders in different places, time zones, standards, and business cultures of doing business (Rotimi et al., 2022).</w:t>
      </w:r>
      <w:r w:rsidR="00F639D7">
        <w:rPr>
          <w:rFonts w:ascii="Times New Roman" w:hAnsi="Times New Roman" w:cs="Times New Roman"/>
          <w:sz w:val="24"/>
          <w:szCs w:val="24"/>
        </w:rPr>
        <w:t xml:space="preserve"> </w:t>
      </w:r>
      <w:r w:rsidR="00F639D7" w:rsidRPr="00F639D7">
        <w:rPr>
          <w:rFonts w:ascii="Times New Roman" w:hAnsi="Times New Roman" w:cs="Times New Roman"/>
          <w:sz w:val="24"/>
          <w:szCs w:val="24"/>
        </w:rPr>
        <w:t xml:space="preserve">Moreover, </w:t>
      </w:r>
      <w:r w:rsidR="004D18A1">
        <w:rPr>
          <w:rFonts w:ascii="Times New Roman" w:hAnsi="Times New Roman" w:cs="Times New Roman"/>
          <w:sz w:val="24"/>
          <w:szCs w:val="24"/>
        </w:rPr>
        <w:t>from</w:t>
      </w:r>
      <w:r w:rsidR="00F639D7" w:rsidRPr="00F639D7">
        <w:rPr>
          <w:rFonts w:ascii="Times New Roman" w:hAnsi="Times New Roman" w:cs="Times New Roman"/>
          <w:sz w:val="24"/>
          <w:szCs w:val="24"/>
        </w:rPr>
        <w:t xml:space="preserve"> </w:t>
      </w:r>
      <w:r w:rsidR="004D18A1">
        <w:rPr>
          <w:rFonts w:ascii="Times New Roman" w:hAnsi="Times New Roman" w:cs="Times New Roman"/>
          <w:sz w:val="24"/>
          <w:szCs w:val="24"/>
        </w:rPr>
        <w:t xml:space="preserve">a </w:t>
      </w:r>
      <w:r w:rsidR="00F639D7" w:rsidRPr="00F639D7">
        <w:rPr>
          <w:rFonts w:ascii="Times New Roman" w:hAnsi="Times New Roman" w:cs="Times New Roman"/>
          <w:sz w:val="24"/>
          <w:szCs w:val="24"/>
        </w:rPr>
        <w:t xml:space="preserve">technical perspective, for many countries prone to earthquakes, prefabrication </w:t>
      </w:r>
      <w:r w:rsidR="00E33887">
        <w:rPr>
          <w:rFonts w:ascii="Times New Roman" w:hAnsi="Times New Roman" w:cs="Times New Roman"/>
          <w:sz w:val="24"/>
          <w:szCs w:val="24"/>
        </w:rPr>
        <w:t xml:space="preserve">has faced damages and failures and is </w:t>
      </w:r>
      <w:r w:rsidR="00E33887">
        <w:rPr>
          <w:rFonts w:ascii="Times New Roman" w:hAnsi="Times New Roman" w:cs="Times New Roman"/>
          <w:sz w:val="24"/>
          <w:szCs w:val="24"/>
        </w:rPr>
        <w:lastRenderedPageBreak/>
        <w:t xml:space="preserve">minimal </w:t>
      </w:r>
      <w:r w:rsidR="00F639D7" w:rsidRPr="00F639D7">
        <w:rPr>
          <w:rFonts w:ascii="Times New Roman" w:hAnsi="Times New Roman" w:cs="Times New Roman"/>
          <w:sz w:val="24"/>
          <w:szCs w:val="24"/>
        </w:rPr>
        <w:t>since the technology related to prefabrication in those countries may not be matured yet</w:t>
      </w:r>
      <w:r w:rsidR="00E33887">
        <w:rPr>
          <w:rFonts w:ascii="Times New Roman" w:hAnsi="Times New Roman" w:cs="Times New Roman"/>
          <w:sz w:val="24"/>
          <w:szCs w:val="24"/>
        </w:rPr>
        <w:t xml:space="preserve"> (Arslan et al., 2006)</w:t>
      </w:r>
      <w:r w:rsidR="00F639D7" w:rsidRPr="00F639D7">
        <w:rPr>
          <w:rFonts w:ascii="Times New Roman" w:hAnsi="Times New Roman" w:cs="Times New Roman"/>
          <w:sz w:val="24"/>
          <w:szCs w:val="24"/>
        </w:rPr>
        <w:t>.</w:t>
      </w:r>
      <w:r w:rsidR="00C866BD">
        <w:rPr>
          <w:rFonts w:ascii="Times New Roman" w:hAnsi="Times New Roman" w:cs="Times New Roman"/>
          <w:sz w:val="24"/>
          <w:szCs w:val="24"/>
        </w:rPr>
        <w:t xml:space="preserve"> </w:t>
      </w:r>
      <w:r>
        <w:rPr>
          <w:rFonts w:ascii="Times New Roman" w:hAnsi="Times New Roman" w:cs="Times New Roman"/>
          <w:sz w:val="24"/>
          <w:szCs w:val="24"/>
        </w:rPr>
        <w:t xml:space="preserve">Under these circumstances, it is critical to have a common language to measure and communicate different LoP. </w:t>
      </w:r>
    </w:p>
    <w:bookmarkEnd w:id="6"/>
    <w:p w14:paraId="457ADDE1" w14:textId="77777777" w:rsidR="000E5A7B" w:rsidRDefault="000E5A7B" w:rsidP="003928AA">
      <w:pPr>
        <w:snapToGrid w:val="0"/>
        <w:spacing w:after="0" w:line="480" w:lineRule="auto"/>
        <w:contextualSpacing/>
        <w:jc w:val="both"/>
        <w:rPr>
          <w:rFonts w:ascii="Times New Roman" w:hAnsi="Times New Roman" w:cs="Times New Roman"/>
          <w:b/>
          <w:sz w:val="24"/>
          <w:szCs w:val="24"/>
        </w:rPr>
      </w:pPr>
    </w:p>
    <w:p w14:paraId="594A9CB9" w14:textId="70C31584" w:rsidR="00896A82" w:rsidRDefault="000E5A7B" w:rsidP="009826DD">
      <w:pPr>
        <w:snapToGrid w:val="0"/>
        <w:spacing w:after="0"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3</w:t>
      </w:r>
      <w:r w:rsidR="00EF686C">
        <w:rPr>
          <w:rFonts w:ascii="Times New Roman" w:hAnsi="Times New Roman" w:cs="Times New Roman"/>
          <w:b/>
          <w:sz w:val="24"/>
          <w:szCs w:val="24"/>
        </w:rPr>
        <w:t xml:space="preserve">. </w:t>
      </w:r>
      <w:r w:rsidR="00896A82">
        <w:rPr>
          <w:rFonts w:ascii="Times New Roman" w:hAnsi="Times New Roman" w:cs="Times New Roman"/>
          <w:b/>
          <w:sz w:val="24"/>
          <w:szCs w:val="24"/>
        </w:rPr>
        <w:t xml:space="preserve">Existing approaches to measure </w:t>
      </w:r>
      <w:r w:rsidR="004D18A1">
        <w:rPr>
          <w:rFonts w:ascii="Times New Roman" w:hAnsi="Times New Roman" w:cs="Times New Roman"/>
          <w:b/>
          <w:sz w:val="24"/>
          <w:szCs w:val="24"/>
        </w:rPr>
        <w:t xml:space="preserve">the </w:t>
      </w:r>
      <w:r w:rsidR="00896A82">
        <w:rPr>
          <w:rFonts w:ascii="Times New Roman" w:hAnsi="Times New Roman" w:cs="Times New Roman"/>
          <w:b/>
          <w:sz w:val="24"/>
          <w:szCs w:val="24"/>
        </w:rPr>
        <w:t>level of prefabrication</w:t>
      </w:r>
    </w:p>
    <w:p w14:paraId="737787E4" w14:textId="21DB41DE" w:rsidR="00D04C96" w:rsidRPr="00D04C96" w:rsidRDefault="00CB5986" w:rsidP="003928AA">
      <w:pPr>
        <w:snapToGrid w:val="0"/>
        <w:spacing w:after="0" w:line="480" w:lineRule="auto"/>
        <w:contextualSpacing/>
        <w:jc w:val="both"/>
        <w:rPr>
          <w:rFonts w:ascii="Times New Roman" w:hAnsi="Times New Roman" w:cs="Times New Roman"/>
          <w:iCs/>
          <w:sz w:val="24"/>
          <w:szCs w:val="24"/>
        </w:rPr>
      </w:pPr>
      <w:r>
        <w:rPr>
          <w:rFonts w:ascii="Times New Roman" w:hAnsi="Times New Roman" w:cs="Times New Roman"/>
          <w:sz w:val="24"/>
          <w:szCs w:val="24"/>
        </w:rPr>
        <w:t xml:space="preserve">The desire </w:t>
      </w:r>
      <w:r w:rsidR="00303846">
        <w:rPr>
          <w:rFonts w:ascii="Times New Roman" w:hAnsi="Times New Roman" w:cs="Times New Roman"/>
          <w:sz w:val="24"/>
          <w:szCs w:val="24"/>
        </w:rPr>
        <w:t xml:space="preserve">for </w:t>
      </w:r>
      <w:r>
        <w:rPr>
          <w:rFonts w:ascii="Times New Roman" w:hAnsi="Times New Roman" w:cs="Times New Roman"/>
          <w:sz w:val="24"/>
          <w:szCs w:val="24"/>
        </w:rPr>
        <w:t xml:space="preserve">a common language </w:t>
      </w:r>
      <w:r w:rsidR="004D18A1">
        <w:rPr>
          <w:rFonts w:ascii="Times New Roman" w:hAnsi="Times New Roman" w:cs="Times New Roman"/>
          <w:sz w:val="24"/>
          <w:szCs w:val="24"/>
        </w:rPr>
        <w:t xml:space="preserve">for </w:t>
      </w:r>
      <w:r>
        <w:rPr>
          <w:rFonts w:ascii="Times New Roman" w:hAnsi="Times New Roman" w:cs="Times New Roman"/>
          <w:sz w:val="24"/>
          <w:szCs w:val="24"/>
        </w:rPr>
        <w:t>Lo</w:t>
      </w:r>
      <w:r w:rsidR="00A736D2">
        <w:rPr>
          <w:rFonts w:ascii="Times New Roman" w:hAnsi="Times New Roman" w:cs="Times New Roman"/>
          <w:sz w:val="24"/>
          <w:szCs w:val="24"/>
        </w:rPr>
        <w:t>P</w:t>
      </w:r>
      <w:r>
        <w:rPr>
          <w:rFonts w:ascii="Times New Roman" w:hAnsi="Times New Roman" w:cs="Times New Roman"/>
          <w:sz w:val="24"/>
          <w:szCs w:val="24"/>
        </w:rPr>
        <w:t xml:space="preserve"> has motivated numerous </w:t>
      </w:r>
      <w:r w:rsidR="00281468" w:rsidRPr="00F15FAB">
        <w:rPr>
          <w:rFonts w:ascii="Times New Roman" w:hAnsi="Times New Roman" w:cs="Times New Roman"/>
          <w:sz w:val="24"/>
          <w:szCs w:val="24"/>
        </w:rPr>
        <w:t xml:space="preserve">researchers </w:t>
      </w:r>
      <w:r w:rsidR="00281468">
        <w:rPr>
          <w:rFonts w:ascii="Times New Roman" w:hAnsi="Times New Roman" w:cs="Times New Roman"/>
          <w:sz w:val="24"/>
          <w:szCs w:val="24"/>
        </w:rPr>
        <w:t>to develop approach</w:t>
      </w:r>
      <w:r w:rsidR="00472621">
        <w:rPr>
          <w:rFonts w:ascii="Times New Roman" w:hAnsi="Times New Roman" w:cs="Times New Roman"/>
          <w:sz w:val="24"/>
          <w:szCs w:val="24"/>
        </w:rPr>
        <w:t>es</w:t>
      </w:r>
      <w:r w:rsidR="00281468">
        <w:rPr>
          <w:rFonts w:ascii="Times New Roman" w:hAnsi="Times New Roman" w:cs="Times New Roman"/>
          <w:sz w:val="24"/>
          <w:szCs w:val="24"/>
        </w:rPr>
        <w:t xml:space="preserve"> to measure </w:t>
      </w:r>
      <w:r w:rsidR="00472621">
        <w:rPr>
          <w:rFonts w:ascii="Times New Roman" w:hAnsi="Times New Roman" w:cs="Times New Roman"/>
          <w:sz w:val="24"/>
          <w:szCs w:val="24"/>
        </w:rPr>
        <w:t>it</w:t>
      </w:r>
      <w:r w:rsidR="00281468">
        <w:rPr>
          <w:rFonts w:ascii="Times New Roman" w:hAnsi="Times New Roman" w:cs="Times New Roman"/>
          <w:sz w:val="24"/>
          <w:szCs w:val="24"/>
        </w:rPr>
        <w:t xml:space="preserve">. </w:t>
      </w:r>
    </w:p>
    <w:p w14:paraId="6A7FFAE0" w14:textId="77777777" w:rsidR="00281468" w:rsidRPr="00BB653B" w:rsidRDefault="00281468" w:rsidP="003928AA">
      <w:pPr>
        <w:snapToGrid w:val="0"/>
        <w:spacing w:after="0" w:line="480" w:lineRule="auto"/>
        <w:contextualSpacing/>
        <w:jc w:val="both"/>
        <w:rPr>
          <w:rFonts w:ascii="Times New Roman" w:hAnsi="Times New Roman" w:cs="Times New Roman"/>
          <w:b/>
          <w:iCs/>
          <w:sz w:val="24"/>
          <w:szCs w:val="24"/>
        </w:rPr>
      </w:pPr>
    </w:p>
    <w:p w14:paraId="6FB89339" w14:textId="4D508860" w:rsidR="00896A82" w:rsidRPr="00F045A5" w:rsidRDefault="000E5A7B" w:rsidP="009826DD">
      <w:pPr>
        <w:snapToGrid w:val="0"/>
        <w:spacing w:after="0" w:line="480" w:lineRule="auto"/>
        <w:contextualSpacing/>
        <w:jc w:val="both"/>
        <w:outlineLvl w:val="0"/>
        <w:rPr>
          <w:rFonts w:ascii="Times New Roman" w:hAnsi="Times New Roman" w:cs="Times New Roman"/>
          <w:b/>
          <w:i/>
          <w:sz w:val="24"/>
          <w:szCs w:val="24"/>
        </w:rPr>
      </w:pPr>
      <w:r>
        <w:rPr>
          <w:rFonts w:ascii="Times New Roman" w:hAnsi="Times New Roman" w:cs="Times New Roman"/>
          <w:b/>
          <w:i/>
          <w:sz w:val="24"/>
          <w:szCs w:val="24"/>
        </w:rPr>
        <w:t>3</w:t>
      </w:r>
      <w:r w:rsidR="00EF686C">
        <w:rPr>
          <w:rFonts w:ascii="Times New Roman" w:hAnsi="Times New Roman" w:cs="Times New Roman"/>
          <w:b/>
          <w:i/>
          <w:sz w:val="24"/>
          <w:szCs w:val="24"/>
        </w:rPr>
        <w:t xml:space="preserve">.1 </w:t>
      </w:r>
      <w:r w:rsidR="00272521">
        <w:rPr>
          <w:rFonts w:ascii="Times New Roman" w:hAnsi="Times New Roman" w:cs="Times New Roman"/>
          <w:b/>
          <w:i/>
          <w:sz w:val="24"/>
          <w:szCs w:val="24"/>
        </w:rPr>
        <w:t>The ‘c</w:t>
      </w:r>
      <w:r w:rsidR="00F045A5" w:rsidRPr="00F045A5">
        <w:rPr>
          <w:rFonts w:ascii="Times New Roman" w:hAnsi="Times New Roman" w:cs="Times New Roman"/>
          <w:b/>
          <w:i/>
          <w:sz w:val="24"/>
          <w:szCs w:val="24"/>
        </w:rPr>
        <w:t>ategory</w:t>
      </w:r>
      <w:r w:rsidR="00272521">
        <w:rPr>
          <w:rFonts w:ascii="Times New Roman" w:hAnsi="Times New Roman" w:cs="Times New Roman"/>
          <w:b/>
          <w:i/>
          <w:sz w:val="24"/>
          <w:szCs w:val="24"/>
        </w:rPr>
        <w:t>’</w:t>
      </w:r>
      <w:r w:rsidR="00F045A5" w:rsidRPr="00F045A5">
        <w:rPr>
          <w:rFonts w:ascii="Times New Roman" w:hAnsi="Times New Roman" w:cs="Times New Roman"/>
          <w:b/>
          <w:i/>
          <w:sz w:val="24"/>
          <w:szCs w:val="24"/>
        </w:rPr>
        <w:t xml:space="preserve"> approach</w:t>
      </w:r>
      <w:r w:rsidR="00BE4D5C">
        <w:rPr>
          <w:rFonts w:ascii="Times New Roman" w:hAnsi="Times New Roman" w:cs="Times New Roman"/>
          <w:b/>
          <w:i/>
          <w:sz w:val="24"/>
          <w:szCs w:val="24"/>
        </w:rPr>
        <w:t>es</w:t>
      </w:r>
      <w:r w:rsidR="00F045A5" w:rsidRPr="00F045A5">
        <w:rPr>
          <w:rFonts w:ascii="Times New Roman" w:hAnsi="Times New Roman" w:cs="Times New Roman"/>
          <w:b/>
          <w:i/>
          <w:sz w:val="24"/>
          <w:szCs w:val="24"/>
        </w:rPr>
        <w:t xml:space="preserve"> </w:t>
      </w:r>
    </w:p>
    <w:p w14:paraId="6E6F9044" w14:textId="44C2D312" w:rsidR="00F25F5C" w:rsidRDefault="00272521"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161F65">
        <w:rPr>
          <w:rFonts w:ascii="Times New Roman" w:hAnsi="Times New Roman" w:cs="Times New Roman"/>
          <w:sz w:val="24"/>
          <w:szCs w:val="24"/>
        </w:rPr>
        <w:t>he category</w:t>
      </w:r>
      <w:r>
        <w:rPr>
          <w:rFonts w:ascii="Times New Roman" w:hAnsi="Times New Roman" w:cs="Times New Roman"/>
          <w:sz w:val="24"/>
          <w:szCs w:val="24"/>
        </w:rPr>
        <w:t xml:space="preserve"> approach</w:t>
      </w:r>
      <w:r w:rsidR="00FC4662">
        <w:rPr>
          <w:rFonts w:ascii="Times New Roman" w:hAnsi="Times New Roman" w:cs="Times New Roman"/>
          <w:sz w:val="24"/>
          <w:szCs w:val="24"/>
        </w:rPr>
        <w:t>es</w:t>
      </w:r>
      <w:r w:rsidRPr="00161F65">
        <w:rPr>
          <w:rFonts w:ascii="Times New Roman" w:hAnsi="Times New Roman" w:cs="Times New Roman"/>
          <w:sz w:val="24"/>
          <w:szCs w:val="24"/>
        </w:rPr>
        <w:t xml:space="preserve"> </w:t>
      </w:r>
      <w:r>
        <w:rPr>
          <w:rFonts w:ascii="Times New Roman" w:hAnsi="Times New Roman" w:cs="Times New Roman"/>
          <w:sz w:val="24"/>
          <w:szCs w:val="24"/>
        </w:rPr>
        <w:t>measure</w:t>
      </w:r>
      <w:r w:rsidRPr="00161F65">
        <w:rPr>
          <w:rFonts w:ascii="Times New Roman" w:hAnsi="Times New Roman" w:cs="Times New Roman"/>
          <w:sz w:val="24"/>
          <w:szCs w:val="24"/>
        </w:rPr>
        <w:t xml:space="preserve"> the LoP</w:t>
      </w:r>
      <w:r>
        <w:rPr>
          <w:rFonts w:ascii="Times New Roman" w:hAnsi="Times New Roman" w:cs="Times New Roman"/>
          <w:sz w:val="24"/>
          <w:szCs w:val="24"/>
        </w:rPr>
        <w:t xml:space="preserve"> by</w:t>
      </w:r>
      <w:r w:rsidR="00DE04EF" w:rsidRPr="004A426E">
        <w:rPr>
          <w:rFonts w:ascii="Times New Roman" w:hAnsi="Times New Roman" w:cs="Times New Roman"/>
          <w:sz w:val="24"/>
          <w:szCs w:val="24"/>
        </w:rPr>
        <w:t xml:space="preserve"> propos</w:t>
      </w:r>
      <w:r>
        <w:rPr>
          <w:rFonts w:ascii="Times New Roman" w:hAnsi="Times New Roman" w:cs="Times New Roman"/>
          <w:sz w:val="24"/>
          <w:szCs w:val="24"/>
        </w:rPr>
        <w:t>ing</w:t>
      </w:r>
      <w:r w:rsidR="00DE04EF" w:rsidRPr="004A426E">
        <w:rPr>
          <w:rFonts w:ascii="Times New Roman" w:hAnsi="Times New Roman" w:cs="Times New Roman"/>
          <w:sz w:val="24"/>
          <w:szCs w:val="24"/>
        </w:rPr>
        <w:t xml:space="preserve"> taxonomies/classifications </w:t>
      </w:r>
      <w:r w:rsidR="00C46569" w:rsidRPr="004A426E">
        <w:rPr>
          <w:rFonts w:ascii="Times New Roman" w:hAnsi="Times New Roman" w:cs="Times New Roman"/>
          <w:sz w:val="24"/>
          <w:szCs w:val="24"/>
        </w:rPr>
        <w:t>based on the type of prefabricated components</w:t>
      </w:r>
      <w:r w:rsidR="00E828FF" w:rsidRPr="00FA7556">
        <w:rPr>
          <w:rFonts w:ascii="Times New Roman" w:hAnsi="Times New Roman" w:cs="Times New Roman"/>
          <w:sz w:val="24"/>
          <w:szCs w:val="24"/>
        </w:rPr>
        <w:t xml:space="preserve">. </w:t>
      </w:r>
      <w:r w:rsidR="00127567">
        <w:rPr>
          <w:rFonts w:ascii="Times New Roman" w:hAnsi="Times New Roman" w:cs="Times New Roman"/>
          <w:sz w:val="24"/>
          <w:szCs w:val="24"/>
        </w:rPr>
        <w:t xml:space="preserve">These approaches were limited </w:t>
      </w:r>
      <w:r w:rsidR="00454D4B">
        <w:rPr>
          <w:rFonts w:ascii="Times New Roman" w:hAnsi="Times New Roman" w:cs="Times New Roman"/>
          <w:sz w:val="24"/>
          <w:szCs w:val="24"/>
        </w:rPr>
        <w:t>when adopted by studies (Table 1)</w:t>
      </w:r>
      <w:r w:rsidR="00763AD6">
        <w:rPr>
          <w:rFonts w:ascii="Times New Roman" w:hAnsi="Times New Roman" w:cs="Times New Roman"/>
          <w:sz w:val="24"/>
          <w:szCs w:val="24"/>
        </w:rPr>
        <w:t>,</w:t>
      </w:r>
      <w:r w:rsidR="00127567">
        <w:rPr>
          <w:rFonts w:ascii="Times New Roman" w:hAnsi="Times New Roman" w:cs="Times New Roman"/>
          <w:sz w:val="24"/>
          <w:szCs w:val="24"/>
        </w:rPr>
        <w:t xml:space="preserve"> </w:t>
      </w:r>
      <w:r w:rsidR="00530CC5">
        <w:rPr>
          <w:rFonts w:ascii="Times New Roman" w:hAnsi="Times New Roman" w:cs="Times New Roman"/>
          <w:sz w:val="24"/>
          <w:szCs w:val="24"/>
        </w:rPr>
        <w:t>thereby</w:t>
      </w:r>
      <w:r w:rsidR="00127567">
        <w:rPr>
          <w:rFonts w:ascii="Times New Roman" w:hAnsi="Times New Roman" w:cs="Times New Roman"/>
          <w:sz w:val="24"/>
          <w:szCs w:val="24"/>
        </w:rPr>
        <w:t xml:space="preserve"> affecting the full picture of prefabrication in the </w:t>
      </w:r>
      <w:r w:rsidR="00F25F5C">
        <w:rPr>
          <w:rFonts w:ascii="Times New Roman" w:hAnsi="Times New Roman" w:cs="Times New Roman"/>
          <w:sz w:val="24"/>
          <w:szCs w:val="24"/>
        </w:rPr>
        <w:t>case</w:t>
      </w:r>
      <w:r w:rsidR="00127567">
        <w:rPr>
          <w:rFonts w:ascii="Times New Roman" w:hAnsi="Times New Roman" w:cs="Times New Roman"/>
          <w:sz w:val="24"/>
          <w:szCs w:val="24"/>
        </w:rPr>
        <w:t xml:space="preserve"> project</w:t>
      </w:r>
      <w:r w:rsidR="00F25F5C">
        <w:rPr>
          <w:rFonts w:ascii="Times New Roman" w:hAnsi="Times New Roman" w:cs="Times New Roman"/>
          <w:sz w:val="24"/>
          <w:szCs w:val="24"/>
        </w:rPr>
        <w:t>s</w:t>
      </w:r>
      <w:r w:rsidR="00454D4B">
        <w:rPr>
          <w:rFonts w:ascii="Times New Roman" w:hAnsi="Times New Roman" w:cs="Times New Roman"/>
          <w:sz w:val="24"/>
          <w:szCs w:val="24"/>
        </w:rPr>
        <w:t xml:space="preserve"> (</w:t>
      </w:r>
      <w:r w:rsidR="00454D4B" w:rsidRPr="005F1F74">
        <w:rPr>
          <w:rFonts w:ascii="Times New Roman" w:hAnsi="Times New Roman" w:cs="Times New Roman"/>
          <w:sz w:val="24"/>
          <w:szCs w:val="24"/>
        </w:rPr>
        <w:t>Gibb</w:t>
      </w:r>
      <w:r w:rsidR="00454D4B">
        <w:rPr>
          <w:rFonts w:ascii="Times New Roman" w:hAnsi="Times New Roman" w:cs="Times New Roman"/>
          <w:sz w:val="24"/>
          <w:szCs w:val="24"/>
        </w:rPr>
        <w:t xml:space="preserve">, </w:t>
      </w:r>
      <w:r w:rsidR="00454D4B" w:rsidRPr="005F1F74">
        <w:rPr>
          <w:rFonts w:ascii="Times New Roman" w:hAnsi="Times New Roman" w:cs="Times New Roman"/>
          <w:sz w:val="24"/>
          <w:szCs w:val="24"/>
        </w:rPr>
        <w:t>2001;</w:t>
      </w:r>
      <w:r w:rsidR="00454D4B" w:rsidRPr="009C789F">
        <w:t xml:space="preserve"> </w:t>
      </w:r>
      <w:r w:rsidR="00454D4B" w:rsidRPr="009C789F">
        <w:rPr>
          <w:rFonts w:ascii="Times New Roman" w:hAnsi="Times New Roman" w:cs="Times New Roman"/>
          <w:sz w:val="24"/>
          <w:szCs w:val="24"/>
        </w:rPr>
        <w:t>Abosaod</w:t>
      </w:r>
      <w:r w:rsidR="00454D4B">
        <w:rPr>
          <w:rFonts w:ascii="Times New Roman" w:hAnsi="Times New Roman" w:cs="Times New Roman"/>
          <w:sz w:val="24"/>
          <w:szCs w:val="24"/>
        </w:rPr>
        <w:t xml:space="preserve">, </w:t>
      </w:r>
      <w:r w:rsidR="00454D4B" w:rsidRPr="009C789F">
        <w:rPr>
          <w:rFonts w:ascii="Times New Roman" w:hAnsi="Times New Roman" w:cs="Times New Roman"/>
          <w:sz w:val="24"/>
          <w:szCs w:val="24"/>
        </w:rPr>
        <w:t>2010</w:t>
      </w:r>
      <w:r w:rsidR="00454D4B">
        <w:rPr>
          <w:rFonts w:ascii="Times New Roman" w:hAnsi="Times New Roman" w:cs="Times New Roman"/>
          <w:sz w:val="24"/>
          <w:szCs w:val="24"/>
        </w:rPr>
        <w:t xml:space="preserve">; </w:t>
      </w:r>
      <w:r w:rsidR="00454D4B" w:rsidRPr="009C789F">
        <w:rPr>
          <w:rFonts w:ascii="Times New Roman" w:hAnsi="Times New Roman" w:cs="Times New Roman"/>
          <w:sz w:val="24"/>
          <w:szCs w:val="24"/>
        </w:rPr>
        <w:t>Sierra and Zamora</w:t>
      </w:r>
      <w:r w:rsidR="00454D4B">
        <w:rPr>
          <w:rFonts w:ascii="Times New Roman" w:hAnsi="Times New Roman" w:cs="Times New Roman"/>
          <w:sz w:val="24"/>
          <w:szCs w:val="24"/>
        </w:rPr>
        <w:t xml:space="preserve">, </w:t>
      </w:r>
      <w:r w:rsidR="00454D4B" w:rsidRPr="009C789F">
        <w:rPr>
          <w:rFonts w:ascii="Times New Roman" w:hAnsi="Times New Roman" w:cs="Times New Roman"/>
          <w:sz w:val="24"/>
          <w:szCs w:val="24"/>
        </w:rPr>
        <w:t>2013</w:t>
      </w:r>
      <w:r w:rsidR="00454D4B">
        <w:rPr>
          <w:rFonts w:ascii="Times New Roman" w:hAnsi="Times New Roman" w:cs="Times New Roman"/>
          <w:sz w:val="24"/>
          <w:szCs w:val="24"/>
        </w:rPr>
        <w:t>;</w:t>
      </w:r>
      <w:r w:rsidR="00454D4B" w:rsidRPr="009C789F">
        <w:t xml:space="preserve"> </w:t>
      </w:r>
      <w:r w:rsidR="00454D4B" w:rsidRPr="009C789F">
        <w:rPr>
          <w:rFonts w:ascii="Times New Roman" w:hAnsi="Times New Roman" w:cs="Times New Roman"/>
          <w:sz w:val="24"/>
          <w:szCs w:val="24"/>
        </w:rPr>
        <w:t>Steinhardt et al.</w:t>
      </w:r>
      <w:r w:rsidR="00454D4B">
        <w:rPr>
          <w:rFonts w:ascii="Times New Roman" w:hAnsi="Times New Roman" w:cs="Times New Roman"/>
          <w:sz w:val="24"/>
          <w:szCs w:val="24"/>
        </w:rPr>
        <w:t xml:space="preserve">, </w:t>
      </w:r>
      <w:r w:rsidR="00454D4B" w:rsidRPr="009C789F">
        <w:rPr>
          <w:rFonts w:ascii="Times New Roman" w:hAnsi="Times New Roman" w:cs="Times New Roman"/>
          <w:sz w:val="24"/>
          <w:szCs w:val="24"/>
        </w:rPr>
        <w:t>2014</w:t>
      </w:r>
      <w:r w:rsidR="00454D4B">
        <w:rPr>
          <w:rFonts w:ascii="Times New Roman" w:hAnsi="Times New Roman" w:cs="Times New Roman"/>
          <w:sz w:val="24"/>
          <w:szCs w:val="24"/>
        </w:rPr>
        <w:t>)</w:t>
      </w:r>
      <w:r w:rsidR="00127567">
        <w:rPr>
          <w:rFonts w:ascii="Times New Roman" w:hAnsi="Times New Roman" w:cs="Times New Roman"/>
          <w:sz w:val="24"/>
          <w:szCs w:val="24"/>
        </w:rPr>
        <w:t>.</w:t>
      </w:r>
      <w:r w:rsidR="00F25F5C">
        <w:rPr>
          <w:rFonts w:ascii="Times New Roman" w:hAnsi="Times New Roman" w:cs="Times New Roman"/>
          <w:sz w:val="24"/>
          <w:szCs w:val="24"/>
        </w:rPr>
        <w:t xml:space="preserve"> This then informs the need for a method t</w:t>
      </w:r>
      <w:r w:rsidR="004D18A1">
        <w:rPr>
          <w:rFonts w:ascii="Times New Roman" w:hAnsi="Times New Roman" w:cs="Times New Roman"/>
          <w:sz w:val="24"/>
          <w:szCs w:val="24"/>
        </w:rPr>
        <w:t>o</w:t>
      </w:r>
      <w:r w:rsidR="00F25F5C">
        <w:rPr>
          <w:rFonts w:ascii="Times New Roman" w:hAnsi="Times New Roman" w:cs="Times New Roman"/>
          <w:sz w:val="24"/>
          <w:szCs w:val="24"/>
        </w:rPr>
        <w:t xml:space="preserve"> address the limitations posed by the existing studies. </w:t>
      </w:r>
      <w:r w:rsidR="00530CC5">
        <w:rPr>
          <w:rFonts w:ascii="Times New Roman" w:hAnsi="Times New Roman" w:cs="Times New Roman"/>
          <w:sz w:val="24"/>
          <w:szCs w:val="24"/>
        </w:rPr>
        <w:t>Amongst the many ‘category’ approaches, Gibb’s (2001) seems monolithic, although it is not fundamentally different from others; hence, selected by the study.</w:t>
      </w:r>
    </w:p>
    <w:p w14:paraId="17DF0108" w14:textId="77777777" w:rsidR="00F25F5C" w:rsidRDefault="00F25F5C" w:rsidP="003928AA">
      <w:pPr>
        <w:snapToGrid w:val="0"/>
        <w:spacing w:after="0" w:line="480" w:lineRule="auto"/>
        <w:contextualSpacing/>
        <w:jc w:val="both"/>
        <w:rPr>
          <w:rFonts w:ascii="Times New Roman" w:hAnsi="Times New Roman" w:cs="Times New Roman"/>
          <w:sz w:val="24"/>
          <w:szCs w:val="24"/>
        </w:rPr>
      </w:pPr>
    </w:p>
    <w:p w14:paraId="687EFAA4" w14:textId="3FC6FA72" w:rsidR="00893424" w:rsidRDefault="0055124A" w:rsidP="003928AA">
      <w:pPr>
        <w:snapToGrid w:val="0"/>
        <w:spacing w:after="0" w:line="480" w:lineRule="auto"/>
        <w:contextualSpacing/>
        <w:jc w:val="both"/>
        <w:rPr>
          <w:rFonts w:ascii="Times New Roman" w:hAnsi="Times New Roman" w:cs="Times New Roman"/>
          <w:sz w:val="24"/>
          <w:szCs w:val="24"/>
        </w:rPr>
      </w:pPr>
      <w:r w:rsidRPr="009D63B4">
        <w:rPr>
          <w:rFonts w:ascii="Times New Roman" w:hAnsi="Times New Roman" w:cs="Times New Roman"/>
          <w:bCs/>
          <w:sz w:val="24"/>
          <w:szCs w:val="24"/>
        </w:rPr>
        <w:t xml:space="preserve">Table </w:t>
      </w:r>
      <w:r w:rsidR="00A836E6" w:rsidRPr="009D63B4">
        <w:rPr>
          <w:rFonts w:ascii="Times New Roman" w:hAnsi="Times New Roman" w:cs="Times New Roman"/>
          <w:bCs/>
          <w:sz w:val="24"/>
          <w:szCs w:val="24"/>
        </w:rPr>
        <w:t>1</w:t>
      </w:r>
      <w:r w:rsidRPr="00FA7556">
        <w:rPr>
          <w:rFonts w:ascii="Times New Roman" w:hAnsi="Times New Roman" w:cs="Times New Roman"/>
          <w:sz w:val="24"/>
          <w:szCs w:val="24"/>
        </w:rPr>
        <w:t xml:space="preserve"> </w:t>
      </w:r>
      <w:r w:rsidR="00F25F5C">
        <w:rPr>
          <w:rFonts w:ascii="Times New Roman" w:hAnsi="Times New Roman" w:cs="Times New Roman"/>
          <w:sz w:val="24"/>
          <w:szCs w:val="24"/>
        </w:rPr>
        <w:t>summarises</w:t>
      </w:r>
      <w:r>
        <w:rPr>
          <w:rFonts w:ascii="Times New Roman" w:hAnsi="Times New Roman" w:cs="Times New Roman"/>
          <w:sz w:val="24"/>
          <w:szCs w:val="24"/>
        </w:rPr>
        <w:t xml:space="preserve"> the</w:t>
      </w:r>
      <w:r w:rsidR="00127567">
        <w:rPr>
          <w:rFonts w:ascii="Times New Roman" w:hAnsi="Times New Roman" w:cs="Times New Roman"/>
          <w:sz w:val="24"/>
          <w:szCs w:val="24"/>
        </w:rPr>
        <w:t xml:space="preserve"> different </w:t>
      </w:r>
      <w:r>
        <w:rPr>
          <w:rFonts w:ascii="Times New Roman" w:hAnsi="Times New Roman" w:cs="Times New Roman"/>
          <w:sz w:val="24"/>
          <w:szCs w:val="24"/>
        </w:rPr>
        <w:t>category approaches</w:t>
      </w:r>
      <w:r w:rsidR="00130678">
        <w:rPr>
          <w:rFonts w:ascii="Times New Roman" w:hAnsi="Times New Roman" w:cs="Times New Roman"/>
          <w:sz w:val="24"/>
          <w:szCs w:val="24"/>
        </w:rPr>
        <w:t xml:space="preserve"> explored in different countries</w:t>
      </w:r>
      <w:r>
        <w:rPr>
          <w:rFonts w:ascii="Times New Roman" w:hAnsi="Times New Roman" w:cs="Times New Roman"/>
          <w:sz w:val="24"/>
          <w:szCs w:val="24"/>
        </w:rPr>
        <w:t xml:space="preserve"> </w:t>
      </w:r>
      <w:r w:rsidR="00F25F5C">
        <w:rPr>
          <w:rFonts w:ascii="Times New Roman" w:hAnsi="Times New Roman" w:cs="Times New Roman"/>
          <w:sz w:val="24"/>
          <w:szCs w:val="24"/>
        </w:rPr>
        <w:t>associated with their limitations</w:t>
      </w:r>
      <w:r w:rsidR="00530CC5">
        <w:rPr>
          <w:rFonts w:ascii="Times New Roman" w:hAnsi="Times New Roman" w:cs="Times New Roman"/>
          <w:sz w:val="24"/>
          <w:szCs w:val="24"/>
        </w:rPr>
        <w:t xml:space="preserve">, </w:t>
      </w:r>
      <w:r w:rsidR="0033406A">
        <w:rPr>
          <w:rFonts w:ascii="Times New Roman" w:hAnsi="Times New Roman" w:cs="Times New Roman"/>
          <w:sz w:val="24"/>
          <w:szCs w:val="24"/>
        </w:rPr>
        <w:t>as</w:t>
      </w:r>
      <w:r w:rsidR="00530CC5">
        <w:rPr>
          <w:rFonts w:ascii="Times New Roman" w:hAnsi="Times New Roman" w:cs="Times New Roman"/>
          <w:sz w:val="24"/>
          <w:szCs w:val="24"/>
        </w:rPr>
        <w:t xml:space="preserve"> the LoP was</w:t>
      </w:r>
      <w:r w:rsidR="00130678">
        <w:rPr>
          <w:rFonts w:ascii="Times New Roman" w:hAnsi="Times New Roman" w:cs="Times New Roman"/>
          <w:sz w:val="24"/>
          <w:szCs w:val="24"/>
        </w:rPr>
        <w:t xml:space="preserve"> </w:t>
      </w:r>
      <w:r w:rsidR="0033406A">
        <w:rPr>
          <w:rFonts w:ascii="Times New Roman" w:hAnsi="Times New Roman" w:cs="Times New Roman"/>
          <w:sz w:val="24"/>
          <w:szCs w:val="24"/>
        </w:rPr>
        <w:t>examined</w:t>
      </w:r>
      <w:r w:rsidR="00FC4662">
        <w:rPr>
          <w:rFonts w:ascii="Times New Roman" w:hAnsi="Times New Roman" w:cs="Times New Roman"/>
          <w:sz w:val="24"/>
          <w:szCs w:val="24"/>
        </w:rPr>
        <w:t xml:space="preserve"> </w:t>
      </w:r>
      <w:r w:rsidR="00B522D2">
        <w:rPr>
          <w:rFonts w:ascii="Times New Roman" w:hAnsi="Times New Roman" w:cs="Times New Roman"/>
          <w:sz w:val="24"/>
          <w:szCs w:val="24"/>
        </w:rPr>
        <w:t xml:space="preserve">by probing </w:t>
      </w:r>
      <w:r w:rsidR="00FC4662">
        <w:rPr>
          <w:rFonts w:ascii="Times New Roman" w:hAnsi="Times New Roman" w:cs="Times New Roman"/>
          <w:sz w:val="24"/>
          <w:szCs w:val="24"/>
        </w:rPr>
        <w:t>the form</w:t>
      </w:r>
      <w:r w:rsidR="00B522D2">
        <w:rPr>
          <w:rFonts w:ascii="Times New Roman" w:hAnsi="Times New Roman" w:cs="Times New Roman"/>
          <w:sz w:val="24"/>
          <w:szCs w:val="24"/>
        </w:rPr>
        <w:t>s</w:t>
      </w:r>
      <w:r w:rsidR="00FC4662">
        <w:rPr>
          <w:rFonts w:ascii="Times New Roman" w:hAnsi="Times New Roman" w:cs="Times New Roman"/>
          <w:sz w:val="24"/>
          <w:szCs w:val="24"/>
        </w:rPr>
        <w:t xml:space="preserve"> of prefabricated components adopted. </w:t>
      </w:r>
    </w:p>
    <w:p w14:paraId="7C4680B3" w14:textId="7ACD795A" w:rsidR="00B41564" w:rsidRDefault="00B41564" w:rsidP="003928AA">
      <w:pPr>
        <w:snapToGrid w:val="0"/>
        <w:spacing w:after="0" w:line="480" w:lineRule="auto"/>
        <w:contextualSpacing/>
        <w:jc w:val="both"/>
        <w:rPr>
          <w:rFonts w:ascii="Times New Roman" w:hAnsi="Times New Roman" w:cs="Times New Roman"/>
          <w:sz w:val="24"/>
          <w:szCs w:val="24"/>
        </w:rPr>
      </w:pPr>
    </w:p>
    <w:p w14:paraId="37B55AAC" w14:textId="5E61F93B" w:rsidR="00B41564" w:rsidRPr="00B41564" w:rsidRDefault="00B41564" w:rsidP="00B41564">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1 near here]</w:t>
      </w:r>
    </w:p>
    <w:p w14:paraId="0730BF67" w14:textId="742B9434" w:rsidR="00F045A5" w:rsidRDefault="00F045A5" w:rsidP="007D217C">
      <w:pPr>
        <w:snapToGrid w:val="0"/>
        <w:spacing w:after="0" w:line="480" w:lineRule="auto"/>
        <w:contextualSpacing/>
        <w:rPr>
          <w:rFonts w:ascii="Times New Roman" w:hAnsi="Times New Roman" w:cs="Times New Roman"/>
          <w:b/>
          <w:sz w:val="24"/>
          <w:szCs w:val="24"/>
        </w:rPr>
      </w:pPr>
    </w:p>
    <w:p w14:paraId="46E17B29" w14:textId="258CA77D" w:rsidR="00F045A5" w:rsidRPr="00F045A5" w:rsidRDefault="000E5A7B" w:rsidP="009826DD">
      <w:pPr>
        <w:snapToGrid w:val="0"/>
        <w:spacing w:after="0" w:line="480" w:lineRule="auto"/>
        <w:contextualSpacing/>
        <w:jc w:val="both"/>
        <w:outlineLvl w:val="0"/>
        <w:rPr>
          <w:rFonts w:ascii="Times New Roman" w:hAnsi="Times New Roman" w:cs="Times New Roman"/>
          <w:b/>
          <w:i/>
          <w:sz w:val="24"/>
          <w:szCs w:val="24"/>
        </w:rPr>
      </w:pPr>
      <w:r>
        <w:rPr>
          <w:rFonts w:ascii="Times New Roman" w:hAnsi="Times New Roman" w:cs="Times New Roman"/>
          <w:b/>
          <w:i/>
          <w:sz w:val="24"/>
          <w:szCs w:val="24"/>
        </w:rPr>
        <w:t>3</w:t>
      </w:r>
      <w:r w:rsidR="00EF686C">
        <w:rPr>
          <w:rFonts w:ascii="Times New Roman" w:hAnsi="Times New Roman" w:cs="Times New Roman"/>
          <w:b/>
          <w:i/>
          <w:sz w:val="24"/>
          <w:szCs w:val="24"/>
        </w:rPr>
        <w:t xml:space="preserve">.2 </w:t>
      </w:r>
      <w:r w:rsidR="00272521">
        <w:rPr>
          <w:rFonts w:ascii="Times New Roman" w:hAnsi="Times New Roman" w:cs="Times New Roman"/>
          <w:b/>
          <w:i/>
          <w:sz w:val="24"/>
          <w:szCs w:val="24"/>
        </w:rPr>
        <w:t>The ‘i</w:t>
      </w:r>
      <w:r w:rsidR="00F045A5" w:rsidRPr="00F045A5">
        <w:rPr>
          <w:rFonts w:ascii="Times New Roman" w:hAnsi="Times New Roman" w:cs="Times New Roman"/>
          <w:b/>
          <w:i/>
          <w:sz w:val="24"/>
          <w:szCs w:val="24"/>
        </w:rPr>
        <w:t>ndex</w:t>
      </w:r>
      <w:r w:rsidR="00272521">
        <w:rPr>
          <w:rFonts w:ascii="Times New Roman" w:hAnsi="Times New Roman" w:cs="Times New Roman"/>
          <w:b/>
          <w:i/>
          <w:sz w:val="24"/>
          <w:szCs w:val="24"/>
        </w:rPr>
        <w:t>’</w:t>
      </w:r>
      <w:r w:rsidR="00F045A5" w:rsidRPr="00F045A5">
        <w:rPr>
          <w:rFonts w:ascii="Times New Roman" w:hAnsi="Times New Roman" w:cs="Times New Roman"/>
          <w:b/>
          <w:i/>
          <w:sz w:val="24"/>
          <w:szCs w:val="24"/>
        </w:rPr>
        <w:t xml:space="preserve"> approach</w:t>
      </w:r>
      <w:r w:rsidR="00BE4D5C">
        <w:rPr>
          <w:rFonts w:ascii="Times New Roman" w:hAnsi="Times New Roman" w:cs="Times New Roman"/>
          <w:b/>
          <w:i/>
          <w:sz w:val="24"/>
          <w:szCs w:val="24"/>
        </w:rPr>
        <w:t>es</w:t>
      </w:r>
    </w:p>
    <w:p w14:paraId="6E0FE3CD" w14:textId="53EEAD5C" w:rsidR="00FA6E6A" w:rsidRDefault="00EB13CD"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index approach measures the proportion of prefabrication adopted in an entire project</w:t>
      </w:r>
      <w:r w:rsidR="003978E6">
        <w:rPr>
          <w:rFonts w:ascii="Times New Roman" w:hAnsi="Times New Roman" w:cs="Times New Roman"/>
          <w:sz w:val="24"/>
          <w:szCs w:val="24"/>
        </w:rPr>
        <w:t xml:space="preserve"> and present</w:t>
      </w:r>
      <w:r w:rsidR="004D18A1">
        <w:rPr>
          <w:rFonts w:ascii="Times New Roman" w:hAnsi="Times New Roman" w:cs="Times New Roman"/>
          <w:sz w:val="24"/>
          <w:szCs w:val="24"/>
        </w:rPr>
        <w:t>s</w:t>
      </w:r>
      <w:r w:rsidR="003978E6">
        <w:rPr>
          <w:rFonts w:ascii="Times New Roman" w:hAnsi="Times New Roman" w:cs="Times New Roman"/>
          <w:sz w:val="24"/>
          <w:szCs w:val="24"/>
        </w:rPr>
        <w:t xml:space="preserve"> it in numerical values/indices such as ratio, percentages,</w:t>
      </w:r>
      <w:r w:rsidR="004D18A1">
        <w:rPr>
          <w:rFonts w:ascii="Times New Roman" w:hAnsi="Times New Roman" w:cs="Times New Roman"/>
          <w:sz w:val="24"/>
          <w:szCs w:val="24"/>
        </w:rPr>
        <w:t xml:space="preserve"> </w:t>
      </w:r>
      <w:r w:rsidR="003978E6">
        <w:rPr>
          <w:rFonts w:ascii="Times New Roman" w:hAnsi="Times New Roman" w:cs="Times New Roman"/>
          <w:sz w:val="24"/>
          <w:szCs w:val="24"/>
        </w:rPr>
        <w:t xml:space="preserve">etc. </w:t>
      </w:r>
      <w:r w:rsidR="00FA6E6A">
        <w:rPr>
          <w:rFonts w:ascii="Times New Roman" w:hAnsi="Times New Roman" w:cs="Times New Roman"/>
          <w:sz w:val="24"/>
          <w:szCs w:val="24"/>
        </w:rPr>
        <w:t>Previous studies have adopted the index approaches in measuring the LoP in projects and have encountered limitations</w:t>
      </w:r>
      <w:r w:rsidR="00454D4B">
        <w:rPr>
          <w:rFonts w:ascii="Times New Roman" w:hAnsi="Times New Roman" w:cs="Times New Roman"/>
          <w:sz w:val="24"/>
          <w:szCs w:val="24"/>
        </w:rPr>
        <w:t xml:space="preserve"> (</w:t>
      </w:r>
      <w:r w:rsidR="00454D4B" w:rsidRPr="003978E6">
        <w:rPr>
          <w:rFonts w:ascii="Times New Roman" w:hAnsi="Times New Roman" w:cs="Times New Roman"/>
          <w:sz w:val="24"/>
          <w:szCs w:val="24"/>
        </w:rPr>
        <w:t>CIDB</w:t>
      </w:r>
      <w:r w:rsidR="00454D4B">
        <w:rPr>
          <w:rFonts w:ascii="Times New Roman" w:hAnsi="Times New Roman" w:cs="Times New Roman"/>
          <w:sz w:val="24"/>
          <w:szCs w:val="24"/>
        </w:rPr>
        <w:t xml:space="preserve">, </w:t>
      </w:r>
      <w:r w:rsidR="00454D4B" w:rsidRPr="003978E6">
        <w:rPr>
          <w:rFonts w:ascii="Times New Roman" w:hAnsi="Times New Roman" w:cs="Times New Roman"/>
          <w:sz w:val="24"/>
          <w:szCs w:val="24"/>
        </w:rPr>
        <w:t>2004</w:t>
      </w:r>
      <w:r w:rsidR="00454D4B">
        <w:rPr>
          <w:rFonts w:ascii="Times New Roman" w:hAnsi="Times New Roman" w:cs="Times New Roman"/>
          <w:sz w:val="24"/>
          <w:szCs w:val="24"/>
        </w:rPr>
        <w:t xml:space="preserve">; </w:t>
      </w:r>
      <w:r w:rsidR="00454D4B" w:rsidRPr="003978E6">
        <w:rPr>
          <w:rFonts w:ascii="Times New Roman" w:hAnsi="Times New Roman" w:cs="Times New Roman"/>
          <w:sz w:val="24"/>
          <w:szCs w:val="24"/>
        </w:rPr>
        <w:t>Alinaitwe et al.</w:t>
      </w:r>
      <w:r w:rsidR="00454D4B">
        <w:rPr>
          <w:rFonts w:ascii="Times New Roman" w:hAnsi="Times New Roman" w:cs="Times New Roman"/>
          <w:sz w:val="24"/>
          <w:szCs w:val="24"/>
        </w:rPr>
        <w:t xml:space="preserve">, </w:t>
      </w:r>
      <w:r w:rsidR="00454D4B" w:rsidRPr="003978E6">
        <w:rPr>
          <w:rFonts w:ascii="Times New Roman" w:hAnsi="Times New Roman" w:cs="Times New Roman"/>
          <w:sz w:val="24"/>
          <w:szCs w:val="24"/>
        </w:rPr>
        <w:t>2006</w:t>
      </w:r>
      <w:r w:rsidR="00454D4B">
        <w:rPr>
          <w:rFonts w:ascii="Times New Roman" w:hAnsi="Times New Roman" w:cs="Times New Roman"/>
          <w:sz w:val="24"/>
          <w:szCs w:val="24"/>
        </w:rPr>
        <w:t xml:space="preserve">; </w:t>
      </w:r>
      <w:r w:rsidR="00454D4B" w:rsidRPr="003978E6">
        <w:rPr>
          <w:rFonts w:ascii="Times New Roman" w:hAnsi="Times New Roman" w:cs="Times New Roman"/>
          <w:sz w:val="24"/>
          <w:szCs w:val="24"/>
        </w:rPr>
        <w:t>Hong et al.</w:t>
      </w:r>
      <w:r w:rsidR="00454D4B">
        <w:rPr>
          <w:rFonts w:ascii="Times New Roman" w:hAnsi="Times New Roman" w:cs="Times New Roman"/>
          <w:sz w:val="24"/>
          <w:szCs w:val="24"/>
        </w:rPr>
        <w:t xml:space="preserve">, </w:t>
      </w:r>
      <w:r w:rsidR="00454D4B" w:rsidRPr="003978E6">
        <w:rPr>
          <w:rFonts w:ascii="Times New Roman" w:hAnsi="Times New Roman" w:cs="Times New Roman"/>
          <w:sz w:val="24"/>
          <w:szCs w:val="24"/>
        </w:rPr>
        <w:t>2016</w:t>
      </w:r>
      <w:r w:rsidR="00454D4B">
        <w:rPr>
          <w:rFonts w:ascii="Times New Roman" w:hAnsi="Times New Roman" w:cs="Times New Roman"/>
          <w:sz w:val="24"/>
          <w:szCs w:val="24"/>
        </w:rPr>
        <w:t>)</w:t>
      </w:r>
      <w:r w:rsidR="00FA6E6A">
        <w:rPr>
          <w:rFonts w:ascii="Times New Roman" w:hAnsi="Times New Roman" w:cs="Times New Roman"/>
          <w:sz w:val="24"/>
          <w:szCs w:val="24"/>
        </w:rPr>
        <w:t xml:space="preserve">. These limitations </w:t>
      </w:r>
      <w:r w:rsidR="009F50AD">
        <w:rPr>
          <w:rFonts w:ascii="Times New Roman" w:hAnsi="Times New Roman" w:cs="Times New Roman"/>
          <w:sz w:val="24"/>
          <w:szCs w:val="24"/>
        </w:rPr>
        <w:t xml:space="preserve">were mainly </w:t>
      </w:r>
      <w:r w:rsidR="004D18A1">
        <w:rPr>
          <w:rFonts w:ascii="Times New Roman" w:hAnsi="Times New Roman" w:cs="Times New Roman"/>
          <w:sz w:val="24"/>
          <w:szCs w:val="24"/>
        </w:rPr>
        <w:t xml:space="preserve">due to </w:t>
      </w:r>
      <w:r w:rsidR="009F50AD">
        <w:rPr>
          <w:rFonts w:ascii="Times New Roman" w:hAnsi="Times New Roman" w:cs="Times New Roman"/>
          <w:sz w:val="24"/>
          <w:szCs w:val="24"/>
        </w:rPr>
        <w:t xml:space="preserve">the inability of the approach </w:t>
      </w:r>
      <w:r w:rsidR="004D18A1">
        <w:rPr>
          <w:rFonts w:ascii="Times New Roman" w:hAnsi="Times New Roman" w:cs="Times New Roman"/>
          <w:sz w:val="24"/>
          <w:szCs w:val="24"/>
        </w:rPr>
        <w:t>to demonstrate</w:t>
      </w:r>
      <w:r w:rsidR="009F50AD">
        <w:rPr>
          <w:rFonts w:ascii="Times New Roman" w:hAnsi="Times New Roman" w:cs="Times New Roman"/>
          <w:sz w:val="24"/>
          <w:szCs w:val="24"/>
        </w:rPr>
        <w:t xml:space="preserve"> the forms of prefabrication adopted in the project. Based on the index approach, other studies also raised the issue of “more effort needed in quantifying the prefabrications forms”</w:t>
      </w:r>
      <w:r w:rsidR="00454D4B">
        <w:rPr>
          <w:rFonts w:ascii="Times New Roman" w:hAnsi="Times New Roman" w:cs="Times New Roman"/>
          <w:sz w:val="24"/>
          <w:szCs w:val="24"/>
        </w:rPr>
        <w:t xml:space="preserve"> (CIDB, 2004; </w:t>
      </w:r>
      <w:r w:rsidR="00454D4B" w:rsidRPr="00F51652">
        <w:rPr>
          <w:rFonts w:ascii="Times New Roman" w:hAnsi="Times New Roman" w:cs="Times New Roman"/>
          <w:sz w:val="24"/>
          <w:szCs w:val="24"/>
        </w:rPr>
        <w:t>Alinaitwe et al.</w:t>
      </w:r>
      <w:r w:rsidR="00454D4B">
        <w:rPr>
          <w:rFonts w:ascii="Times New Roman" w:hAnsi="Times New Roman" w:cs="Times New Roman"/>
          <w:sz w:val="24"/>
          <w:szCs w:val="24"/>
        </w:rPr>
        <w:t xml:space="preserve">, </w:t>
      </w:r>
      <w:r w:rsidR="00454D4B" w:rsidRPr="00F51652">
        <w:rPr>
          <w:rFonts w:ascii="Times New Roman" w:hAnsi="Times New Roman" w:cs="Times New Roman"/>
          <w:sz w:val="24"/>
          <w:szCs w:val="24"/>
        </w:rPr>
        <w:t>2006</w:t>
      </w:r>
      <w:r w:rsidR="00454D4B">
        <w:rPr>
          <w:rFonts w:ascii="Times New Roman" w:hAnsi="Times New Roman" w:cs="Times New Roman"/>
          <w:sz w:val="24"/>
          <w:szCs w:val="24"/>
        </w:rPr>
        <w:t>)</w:t>
      </w:r>
      <w:r w:rsidR="009F50AD">
        <w:rPr>
          <w:rFonts w:ascii="Times New Roman" w:hAnsi="Times New Roman" w:cs="Times New Roman"/>
          <w:sz w:val="24"/>
          <w:szCs w:val="24"/>
        </w:rPr>
        <w:t xml:space="preserve">. These limitations call for </w:t>
      </w:r>
      <w:r w:rsidR="004D18A1">
        <w:rPr>
          <w:rFonts w:ascii="Times New Roman" w:hAnsi="Times New Roman" w:cs="Times New Roman"/>
          <w:sz w:val="24"/>
          <w:szCs w:val="24"/>
        </w:rPr>
        <w:t>an efficient approach to cater to</w:t>
      </w:r>
      <w:r w:rsidR="009F50AD">
        <w:rPr>
          <w:rFonts w:ascii="Times New Roman" w:hAnsi="Times New Roman" w:cs="Times New Roman"/>
          <w:sz w:val="24"/>
          <w:szCs w:val="24"/>
        </w:rPr>
        <w:t xml:space="preserve"> limitation</w:t>
      </w:r>
      <w:r w:rsidR="004D18A1">
        <w:rPr>
          <w:rFonts w:ascii="Times New Roman" w:hAnsi="Times New Roman" w:cs="Times New Roman"/>
          <w:sz w:val="24"/>
          <w:szCs w:val="24"/>
        </w:rPr>
        <w:t>s</w:t>
      </w:r>
      <w:r w:rsidR="009F50AD">
        <w:rPr>
          <w:rFonts w:ascii="Times New Roman" w:hAnsi="Times New Roman" w:cs="Times New Roman"/>
          <w:sz w:val="24"/>
          <w:szCs w:val="24"/>
        </w:rPr>
        <w:t>.</w:t>
      </w:r>
      <w:r>
        <w:rPr>
          <w:rFonts w:ascii="Times New Roman" w:hAnsi="Times New Roman" w:cs="Times New Roman"/>
          <w:sz w:val="24"/>
          <w:szCs w:val="24"/>
        </w:rPr>
        <w:t xml:space="preserve"> This </w:t>
      </w:r>
      <w:r w:rsidR="00454D4B">
        <w:rPr>
          <w:rFonts w:ascii="Times New Roman" w:hAnsi="Times New Roman" w:cs="Times New Roman"/>
          <w:sz w:val="24"/>
          <w:szCs w:val="24"/>
        </w:rPr>
        <w:t xml:space="preserve">then </w:t>
      </w:r>
      <w:r>
        <w:rPr>
          <w:rFonts w:ascii="Times New Roman" w:hAnsi="Times New Roman" w:cs="Times New Roman"/>
          <w:sz w:val="24"/>
          <w:szCs w:val="24"/>
        </w:rPr>
        <w:t xml:space="preserve">study adopted the approach by Hong et al. (2016) due to </w:t>
      </w:r>
      <w:r w:rsidR="004D18A1">
        <w:rPr>
          <w:rFonts w:ascii="Times New Roman" w:hAnsi="Times New Roman" w:cs="Times New Roman"/>
          <w:sz w:val="24"/>
          <w:szCs w:val="24"/>
        </w:rPr>
        <w:t xml:space="preserve">the </w:t>
      </w:r>
      <w:r>
        <w:rPr>
          <w:rFonts w:ascii="Times New Roman" w:hAnsi="Times New Roman" w:cs="Times New Roman"/>
          <w:sz w:val="24"/>
          <w:szCs w:val="24"/>
        </w:rPr>
        <w:t>level of easiness</w:t>
      </w:r>
      <w:r w:rsidR="003978E6">
        <w:rPr>
          <w:rFonts w:ascii="Times New Roman" w:hAnsi="Times New Roman" w:cs="Times New Roman"/>
          <w:sz w:val="24"/>
          <w:szCs w:val="24"/>
        </w:rPr>
        <w:t>, recentness</w:t>
      </w:r>
      <w:r>
        <w:rPr>
          <w:rFonts w:ascii="Times New Roman" w:hAnsi="Times New Roman" w:cs="Times New Roman"/>
          <w:sz w:val="24"/>
          <w:szCs w:val="24"/>
        </w:rPr>
        <w:t xml:space="preserve"> and efficiency in computation compared with the other approaches.</w:t>
      </w:r>
    </w:p>
    <w:p w14:paraId="6CA2BA95" w14:textId="77777777" w:rsidR="00FA6E6A" w:rsidRDefault="00FA6E6A" w:rsidP="003928AA">
      <w:pPr>
        <w:snapToGrid w:val="0"/>
        <w:spacing w:after="0" w:line="480" w:lineRule="auto"/>
        <w:contextualSpacing/>
        <w:jc w:val="both"/>
        <w:rPr>
          <w:rFonts w:ascii="Times New Roman" w:hAnsi="Times New Roman" w:cs="Times New Roman"/>
          <w:sz w:val="24"/>
          <w:szCs w:val="24"/>
        </w:rPr>
      </w:pPr>
    </w:p>
    <w:p w14:paraId="3A0BF6F6" w14:textId="74C1855D" w:rsidR="00384238" w:rsidRDefault="00384238" w:rsidP="003928AA">
      <w:pPr>
        <w:snapToGrid w:val="0"/>
        <w:spacing w:after="0" w:line="480" w:lineRule="auto"/>
        <w:contextualSpacing/>
        <w:jc w:val="both"/>
        <w:rPr>
          <w:rFonts w:ascii="Times New Roman" w:hAnsi="Times New Roman" w:cs="Times New Roman"/>
          <w:sz w:val="24"/>
          <w:szCs w:val="24"/>
        </w:rPr>
      </w:pPr>
      <w:r w:rsidRPr="00BB653B">
        <w:rPr>
          <w:rFonts w:ascii="Times New Roman" w:hAnsi="Times New Roman" w:cs="Times New Roman"/>
          <w:bCs/>
          <w:sz w:val="24"/>
          <w:szCs w:val="24"/>
        </w:rPr>
        <w:t>Table 2</w:t>
      </w:r>
      <w:r w:rsidRPr="00D04C96">
        <w:rPr>
          <w:rFonts w:ascii="Times New Roman" w:hAnsi="Times New Roman" w:cs="Times New Roman"/>
          <w:bCs/>
          <w:sz w:val="24"/>
          <w:szCs w:val="24"/>
        </w:rPr>
        <w:t xml:space="preserve"> lists</w:t>
      </w:r>
      <w:r w:rsidRPr="00FA7556">
        <w:rPr>
          <w:rFonts w:ascii="Times New Roman" w:hAnsi="Times New Roman" w:cs="Times New Roman"/>
          <w:sz w:val="24"/>
          <w:szCs w:val="24"/>
        </w:rPr>
        <w:t xml:space="preserve"> the major index approaches</w:t>
      </w:r>
      <w:r w:rsidR="0033406A">
        <w:rPr>
          <w:rFonts w:ascii="Times New Roman" w:hAnsi="Times New Roman" w:cs="Times New Roman"/>
          <w:sz w:val="24"/>
          <w:szCs w:val="24"/>
        </w:rPr>
        <w:t xml:space="preserve"> by studies </w:t>
      </w:r>
      <w:r w:rsidRPr="00FA7556">
        <w:rPr>
          <w:rFonts w:ascii="Times New Roman" w:hAnsi="Times New Roman" w:cs="Times New Roman"/>
          <w:sz w:val="24"/>
          <w:szCs w:val="24"/>
        </w:rPr>
        <w:t>as documented in the literature</w:t>
      </w:r>
      <w:r w:rsidR="0033406A">
        <w:rPr>
          <w:rFonts w:ascii="Times New Roman" w:hAnsi="Times New Roman" w:cs="Times New Roman"/>
          <w:sz w:val="24"/>
          <w:szCs w:val="24"/>
        </w:rPr>
        <w:t xml:space="preserve"> a</w:t>
      </w:r>
      <w:r w:rsidR="004D18A1">
        <w:rPr>
          <w:rFonts w:ascii="Times New Roman" w:hAnsi="Times New Roman" w:cs="Times New Roman"/>
          <w:sz w:val="24"/>
          <w:szCs w:val="24"/>
        </w:rPr>
        <w:t>nd the limitations of the study’s approach</w:t>
      </w:r>
      <w:r w:rsidRPr="00FA7556">
        <w:rPr>
          <w:rFonts w:ascii="Times New Roman" w:hAnsi="Times New Roman" w:cs="Times New Roman"/>
          <w:sz w:val="24"/>
          <w:szCs w:val="24"/>
        </w:rPr>
        <w:t xml:space="preserve">. </w:t>
      </w:r>
      <w:r w:rsidR="008813C0" w:rsidRPr="00FA7556">
        <w:rPr>
          <w:rFonts w:ascii="Times New Roman" w:hAnsi="Times New Roman" w:cs="Times New Roman"/>
          <w:sz w:val="24"/>
          <w:szCs w:val="24"/>
        </w:rPr>
        <w:t>Using</w:t>
      </w:r>
      <w:r w:rsidR="00B522D2" w:rsidRPr="00FA7556">
        <w:rPr>
          <w:rFonts w:ascii="Times New Roman" w:hAnsi="Times New Roman" w:cs="Times New Roman"/>
          <w:sz w:val="24"/>
          <w:szCs w:val="24"/>
        </w:rPr>
        <w:t xml:space="preserve"> </w:t>
      </w:r>
      <w:r w:rsidR="00472621" w:rsidRPr="00FA7556">
        <w:rPr>
          <w:rFonts w:ascii="Times New Roman" w:hAnsi="Times New Roman" w:cs="Times New Roman"/>
          <w:sz w:val="24"/>
          <w:szCs w:val="24"/>
        </w:rPr>
        <w:t>‘</w:t>
      </w:r>
      <w:r w:rsidR="00B522D2" w:rsidRPr="00FA7556">
        <w:rPr>
          <w:rFonts w:ascii="Times New Roman" w:hAnsi="Times New Roman" w:cs="Times New Roman"/>
          <w:sz w:val="24"/>
          <w:szCs w:val="24"/>
        </w:rPr>
        <w:t>index</w:t>
      </w:r>
      <w:r w:rsidR="00472621" w:rsidRPr="00FA7556">
        <w:rPr>
          <w:rFonts w:ascii="Times New Roman" w:hAnsi="Times New Roman" w:cs="Times New Roman"/>
          <w:sz w:val="24"/>
          <w:szCs w:val="24"/>
        </w:rPr>
        <w:t>’</w:t>
      </w:r>
      <w:r w:rsidR="00B522D2" w:rsidRPr="00FA7556">
        <w:rPr>
          <w:rFonts w:ascii="Times New Roman" w:hAnsi="Times New Roman" w:cs="Times New Roman"/>
          <w:sz w:val="24"/>
          <w:szCs w:val="24"/>
        </w:rPr>
        <w:t xml:space="preserve"> to measure LoP has also</w:t>
      </w:r>
      <w:r w:rsidR="00B522D2">
        <w:rPr>
          <w:rFonts w:ascii="Times New Roman" w:hAnsi="Times New Roman" w:cs="Times New Roman"/>
          <w:sz w:val="24"/>
          <w:szCs w:val="24"/>
        </w:rPr>
        <w:t xml:space="preserve"> been widely explored in various countries, irrespective </w:t>
      </w:r>
      <w:r w:rsidR="00303846">
        <w:rPr>
          <w:rFonts w:ascii="Times New Roman" w:hAnsi="Times New Roman" w:cs="Times New Roman"/>
          <w:sz w:val="24"/>
          <w:szCs w:val="24"/>
        </w:rPr>
        <w:t xml:space="preserve">of </w:t>
      </w:r>
      <w:r w:rsidR="004D18A1">
        <w:rPr>
          <w:rFonts w:ascii="Times New Roman" w:hAnsi="Times New Roman" w:cs="Times New Roman"/>
          <w:sz w:val="24"/>
          <w:szCs w:val="24"/>
        </w:rPr>
        <w:t>having</w:t>
      </w:r>
      <w:r w:rsidR="00B522D2">
        <w:rPr>
          <w:rFonts w:ascii="Times New Roman" w:hAnsi="Times New Roman" w:cs="Times New Roman"/>
          <w:sz w:val="24"/>
          <w:szCs w:val="24"/>
        </w:rPr>
        <w:t xml:space="preserve"> different names, e.g., </w:t>
      </w:r>
      <w:r w:rsidR="00B522D2" w:rsidRPr="00B522D2">
        <w:rPr>
          <w:rFonts w:ascii="Times New Roman" w:hAnsi="Times New Roman" w:cs="Times New Roman"/>
          <w:sz w:val="24"/>
          <w:szCs w:val="24"/>
        </w:rPr>
        <w:t xml:space="preserve">IBS score in Malaysia </w:t>
      </w:r>
      <w:r w:rsidR="004D18A1">
        <w:rPr>
          <w:rFonts w:ascii="Times New Roman" w:hAnsi="Times New Roman" w:cs="Times New Roman"/>
          <w:sz w:val="24"/>
          <w:szCs w:val="24"/>
        </w:rPr>
        <w:t xml:space="preserve">and </w:t>
      </w:r>
      <w:r w:rsidR="00B522D2" w:rsidRPr="00B522D2">
        <w:rPr>
          <w:rFonts w:ascii="Times New Roman" w:hAnsi="Times New Roman" w:cs="Times New Roman"/>
          <w:sz w:val="24"/>
          <w:szCs w:val="24"/>
        </w:rPr>
        <w:t xml:space="preserve">PPVC in Singapore. </w:t>
      </w:r>
    </w:p>
    <w:p w14:paraId="23F381ED" w14:textId="1075F147" w:rsidR="00211D04" w:rsidRDefault="00211D04" w:rsidP="007D217C">
      <w:pPr>
        <w:snapToGrid w:val="0"/>
        <w:spacing w:after="0" w:line="480" w:lineRule="auto"/>
        <w:contextualSpacing/>
        <w:jc w:val="both"/>
        <w:rPr>
          <w:rFonts w:ascii="Times New Roman" w:hAnsi="Times New Roman" w:cs="Times New Roman"/>
          <w:bCs/>
          <w:sz w:val="24"/>
          <w:szCs w:val="20"/>
        </w:rPr>
      </w:pPr>
    </w:p>
    <w:p w14:paraId="0572E991" w14:textId="348F23AF" w:rsidR="00B41564" w:rsidRPr="00B41564" w:rsidRDefault="00B41564" w:rsidP="00B41564">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2</w:t>
      </w:r>
      <w:r w:rsidRPr="00934884">
        <w:rPr>
          <w:rFonts w:ascii="Times New Roman" w:hAnsi="Times New Roman" w:cs="Times New Roman"/>
          <w:b/>
          <w:bCs/>
          <w:sz w:val="24"/>
          <w:szCs w:val="24"/>
        </w:rPr>
        <w:t xml:space="preserve"> near here]</w:t>
      </w:r>
    </w:p>
    <w:p w14:paraId="290D9EA9" w14:textId="7D6B2B93" w:rsidR="00BE4D5C" w:rsidRDefault="00BE4D5C" w:rsidP="007D217C">
      <w:pPr>
        <w:snapToGrid w:val="0"/>
        <w:spacing w:after="0" w:line="480" w:lineRule="auto"/>
        <w:contextualSpacing/>
        <w:rPr>
          <w:rFonts w:ascii="Times New Roman" w:hAnsi="Times New Roman" w:cs="Times New Roman"/>
          <w:sz w:val="24"/>
          <w:szCs w:val="24"/>
        </w:rPr>
      </w:pPr>
    </w:p>
    <w:p w14:paraId="1373AABB" w14:textId="20022D5F" w:rsidR="00384238" w:rsidRDefault="000E5A7B" w:rsidP="009826DD">
      <w:pPr>
        <w:snapToGrid w:val="0"/>
        <w:spacing w:after="0" w:line="480" w:lineRule="auto"/>
        <w:contextualSpacing/>
        <w:jc w:val="both"/>
        <w:outlineLvl w:val="0"/>
        <w:rPr>
          <w:rFonts w:ascii="Times New Roman" w:hAnsi="Times New Roman" w:cs="Times New Roman"/>
          <w:b/>
          <w:i/>
          <w:sz w:val="24"/>
          <w:szCs w:val="24"/>
        </w:rPr>
      </w:pPr>
      <w:r>
        <w:rPr>
          <w:rFonts w:ascii="Times New Roman" w:hAnsi="Times New Roman" w:cs="Times New Roman"/>
          <w:b/>
          <w:i/>
          <w:sz w:val="24"/>
          <w:szCs w:val="24"/>
        </w:rPr>
        <w:t>3</w:t>
      </w:r>
      <w:r w:rsidR="00384238" w:rsidRPr="00384238">
        <w:rPr>
          <w:rFonts w:ascii="Times New Roman" w:hAnsi="Times New Roman" w:cs="Times New Roman"/>
          <w:b/>
          <w:i/>
          <w:sz w:val="24"/>
          <w:szCs w:val="24"/>
        </w:rPr>
        <w:t>.</w:t>
      </w:r>
      <w:r w:rsidR="00467851">
        <w:rPr>
          <w:rFonts w:ascii="Times New Roman" w:hAnsi="Times New Roman" w:cs="Times New Roman"/>
          <w:b/>
          <w:i/>
          <w:sz w:val="24"/>
          <w:szCs w:val="24"/>
        </w:rPr>
        <w:t>3</w:t>
      </w:r>
      <w:r w:rsidR="00384238" w:rsidRPr="00384238">
        <w:rPr>
          <w:rFonts w:ascii="Times New Roman" w:hAnsi="Times New Roman" w:cs="Times New Roman"/>
          <w:b/>
          <w:i/>
          <w:sz w:val="24"/>
          <w:szCs w:val="24"/>
        </w:rPr>
        <w:t xml:space="preserve"> </w:t>
      </w:r>
      <w:r w:rsidR="00C97579">
        <w:rPr>
          <w:rFonts w:ascii="Times New Roman" w:hAnsi="Times New Roman" w:cs="Times New Roman"/>
          <w:b/>
          <w:i/>
          <w:sz w:val="24"/>
          <w:szCs w:val="24"/>
        </w:rPr>
        <w:t>S</w:t>
      </w:r>
      <w:r w:rsidR="00350142">
        <w:rPr>
          <w:rFonts w:ascii="Times New Roman" w:hAnsi="Times New Roman" w:cs="Times New Roman"/>
          <w:b/>
          <w:i/>
          <w:sz w:val="24"/>
          <w:szCs w:val="24"/>
        </w:rPr>
        <w:t xml:space="preserve">trengths and weaknesses of </w:t>
      </w:r>
      <w:r w:rsidR="00384238" w:rsidRPr="00384238">
        <w:rPr>
          <w:rFonts w:ascii="Times New Roman" w:hAnsi="Times New Roman" w:cs="Times New Roman"/>
          <w:b/>
          <w:i/>
          <w:sz w:val="24"/>
          <w:szCs w:val="24"/>
        </w:rPr>
        <w:t>existing approaches</w:t>
      </w:r>
    </w:p>
    <w:p w14:paraId="7272F9FA" w14:textId="50DEB669" w:rsidR="00384238" w:rsidRPr="007D217C" w:rsidRDefault="005331DC" w:rsidP="003928AA">
      <w:pPr>
        <w:snapToGrid w:val="0"/>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From reviewing the existing studies with the adopted approaches, the study summarised their strength and weaknesses (Table 3)</w:t>
      </w:r>
      <w:r w:rsidR="00C97579">
        <w:rPr>
          <w:rFonts w:ascii="Times New Roman" w:hAnsi="Times New Roman" w:cs="Times New Roman"/>
          <w:sz w:val="24"/>
          <w:szCs w:val="24"/>
        </w:rPr>
        <w:t xml:space="preserve">. </w:t>
      </w:r>
      <w:r w:rsidR="00097D91">
        <w:rPr>
          <w:rFonts w:ascii="Times New Roman" w:hAnsi="Times New Roman" w:cs="Times New Roman"/>
          <w:sz w:val="24"/>
          <w:szCs w:val="24"/>
        </w:rPr>
        <w:t>One observation is</w:t>
      </w:r>
      <w:r w:rsidR="00FC5796">
        <w:rPr>
          <w:rFonts w:ascii="Times New Roman" w:hAnsi="Times New Roman" w:cs="Times New Roman"/>
          <w:sz w:val="24"/>
          <w:szCs w:val="24"/>
        </w:rPr>
        <w:t xml:space="preserve"> that the </w:t>
      </w:r>
      <w:r w:rsidR="004D18A1">
        <w:rPr>
          <w:rFonts w:ascii="Times New Roman" w:hAnsi="Times New Roman" w:cs="Times New Roman"/>
          <w:sz w:val="24"/>
          <w:szCs w:val="24"/>
        </w:rPr>
        <w:t>approaches’ strengths and weaknesses can largely supplement</w:t>
      </w:r>
      <w:r w:rsidR="00FA7556">
        <w:rPr>
          <w:rFonts w:ascii="Times New Roman" w:hAnsi="Times New Roman" w:cs="Times New Roman"/>
          <w:sz w:val="24"/>
          <w:szCs w:val="24"/>
        </w:rPr>
        <w:t xml:space="preserve"> each other</w:t>
      </w:r>
      <w:r w:rsidR="00FC5796">
        <w:rPr>
          <w:rFonts w:ascii="Times New Roman" w:hAnsi="Times New Roman" w:cs="Times New Roman"/>
          <w:sz w:val="24"/>
          <w:szCs w:val="24"/>
        </w:rPr>
        <w:t xml:space="preserve">. For example, the category approach is easy to use; one can easily </w:t>
      </w:r>
      <w:r w:rsidR="00097D91">
        <w:rPr>
          <w:rFonts w:ascii="Times New Roman" w:hAnsi="Times New Roman" w:cs="Times New Roman"/>
          <w:sz w:val="24"/>
          <w:szCs w:val="24"/>
        </w:rPr>
        <w:t>examine the components or even drawings of a project</w:t>
      </w:r>
      <w:r w:rsidR="00FC5796">
        <w:rPr>
          <w:rFonts w:ascii="Times New Roman" w:hAnsi="Times New Roman" w:cs="Times New Roman"/>
          <w:sz w:val="24"/>
          <w:szCs w:val="24"/>
        </w:rPr>
        <w:t xml:space="preserve"> and understand which category of prefabrication has be</w:t>
      </w:r>
      <w:r w:rsidR="00D215B7">
        <w:rPr>
          <w:rFonts w:ascii="Times New Roman" w:hAnsi="Times New Roman" w:cs="Times New Roman"/>
          <w:sz w:val="24"/>
          <w:szCs w:val="24"/>
        </w:rPr>
        <w:t>en adopted</w:t>
      </w:r>
      <w:r w:rsidR="002D7570">
        <w:rPr>
          <w:rFonts w:ascii="Times New Roman" w:hAnsi="Times New Roman" w:cs="Times New Roman"/>
          <w:sz w:val="24"/>
          <w:szCs w:val="24"/>
        </w:rPr>
        <w:t xml:space="preserve"> (</w:t>
      </w:r>
      <w:r w:rsidR="00F6183D">
        <w:rPr>
          <w:rFonts w:ascii="Times New Roman" w:hAnsi="Times New Roman" w:cs="Times New Roman"/>
          <w:sz w:val="24"/>
          <w:szCs w:val="24"/>
        </w:rPr>
        <w:t xml:space="preserve">Gibb, 2001; </w:t>
      </w:r>
      <w:r w:rsidR="00F6183D" w:rsidRPr="00F51652">
        <w:rPr>
          <w:rFonts w:ascii="Times New Roman" w:hAnsi="Times New Roman" w:cs="Times New Roman"/>
          <w:sz w:val="24"/>
          <w:szCs w:val="24"/>
        </w:rPr>
        <w:t>Shamsuzzoha et al.</w:t>
      </w:r>
      <w:r w:rsidR="00F6183D">
        <w:rPr>
          <w:rFonts w:ascii="Times New Roman" w:hAnsi="Times New Roman" w:cs="Times New Roman"/>
          <w:sz w:val="24"/>
          <w:szCs w:val="24"/>
        </w:rPr>
        <w:t xml:space="preserve">, </w:t>
      </w:r>
      <w:r w:rsidR="00F6183D" w:rsidRPr="00F51652">
        <w:rPr>
          <w:rFonts w:ascii="Times New Roman" w:hAnsi="Times New Roman" w:cs="Times New Roman"/>
          <w:sz w:val="24"/>
          <w:szCs w:val="24"/>
        </w:rPr>
        <w:t>2018</w:t>
      </w:r>
      <w:r w:rsidR="002D7570">
        <w:rPr>
          <w:rFonts w:ascii="Times New Roman" w:hAnsi="Times New Roman" w:cs="Times New Roman"/>
          <w:sz w:val="24"/>
          <w:szCs w:val="24"/>
        </w:rPr>
        <w:t>)</w:t>
      </w:r>
      <w:r w:rsidR="00D215B7">
        <w:rPr>
          <w:rFonts w:ascii="Times New Roman" w:hAnsi="Times New Roman" w:cs="Times New Roman"/>
          <w:sz w:val="24"/>
          <w:szCs w:val="24"/>
        </w:rPr>
        <w:t xml:space="preserve">. However, it is not </w:t>
      </w:r>
      <w:r w:rsidR="00FC5796">
        <w:rPr>
          <w:rFonts w:ascii="Times New Roman" w:hAnsi="Times New Roman" w:cs="Times New Roman"/>
          <w:sz w:val="24"/>
          <w:szCs w:val="24"/>
        </w:rPr>
        <w:t>intuitive how much the prefabrication i</w:t>
      </w:r>
      <w:r w:rsidR="00D215B7">
        <w:rPr>
          <w:rFonts w:ascii="Times New Roman" w:hAnsi="Times New Roman" w:cs="Times New Roman"/>
          <w:sz w:val="24"/>
          <w:szCs w:val="24"/>
        </w:rPr>
        <w:t>s</w:t>
      </w:r>
      <w:r w:rsidR="00FC5796">
        <w:rPr>
          <w:rFonts w:ascii="Times New Roman" w:hAnsi="Times New Roman" w:cs="Times New Roman"/>
          <w:sz w:val="24"/>
          <w:szCs w:val="24"/>
        </w:rPr>
        <w:t xml:space="preserve"> proportioned to the total </w:t>
      </w:r>
      <w:r w:rsidR="00FC5796">
        <w:rPr>
          <w:rFonts w:ascii="Times New Roman" w:hAnsi="Times New Roman" w:cs="Times New Roman"/>
          <w:sz w:val="24"/>
          <w:szCs w:val="24"/>
        </w:rPr>
        <w:lastRenderedPageBreak/>
        <w:t>construction volume</w:t>
      </w:r>
      <w:r w:rsidR="002D7570">
        <w:rPr>
          <w:rFonts w:ascii="Times New Roman" w:hAnsi="Times New Roman" w:cs="Times New Roman"/>
          <w:sz w:val="24"/>
          <w:szCs w:val="24"/>
        </w:rPr>
        <w:t xml:space="preserve"> (</w:t>
      </w:r>
      <w:r w:rsidR="00F6183D" w:rsidRPr="00F51652">
        <w:rPr>
          <w:rFonts w:ascii="Times New Roman" w:hAnsi="Times New Roman" w:cs="Times New Roman"/>
          <w:sz w:val="24"/>
          <w:szCs w:val="24"/>
        </w:rPr>
        <w:t>Alinaitwe et al.</w:t>
      </w:r>
      <w:r w:rsidR="00F6183D">
        <w:rPr>
          <w:rFonts w:ascii="Times New Roman" w:hAnsi="Times New Roman" w:cs="Times New Roman"/>
          <w:sz w:val="24"/>
          <w:szCs w:val="24"/>
        </w:rPr>
        <w:t xml:space="preserve">, </w:t>
      </w:r>
      <w:r w:rsidR="00F6183D" w:rsidRPr="00F51652">
        <w:rPr>
          <w:rFonts w:ascii="Times New Roman" w:hAnsi="Times New Roman" w:cs="Times New Roman"/>
          <w:sz w:val="24"/>
          <w:szCs w:val="24"/>
        </w:rPr>
        <w:t>2006</w:t>
      </w:r>
      <w:r w:rsidR="002D7570">
        <w:rPr>
          <w:rFonts w:ascii="Times New Roman" w:hAnsi="Times New Roman" w:cs="Times New Roman"/>
          <w:sz w:val="24"/>
          <w:szCs w:val="24"/>
        </w:rPr>
        <w:t>)</w:t>
      </w:r>
      <w:r w:rsidR="00FC5796">
        <w:rPr>
          <w:rFonts w:ascii="Times New Roman" w:hAnsi="Times New Roman" w:cs="Times New Roman"/>
          <w:sz w:val="24"/>
          <w:szCs w:val="24"/>
        </w:rPr>
        <w:t xml:space="preserve">. </w:t>
      </w:r>
      <w:r w:rsidR="006970A8">
        <w:rPr>
          <w:rFonts w:ascii="Times New Roman" w:hAnsi="Times New Roman" w:cs="Times New Roman"/>
          <w:sz w:val="24"/>
          <w:szCs w:val="24"/>
        </w:rPr>
        <w:t xml:space="preserve">By </w:t>
      </w:r>
      <w:r w:rsidR="002E79EA">
        <w:rPr>
          <w:rFonts w:ascii="Times New Roman" w:hAnsi="Times New Roman" w:cs="Times New Roman"/>
          <w:sz w:val="24"/>
          <w:szCs w:val="24"/>
        </w:rPr>
        <w:t>contrast</w:t>
      </w:r>
      <w:r w:rsidR="006970A8">
        <w:rPr>
          <w:rFonts w:ascii="Times New Roman" w:hAnsi="Times New Roman" w:cs="Times New Roman"/>
          <w:sz w:val="24"/>
          <w:szCs w:val="24"/>
        </w:rPr>
        <w:t>, t</w:t>
      </w:r>
      <w:r w:rsidR="00FC5796">
        <w:rPr>
          <w:rFonts w:ascii="Times New Roman" w:hAnsi="Times New Roman" w:cs="Times New Roman"/>
          <w:sz w:val="24"/>
          <w:szCs w:val="24"/>
        </w:rPr>
        <w:t xml:space="preserve">he index approach can provide such </w:t>
      </w:r>
      <w:r w:rsidR="00FC5796" w:rsidRPr="00CA5ACE">
        <w:rPr>
          <w:rFonts w:ascii="Times New Roman" w:hAnsi="Times New Roman" w:cs="Times New Roman"/>
          <w:sz w:val="24"/>
          <w:szCs w:val="24"/>
        </w:rPr>
        <w:t>information</w:t>
      </w:r>
      <w:r w:rsidR="002D7570" w:rsidRPr="00CA5ACE">
        <w:rPr>
          <w:rFonts w:ascii="Times New Roman" w:hAnsi="Times New Roman" w:cs="Times New Roman"/>
          <w:sz w:val="24"/>
          <w:szCs w:val="24"/>
        </w:rPr>
        <w:t xml:space="preserve"> (</w:t>
      </w:r>
      <w:r w:rsidR="00546B18" w:rsidRPr="00150933">
        <w:rPr>
          <w:rFonts w:ascii="Times New Roman" w:hAnsi="Times New Roman" w:cs="Times New Roman"/>
          <w:sz w:val="24"/>
          <w:szCs w:val="24"/>
        </w:rPr>
        <w:t>Hong et al., 2016</w:t>
      </w:r>
      <w:r w:rsidR="002D7570" w:rsidRPr="00CA5ACE">
        <w:rPr>
          <w:rFonts w:ascii="Times New Roman" w:hAnsi="Times New Roman" w:cs="Times New Roman"/>
          <w:sz w:val="24"/>
          <w:szCs w:val="24"/>
        </w:rPr>
        <w:t>)</w:t>
      </w:r>
      <w:r w:rsidR="00FC5796" w:rsidRPr="00CA5ACE">
        <w:rPr>
          <w:rFonts w:ascii="Times New Roman" w:hAnsi="Times New Roman" w:cs="Times New Roman"/>
          <w:sz w:val="24"/>
          <w:szCs w:val="24"/>
        </w:rPr>
        <w:t>.</w:t>
      </w:r>
      <w:r w:rsidR="00FC5796">
        <w:rPr>
          <w:rFonts w:ascii="Times New Roman" w:hAnsi="Times New Roman" w:cs="Times New Roman"/>
          <w:sz w:val="24"/>
          <w:szCs w:val="24"/>
        </w:rPr>
        <w:t xml:space="preserve"> </w:t>
      </w:r>
      <w:r w:rsidR="00097D91">
        <w:rPr>
          <w:rFonts w:ascii="Times New Roman" w:hAnsi="Times New Roman" w:cs="Times New Roman"/>
          <w:sz w:val="24"/>
          <w:szCs w:val="24"/>
        </w:rPr>
        <w:t>Nevertheless</w:t>
      </w:r>
      <w:r w:rsidR="00FC5796">
        <w:rPr>
          <w:rFonts w:ascii="Times New Roman" w:hAnsi="Times New Roman" w:cs="Times New Roman"/>
          <w:sz w:val="24"/>
          <w:szCs w:val="24"/>
        </w:rPr>
        <w:t xml:space="preserve">, it needs </w:t>
      </w:r>
      <w:r w:rsidR="00FA7556">
        <w:rPr>
          <w:rFonts w:ascii="Times New Roman" w:hAnsi="Times New Roman" w:cs="Times New Roman"/>
          <w:sz w:val="24"/>
          <w:szCs w:val="24"/>
        </w:rPr>
        <w:t xml:space="preserve">extra </w:t>
      </w:r>
      <w:r w:rsidR="00FC5796">
        <w:rPr>
          <w:rFonts w:ascii="Times New Roman" w:hAnsi="Times New Roman" w:cs="Times New Roman"/>
          <w:sz w:val="24"/>
          <w:szCs w:val="24"/>
        </w:rPr>
        <w:t xml:space="preserve">effort to collect the data, e.g., total numbers and construction volumes of </w:t>
      </w:r>
      <w:r w:rsidR="00303846">
        <w:rPr>
          <w:rFonts w:ascii="Times New Roman" w:hAnsi="Times New Roman" w:cs="Times New Roman"/>
          <w:sz w:val="24"/>
          <w:szCs w:val="24"/>
        </w:rPr>
        <w:t>certain</w:t>
      </w:r>
      <w:r w:rsidR="00FC5796">
        <w:rPr>
          <w:rFonts w:ascii="Times New Roman" w:hAnsi="Times New Roman" w:cs="Times New Roman"/>
          <w:sz w:val="24"/>
          <w:szCs w:val="24"/>
        </w:rPr>
        <w:t xml:space="preserve"> components, to have </w:t>
      </w:r>
      <w:r w:rsidR="00097D91">
        <w:rPr>
          <w:rFonts w:ascii="Times New Roman" w:hAnsi="Times New Roman" w:cs="Times New Roman"/>
          <w:sz w:val="24"/>
          <w:szCs w:val="24"/>
        </w:rPr>
        <w:t>the</w:t>
      </w:r>
      <w:r w:rsidR="00FC5796">
        <w:rPr>
          <w:rFonts w:ascii="Times New Roman" w:hAnsi="Times New Roman" w:cs="Times New Roman"/>
          <w:sz w:val="24"/>
          <w:szCs w:val="24"/>
        </w:rPr>
        <w:t xml:space="preserve"> index</w:t>
      </w:r>
      <w:r w:rsidR="002D7570">
        <w:rPr>
          <w:rFonts w:ascii="Times New Roman" w:hAnsi="Times New Roman" w:cs="Times New Roman"/>
          <w:sz w:val="24"/>
          <w:szCs w:val="24"/>
        </w:rPr>
        <w:t xml:space="preserve"> (</w:t>
      </w:r>
      <w:r w:rsidR="00F6183D" w:rsidRPr="00F51652">
        <w:rPr>
          <w:rFonts w:ascii="Times New Roman" w:hAnsi="Times New Roman" w:cs="Times New Roman"/>
          <w:sz w:val="24"/>
          <w:szCs w:val="24"/>
        </w:rPr>
        <w:t>Alinaitwe et al.</w:t>
      </w:r>
      <w:r w:rsidR="00F6183D">
        <w:rPr>
          <w:rFonts w:ascii="Times New Roman" w:hAnsi="Times New Roman" w:cs="Times New Roman"/>
          <w:sz w:val="24"/>
          <w:szCs w:val="24"/>
        </w:rPr>
        <w:t xml:space="preserve">, </w:t>
      </w:r>
      <w:r w:rsidR="00F6183D" w:rsidRPr="00F51652">
        <w:rPr>
          <w:rFonts w:ascii="Times New Roman" w:hAnsi="Times New Roman" w:cs="Times New Roman"/>
          <w:sz w:val="24"/>
          <w:szCs w:val="24"/>
        </w:rPr>
        <w:t>2006</w:t>
      </w:r>
      <w:r w:rsidR="00F6183D">
        <w:rPr>
          <w:rFonts w:ascii="Times New Roman" w:hAnsi="Times New Roman" w:cs="Times New Roman"/>
          <w:sz w:val="24"/>
          <w:szCs w:val="24"/>
        </w:rPr>
        <w:t>; Lu et al., 2018</w:t>
      </w:r>
      <w:r w:rsidR="002D7570">
        <w:rPr>
          <w:rFonts w:ascii="Times New Roman" w:hAnsi="Times New Roman" w:cs="Times New Roman"/>
          <w:sz w:val="24"/>
          <w:szCs w:val="24"/>
        </w:rPr>
        <w:t>)</w:t>
      </w:r>
      <w:r w:rsidR="00FC5796">
        <w:rPr>
          <w:rFonts w:ascii="Times New Roman" w:hAnsi="Times New Roman" w:cs="Times New Roman"/>
          <w:sz w:val="24"/>
          <w:szCs w:val="24"/>
        </w:rPr>
        <w:t>.</w:t>
      </w:r>
    </w:p>
    <w:p w14:paraId="0D432FE7" w14:textId="13329AD3" w:rsidR="00384238" w:rsidRDefault="00384238" w:rsidP="007D217C">
      <w:pPr>
        <w:snapToGrid w:val="0"/>
        <w:spacing w:after="0" w:line="480" w:lineRule="auto"/>
        <w:contextualSpacing/>
        <w:rPr>
          <w:rFonts w:ascii="Times New Roman" w:hAnsi="Times New Roman" w:cs="Times New Roman"/>
          <w:b/>
          <w:i/>
          <w:sz w:val="24"/>
          <w:szCs w:val="24"/>
        </w:rPr>
      </w:pPr>
    </w:p>
    <w:p w14:paraId="63172D9B" w14:textId="73DA28B5" w:rsidR="00B41564" w:rsidRPr="00B41564" w:rsidRDefault="00B41564" w:rsidP="00B41564">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3</w:t>
      </w:r>
      <w:r w:rsidRPr="00934884">
        <w:rPr>
          <w:rFonts w:ascii="Times New Roman" w:hAnsi="Times New Roman" w:cs="Times New Roman"/>
          <w:b/>
          <w:bCs/>
          <w:sz w:val="24"/>
          <w:szCs w:val="24"/>
        </w:rPr>
        <w:t xml:space="preserve"> near here]</w:t>
      </w:r>
    </w:p>
    <w:p w14:paraId="271EA815" w14:textId="561A1A23" w:rsidR="00547872" w:rsidRDefault="00547872" w:rsidP="007D217C">
      <w:pPr>
        <w:snapToGrid w:val="0"/>
        <w:spacing w:after="0" w:line="480" w:lineRule="auto"/>
        <w:contextualSpacing/>
        <w:rPr>
          <w:rFonts w:ascii="Times New Roman" w:hAnsi="Times New Roman" w:cs="Times New Roman"/>
          <w:sz w:val="24"/>
          <w:szCs w:val="24"/>
        </w:rPr>
      </w:pPr>
    </w:p>
    <w:p w14:paraId="42698229" w14:textId="671EA587" w:rsidR="00B738D2" w:rsidRDefault="00D215B7"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Another observation is the potential yet unknown link between the two measurements. Theoretically, i</w:t>
      </w:r>
      <w:r w:rsidR="00B738D2">
        <w:rPr>
          <w:rFonts w:ascii="Times New Roman" w:hAnsi="Times New Roman" w:cs="Times New Roman"/>
          <w:sz w:val="24"/>
          <w:szCs w:val="24"/>
        </w:rPr>
        <w:t xml:space="preserve">t might be the case that only </w:t>
      </w:r>
      <w:r>
        <w:rPr>
          <w:rFonts w:ascii="Times New Roman" w:hAnsi="Times New Roman" w:cs="Times New Roman"/>
          <w:sz w:val="24"/>
          <w:szCs w:val="24"/>
        </w:rPr>
        <w:t>L</w:t>
      </w:r>
      <w:r w:rsidR="00B738D2">
        <w:rPr>
          <w:rFonts w:ascii="Times New Roman" w:hAnsi="Times New Roman" w:cs="Times New Roman"/>
          <w:sz w:val="24"/>
          <w:szCs w:val="24"/>
        </w:rPr>
        <w:t>evel 1, e.g., precast slab, is adopted</w:t>
      </w:r>
      <w:r w:rsidR="00303846">
        <w:rPr>
          <w:rFonts w:ascii="Times New Roman" w:hAnsi="Times New Roman" w:cs="Times New Roman"/>
          <w:sz w:val="24"/>
          <w:szCs w:val="24"/>
        </w:rPr>
        <w:t>,</w:t>
      </w:r>
      <w:r w:rsidR="00B738D2">
        <w:rPr>
          <w:rFonts w:ascii="Times New Roman" w:hAnsi="Times New Roman" w:cs="Times New Roman"/>
          <w:sz w:val="24"/>
          <w:szCs w:val="24"/>
        </w:rPr>
        <w:t xml:space="preserve"> but it </w:t>
      </w:r>
      <w:r>
        <w:rPr>
          <w:rFonts w:ascii="Times New Roman" w:hAnsi="Times New Roman" w:cs="Times New Roman"/>
          <w:sz w:val="24"/>
          <w:szCs w:val="24"/>
        </w:rPr>
        <w:t xml:space="preserve">still </w:t>
      </w:r>
      <w:r w:rsidR="00B738D2">
        <w:rPr>
          <w:rFonts w:ascii="Times New Roman" w:hAnsi="Times New Roman" w:cs="Times New Roman"/>
          <w:sz w:val="24"/>
          <w:szCs w:val="24"/>
        </w:rPr>
        <w:t>has a higher index if all the slabs in a building project are precast. It migh</w:t>
      </w:r>
      <w:r>
        <w:rPr>
          <w:rFonts w:ascii="Times New Roman" w:hAnsi="Times New Roman" w:cs="Times New Roman"/>
          <w:sz w:val="24"/>
          <w:szCs w:val="24"/>
        </w:rPr>
        <w:t>t also be the case that a high L</w:t>
      </w:r>
      <w:r w:rsidR="00B738D2">
        <w:rPr>
          <w:rFonts w:ascii="Times New Roman" w:hAnsi="Times New Roman" w:cs="Times New Roman"/>
          <w:sz w:val="24"/>
          <w:szCs w:val="24"/>
        </w:rPr>
        <w:t xml:space="preserve">evel 3, e.g., volumetric kitchens, </w:t>
      </w:r>
      <w:r>
        <w:rPr>
          <w:rFonts w:ascii="Times New Roman" w:hAnsi="Times New Roman" w:cs="Times New Roman"/>
          <w:sz w:val="24"/>
          <w:szCs w:val="24"/>
        </w:rPr>
        <w:t>is</w:t>
      </w:r>
      <w:r w:rsidR="00B738D2">
        <w:rPr>
          <w:rFonts w:ascii="Times New Roman" w:hAnsi="Times New Roman" w:cs="Times New Roman"/>
          <w:sz w:val="24"/>
          <w:szCs w:val="24"/>
        </w:rPr>
        <w:t xml:space="preserve"> adopted, but the overall prefabrication index is low if only this form is adopted in a project.</w:t>
      </w:r>
      <w:r>
        <w:rPr>
          <w:rFonts w:ascii="Times New Roman" w:hAnsi="Times New Roman" w:cs="Times New Roman"/>
          <w:sz w:val="24"/>
          <w:szCs w:val="24"/>
        </w:rPr>
        <w:t xml:space="preserve"> In real-life practices, these two extreme scenarios are unlikely the case. The proposition is that </w:t>
      </w:r>
      <w:r w:rsidR="004D64C8">
        <w:rPr>
          <w:rFonts w:ascii="Times New Roman" w:hAnsi="Times New Roman" w:cs="Times New Roman"/>
          <w:sz w:val="24"/>
          <w:szCs w:val="24"/>
        </w:rPr>
        <w:t>a certain range of prefabrication index can be mapped to a certain category of prefabrication and vice versa.</w:t>
      </w:r>
      <w:r w:rsidR="006A0AD5">
        <w:rPr>
          <w:rFonts w:ascii="Times New Roman" w:hAnsi="Times New Roman" w:cs="Times New Roman"/>
          <w:sz w:val="24"/>
          <w:szCs w:val="24"/>
        </w:rPr>
        <w:t xml:space="preserve"> </w:t>
      </w:r>
      <w:r w:rsidR="00303846">
        <w:rPr>
          <w:rFonts w:ascii="Times New Roman" w:hAnsi="Times New Roman" w:cs="Times New Roman"/>
          <w:sz w:val="24"/>
          <w:szCs w:val="24"/>
        </w:rPr>
        <w:t>Having the two in one approach</w:t>
      </w:r>
      <w:r w:rsidR="006A0AD5">
        <w:rPr>
          <w:rFonts w:ascii="Times New Roman" w:hAnsi="Times New Roman" w:cs="Times New Roman"/>
          <w:sz w:val="24"/>
          <w:szCs w:val="24"/>
        </w:rPr>
        <w:t xml:space="preserve"> will provide a rounder picture of LoP adopted by a project. </w:t>
      </w:r>
    </w:p>
    <w:p w14:paraId="7E11DEB2" w14:textId="77777777" w:rsidR="00B738D2" w:rsidRDefault="00B738D2" w:rsidP="003928AA">
      <w:pPr>
        <w:snapToGrid w:val="0"/>
        <w:spacing w:after="0" w:line="480" w:lineRule="auto"/>
        <w:contextualSpacing/>
        <w:rPr>
          <w:rFonts w:ascii="Times New Roman" w:hAnsi="Times New Roman" w:cs="Times New Roman"/>
          <w:sz w:val="24"/>
          <w:szCs w:val="24"/>
        </w:rPr>
      </w:pPr>
    </w:p>
    <w:p w14:paraId="539F47E8" w14:textId="0E934984" w:rsidR="00375E97" w:rsidRPr="00EA6F0E" w:rsidRDefault="000E5A7B" w:rsidP="009826DD">
      <w:pPr>
        <w:snapToGrid w:val="0"/>
        <w:spacing w:after="0"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4</w:t>
      </w:r>
      <w:r w:rsidR="00EF686C" w:rsidRPr="00EA6F0E">
        <w:rPr>
          <w:rFonts w:ascii="Times New Roman" w:hAnsi="Times New Roman" w:cs="Times New Roman"/>
          <w:b/>
          <w:sz w:val="24"/>
          <w:szCs w:val="24"/>
        </w:rPr>
        <w:t>. Research methods</w:t>
      </w:r>
    </w:p>
    <w:p w14:paraId="3A19E4A9" w14:textId="631D10DD" w:rsidR="00D04C96" w:rsidRDefault="00EA6F0E" w:rsidP="003928AA">
      <w:pPr>
        <w:snapToGrid w:val="0"/>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The CIH approach to </w:t>
      </w:r>
      <w:r w:rsidR="002E79EA">
        <w:rPr>
          <w:rFonts w:ascii="Times New Roman" w:hAnsi="Times New Roman" w:cs="Times New Roman"/>
          <w:bCs/>
          <w:sz w:val="24"/>
          <w:szCs w:val="24"/>
        </w:rPr>
        <w:t xml:space="preserve">measuring </w:t>
      </w:r>
      <w:r w:rsidR="00A60DCD">
        <w:rPr>
          <w:rFonts w:ascii="Times New Roman" w:hAnsi="Times New Roman" w:cs="Times New Roman"/>
          <w:bCs/>
          <w:sz w:val="24"/>
          <w:szCs w:val="24"/>
        </w:rPr>
        <w:t>the LoP in this study</w:t>
      </w:r>
      <w:r>
        <w:rPr>
          <w:rFonts w:ascii="Times New Roman" w:hAnsi="Times New Roman" w:cs="Times New Roman"/>
          <w:bCs/>
          <w:sz w:val="24"/>
          <w:szCs w:val="24"/>
        </w:rPr>
        <w:t xml:space="preserve"> is developed </w:t>
      </w:r>
      <w:r w:rsidR="00303846">
        <w:rPr>
          <w:rFonts w:ascii="Times New Roman" w:hAnsi="Times New Roman" w:cs="Times New Roman"/>
          <w:bCs/>
          <w:sz w:val="24"/>
          <w:szCs w:val="24"/>
        </w:rPr>
        <w:t>us</w:t>
      </w:r>
      <w:r>
        <w:rPr>
          <w:rFonts w:ascii="Times New Roman" w:hAnsi="Times New Roman" w:cs="Times New Roman"/>
          <w:bCs/>
          <w:sz w:val="24"/>
          <w:szCs w:val="24"/>
        </w:rPr>
        <w:t xml:space="preserve">ing a </w:t>
      </w:r>
      <w:r w:rsidR="00303846">
        <w:rPr>
          <w:rFonts w:ascii="Times New Roman" w:hAnsi="Times New Roman" w:cs="Times New Roman"/>
          <w:bCs/>
          <w:sz w:val="24"/>
          <w:szCs w:val="24"/>
        </w:rPr>
        <w:t>mixed</w:t>
      </w:r>
      <w:r w:rsidR="00454D4B">
        <w:rPr>
          <w:rFonts w:ascii="Times New Roman" w:hAnsi="Times New Roman" w:cs="Times New Roman"/>
          <w:bCs/>
          <w:sz w:val="24"/>
          <w:szCs w:val="24"/>
        </w:rPr>
        <w:t xml:space="preserve"> </w:t>
      </w:r>
      <w:r>
        <w:rPr>
          <w:rFonts w:ascii="Times New Roman" w:hAnsi="Times New Roman" w:cs="Times New Roman"/>
          <w:bCs/>
          <w:sz w:val="24"/>
          <w:szCs w:val="24"/>
        </w:rPr>
        <w:t>method</w:t>
      </w:r>
      <w:r w:rsidR="00547872" w:rsidRPr="00EA6F0E">
        <w:rPr>
          <w:rFonts w:ascii="Times New Roman" w:hAnsi="Times New Roman" w:cs="Times New Roman"/>
          <w:bCs/>
          <w:sz w:val="24"/>
          <w:szCs w:val="24"/>
        </w:rPr>
        <w:t xml:space="preserve">. </w:t>
      </w:r>
      <w:r w:rsidR="00D04C96">
        <w:rPr>
          <w:rFonts w:ascii="Times New Roman" w:hAnsi="Times New Roman" w:cs="Times New Roman"/>
          <w:bCs/>
          <w:sz w:val="24"/>
          <w:szCs w:val="24"/>
        </w:rPr>
        <w:t>A</w:t>
      </w:r>
      <w:r w:rsidR="00547872" w:rsidRPr="00EA6F0E">
        <w:rPr>
          <w:rFonts w:ascii="Times New Roman" w:hAnsi="Times New Roman" w:cs="Times New Roman"/>
          <w:bCs/>
          <w:sz w:val="24"/>
          <w:szCs w:val="24"/>
        </w:rPr>
        <w:t xml:space="preserve"> literature review </w:t>
      </w:r>
      <w:r w:rsidR="00A60DCD">
        <w:rPr>
          <w:rFonts w:ascii="Times New Roman" w:hAnsi="Times New Roman" w:cs="Times New Roman"/>
          <w:bCs/>
          <w:sz w:val="24"/>
          <w:szCs w:val="24"/>
        </w:rPr>
        <w:t>is</w:t>
      </w:r>
      <w:r w:rsidR="00547872" w:rsidRPr="00EA6F0E">
        <w:rPr>
          <w:rFonts w:ascii="Times New Roman" w:hAnsi="Times New Roman" w:cs="Times New Roman"/>
          <w:bCs/>
          <w:sz w:val="24"/>
          <w:szCs w:val="24"/>
        </w:rPr>
        <w:t xml:space="preserve"> embarked on to review </w:t>
      </w:r>
      <w:r w:rsidR="00232258" w:rsidRPr="00EA6F0E">
        <w:rPr>
          <w:rFonts w:ascii="Times New Roman" w:hAnsi="Times New Roman" w:cs="Times New Roman"/>
          <w:bCs/>
          <w:sz w:val="24"/>
          <w:szCs w:val="24"/>
        </w:rPr>
        <w:t>the</w:t>
      </w:r>
      <w:r w:rsidR="00D04C96" w:rsidRPr="00EA6F0E">
        <w:rPr>
          <w:rFonts w:ascii="Times New Roman" w:hAnsi="Times New Roman" w:cs="Times New Roman"/>
          <w:bCs/>
          <w:sz w:val="24"/>
          <w:szCs w:val="24"/>
        </w:rPr>
        <w:t xml:space="preserve"> existing approaches </w:t>
      </w:r>
      <w:r w:rsidR="004D18A1">
        <w:rPr>
          <w:rFonts w:ascii="Times New Roman" w:hAnsi="Times New Roman" w:cs="Times New Roman"/>
          <w:bCs/>
          <w:sz w:val="24"/>
          <w:szCs w:val="24"/>
        </w:rPr>
        <w:t>to</w:t>
      </w:r>
      <w:r w:rsidR="004D18A1" w:rsidRPr="00EA6F0E">
        <w:rPr>
          <w:rFonts w:ascii="Times New Roman" w:hAnsi="Times New Roman" w:cs="Times New Roman"/>
          <w:bCs/>
          <w:sz w:val="24"/>
          <w:szCs w:val="24"/>
        </w:rPr>
        <w:t xml:space="preserve"> </w:t>
      </w:r>
      <w:r w:rsidR="00D04C96" w:rsidRPr="00EA6F0E">
        <w:rPr>
          <w:rFonts w:ascii="Times New Roman" w:hAnsi="Times New Roman" w:cs="Times New Roman"/>
          <w:bCs/>
          <w:sz w:val="24"/>
          <w:szCs w:val="24"/>
        </w:rPr>
        <w:t>measuring the LoP</w:t>
      </w:r>
      <w:r w:rsidR="00D04C96">
        <w:rPr>
          <w:rFonts w:ascii="Times New Roman" w:hAnsi="Times New Roman" w:cs="Times New Roman"/>
          <w:bCs/>
          <w:sz w:val="24"/>
          <w:szCs w:val="24"/>
        </w:rPr>
        <w:t xml:space="preserve"> and identify the research gap. The following activities are then embarked </w:t>
      </w:r>
      <w:r w:rsidR="004D18A1">
        <w:rPr>
          <w:rFonts w:ascii="Times New Roman" w:hAnsi="Times New Roman" w:cs="Times New Roman"/>
          <w:bCs/>
          <w:sz w:val="24"/>
          <w:szCs w:val="24"/>
        </w:rPr>
        <w:t xml:space="preserve">on </w:t>
      </w:r>
      <w:r w:rsidR="00D04C96">
        <w:rPr>
          <w:rFonts w:ascii="Times New Roman" w:hAnsi="Times New Roman" w:cs="Times New Roman"/>
          <w:bCs/>
          <w:sz w:val="24"/>
          <w:szCs w:val="24"/>
        </w:rPr>
        <w:t>to realise the CIH approach</w:t>
      </w:r>
      <w:r w:rsidR="00EF386E">
        <w:rPr>
          <w:rFonts w:ascii="Times New Roman" w:hAnsi="Times New Roman" w:cs="Times New Roman"/>
          <w:bCs/>
          <w:sz w:val="24"/>
          <w:szCs w:val="24"/>
        </w:rPr>
        <w:t>:</w:t>
      </w:r>
    </w:p>
    <w:p w14:paraId="527E53DE" w14:textId="536441E4" w:rsidR="0067302D" w:rsidRPr="00EA6F0E" w:rsidRDefault="0067302D" w:rsidP="003928AA">
      <w:pPr>
        <w:snapToGrid w:val="0"/>
        <w:spacing w:after="0" w:line="480" w:lineRule="auto"/>
        <w:contextualSpacing/>
        <w:jc w:val="both"/>
        <w:rPr>
          <w:rFonts w:ascii="Times New Roman" w:hAnsi="Times New Roman" w:cs="Times New Roman"/>
          <w:bCs/>
          <w:sz w:val="24"/>
          <w:szCs w:val="24"/>
        </w:rPr>
      </w:pPr>
    </w:p>
    <w:p w14:paraId="5124354F" w14:textId="437802AD" w:rsidR="0067302D" w:rsidRPr="00EA6F0E" w:rsidRDefault="000E5A7B" w:rsidP="009826DD">
      <w:pPr>
        <w:snapToGrid w:val="0"/>
        <w:spacing w:after="0" w:line="480" w:lineRule="auto"/>
        <w:contextualSpacing/>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4</w:t>
      </w:r>
      <w:r w:rsidR="00044B9C" w:rsidRPr="00EA6F0E">
        <w:rPr>
          <w:rFonts w:ascii="Times New Roman" w:hAnsi="Times New Roman" w:cs="Times New Roman"/>
          <w:b/>
          <w:bCs/>
          <w:i/>
          <w:iCs/>
          <w:sz w:val="24"/>
          <w:szCs w:val="24"/>
        </w:rPr>
        <w:t>.1</w:t>
      </w:r>
      <w:r w:rsidR="0067302D" w:rsidRPr="00EA6F0E">
        <w:rPr>
          <w:rFonts w:ascii="Times New Roman" w:hAnsi="Times New Roman" w:cs="Times New Roman"/>
          <w:b/>
          <w:bCs/>
          <w:i/>
          <w:iCs/>
          <w:sz w:val="24"/>
          <w:szCs w:val="24"/>
        </w:rPr>
        <w:t xml:space="preserve"> </w:t>
      </w:r>
      <w:r w:rsidR="00B81D07">
        <w:rPr>
          <w:rFonts w:ascii="Times New Roman" w:hAnsi="Times New Roman" w:cs="Times New Roman"/>
          <w:b/>
          <w:bCs/>
          <w:i/>
          <w:iCs/>
          <w:sz w:val="24"/>
          <w:szCs w:val="24"/>
        </w:rPr>
        <w:t>Modelling</w:t>
      </w:r>
      <w:r w:rsidR="00A62ACE" w:rsidRPr="00EA6F0E">
        <w:rPr>
          <w:rFonts w:ascii="Times New Roman" w:hAnsi="Times New Roman" w:cs="Times New Roman"/>
          <w:b/>
          <w:bCs/>
          <w:i/>
          <w:iCs/>
          <w:sz w:val="24"/>
          <w:szCs w:val="24"/>
        </w:rPr>
        <w:t xml:space="preserve"> </w:t>
      </w:r>
      <w:r w:rsidR="00B81D07">
        <w:rPr>
          <w:rFonts w:ascii="Times New Roman" w:hAnsi="Times New Roman" w:cs="Times New Roman"/>
          <w:b/>
          <w:bCs/>
          <w:i/>
          <w:iCs/>
          <w:sz w:val="24"/>
          <w:szCs w:val="24"/>
        </w:rPr>
        <w:t>t</w:t>
      </w:r>
      <w:r w:rsidR="00880EA8">
        <w:rPr>
          <w:rFonts w:ascii="Times New Roman" w:hAnsi="Times New Roman" w:cs="Times New Roman"/>
          <w:b/>
          <w:bCs/>
          <w:i/>
          <w:iCs/>
          <w:sz w:val="24"/>
          <w:szCs w:val="24"/>
        </w:rPr>
        <w:t xml:space="preserve">he </w:t>
      </w:r>
      <w:r w:rsidR="00A62ACE" w:rsidRPr="00EA6F0E">
        <w:rPr>
          <w:rFonts w:ascii="Times New Roman" w:hAnsi="Times New Roman" w:cs="Times New Roman"/>
          <w:b/>
          <w:bCs/>
          <w:i/>
          <w:iCs/>
          <w:sz w:val="24"/>
          <w:szCs w:val="24"/>
        </w:rPr>
        <w:t>Category</w:t>
      </w:r>
      <w:r w:rsidR="0067302D" w:rsidRPr="00EA6F0E">
        <w:rPr>
          <w:rFonts w:ascii="Times New Roman" w:hAnsi="Times New Roman" w:cs="Times New Roman"/>
          <w:b/>
          <w:bCs/>
          <w:i/>
          <w:iCs/>
          <w:sz w:val="24"/>
          <w:szCs w:val="24"/>
        </w:rPr>
        <w:t xml:space="preserve"> and Index Hybrid </w:t>
      </w:r>
      <w:r w:rsidR="00880EA8">
        <w:rPr>
          <w:rFonts w:ascii="Times New Roman" w:hAnsi="Times New Roman" w:cs="Times New Roman"/>
          <w:b/>
          <w:bCs/>
          <w:i/>
          <w:iCs/>
          <w:sz w:val="24"/>
          <w:szCs w:val="24"/>
        </w:rPr>
        <w:t xml:space="preserve">(CIH) </w:t>
      </w:r>
      <w:r w:rsidR="00B81D07">
        <w:rPr>
          <w:rFonts w:ascii="Times New Roman" w:hAnsi="Times New Roman" w:cs="Times New Roman"/>
          <w:b/>
          <w:bCs/>
          <w:i/>
          <w:iCs/>
          <w:sz w:val="24"/>
          <w:szCs w:val="24"/>
        </w:rPr>
        <w:t>Approach</w:t>
      </w:r>
    </w:p>
    <w:p w14:paraId="326F3772" w14:textId="2EC912B1" w:rsidR="00032B20" w:rsidRDefault="0055289D" w:rsidP="00F7386F">
      <w:pPr>
        <w:snapToGrid w:val="0"/>
        <w:spacing w:after="0" w:line="480" w:lineRule="auto"/>
        <w:contextualSpacing/>
        <w:jc w:val="both"/>
        <w:rPr>
          <w:rFonts w:ascii="Times New Roman" w:hAnsi="Times New Roman" w:cs="Times New Roman"/>
          <w:sz w:val="24"/>
          <w:szCs w:val="24"/>
        </w:rPr>
      </w:pPr>
      <w:r w:rsidRPr="0055289D">
        <w:rPr>
          <w:rFonts w:ascii="Times New Roman" w:hAnsi="Times New Roman" w:cs="Times New Roman"/>
          <w:sz w:val="24"/>
          <w:szCs w:val="24"/>
        </w:rPr>
        <w:t xml:space="preserve">The CIH approach is </w:t>
      </w:r>
      <w:r>
        <w:rPr>
          <w:rFonts w:ascii="Times New Roman" w:hAnsi="Times New Roman" w:cs="Times New Roman"/>
          <w:sz w:val="24"/>
          <w:szCs w:val="24"/>
        </w:rPr>
        <w:t>developed</w:t>
      </w:r>
      <w:r w:rsidRPr="0055289D">
        <w:rPr>
          <w:rFonts w:ascii="Times New Roman" w:hAnsi="Times New Roman" w:cs="Times New Roman"/>
          <w:sz w:val="24"/>
          <w:szCs w:val="24"/>
        </w:rPr>
        <w:t xml:space="preserve"> based on a mixed prefabrication level measurement system</w:t>
      </w:r>
      <w:r w:rsidR="00EF386E">
        <w:rPr>
          <w:rFonts w:ascii="Times New Roman" w:hAnsi="Times New Roman" w:cs="Times New Roman"/>
          <w:sz w:val="24"/>
          <w:szCs w:val="24"/>
        </w:rPr>
        <w:t>; hence</w:t>
      </w:r>
      <w:r w:rsidRPr="0055289D">
        <w:rPr>
          <w:rFonts w:ascii="Times New Roman" w:hAnsi="Times New Roman" w:cs="Times New Roman"/>
          <w:sz w:val="24"/>
          <w:szCs w:val="24"/>
        </w:rPr>
        <w:t xml:space="preserve">, being </w:t>
      </w:r>
      <w:r w:rsidR="004D18A1">
        <w:rPr>
          <w:rFonts w:ascii="Times New Roman" w:hAnsi="Times New Roman" w:cs="Times New Roman"/>
          <w:sz w:val="24"/>
          <w:szCs w:val="24"/>
        </w:rPr>
        <w:t>a</w:t>
      </w:r>
      <w:r w:rsidRPr="0055289D">
        <w:rPr>
          <w:rFonts w:ascii="Times New Roman" w:hAnsi="Times New Roman" w:cs="Times New Roman"/>
          <w:sz w:val="24"/>
          <w:szCs w:val="24"/>
        </w:rPr>
        <w:t xml:space="preserve"> hybrid of the mixed approaches (i.e., category approach and index approach). </w:t>
      </w:r>
      <w:r w:rsidRPr="0055289D">
        <w:rPr>
          <w:rFonts w:ascii="Times New Roman" w:hAnsi="Times New Roman" w:cs="Times New Roman"/>
          <w:sz w:val="24"/>
          <w:szCs w:val="24"/>
        </w:rPr>
        <w:lastRenderedPageBreak/>
        <w:t>The data from the category a</w:t>
      </w:r>
      <w:r w:rsidR="004D18A1">
        <w:rPr>
          <w:rFonts w:ascii="Times New Roman" w:hAnsi="Times New Roman" w:cs="Times New Roman"/>
          <w:sz w:val="24"/>
          <w:szCs w:val="24"/>
        </w:rPr>
        <w:t>nd index approaches</w:t>
      </w:r>
      <w:r w:rsidRPr="0055289D">
        <w:rPr>
          <w:rFonts w:ascii="Times New Roman" w:hAnsi="Times New Roman" w:cs="Times New Roman"/>
          <w:sz w:val="24"/>
          <w:szCs w:val="24"/>
        </w:rPr>
        <w:t xml:space="preserve"> become interdependent in addressing the common question o</w:t>
      </w:r>
      <w:r w:rsidR="004D18A1">
        <w:rPr>
          <w:rFonts w:ascii="Times New Roman" w:hAnsi="Times New Roman" w:cs="Times New Roman"/>
          <w:sz w:val="24"/>
          <w:szCs w:val="24"/>
        </w:rPr>
        <w:t>f</w:t>
      </w:r>
      <w:r w:rsidRPr="0055289D">
        <w:rPr>
          <w:rFonts w:ascii="Times New Roman" w:hAnsi="Times New Roman" w:cs="Times New Roman"/>
          <w:sz w:val="24"/>
          <w:szCs w:val="24"/>
        </w:rPr>
        <w:t xml:space="preserve"> measuring the LoP.</w:t>
      </w:r>
      <w:r w:rsidR="0027723F">
        <w:rPr>
          <w:rFonts w:ascii="Times New Roman" w:hAnsi="Times New Roman" w:cs="Times New Roman"/>
          <w:sz w:val="24"/>
          <w:szCs w:val="24"/>
        </w:rPr>
        <w:t xml:space="preserve"> </w:t>
      </w:r>
      <w:r w:rsidR="00550D82" w:rsidRPr="00EA6F0E">
        <w:rPr>
          <w:rFonts w:ascii="Times New Roman" w:hAnsi="Times New Roman" w:cs="Times New Roman"/>
          <w:sz w:val="24"/>
          <w:szCs w:val="24"/>
        </w:rPr>
        <w:t xml:space="preserve">The </w:t>
      </w:r>
      <w:r w:rsidR="000B34A5">
        <w:rPr>
          <w:rFonts w:ascii="Times New Roman" w:hAnsi="Times New Roman" w:cs="Times New Roman"/>
          <w:sz w:val="24"/>
          <w:szCs w:val="24"/>
        </w:rPr>
        <w:t xml:space="preserve">CIH </w:t>
      </w:r>
      <w:r w:rsidR="003865AC" w:rsidRPr="00D04C96">
        <w:rPr>
          <w:rFonts w:ascii="Times New Roman" w:hAnsi="Times New Roman" w:cs="Times New Roman"/>
          <w:sz w:val="24"/>
          <w:szCs w:val="24"/>
        </w:rPr>
        <w:t>model</w:t>
      </w:r>
      <w:r w:rsidR="000B34A5" w:rsidRPr="00D04C96">
        <w:rPr>
          <w:rFonts w:ascii="Times New Roman" w:hAnsi="Times New Roman" w:cs="Times New Roman"/>
          <w:sz w:val="24"/>
          <w:szCs w:val="24"/>
        </w:rPr>
        <w:t xml:space="preserve"> (</w:t>
      </w:r>
      <w:r w:rsidR="000B34A5" w:rsidRPr="00BB653B">
        <w:rPr>
          <w:rFonts w:ascii="Times New Roman" w:hAnsi="Times New Roman" w:cs="Times New Roman"/>
          <w:sz w:val="24"/>
          <w:szCs w:val="24"/>
        </w:rPr>
        <w:t xml:space="preserve">Figure </w:t>
      </w:r>
      <w:r w:rsidR="00D04C96" w:rsidRPr="00BB653B">
        <w:rPr>
          <w:rFonts w:ascii="Times New Roman" w:hAnsi="Times New Roman" w:cs="Times New Roman"/>
          <w:sz w:val="24"/>
          <w:szCs w:val="24"/>
        </w:rPr>
        <w:t>1</w:t>
      </w:r>
      <w:r w:rsidR="000B34A5" w:rsidRPr="00D04C96">
        <w:rPr>
          <w:rFonts w:ascii="Times New Roman" w:hAnsi="Times New Roman" w:cs="Times New Roman"/>
          <w:sz w:val="24"/>
          <w:szCs w:val="24"/>
        </w:rPr>
        <w:t>)</w:t>
      </w:r>
      <w:r w:rsidR="00550D82" w:rsidRPr="00D04C96">
        <w:rPr>
          <w:rFonts w:ascii="Times New Roman" w:hAnsi="Times New Roman" w:cs="Times New Roman"/>
          <w:sz w:val="24"/>
          <w:szCs w:val="24"/>
        </w:rPr>
        <w:t xml:space="preserve"> </w:t>
      </w:r>
      <w:r w:rsidR="005D1FBB" w:rsidRPr="00D04C96">
        <w:rPr>
          <w:rFonts w:ascii="Times New Roman" w:hAnsi="Times New Roman" w:cs="Times New Roman"/>
          <w:sz w:val="24"/>
          <w:szCs w:val="24"/>
        </w:rPr>
        <w:t>advocate</w:t>
      </w:r>
      <w:r w:rsidR="00550D82" w:rsidRPr="00D04C96">
        <w:rPr>
          <w:rFonts w:ascii="Times New Roman" w:hAnsi="Times New Roman" w:cs="Times New Roman"/>
          <w:sz w:val="24"/>
          <w:szCs w:val="24"/>
        </w:rPr>
        <w:t>s</w:t>
      </w:r>
      <w:r w:rsidR="00550D82" w:rsidRPr="00EA6F0E">
        <w:rPr>
          <w:rFonts w:ascii="Times New Roman" w:hAnsi="Times New Roman" w:cs="Times New Roman"/>
          <w:sz w:val="24"/>
          <w:szCs w:val="24"/>
        </w:rPr>
        <w:t xml:space="preserve"> that the LoP should be measured in a 2-way system that considers the type and the volume of prefabrication </w:t>
      </w:r>
      <w:r w:rsidR="00C1799B">
        <w:rPr>
          <w:rFonts w:ascii="Times New Roman" w:hAnsi="Times New Roman" w:cs="Times New Roman"/>
          <w:sz w:val="24"/>
          <w:szCs w:val="24"/>
        </w:rPr>
        <w:t xml:space="preserve">components </w:t>
      </w:r>
      <w:r w:rsidR="00550D82" w:rsidRPr="00EA6F0E">
        <w:rPr>
          <w:rFonts w:ascii="Times New Roman" w:hAnsi="Times New Roman" w:cs="Times New Roman"/>
          <w:sz w:val="24"/>
          <w:szCs w:val="24"/>
        </w:rPr>
        <w:t>in a project</w:t>
      </w:r>
      <w:r w:rsidR="004D18A1">
        <w:rPr>
          <w:rFonts w:ascii="Times New Roman" w:hAnsi="Times New Roman" w:cs="Times New Roman"/>
          <w:sz w:val="24"/>
          <w:szCs w:val="24"/>
        </w:rPr>
        <w:t xml:space="preserve">, </w:t>
      </w:r>
      <w:r w:rsidR="002E79EA">
        <w:rPr>
          <w:rFonts w:ascii="Times New Roman" w:hAnsi="Times New Roman" w:cs="Times New Roman"/>
          <w:sz w:val="24"/>
          <w:szCs w:val="24"/>
        </w:rPr>
        <w:t>attaining a volume of prefabrication by category.</w:t>
      </w:r>
      <w:r w:rsidR="006D2F16">
        <w:rPr>
          <w:rFonts w:ascii="Times New Roman" w:hAnsi="Times New Roman" w:cs="Times New Roman"/>
          <w:sz w:val="24"/>
          <w:szCs w:val="24"/>
        </w:rPr>
        <w:t xml:space="preserve"> </w:t>
      </w:r>
      <w:r w:rsidR="00EF386E">
        <w:rPr>
          <w:rFonts w:ascii="Times New Roman" w:hAnsi="Times New Roman" w:cs="Times New Roman"/>
          <w:sz w:val="24"/>
          <w:szCs w:val="24"/>
        </w:rPr>
        <w:t>T</w:t>
      </w:r>
      <w:r w:rsidR="006D2F16">
        <w:rPr>
          <w:rFonts w:ascii="Times New Roman" w:hAnsi="Times New Roman" w:cs="Times New Roman"/>
          <w:sz w:val="24"/>
          <w:szCs w:val="24"/>
        </w:rPr>
        <w:t xml:space="preserve">he CIH </w:t>
      </w:r>
      <w:r w:rsidR="00EF386E">
        <w:rPr>
          <w:rFonts w:ascii="Times New Roman" w:hAnsi="Times New Roman" w:cs="Times New Roman"/>
          <w:sz w:val="24"/>
          <w:szCs w:val="24"/>
        </w:rPr>
        <w:t xml:space="preserve">approach </w:t>
      </w:r>
      <w:r w:rsidR="006D2F16">
        <w:rPr>
          <w:rFonts w:ascii="Times New Roman" w:hAnsi="Times New Roman" w:cs="Times New Roman"/>
          <w:sz w:val="24"/>
          <w:szCs w:val="24"/>
        </w:rPr>
        <w:t>harness</w:t>
      </w:r>
      <w:r w:rsidR="00EF386E">
        <w:rPr>
          <w:rFonts w:ascii="Times New Roman" w:hAnsi="Times New Roman" w:cs="Times New Roman"/>
          <w:sz w:val="24"/>
          <w:szCs w:val="24"/>
        </w:rPr>
        <w:t>es</w:t>
      </w:r>
      <w:r w:rsidR="006D2F16">
        <w:rPr>
          <w:rFonts w:ascii="Times New Roman" w:hAnsi="Times New Roman" w:cs="Times New Roman"/>
          <w:sz w:val="24"/>
          <w:szCs w:val="24"/>
        </w:rPr>
        <w:t xml:space="preserve"> the strengths of the existing approaches (i.e., </w:t>
      </w:r>
      <w:r w:rsidR="004D18A1">
        <w:rPr>
          <w:rFonts w:ascii="Times New Roman" w:hAnsi="Times New Roman" w:cs="Times New Roman"/>
          <w:sz w:val="24"/>
          <w:szCs w:val="24"/>
        </w:rPr>
        <w:t xml:space="preserve">the </w:t>
      </w:r>
      <w:r w:rsidR="006D2F16">
        <w:rPr>
          <w:rFonts w:ascii="Times New Roman" w:hAnsi="Times New Roman" w:cs="Times New Roman"/>
          <w:sz w:val="24"/>
          <w:szCs w:val="24"/>
        </w:rPr>
        <w:t>category approach and the index approach) to address the limitations encountered by the studies reviewed</w:t>
      </w:r>
      <w:r w:rsidR="00112C51">
        <w:rPr>
          <w:rFonts w:ascii="Times New Roman" w:hAnsi="Times New Roman" w:cs="Times New Roman"/>
          <w:sz w:val="24"/>
          <w:szCs w:val="24"/>
        </w:rPr>
        <w:t xml:space="preserve"> (Table 1 and Table 2).</w:t>
      </w:r>
    </w:p>
    <w:p w14:paraId="0DDE3F77" w14:textId="77777777" w:rsidR="00B41564" w:rsidRDefault="00B41564" w:rsidP="00F7386F">
      <w:pPr>
        <w:snapToGrid w:val="0"/>
        <w:spacing w:after="0" w:line="480" w:lineRule="auto"/>
        <w:contextualSpacing/>
        <w:jc w:val="both"/>
        <w:rPr>
          <w:rFonts w:ascii="Times New Roman" w:hAnsi="Times New Roman" w:cs="Times New Roman"/>
          <w:sz w:val="24"/>
          <w:szCs w:val="24"/>
        </w:rPr>
      </w:pPr>
    </w:p>
    <w:p w14:paraId="7F98E4DD" w14:textId="6984BE62" w:rsidR="0027723F" w:rsidRDefault="00B41564" w:rsidP="007D217C">
      <w:pPr>
        <w:autoSpaceDE w:val="0"/>
        <w:autoSpaceDN w:val="0"/>
        <w:adjustRightInd w:val="0"/>
        <w:snapToGrid w:val="0"/>
        <w:spacing w:after="0" w:line="480" w:lineRule="auto"/>
        <w:contextualSpacing/>
        <w:jc w:val="center"/>
        <w:rPr>
          <w:rFonts w:ascii="Times New Roman" w:hAnsi="Times New Roman" w:cs="Times New Roman"/>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Figure</w:t>
      </w:r>
      <w:r w:rsidRPr="00934884">
        <w:rPr>
          <w:rFonts w:ascii="Times New Roman" w:hAnsi="Times New Roman" w:cs="Times New Roman"/>
          <w:b/>
          <w:bCs/>
          <w:sz w:val="24"/>
          <w:szCs w:val="24"/>
        </w:rPr>
        <w:t xml:space="preserve"> </w:t>
      </w:r>
      <w:r w:rsidR="00D04C96">
        <w:rPr>
          <w:rFonts w:ascii="Times New Roman" w:hAnsi="Times New Roman" w:cs="Times New Roman"/>
          <w:b/>
          <w:bCs/>
          <w:sz w:val="24"/>
          <w:szCs w:val="24"/>
        </w:rPr>
        <w:t>1</w:t>
      </w:r>
      <w:r w:rsidRPr="00934884">
        <w:rPr>
          <w:rFonts w:ascii="Times New Roman" w:hAnsi="Times New Roman" w:cs="Times New Roman"/>
          <w:b/>
          <w:bCs/>
          <w:sz w:val="24"/>
          <w:szCs w:val="24"/>
        </w:rPr>
        <w:t xml:space="preserve"> near here]</w:t>
      </w:r>
    </w:p>
    <w:p w14:paraId="2EC80146" w14:textId="1E1AA782" w:rsidR="00032B20" w:rsidRDefault="00466782" w:rsidP="003928AA">
      <w:pPr>
        <w:snapToGrid w:val="0"/>
        <w:spacing w:after="0" w:line="480" w:lineRule="auto"/>
        <w:contextualSpacing/>
        <w:jc w:val="both"/>
        <w:rPr>
          <w:rFonts w:ascii="Times New Roman" w:hAnsi="Times New Roman" w:cs="Times New Roman"/>
          <w:sz w:val="24"/>
          <w:szCs w:val="24"/>
        </w:rPr>
      </w:pPr>
      <w:r w:rsidRPr="00EA6F0E">
        <w:rPr>
          <w:rFonts w:ascii="Times New Roman" w:hAnsi="Times New Roman" w:cs="Times New Roman"/>
          <w:sz w:val="24"/>
          <w:szCs w:val="24"/>
        </w:rPr>
        <w:t xml:space="preserve">The </w:t>
      </w:r>
      <w:r>
        <w:rPr>
          <w:rFonts w:ascii="Times New Roman" w:hAnsi="Times New Roman" w:cs="Times New Roman"/>
          <w:sz w:val="24"/>
          <w:szCs w:val="24"/>
        </w:rPr>
        <w:t>category component in the CIH</w:t>
      </w:r>
      <w:r w:rsidRPr="00EA6F0E">
        <w:rPr>
          <w:rFonts w:ascii="Times New Roman" w:hAnsi="Times New Roman" w:cs="Times New Roman"/>
          <w:sz w:val="24"/>
          <w:szCs w:val="24"/>
        </w:rPr>
        <w:t xml:space="preserve"> </w:t>
      </w:r>
      <w:r w:rsidR="003A4AE7">
        <w:rPr>
          <w:rFonts w:ascii="Times New Roman" w:hAnsi="Times New Roman" w:cs="Times New Roman"/>
          <w:sz w:val="24"/>
          <w:szCs w:val="24"/>
        </w:rPr>
        <w:t>model</w:t>
      </w:r>
      <w:r>
        <w:rPr>
          <w:rFonts w:ascii="Times New Roman" w:hAnsi="Times New Roman" w:cs="Times New Roman"/>
          <w:sz w:val="24"/>
          <w:szCs w:val="24"/>
        </w:rPr>
        <w:t xml:space="preserve"> </w:t>
      </w:r>
      <w:r w:rsidRPr="00EA6F0E">
        <w:rPr>
          <w:rFonts w:ascii="Times New Roman" w:hAnsi="Times New Roman" w:cs="Times New Roman"/>
          <w:sz w:val="24"/>
          <w:szCs w:val="24"/>
        </w:rPr>
        <w:t xml:space="preserve">measures the LoP in a typical project by </w:t>
      </w:r>
      <w:r>
        <w:rPr>
          <w:rFonts w:ascii="Times New Roman" w:hAnsi="Times New Roman" w:cs="Times New Roman"/>
          <w:sz w:val="24"/>
          <w:szCs w:val="24"/>
        </w:rPr>
        <w:t xml:space="preserve">mainly </w:t>
      </w:r>
      <w:r w:rsidRPr="00EA6F0E">
        <w:rPr>
          <w:rFonts w:ascii="Times New Roman" w:hAnsi="Times New Roman" w:cs="Times New Roman"/>
          <w:sz w:val="24"/>
          <w:szCs w:val="24"/>
        </w:rPr>
        <w:t>considering prefabricated components</w:t>
      </w:r>
      <w:r>
        <w:rPr>
          <w:rFonts w:ascii="Times New Roman" w:hAnsi="Times New Roman" w:cs="Times New Roman"/>
          <w:sz w:val="24"/>
          <w:szCs w:val="24"/>
        </w:rPr>
        <w:t xml:space="preserve">. Specifically, </w:t>
      </w:r>
      <w:r w:rsidRPr="00EA6F0E">
        <w:rPr>
          <w:rFonts w:ascii="Times New Roman" w:hAnsi="Times New Roman" w:cs="Times New Roman"/>
          <w:sz w:val="24"/>
          <w:szCs w:val="24"/>
        </w:rPr>
        <w:t>Gibb</w:t>
      </w:r>
      <w:r>
        <w:rPr>
          <w:rFonts w:ascii="Times New Roman" w:hAnsi="Times New Roman" w:cs="Times New Roman"/>
          <w:sz w:val="24"/>
          <w:szCs w:val="24"/>
        </w:rPr>
        <w:t>’</w:t>
      </w:r>
      <w:r w:rsidRPr="00EA6F0E">
        <w:rPr>
          <w:rFonts w:ascii="Times New Roman" w:hAnsi="Times New Roman" w:cs="Times New Roman"/>
          <w:sz w:val="24"/>
          <w:szCs w:val="24"/>
        </w:rPr>
        <w:t>s (2</w:t>
      </w:r>
      <w:r>
        <w:rPr>
          <w:rFonts w:ascii="Times New Roman" w:hAnsi="Times New Roman" w:cs="Times New Roman"/>
          <w:sz w:val="24"/>
          <w:szCs w:val="24"/>
        </w:rPr>
        <w:t xml:space="preserve">001) </w:t>
      </w:r>
      <w:r w:rsidRPr="00EA6F0E">
        <w:rPr>
          <w:rFonts w:ascii="Times New Roman" w:hAnsi="Times New Roman" w:cs="Times New Roman"/>
          <w:sz w:val="24"/>
          <w:szCs w:val="24"/>
        </w:rPr>
        <w:t>taxonomy</w:t>
      </w:r>
      <w:r>
        <w:rPr>
          <w:rFonts w:ascii="Times New Roman" w:hAnsi="Times New Roman" w:cs="Times New Roman"/>
          <w:sz w:val="24"/>
          <w:szCs w:val="24"/>
        </w:rPr>
        <w:t xml:space="preserve"> is adopted given its wide acceptance by researchers and practitioners</w:t>
      </w:r>
      <w:r w:rsidR="002E79EA">
        <w:rPr>
          <w:rFonts w:ascii="Times New Roman" w:hAnsi="Times New Roman" w:cs="Times New Roman"/>
          <w:sz w:val="24"/>
          <w:szCs w:val="24"/>
        </w:rPr>
        <w:t xml:space="preserve"> in the industry 4.0 era</w:t>
      </w:r>
      <w:r w:rsidR="00230B83">
        <w:rPr>
          <w:rFonts w:ascii="Times New Roman" w:hAnsi="Times New Roman" w:cs="Times New Roman"/>
          <w:sz w:val="24"/>
          <w:szCs w:val="24"/>
        </w:rPr>
        <w:t xml:space="preserve"> without modification</w:t>
      </w:r>
      <w:r>
        <w:rPr>
          <w:rFonts w:ascii="Times New Roman" w:hAnsi="Times New Roman" w:cs="Times New Roman"/>
          <w:sz w:val="24"/>
          <w:szCs w:val="24"/>
        </w:rPr>
        <w:t xml:space="preserve">. </w:t>
      </w:r>
      <w:r w:rsidR="00FD7939">
        <w:rPr>
          <w:rFonts w:ascii="Times New Roman" w:hAnsi="Times New Roman" w:cs="Times New Roman"/>
          <w:sz w:val="24"/>
          <w:szCs w:val="24"/>
        </w:rPr>
        <w:t xml:space="preserve">His </w:t>
      </w:r>
      <w:r>
        <w:rPr>
          <w:rFonts w:ascii="Times New Roman" w:hAnsi="Times New Roman" w:cs="Times New Roman"/>
          <w:sz w:val="24"/>
          <w:szCs w:val="24"/>
        </w:rPr>
        <w:t xml:space="preserve">taxonomy </w:t>
      </w:r>
      <w:r w:rsidRPr="00EA6F0E">
        <w:rPr>
          <w:rFonts w:ascii="Times New Roman" w:hAnsi="Times New Roman" w:cs="Times New Roman"/>
          <w:sz w:val="24"/>
          <w:szCs w:val="24"/>
        </w:rPr>
        <w:t>classif</w:t>
      </w:r>
      <w:r>
        <w:rPr>
          <w:rFonts w:ascii="Times New Roman" w:hAnsi="Times New Roman" w:cs="Times New Roman"/>
          <w:sz w:val="24"/>
          <w:szCs w:val="24"/>
        </w:rPr>
        <w:t xml:space="preserve">ies </w:t>
      </w:r>
      <w:r w:rsidRPr="00EA6F0E">
        <w:rPr>
          <w:rFonts w:ascii="Times New Roman" w:hAnsi="Times New Roman" w:cs="Times New Roman"/>
          <w:sz w:val="24"/>
          <w:szCs w:val="24"/>
        </w:rPr>
        <w:t xml:space="preserve">the building components used for a project into levels (i.e., </w:t>
      </w:r>
      <w:r>
        <w:rPr>
          <w:rFonts w:ascii="Times New Roman" w:hAnsi="Times New Roman" w:cs="Times New Roman"/>
          <w:sz w:val="24"/>
          <w:szCs w:val="24"/>
        </w:rPr>
        <w:t xml:space="preserve">0, </w:t>
      </w:r>
      <w:r w:rsidRPr="00EA6F0E">
        <w:rPr>
          <w:rFonts w:ascii="Times New Roman" w:hAnsi="Times New Roman" w:cs="Times New Roman"/>
          <w:sz w:val="24"/>
          <w:szCs w:val="24"/>
        </w:rPr>
        <w:t xml:space="preserve">1, 2, 3 and 4), as described previously. </w:t>
      </w:r>
      <w:r w:rsidR="00251D4F">
        <w:rPr>
          <w:rFonts w:ascii="Times New Roman" w:hAnsi="Times New Roman" w:cs="Times New Roman"/>
          <w:sz w:val="24"/>
          <w:szCs w:val="24"/>
        </w:rPr>
        <w:t>I</w:t>
      </w:r>
      <w:r>
        <w:rPr>
          <w:rFonts w:ascii="Times New Roman" w:hAnsi="Times New Roman" w:cs="Times New Roman"/>
          <w:sz w:val="24"/>
          <w:szCs w:val="24"/>
        </w:rPr>
        <w:t xml:space="preserve">n real-life practice, a project may adopt </w:t>
      </w:r>
      <w:r w:rsidRPr="004C4F4B">
        <w:rPr>
          <w:rFonts w:ascii="Times New Roman" w:hAnsi="Times New Roman" w:cs="Times New Roman"/>
          <w:sz w:val="24"/>
          <w:szCs w:val="24"/>
        </w:rPr>
        <w:t>different le</w:t>
      </w:r>
      <w:r>
        <w:rPr>
          <w:rFonts w:ascii="Times New Roman" w:hAnsi="Times New Roman" w:cs="Times New Roman"/>
          <w:sz w:val="24"/>
          <w:szCs w:val="24"/>
        </w:rPr>
        <w:t>vels of prefabrication r</w:t>
      </w:r>
      <w:r w:rsidRPr="004C4F4B">
        <w:rPr>
          <w:rFonts w:ascii="Times New Roman" w:hAnsi="Times New Roman" w:cs="Times New Roman"/>
          <w:sz w:val="24"/>
          <w:szCs w:val="24"/>
        </w:rPr>
        <w:t>anging from full cast</w:t>
      </w:r>
      <w:r w:rsidR="00251D4F">
        <w:rPr>
          <w:rFonts w:ascii="Times New Roman" w:hAnsi="Times New Roman" w:cs="Times New Roman"/>
          <w:sz w:val="24"/>
          <w:szCs w:val="24"/>
        </w:rPr>
        <w:t>-</w:t>
      </w:r>
      <w:r w:rsidRPr="004C4F4B">
        <w:rPr>
          <w:rFonts w:ascii="Times New Roman" w:hAnsi="Times New Roman" w:cs="Times New Roman"/>
          <w:sz w:val="24"/>
          <w:szCs w:val="24"/>
        </w:rPr>
        <w:t>in-</w:t>
      </w:r>
      <w:r>
        <w:rPr>
          <w:rFonts w:ascii="Times New Roman" w:hAnsi="Times New Roman" w:cs="Times New Roman"/>
          <w:sz w:val="24"/>
          <w:szCs w:val="24"/>
        </w:rPr>
        <w:t>situ to complete prefabrication</w:t>
      </w:r>
      <w:r w:rsidR="00FD7939">
        <w:rPr>
          <w:rFonts w:ascii="Times New Roman" w:hAnsi="Times New Roman" w:cs="Times New Roman"/>
          <w:sz w:val="24"/>
          <w:szCs w:val="24"/>
        </w:rPr>
        <w:t xml:space="preserve">. Designers </w:t>
      </w:r>
      <w:r>
        <w:rPr>
          <w:rFonts w:ascii="Times New Roman" w:hAnsi="Times New Roman" w:cs="Times New Roman"/>
          <w:sz w:val="24"/>
          <w:szCs w:val="24"/>
        </w:rPr>
        <w:t xml:space="preserve">often prefer a combination thereof depending on several factors such as site condition, supply of different technologies, and their experiences. </w:t>
      </w:r>
    </w:p>
    <w:p w14:paraId="5F34DF93" w14:textId="77777777" w:rsidR="00032B20" w:rsidRDefault="00032B20" w:rsidP="003928AA">
      <w:pPr>
        <w:snapToGrid w:val="0"/>
        <w:spacing w:after="0" w:line="480" w:lineRule="auto"/>
        <w:contextualSpacing/>
        <w:jc w:val="both"/>
        <w:rPr>
          <w:rFonts w:ascii="Times New Roman" w:hAnsi="Times New Roman" w:cs="Times New Roman"/>
          <w:sz w:val="24"/>
          <w:szCs w:val="24"/>
        </w:rPr>
      </w:pPr>
    </w:p>
    <w:p w14:paraId="60570953" w14:textId="48B5EA4F" w:rsidR="00466782" w:rsidRDefault="00466782"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index component in the CIH </w:t>
      </w:r>
      <w:r w:rsidR="003A4AE7">
        <w:rPr>
          <w:rFonts w:ascii="Times New Roman" w:hAnsi="Times New Roman" w:cs="Times New Roman"/>
          <w:sz w:val="24"/>
          <w:szCs w:val="24"/>
        </w:rPr>
        <w:t>model</w:t>
      </w:r>
      <w:r>
        <w:rPr>
          <w:rFonts w:ascii="Times New Roman" w:hAnsi="Times New Roman" w:cs="Times New Roman"/>
          <w:sz w:val="24"/>
          <w:szCs w:val="24"/>
        </w:rPr>
        <w:t xml:space="preserve"> measures </w:t>
      </w:r>
      <w:r w:rsidR="004E1D8E">
        <w:rPr>
          <w:rFonts w:ascii="Times New Roman" w:hAnsi="Times New Roman" w:cs="Times New Roman"/>
          <w:sz w:val="24"/>
          <w:szCs w:val="24"/>
        </w:rPr>
        <w:t xml:space="preserve">the </w:t>
      </w:r>
      <w:r w:rsidRPr="00EA6F0E">
        <w:rPr>
          <w:rFonts w:ascii="Times New Roman" w:hAnsi="Times New Roman" w:cs="Times New Roman"/>
          <w:sz w:val="24"/>
          <w:szCs w:val="24"/>
        </w:rPr>
        <w:t xml:space="preserve">volume of prefabricated components </w:t>
      </w:r>
      <w:r>
        <w:rPr>
          <w:rFonts w:ascii="Times New Roman" w:hAnsi="Times New Roman" w:cs="Times New Roman"/>
          <w:sz w:val="24"/>
          <w:szCs w:val="24"/>
        </w:rPr>
        <w:t>used in the building project</w:t>
      </w:r>
      <w:r w:rsidR="002E79EA">
        <w:rPr>
          <w:rFonts w:ascii="Times New Roman" w:hAnsi="Times New Roman" w:cs="Times New Roman"/>
          <w:sz w:val="24"/>
          <w:szCs w:val="24"/>
        </w:rPr>
        <w:t xml:space="preserve"> by referring to the three dimensions</w:t>
      </w:r>
      <w:r w:rsidR="004D18A1">
        <w:rPr>
          <w:rFonts w:ascii="Times New Roman" w:hAnsi="Times New Roman" w:cs="Times New Roman"/>
          <w:sz w:val="24"/>
          <w:szCs w:val="24"/>
        </w:rPr>
        <w:t>,</w:t>
      </w:r>
      <w:r w:rsidR="002E79EA">
        <w:rPr>
          <w:rFonts w:ascii="Times New Roman" w:hAnsi="Times New Roman" w:cs="Times New Roman"/>
          <w:sz w:val="24"/>
          <w:szCs w:val="24"/>
        </w:rPr>
        <w:t xml:space="preserve"> namely length, width, and height</w:t>
      </w:r>
      <w:r w:rsidR="004D18A1">
        <w:rPr>
          <w:rFonts w:ascii="Times New Roman" w:hAnsi="Times New Roman" w:cs="Times New Roman"/>
          <w:sz w:val="24"/>
          <w:szCs w:val="24"/>
        </w:rPr>
        <w:t xml:space="preserve">. </w:t>
      </w:r>
      <w:r w:rsidR="004D18A1" w:rsidRPr="00EA6F0E">
        <w:rPr>
          <w:rFonts w:ascii="Times New Roman" w:hAnsi="Times New Roman" w:cs="Times New Roman"/>
          <w:sz w:val="24"/>
          <w:szCs w:val="24"/>
        </w:rPr>
        <w:t>In a typical project, the indices display the percentage volume of prefabricated forms</w:t>
      </w:r>
      <w:r w:rsidR="004D18A1">
        <w:rPr>
          <w:rFonts w:ascii="Times New Roman" w:hAnsi="Times New Roman" w:cs="Times New Roman"/>
          <w:sz w:val="24"/>
          <w:szCs w:val="24"/>
        </w:rPr>
        <w:t xml:space="preserve"> concerning</w:t>
      </w:r>
      <w:r w:rsidR="004D18A1" w:rsidRPr="00EA6F0E">
        <w:rPr>
          <w:rFonts w:ascii="Times New Roman" w:hAnsi="Times New Roman" w:cs="Times New Roman"/>
          <w:sz w:val="24"/>
          <w:szCs w:val="24"/>
        </w:rPr>
        <w:t xml:space="preserve"> cast-in</w:t>
      </w:r>
      <w:r w:rsidR="004D18A1">
        <w:rPr>
          <w:rFonts w:ascii="Times New Roman" w:hAnsi="Times New Roman" w:cs="Times New Roman"/>
          <w:sz w:val="24"/>
          <w:szCs w:val="24"/>
        </w:rPr>
        <w:t>-</w:t>
      </w:r>
      <w:r w:rsidR="004D18A1" w:rsidRPr="00EA6F0E">
        <w:rPr>
          <w:rFonts w:ascii="Times New Roman" w:hAnsi="Times New Roman" w:cs="Times New Roman"/>
          <w:sz w:val="24"/>
          <w:szCs w:val="24"/>
        </w:rPr>
        <w:t>situ construction</w:t>
      </w:r>
      <w:r w:rsidR="004D18A1">
        <w:rPr>
          <w:rFonts w:ascii="Times New Roman" w:hAnsi="Times New Roman" w:cs="Times New Roman"/>
          <w:sz w:val="24"/>
          <w:szCs w:val="24"/>
        </w:rPr>
        <w:t xml:space="preserve"> or total construction volume</w:t>
      </w:r>
      <w:r w:rsidR="004D18A1" w:rsidRPr="00EA6F0E">
        <w:rPr>
          <w:rFonts w:ascii="Times New Roman" w:hAnsi="Times New Roman" w:cs="Times New Roman"/>
          <w:sz w:val="24"/>
          <w:szCs w:val="24"/>
        </w:rPr>
        <w:t xml:space="preserve">. </w:t>
      </w:r>
      <w:r w:rsidR="004D18A1">
        <w:rPr>
          <w:rFonts w:ascii="Times New Roman" w:hAnsi="Times New Roman" w:cs="Times New Roman"/>
          <w:sz w:val="24"/>
          <w:szCs w:val="24"/>
        </w:rPr>
        <w:t xml:space="preserve">Hence, </w:t>
      </w:r>
      <w:r w:rsidR="00032B20">
        <w:rPr>
          <w:rFonts w:ascii="Times New Roman" w:hAnsi="Times New Roman" w:cs="Times New Roman"/>
          <w:sz w:val="24"/>
          <w:szCs w:val="24"/>
        </w:rPr>
        <w:t>adopting the index approach by Hong et al. (2016) due to its recentness, easiness and efficiency with computation</w:t>
      </w:r>
      <w:r w:rsidR="004823A4">
        <w:rPr>
          <w:rFonts w:ascii="Times New Roman" w:hAnsi="Times New Roman" w:cs="Times New Roman"/>
          <w:sz w:val="24"/>
          <w:szCs w:val="24"/>
        </w:rPr>
        <w:t>.</w:t>
      </w:r>
      <w:r w:rsidRPr="00EA6F0E">
        <w:rPr>
          <w:rFonts w:ascii="Times New Roman" w:hAnsi="Times New Roman" w:cs="Times New Roman"/>
          <w:sz w:val="24"/>
          <w:szCs w:val="24"/>
        </w:rPr>
        <w:t xml:space="preserve"> </w:t>
      </w:r>
    </w:p>
    <w:p w14:paraId="599E62D8" w14:textId="77777777" w:rsidR="00C72C7B" w:rsidRPr="00C72C7B" w:rsidRDefault="00C72C7B" w:rsidP="003928AA">
      <w:pPr>
        <w:snapToGrid w:val="0"/>
        <w:spacing w:after="0" w:line="480" w:lineRule="auto"/>
        <w:contextualSpacing/>
        <w:jc w:val="both"/>
        <w:rPr>
          <w:rFonts w:ascii="Times New Roman" w:hAnsi="Times New Roman" w:cs="Times New Roman"/>
          <w:bCs/>
          <w:sz w:val="24"/>
          <w:szCs w:val="24"/>
        </w:rPr>
      </w:pPr>
    </w:p>
    <w:p w14:paraId="25E3B8A2" w14:textId="6E0B89C0" w:rsidR="00F85103" w:rsidRPr="00EA6F0E" w:rsidRDefault="000E5A7B" w:rsidP="009826DD">
      <w:pPr>
        <w:snapToGrid w:val="0"/>
        <w:spacing w:after="0" w:line="480" w:lineRule="auto"/>
        <w:contextualSpacing/>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4</w:t>
      </w:r>
      <w:r w:rsidR="008263EB" w:rsidRPr="00EA6F0E">
        <w:rPr>
          <w:rFonts w:ascii="Times New Roman" w:hAnsi="Times New Roman" w:cs="Times New Roman"/>
          <w:b/>
          <w:bCs/>
          <w:i/>
          <w:iCs/>
          <w:sz w:val="24"/>
          <w:szCs w:val="24"/>
        </w:rPr>
        <w:t>.</w:t>
      </w:r>
      <w:r w:rsidR="00F03798">
        <w:rPr>
          <w:rFonts w:ascii="Times New Roman" w:hAnsi="Times New Roman" w:cs="Times New Roman"/>
          <w:b/>
          <w:bCs/>
          <w:i/>
          <w:iCs/>
          <w:sz w:val="24"/>
          <w:szCs w:val="24"/>
        </w:rPr>
        <w:t>2</w:t>
      </w:r>
      <w:r w:rsidR="008263EB" w:rsidRPr="00EA6F0E">
        <w:rPr>
          <w:rFonts w:ascii="Times New Roman" w:hAnsi="Times New Roman" w:cs="Times New Roman"/>
          <w:b/>
          <w:bCs/>
          <w:i/>
          <w:iCs/>
          <w:sz w:val="24"/>
          <w:szCs w:val="24"/>
        </w:rPr>
        <w:t xml:space="preserve"> </w:t>
      </w:r>
      <w:r w:rsidR="00F85103" w:rsidRPr="00EA6F0E">
        <w:rPr>
          <w:rFonts w:ascii="Times New Roman" w:hAnsi="Times New Roman" w:cs="Times New Roman"/>
          <w:b/>
          <w:bCs/>
          <w:i/>
          <w:iCs/>
          <w:sz w:val="24"/>
          <w:szCs w:val="24"/>
        </w:rPr>
        <w:t>Case Study</w:t>
      </w:r>
    </w:p>
    <w:p w14:paraId="3BFC065C" w14:textId="11A59E72" w:rsidR="00937537" w:rsidRPr="00C70E53" w:rsidRDefault="006A140E" w:rsidP="003928AA">
      <w:pPr>
        <w:snapToGrid w:val="0"/>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 case study is then conducted to (a) illustrate how the CIH </w:t>
      </w:r>
      <w:r w:rsidR="00972FA7">
        <w:rPr>
          <w:rFonts w:ascii="Times New Roman" w:hAnsi="Times New Roman" w:cs="Times New Roman"/>
          <w:iCs/>
          <w:sz w:val="24"/>
          <w:szCs w:val="24"/>
        </w:rPr>
        <w:t>model</w:t>
      </w:r>
      <w:r w:rsidR="008A13C9">
        <w:rPr>
          <w:rFonts w:ascii="Times New Roman" w:hAnsi="Times New Roman" w:cs="Times New Roman"/>
          <w:iCs/>
          <w:sz w:val="24"/>
          <w:szCs w:val="24"/>
        </w:rPr>
        <w:t xml:space="preserve"> </w:t>
      </w:r>
      <w:r>
        <w:rPr>
          <w:rFonts w:ascii="Times New Roman" w:hAnsi="Times New Roman" w:cs="Times New Roman"/>
          <w:iCs/>
          <w:sz w:val="24"/>
          <w:szCs w:val="24"/>
        </w:rPr>
        <w:t>can be applied</w:t>
      </w:r>
      <w:r w:rsidR="00303846">
        <w:rPr>
          <w:rFonts w:ascii="Times New Roman" w:hAnsi="Times New Roman" w:cs="Times New Roman"/>
          <w:iCs/>
          <w:sz w:val="24"/>
          <w:szCs w:val="24"/>
        </w:rPr>
        <w:t xml:space="preserve">; </w:t>
      </w:r>
      <w:r>
        <w:rPr>
          <w:rFonts w:ascii="Times New Roman" w:hAnsi="Times New Roman" w:cs="Times New Roman"/>
          <w:iCs/>
          <w:sz w:val="24"/>
          <w:szCs w:val="24"/>
        </w:rPr>
        <w:t xml:space="preserve">and (b) to understand the internal link between the two measures in prevailing prefabrication practices. </w:t>
      </w:r>
    </w:p>
    <w:p w14:paraId="67C536EA" w14:textId="77777777" w:rsidR="00937537" w:rsidRDefault="00937537" w:rsidP="003928AA">
      <w:pPr>
        <w:snapToGrid w:val="0"/>
        <w:spacing w:after="0" w:line="480" w:lineRule="auto"/>
        <w:contextualSpacing/>
        <w:jc w:val="both"/>
        <w:rPr>
          <w:rFonts w:ascii="Times New Roman" w:hAnsi="Times New Roman" w:cs="Times New Roman"/>
          <w:i/>
          <w:iCs/>
          <w:sz w:val="24"/>
          <w:szCs w:val="24"/>
        </w:rPr>
      </w:pPr>
    </w:p>
    <w:p w14:paraId="1CF67A84" w14:textId="4BB081F6" w:rsidR="00C61A14" w:rsidRPr="00EA6F0E" w:rsidRDefault="000E5A7B" w:rsidP="009826DD">
      <w:pPr>
        <w:snapToGrid w:val="0"/>
        <w:spacing w:after="0" w:line="480" w:lineRule="auto"/>
        <w:contextualSpacing/>
        <w:jc w:val="both"/>
        <w:outlineLvl w:val="0"/>
        <w:rPr>
          <w:rFonts w:ascii="Times New Roman" w:hAnsi="Times New Roman" w:cs="Times New Roman"/>
          <w:i/>
          <w:iCs/>
          <w:sz w:val="24"/>
          <w:szCs w:val="24"/>
        </w:rPr>
      </w:pPr>
      <w:r>
        <w:rPr>
          <w:rFonts w:ascii="Times New Roman" w:hAnsi="Times New Roman" w:cs="Times New Roman"/>
          <w:i/>
          <w:iCs/>
          <w:sz w:val="24"/>
          <w:szCs w:val="24"/>
        </w:rPr>
        <w:t>4</w:t>
      </w:r>
      <w:r w:rsidR="008263EB" w:rsidRPr="00EA6F0E">
        <w:rPr>
          <w:rFonts w:ascii="Times New Roman" w:hAnsi="Times New Roman" w:cs="Times New Roman"/>
          <w:i/>
          <w:iCs/>
          <w:sz w:val="24"/>
          <w:szCs w:val="24"/>
        </w:rPr>
        <w:t>.</w:t>
      </w:r>
      <w:r w:rsidR="00F03798">
        <w:rPr>
          <w:rFonts w:ascii="Times New Roman" w:hAnsi="Times New Roman" w:cs="Times New Roman"/>
          <w:i/>
          <w:iCs/>
          <w:sz w:val="24"/>
          <w:szCs w:val="24"/>
        </w:rPr>
        <w:t>2</w:t>
      </w:r>
      <w:r w:rsidR="008263EB" w:rsidRPr="00EA6F0E">
        <w:rPr>
          <w:rFonts w:ascii="Times New Roman" w:hAnsi="Times New Roman" w:cs="Times New Roman"/>
          <w:i/>
          <w:iCs/>
          <w:sz w:val="24"/>
          <w:szCs w:val="24"/>
        </w:rPr>
        <w:t>.1</w:t>
      </w:r>
      <w:r w:rsidR="00F85103" w:rsidRPr="00EA6F0E">
        <w:rPr>
          <w:rFonts w:ascii="Times New Roman" w:hAnsi="Times New Roman" w:cs="Times New Roman"/>
          <w:i/>
          <w:iCs/>
          <w:sz w:val="24"/>
          <w:szCs w:val="24"/>
        </w:rPr>
        <w:t xml:space="preserve"> Background of </w:t>
      </w:r>
      <w:r w:rsidR="006E3F60">
        <w:rPr>
          <w:rFonts w:ascii="Times New Roman" w:hAnsi="Times New Roman" w:cs="Times New Roman"/>
          <w:i/>
          <w:iCs/>
          <w:sz w:val="24"/>
          <w:szCs w:val="24"/>
        </w:rPr>
        <w:t xml:space="preserve">case </w:t>
      </w:r>
      <w:r w:rsidR="009600A0">
        <w:rPr>
          <w:rFonts w:ascii="Times New Roman" w:hAnsi="Times New Roman" w:cs="Times New Roman"/>
          <w:i/>
          <w:iCs/>
          <w:sz w:val="24"/>
          <w:szCs w:val="24"/>
        </w:rPr>
        <w:t>study</w:t>
      </w:r>
    </w:p>
    <w:p w14:paraId="7F9C6426" w14:textId="7B5114D8" w:rsidR="000E1B58" w:rsidRDefault="006E3F60"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case study is </w:t>
      </w:r>
      <w:r w:rsidR="008727FB">
        <w:rPr>
          <w:rFonts w:ascii="Times New Roman" w:hAnsi="Times New Roman" w:cs="Times New Roman"/>
          <w:sz w:val="24"/>
          <w:szCs w:val="24"/>
        </w:rPr>
        <w:t xml:space="preserve">contextualised </w:t>
      </w:r>
      <w:r>
        <w:rPr>
          <w:rFonts w:ascii="Times New Roman" w:hAnsi="Times New Roman" w:cs="Times New Roman"/>
          <w:sz w:val="24"/>
          <w:szCs w:val="24"/>
        </w:rPr>
        <w:t xml:space="preserve">in Hong Kong, </w:t>
      </w:r>
      <w:r w:rsidR="008403F1">
        <w:rPr>
          <w:rFonts w:ascii="Times New Roman" w:hAnsi="Times New Roman" w:cs="Times New Roman"/>
          <w:sz w:val="24"/>
          <w:szCs w:val="24"/>
        </w:rPr>
        <w:t xml:space="preserve">which has </w:t>
      </w:r>
      <w:r>
        <w:rPr>
          <w:rFonts w:ascii="Times New Roman" w:hAnsi="Times New Roman" w:cs="Times New Roman"/>
          <w:sz w:val="24"/>
          <w:szCs w:val="24"/>
        </w:rPr>
        <w:t>achieved world-renowned development</w:t>
      </w:r>
      <w:r w:rsidR="008403F1">
        <w:rPr>
          <w:rFonts w:ascii="Times New Roman" w:hAnsi="Times New Roman" w:cs="Times New Roman"/>
          <w:sz w:val="24"/>
          <w:szCs w:val="24"/>
        </w:rPr>
        <w:t xml:space="preserve"> in prefabrication construction</w:t>
      </w:r>
      <w:r>
        <w:rPr>
          <w:rFonts w:ascii="Times New Roman" w:hAnsi="Times New Roman" w:cs="Times New Roman"/>
          <w:sz w:val="24"/>
          <w:szCs w:val="24"/>
        </w:rPr>
        <w:t xml:space="preserve">. </w:t>
      </w:r>
      <w:r w:rsidR="00AD72A6">
        <w:rPr>
          <w:rFonts w:ascii="Times New Roman" w:hAnsi="Times New Roman" w:cs="Times New Roman"/>
          <w:sz w:val="24"/>
          <w:szCs w:val="24"/>
        </w:rPr>
        <w:t xml:space="preserve">The history of prefabrication can be traced back to the massive public housing programmes since the 1950s. Owing to the limited land supply for residential purpose, any housing must go upward. </w:t>
      </w:r>
      <w:r w:rsidR="00A5647C">
        <w:rPr>
          <w:rFonts w:ascii="Times New Roman" w:hAnsi="Times New Roman" w:cs="Times New Roman"/>
          <w:sz w:val="24"/>
          <w:szCs w:val="24"/>
        </w:rPr>
        <w:t xml:space="preserve">Hence, </w:t>
      </w:r>
      <w:r w:rsidR="00AD72A6">
        <w:rPr>
          <w:rFonts w:ascii="Times New Roman" w:hAnsi="Times New Roman" w:cs="Times New Roman"/>
          <w:sz w:val="24"/>
          <w:szCs w:val="24"/>
        </w:rPr>
        <w:t>the housing buildings are</w:t>
      </w:r>
      <w:r w:rsidR="00A5647C">
        <w:rPr>
          <w:rFonts w:ascii="Times New Roman" w:hAnsi="Times New Roman" w:cs="Times New Roman"/>
          <w:sz w:val="24"/>
          <w:szCs w:val="24"/>
        </w:rPr>
        <w:t xml:space="preserve"> commonly</w:t>
      </w:r>
      <w:r w:rsidR="00AD72A6">
        <w:rPr>
          <w:rFonts w:ascii="Times New Roman" w:hAnsi="Times New Roman" w:cs="Times New Roman"/>
          <w:sz w:val="24"/>
          <w:szCs w:val="24"/>
        </w:rPr>
        <w:t xml:space="preserve"> up to </w:t>
      </w:r>
      <w:r w:rsidR="00251D4F">
        <w:rPr>
          <w:rFonts w:ascii="Times New Roman" w:hAnsi="Times New Roman" w:cs="Times New Roman"/>
          <w:sz w:val="24"/>
          <w:szCs w:val="24"/>
        </w:rPr>
        <w:t xml:space="preserve">30 </w:t>
      </w:r>
      <w:r w:rsidR="00AD72A6">
        <w:rPr>
          <w:rFonts w:ascii="Times New Roman" w:hAnsi="Times New Roman" w:cs="Times New Roman"/>
          <w:sz w:val="24"/>
          <w:szCs w:val="24"/>
        </w:rPr>
        <w:t>to 60 floors</w:t>
      </w:r>
      <w:r w:rsidR="00A5647C">
        <w:rPr>
          <w:rFonts w:ascii="Times New Roman" w:hAnsi="Times New Roman" w:cs="Times New Roman"/>
          <w:sz w:val="24"/>
          <w:szCs w:val="24"/>
        </w:rPr>
        <w:t xml:space="preserve"> in Hong Kong</w:t>
      </w:r>
      <w:r w:rsidR="00AD72A6">
        <w:rPr>
          <w:rFonts w:ascii="Times New Roman" w:hAnsi="Times New Roman" w:cs="Times New Roman"/>
          <w:sz w:val="24"/>
          <w:szCs w:val="24"/>
        </w:rPr>
        <w:t xml:space="preserve">. </w:t>
      </w:r>
      <w:r w:rsidR="00A5647C">
        <w:rPr>
          <w:rFonts w:ascii="Times New Roman" w:hAnsi="Times New Roman" w:cs="Times New Roman"/>
          <w:sz w:val="24"/>
          <w:szCs w:val="24"/>
        </w:rPr>
        <w:t>The industry</w:t>
      </w:r>
      <w:r w:rsidR="00AD72A6">
        <w:rPr>
          <w:rFonts w:ascii="Times New Roman" w:hAnsi="Times New Roman" w:cs="Times New Roman"/>
          <w:sz w:val="24"/>
          <w:szCs w:val="24"/>
        </w:rPr>
        <w:t xml:space="preserve"> has developed an international reputation </w:t>
      </w:r>
      <w:r w:rsidR="004D18A1">
        <w:rPr>
          <w:rFonts w:ascii="Times New Roman" w:hAnsi="Times New Roman" w:cs="Times New Roman"/>
          <w:sz w:val="24"/>
          <w:szCs w:val="24"/>
        </w:rPr>
        <w:t xml:space="preserve">for </w:t>
      </w:r>
      <w:r w:rsidR="00AD72A6">
        <w:rPr>
          <w:rFonts w:ascii="Times New Roman" w:hAnsi="Times New Roman" w:cs="Times New Roman"/>
          <w:sz w:val="24"/>
          <w:szCs w:val="24"/>
        </w:rPr>
        <w:t>applying prefabrication in high-rise</w:t>
      </w:r>
      <w:r w:rsidR="00A5647C">
        <w:rPr>
          <w:rFonts w:ascii="Times New Roman" w:hAnsi="Times New Roman" w:cs="Times New Roman"/>
          <w:sz w:val="24"/>
          <w:szCs w:val="24"/>
        </w:rPr>
        <w:t xml:space="preserve"> buildings. A strategic development was to relocate the supply of prefabrication in the adjacent </w:t>
      </w:r>
      <w:r w:rsidR="00251D4F">
        <w:rPr>
          <w:rFonts w:ascii="Times New Roman" w:hAnsi="Times New Roman" w:cs="Times New Roman"/>
          <w:sz w:val="24"/>
          <w:szCs w:val="24"/>
        </w:rPr>
        <w:t>PRD</w:t>
      </w:r>
      <w:r w:rsidR="00A5647C">
        <w:rPr>
          <w:rFonts w:ascii="Times New Roman" w:hAnsi="Times New Roman" w:cs="Times New Roman"/>
          <w:sz w:val="24"/>
          <w:szCs w:val="24"/>
        </w:rPr>
        <w:t>, China</w:t>
      </w:r>
      <w:r w:rsidR="004D18A1">
        <w:rPr>
          <w:rFonts w:ascii="Times New Roman" w:hAnsi="Times New Roman" w:cs="Times New Roman"/>
          <w:sz w:val="24"/>
          <w:szCs w:val="24"/>
        </w:rPr>
        <w:t>,</w:t>
      </w:r>
      <w:r w:rsidR="00A5647C">
        <w:rPr>
          <w:rFonts w:ascii="Times New Roman" w:hAnsi="Times New Roman" w:cs="Times New Roman"/>
          <w:sz w:val="24"/>
          <w:szCs w:val="24"/>
        </w:rPr>
        <w:t xml:space="preserve"> to exploit the relatively cheaper </w:t>
      </w:r>
      <w:r w:rsidR="00F607FD">
        <w:rPr>
          <w:rFonts w:ascii="Times New Roman" w:hAnsi="Times New Roman" w:cs="Times New Roman"/>
          <w:sz w:val="24"/>
          <w:szCs w:val="24"/>
        </w:rPr>
        <w:t>labour</w:t>
      </w:r>
      <w:r w:rsidR="00A5647C">
        <w:rPr>
          <w:rFonts w:ascii="Times New Roman" w:hAnsi="Times New Roman" w:cs="Times New Roman"/>
          <w:sz w:val="24"/>
          <w:szCs w:val="24"/>
        </w:rPr>
        <w:t>, materials, and spacious space there</w:t>
      </w:r>
      <w:r w:rsidR="008403F1">
        <w:rPr>
          <w:rFonts w:ascii="Times New Roman" w:hAnsi="Times New Roman" w:cs="Times New Roman"/>
          <w:sz w:val="24"/>
          <w:szCs w:val="24"/>
        </w:rPr>
        <w:t xml:space="preserve">. </w:t>
      </w:r>
      <w:r w:rsidR="00A5647C">
        <w:rPr>
          <w:rFonts w:ascii="Times New Roman" w:hAnsi="Times New Roman" w:cs="Times New Roman"/>
          <w:sz w:val="24"/>
          <w:szCs w:val="24"/>
        </w:rPr>
        <w:t xml:space="preserve">The building industry in Hong Kong </w:t>
      </w:r>
      <w:r w:rsidR="00851536">
        <w:rPr>
          <w:rFonts w:ascii="Times New Roman" w:hAnsi="Times New Roman" w:cs="Times New Roman"/>
          <w:sz w:val="24"/>
          <w:szCs w:val="24"/>
        </w:rPr>
        <w:t xml:space="preserve">has </w:t>
      </w:r>
      <w:r w:rsidR="00A5647C">
        <w:rPr>
          <w:rFonts w:ascii="Times New Roman" w:hAnsi="Times New Roman" w:cs="Times New Roman"/>
          <w:sz w:val="24"/>
          <w:szCs w:val="24"/>
        </w:rPr>
        <w:t xml:space="preserve">thus </w:t>
      </w:r>
      <w:r w:rsidR="00851536">
        <w:rPr>
          <w:rFonts w:ascii="Times New Roman" w:hAnsi="Times New Roman" w:cs="Times New Roman"/>
          <w:sz w:val="24"/>
          <w:szCs w:val="24"/>
        </w:rPr>
        <w:t xml:space="preserve">also </w:t>
      </w:r>
      <w:r w:rsidR="00A5647C">
        <w:rPr>
          <w:rFonts w:ascii="Times New Roman" w:hAnsi="Times New Roman" w:cs="Times New Roman"/>
          <w:sz w:val="24"/>
          <w:szCs w:val="24"/>
        </w:rPr>
        <w:t xml:space="preserve">developed </w:t>
      </w:r>
      <w:r w:rsidR="00FD7939">
        <w:rPr>
          <w:rFonts w:ascii="Times New Roman" w:hAnsi="Times New Roman" w:cs="Times New Roman"/>
          <w:sz w:val="24"/>
          <w:szCs w:val="24"/>
        </w:rPr>
        <w:t xml:space="preserve">an </w:t>
      </w:r>
      <w:r w:rsidR="00851536">
        <w:rPr>
          <w:rFonts w:ascii="Times New Roman" w:hAnsi="Times New Roman" w:cs="Times New Roman"/>
          <w:sz w:val="24"/>
          <w:szCs w:val="24"/>
        </w:rPr>
        <w:t>i</w:t>
      </w:r>
      <w:r w:rsidR="00A5647C">
        <w:rPr>
          <w:rFonts w:ascii="Times New Roman" w:hAnsi="Times New Roman" w:cs="Times New Roman"/>
          <w:sz w:val="24"/>
          <w:szCs w:val="24"/>
        </w:rPr>
        <w:t xml:space="preserve">nternational reputation in managing </w:t>
      </w:r>
      <w:r w:rsidR="00D97DAC">
        <w:rPr>
          <w:rFonts w:ascii="Times New Roman" w:hAnsi="Times New Roman" w:cs="Times New Roman"/>
          <w:sz w:val="24"/>
          <w:szCs w:val="24"/>
        </w:rPr>
        <w:t xml:space="preserve">design locally and manufacturing </w:t>
      </w:r>
      <w:r w:rsidR="00A5647C">
        <w:rPr>
          <w:rFonts w:ascii="Times New Roman" w:hAnsi="Times New Roman" w:cs="Times New Roman"/>
          <w:sz w:val="24"/>
          <w:szCs w:val="24"/>
        </w:rPr>
        <w:t xml:space="preserve">offshore and cross-border logistics and supply chain. </w:t>
      </w:r>
    </w:p>
    <w:p w14:paraId="619FD54A" w14:textId="7CFDA26A" w:rsidR="009600A0" w:rsidRDefault="009600A0" w:rsidP="003928AA">
      <w:pPr>
        <w:snapToGrid w:val="0"/>
        <w:spacing w:after="0" w:line="480" w:lineRule="auto"/>
        <w:contextualSpacing/>
        <w:jc w:val="both"/>
        <w:rPr>
          <w:rFonts w:ascii="Times New Roman" w:hAnsi="Times New Roman" w:cs="Times New Roman"/>
          <w:sz w:val="24"/>
          <w:szCs w:val="24"/>
        </w:rPr>
      </w:pPr>
    </w:p>
    <w:p w14:paraId="294CC1BB" w14:textId="4D7693E8" w:rsidR="009600A0" w:rsidRPr="00E65947" w:rsidRDefault="000E5A7B" w:rsidP="009826DD">
      <w:pPr>
        <w:snapToGrid w:val="0"/>
        <w:spacing w:after="0" w:line="480" w:lineRule="auto"/>
        <w:contextualSpacing/>
        <w:jc w:val="both"/>
        <w:outlineLvl w:val="0"/>
        <w:rPr>
          <w:rFonts w:ascii="Times New Roman" w:hAnsi="Times New Roman" w:cs="Times New Roman"/>
          <w:i/>
          <w:sz w:val="24"/>
          <w:szCs w:val="24"/>
        </w:rPr>
      </w:pPr>
      <w:r>
        <w:rPr>
          <w:rFonts w:ascii="Times New Roman" w:hAnsi="Times New Roman" w:cs="Times New Roman"/>
          <w:i/>
          <w:sz w:val="24"/>
          <w:szCs w:val="24"/>
        </w:rPr>
        <w:t>4</w:t>
      </w:r>
      <w:r w:rsidR="009600A0" w:rsidRPr="00E65947">
        <w:rPr>
          <w:rFonts w:ascii="Times New Roman" w:hAnsi="Times New Roman" w:cs="Times New Roman"/>
          <w:i/>
          <w:sz w:val="24"/>
          <w:szCs w:val="24"/>
        </w:rPr>
        <w:t>.</w:t>
      </w:r>
      <w:r w:rsidR="00F03798">
        <w:rPr>
          <w:rFonts w:ascii="Times New Roman" w:hAnsi="Times New Roman" w:cs="Times New Roman"/>
          <w:i/>
          <w:sz w:val="24"/>
          <w:szCs w:val="24"/>
        </w:rPr>
        <w:t>2</w:t>
      </w:r>
      <w:r w:rsidR="009600A0" w:rsidRPr="00E65947">
        <w:rPr>
          <w:rFonts w:ascii="Times New Roman" w:hAnsi="Times New Roman" w:cs="Times New Roman"/>
          <w:i/>
          <w:sz w:val="24"/>
          <w:szCs w:val="24"/>
        </w:rPr>
        <w:t>.2 The sample projects</w:t>
      </w:r>
    </w:p>
    <w:p w14:paraId="57711623" w14:textId="6B77D114" w:rsidR="000B69E5" w:rsidRDefault="009600A0"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 total of 1</w:t>
      </w:r>
      <w:r w:rsidR="00F85103" w:rsidRPr="00EA6F0E">
        <w:rPr>
          <w:rFonts w:ascii="Times New Roman" w:hAnsi="Times New Roman" w:cs="Times New Roman"/>
          <w:sz w:val="24"/>
          <w:szCs w:val="24"/>
        </w:rPr>
        <w:t>5</w:t>
      </w:r>
      <w:r w:rsidR="004E16A2" w:rsidRPr="00EA6F0E">
        <w:rPr>
          <w:rFonts w:ascii="Times New Roman" w:hAnsi="Times New Roman" w:cs="Times New Roman"/>
          <w:sz w:val="24"/>
          <w:szCs w:val="24"/>
        </w:rPr>
        <w:t xml:space="preserve"> high-rise sizeable </w:t>
      </w:r>
      <w:r>
        <w:rPr>
          <w:rFonts w:ascii="Times New Roman" w:hAnsi="Times New Roman" w:cs="Times New Roman"/>
          <w:sz w:val="24"/>
          <w:szCs w:val="24"/>
        </w:rPr>
        <w:t xml:space="preserve">building </w:t>
      </w:r>
      <w:r w:rsidR="004E16A2" w:rsidRPr="00EA6F0E">
        <w:rPr>
          <w:rFonts w:ascii="Times New Roman" w:hAnsi="Times New Roman" w:cs="Times New Roman"/>
          <w:sz w:val="24"/>
          <w:szCs w:val="24"/>
        </w:rPr>
        <w:t>projects</w:t>
      </w:r>
      <w:r w:rsidR="00F85103" w:rsidRPr="00EA6F0E">
        <w:rPr>
          <w:rFonts w:ascii="Times New Roman" w:hAnsi="Times New Roman" w:cs="Times New Roman"/>
          <w:sz w:val="24"/>
          <w:szCs w:val="24"/>
        </w:rPr>
        <w:t xml:space="preserve"> in Hong Kong </w:t>
      </w:r>
      <w:r>
        <w:rPr>
          <w:rFonts w:ascii="Times New Roman" w:hAnsi="Times New Roman" w:cs="Times New Roman"/>
          <w:sz w:val="24"/>
          <w:szCs w:val="24"/>
        </w:rPr>
        <w:t>w</w:t>
      </w:r>
      <w:r w:rsidR="00303846">
        <w:rPr>
          <w:rFonts w:ascii="Times New Roman" w:hAnsi="Times New Roman" w:cs="Times New Roman"/>
          <w:sz w:val="24"/>
          <w:szCs w:val="24"/>
        </w:rPr>
        <w:t>ere chosen</w:t>
      </w:r>
      <w:r>
        <w:rPr>
          <w:rFonts w:ascii="Times New Roman" w:hAnsi="Times New Roman" w:cs="Times New Roman"/>
          <w:sz w:val="24"/>
          <w:szCs w:val="24"/>
        </w:rPr>
        <w:t xml:space="preserve">. </w:t>
      </w:r>
      <w:r w:rsidR="000B69E5" w:rsidRPr="009D63B4">
        <w:rPr>
          <w:rFonts w:ascii="Times New Roman" w:hAnsi="Times New Roman" w:cs="Times New Roman"/>
          <w:bCs/>
          <w:sz w:val="24"/>
          <w:szCs w:val="24"/>
        </w:rPr>
        <w:t xml:space="preserve">Table </w:t>
      </w:r>
      <w:r w:rsidR="00E072C2" w:rsidRPr="009D63B4">
        <w:rPr>
          <w:rFonts w:ascii="Times New Roman" w:hAnsi="Times New Roman" w:cs="Times New Roman"/>
          <w:bCs/>
          <w:sz w:val="24"/>
          <w:szCs w:val="24"/>
        </w:rPr>
        <w:t>4</w:t>
      </w:r>
      <w:r w:rsidR="000B69E5" w:rsidRPr="00251D4F">
        <w:rPr>
          <w:rFonts w:ascii="Times New Roman" w:hAnsi="Times New Roman" w:cs="Times New Roman"/>
          <w:sz w:val="24"/>
          <w:szCs w:val="24"/>
        </w:rPr>
        <w:t xml:space="preserve"> illustrates their basic information</w:t>
      </w:r>
      <w:r w:rsidR="000B69E5">
        <w:rPr>
          <w:rFonts w:ascii="Times New Roman" w:hAnsi="Times New Roman" w:cs="Times New Roman"/>
          <w:sz w:val="24"/>
          <w:szCs w:val="24"/>
        </w:rPr>
        <w:t xml:space="preserve">. </w:t>
      </w:r>
      <w:r w:rsidR="004C6BA3">
        <w:rPr>
          <w:rFonts w:ascii="Times New Roman" w:hAnsi="Times New Roman" w:cs="Times New Roman"/>
          <w:sz w:val="24"/>
          <w:szCs w:val="24"/>
        </w:rPr>
        <w:t>The</w:t>
      </w:r>
      <w:r w:rsidR="00FC4662">
        <w:rPr>
          <w:rFonts w:ascii="Times New Roman" w:hAnsi="Times New Roman" w:cs="Times New Roman"/>
          <w:sz w:val="24"/>
          <w:szCs w:val="24"/>
        </w:rPr>
        <w:t xml:space="preserve"> projects</w:t>
      </w:r>
      <w:r w:rsidR="000B69E5">
        <w:rPr>
          <w:rFonts w:ascii="Times New Roman" w:hAnsi="Times New Roman" w:cs="Times New Roman"/>
          <w:sz w:val="24"/>
          <w:szCs w:val="24"/>
        </w:rPr>
        <w:t xml:space="preserve"> are quite </w:t>
      </w:r>
      <w:r w:rsidR="00251D4F">
        <w:rPr>
          <w:rFonts w:ascii="Times New Roman" w:hAnsi="Times New Roman" w:cs="Times New Roman"/>
          <w:sz w:val="24"/>
          <w:szCs w:val="24"/>
        </w:rPr>
        <w:t xml:space="preserve">sizable </w:t>
      </w:r>
      <w:r w:rsidR="000B69E5">
        <w:rPr>
          <w:rFonts w:ascii="Times New Roman" w:hAnsi="Times New Roman" w:cs="Times New Roman"/>
          <w:sz w:val="24"/>
          <w:szCs w:val="24"/>
        </w:rPr>
        <w:t>in terms of floor area and contract sum. They are all built in the 2010s. Ten of them are public housing projects</w:t>
      </w:r>
      <w:r w:rsidR="00303846">
        <w:rPr>
          <w:rFonts w:ascii="Times New Roman" w:hAnsi="Times New Roman" w:cs="Times New Roman"/>
          <w:sz w:val="24"/>
          <w:szCs w:val="24"/>
        </w:rPr>
        <w:t>,</w:t>
      </w:r>
      <w:r w:rsidR="000B69E5">
        <w:rPr>
          <w:rFonts w:ascii="Times New Roman" w:hAnsi="Times New Roman" w:cs="Times New Roman"/>
          <w:sz w:val="24"/>
          <w:szCs w:val="24"/>
        </w:rPr>
        <w:t xml:space="preserve"> and five are private. It is known that prefabrication has been adopted in these projects</w:t>
      </w:r>
      <w:r w:rsidR="00303846">
        <w:rPr>
          <w:rFonts w:ascii="Times New Roman" w:hAnsi="Times New Roman" w:cs="Times New Roman"/>
          <w:sz w:val="24"/>
          <w:szCs w:val="24"/>
        </w:rPr>
        <w:t>,</w:t>
      </w:r>
      <w:r w:rsidR="000B69E5">
        <w:rPr>
          <w:rFonts w:ascii="Times New Roman" w:hAnsi="Times New Roman" w:cs="Times New Roman"/>
          <w:sz w:val="24"/>
          <w:szCs w:val="24"/>
        </w:rPr>
        <w:t xml:space="preserve"> but it is unclear </w:t>
      </w:r>
      <w:r w:rsidR="00303846">
        <w:rPr>
          <w:rFonts w:ascii="Times New Roman" w:hAnsi="Times New Roman" w:cs="Times New Roman"/>
          <w:sz w:val="24"/>
          <w:szCs w:val="24"/>
        </w:rPr>
        <w:t>how</w:t>
      </w:r>
      <w:r w:rsidR="000B69E5">
        <w:rPr>
          <w:rFonts w:ascii="Times New Roman" w:hAnsi="Times New Roman" w:cs="Times New Roman"/>
          <w:sz w:val="24"/>
          <w:szCs w:val="24"/>
        </w:rPr>
        <w:t xml:space="preserve"> it has been used. </w:t>
      </w:r>
    </w:p>
    <w:p w14:paraId="54CFC7A4" w14:textId="6E3B7223" w:rsidR="007358B8" w:rsidRDefault="007358B8" w:rsidP="003928AA">
      <w:pPr>
        <w:snapToGrid w:val="0"/>
        <w:spacing w:after="0" w:line="480" w:lineRule="auto"/>
        <w:contextualSpacing/>
        <w:jc w:val="both"/>
        <w:rPr>
          <w:rFonts w:ascii="Times New Roman" w:hAnsi="Times New Roman" w:cs="Times New Roman"/>
          <w:sz w:val="24"/>
          <w:szCs w:val="24"/>
        </w:rPr>
      </w:pPr>
    </w:p>
    <w:p w14:paraId="7E07CB87" w14:textId="6ED2FE65" w:rsidR="007358B8" w:rsidRPr="00B41564" w:rsidRDefault="007358B8" w:rsidP="007358B8">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4</w:t>
      </w:r>
      <w:r w:rsidRPr="00934884">
        <w:rPr>
          <w:rFonts w:ascii="Times New Roman" w:hAnsi="Times New Roman" w:cs="Times New Roman"/>
          <w:b/>
          <w:bCs/>
          <w:sz w:val="24"/>
          <w:szCs w:val="24"/>
        </w:rPr>
        <w:t xml:space="preserve"> near here]</w:t>
      </w:r>
    </w:p>
    <w:p w14:paraId="16E059ED" w14:textId="77777777" w:rsidR="000B69E5" w:rsidRDefault="000B69E5" w:rsidP="003928AA">
      <w:pPr>
        <w:snapToGrid w:val="0"/>
        <w:spacing w:after="0" w:line="480" w:lineRule="auto"/>
        <w:contextualSpacing/>
        <w:rPr>
          <w:rFonts w:ascii="Times New Roman" w:hAnsi="Times New Roman" w:cs="Times New Roman"/>
          <w:sz w:val="24"/>
          <w:szCs w:val="24"/>
        </w:rPr>
      </w:pPr>
    </w:p>
    <w:p w14:paraId="49E072C5" w14:textId="59150771" w:rsidR="00E403BD" w:rsidRPr="00EA6F0E" w:rsidRDefault="000E5A7B" w:rsidP="009826DD">
      <w:pPr>
        <w:snapToGrid w:val="0"/>
        <w:spacing w:after="0" w:line="480" w:lineRule="auto"/>
        <w:contextualSpacing/>
        <w:jc w:val="both"/>
        <w:outlineLvl w:val="0"/>
        <w:rPr>
          <w:rFonts w:ascii="Times New Roman" w:hAnsi="Times New Roman" w:cs="Times New Roman"/>
          <w:i/>
          <w:iCs/>
          <w:sz w:val="24"/>
          <w:szCs w:val="24"/>
        </w:rPr>
      </w:pPr>
      <w:r>
        <w:rPr>
          <w:rFonts w:ascii="Times New Roman" w:hAnsi="Times New Roman" w:cs="Times New Roman"/>
          <w:i/>
          <w:iCs/>
          <w:sz w:val="24"/>
          <w:szCs w:val="24"/>
        </w:rPr>
        <w:t>4</w:t>
      </w:r>
      <w:r w:rsidR="008263EB" w:rsidRPr="00EA6F0E">
        <w:rPr>
          <w:rFonts w:ascii="Times New Roman" w:hAnsi="Times New Roman" w:cs="Times New Roman"/>
          <w:i/>
          <w:iCs/>
          <w:sz w:val="24"/>
          <w:szCs w:val="24"/>
        </w:rPr>
        <w:t>.</w:t>
      </w:r>
      <w:r w:rsidR="00F03798">
        <w:rPr>
          <w:rFonts w:ascii="Times New Roman" w:hAnsi="Times New Roman" w:cs="Times New Roman"/>
          <w:i/>
          <w:iCs/>
          <w:sz w:val="24"/>
          <w:szCs w:val="24"/>
        </w:rPr>
        <w:t>2</w:t>
      </w:r>
      <w:r w:rsidR="008263EB" w:rsidRPr="00EA6F0E">
        <w:rPr>
          <w:rFonts w:ascii="Times New Roman" w:hAnsi="Times New Roman" w:cs="Times New Roman"/>
          <w:i/>
          <w:iCs/>
          <w:sz w:val="24"/>
          <w:szCs w:val="24"/>
        </w:rPr>
        <w:t>.</w:t>
      </w:r>
      <w:r w:rsidR="004C0DB1">
        <w:rPr>
          <w:rFonts w:ascii="Times New Roman" w:hAnsi="Times New Roman" w:cs="Times New Roman"/>
          <w:i/>
          <w:iCs/>
          <w:sz w:val="24"/>
          <w:szCs w:val="24"/>
        </w:rPr>
        <w:t>3</w:t>
      </w:r>
      <w:r w:rsidR="008263EB" w:rsidRPr="00EA6F0E">
        <w:rPr>
          <w:rFonts w:ascii="Times New Roman" w:hAnsi="Times New Roman" w:cs="Times New Roman"/>
          <w:i/>
          <w:iCs/>
          <w:sz w:val="24"/>
          <w:szCs w:val="24"/>
        </w:rPr>
        <w:t xml:space="preserve"> </w:t>
      </w:r>
      <w:r w:rsidR="00E403BD" w:rsidRPr="00EA6F0E">
        <w:rPr>
          <w:rFonts w:ascii="Times New Roman" w:hAnsi="Times New Roman" w:cs="Times New Roman"/>
          <w:i/>
          <w:iCs/>
          <w:sz w:val="24"/>
          <w:szCs w:val="24"/>
        </w:rPr>
        <w:t>Data</w:t>
      </w:r>
      <w:r w:rsidR="008263EB" w:rsidRPr="00EA6F0E">
        <w:rPr>
          <w:rFonts w:ascii="Times New Roman" w:hAnsi="Times New Roman" w:cs="Times New Roman"/>
          <w:i/>
          <w:iCs/>
          <w:sz w:val="24"/>
          <w:szCs w:val="24"/>
        </w:rPr>
        <w:t xml:space="preserve"> </w:t>
      </w:r>
      <w:r w:rsidR="00737C60">
        <w:rPr>
          <w:rFonts w:ascii="Times New Roman" w:hAnsi="Times New Roman" w:cs="Times New Roman"/>
          <w:i/>
          <w:iCs/>
          <w:sz w:val="24"/>
          <w:szCs w:val="24"/>
        </w:rPr>
        <w:t>collection</w:t>
      </w:r>
    </w:p>
    <w:p w14:paraId="74EEC5B3" w14:textId="12AD4600" w:rsidR="009308E3" w:rsidRDefault="00412B69" w:rsidP="00F370B7">
      <w:pPr>
        <w:snapToGrid w:val="0"/>
        <w:spacing w:after="0" w:line="480" w:lineRule="auto"/>
        <w:contextualSpacing/>
        <w:jc w:val="both"/>
        <w:rPr>
          <w:rFonts w:ascii="Times New Roman" w:hAnsi="Times New Roman" w:cs="Times New Roman"/>
          <w:sz w:val="24"/>
          <w:szCs w:val="24"/>
        </w:rPr>
      </w:pPr>
      <w:r w:rsidRPr="00EA6F0E">
        <w:rPr>
          <w:rFonts w:ascii="Times New Roman" w:hAnsi="Times New Roman" w:cs="Times New Roman"/>
          <w:sz w:val="24"/>
          <w:szCs w:val="24"/>
        </w:rPr>
        <w:lastRenderedPageBreak/>
        <w:t>T</w:t>
      </w:r>
      <w:r w:rsidR="00461FBC" w:rsidRPr="00EA6F0E">
        <w:rPr>
          <w:rFonts w:ascii="Times New Roman" w:hAnsi="Times New Roman" w:cs="Times New Roman"/>
          <w:sz w:val="24"/>
          <w:szCs w:val="24"/>
        </w:rPr>
        <w:t xml:space="preserve">hree </w:t>
      </w:r>
      <w:r w:rsidR="002232C2" w:rsidRPr="00EA6F0E">
        <w:rPr>
          <w:rFonts w:ascii="Times New Roman" w:hAnsi="Times New Roman" w:cs="Times New Roman"/>
          <w:sz w:val="24"/>
          <w:szCs w:val="24"/>
        </w:rPr>
        <w:t>steps</w:t>
      </w:r>
      <w:r>
        <w:rPr>
          <w:rFonts w:ascii="Times New Roman" w:hAnsi="Times New Roman" w:cs="Times New Roman"/>
          <w:sz w:val="24"/>
          <w:szCs w:val="24"/>
        </w:rPr>
        <w:t xml:space="preserve"> were involved</w:t>
      </w:r>
      <w:r w:rsidR="00251D4F">
        <w:rPr>
          <w:rFonts w:ascii="Times New Roman" w:hAnsi="Times New Roman" w:cs="Times New Roman"/>
          <w:sz w:val="24"/>
          <w:szCs w:val="24"/>
        </w:rPr>
        <w:t xml:space="preserve"> in the data collection</w:t>
      </w:r>
      <w:r w:rsidR="002232C2" w:rsidRPr="00EA6F0E">
        <w:rPr>
          <w:rFonts w:ascii="Times New Roman" w:hAnsi="Times New Roman" w:cs="Times New Roman"/>
          <w:sz w:val="24"/>
          <w:szCs w:val="24"/>
        </w:rPr>
        <w:t xml:space="preserve">. </w:t>
      </w:r>
      <w:r w:rsidR="00230B83">
        <w:rPr>
          <w:rFonts w:ascii="Times New Roman" w:hAnsi="Times New Roman" w:cs="Times New Roman"/>
          <w:sz w:val="24"/>
          <w:szCs w:val="24"/>
        </w:rPr>
        <w:t>Firstly,</w:t>
      </w:r>
      <w:r w:rsidR="00230B83" w:rsidRPr="00230B83">
        <w:rPr>
          <w:rFonts w:ascii="Times New Roman" w:hAnsi="Times New Roman" w:cs="Times New Roman"/>
          <w:sz w:val="24"/>
          <w:szCs w:val="24"/>
        </w:rPr>
        <w:t xml:space="preserve"> </w:t>
      </w:r>
      <w:r w:rsidR="002232C2" w:rsidRPr="00EA6F0E">
        <w:rPr>
          <w:rFonts w:ascii="Times New Roman" w:hAnsi="Times New Roman" w:cs="Times New Roman"/>
          <w:sz w:val="24"/>
          <w:szCs w:val="24"/>
        </w:rPr>
        <w:t>the construction floor plan</w:t>
      </w:r>
      <w:r w:rsidR="00416D8C">
        <w:rPr>
          <w:rFonts w:ascii="Times New Roman" w:hAnsi="Times New Roman" w:cs="Times New Roman"/>
          <w:sz w:val="24"/>
          <w:szCs w:val="24"/>
        </w:rPr>
        <w:t>s</w:t>
      </w:r>
      <w:r w:rsidR="00251D4F">
        <w:rPr>
          <w:rFonts w:ascii="Times New Roman" w:hAnsi="Times New Roman" w:cs="Times New Roman"/>
          <w:sz w:val="24"/>
          <w:szCs w:val="24"/>
        </w:rPr>
        <w:t xml:space="preserve">, particularly </w:t>
      </w:r>
      <w:r w:rsidR="00AF1CD9" w:rsidRPr="00EA6F0E">
        <w:rPr>
          <w:rFonts w:ascii="Times New Roman" w:hAnsi="Times New Roman" w:cs="Times New Roman"/>
          <w:sz w:val="24"/>
          <w:szCs w:val="24"/>
        </w:rPr>
        <w:t xml:space="preserve">the </w:t>
      </w:r>
      <w:r w:rsidR="002232C2" w:rsidRPr="00EA6F0E">
        <w:rPr>
          <w:rFonts w:ascii="Times New Roman" w:hAnsi="Times New Roman" w:cs="Times New Roman"/>
          <w:sz w:val="24"/>
          <w:szCs w:val="24"/>
        </w:rPr>
        <w:t>standard floor</w:t>
      </w:r>
      <w:r w:rsidR="00251D4F">
        <w:rPr>
          <w:rFonts w:ascii="Times New Roman" w:hAnsi="Times New Roman" w:cs="Times New Roman"/>
          <w:sz w:val="24"/>
          <w:szCs w:val="24"/>
        </w:rPr>
        <w:t>,</w:t>
      </w:r>
      <w:r w:rsidR="00251D4F" w:rsidRPr="00EA6F0E">
        <w:rPr>
          <w:rFonts w:ascii="Times New Roman" w:hAnsi="Times New Roman" w:cs="Times New Roman"/>
          <w:sz w:val="24"/>
          <w:szCs w:val="24"/>
        </w:rPr>
        <w:t xml:space="preserve"> </w:t>
      </w:r>
      <w:r w:rsidR="002232C2" w:rsidRPr="00EA6F0E">
        <w:rPr>
          <w:rFonts w:ascii="Times New Roman" w:hAnsi="Times New Roman" w:cs="Times New Roman"/>
          <w:sz w:val="24"/>
          <w:szCs w:val="24"/>
        </w:rPr>
        <w:t>of the selected</w:t>
      </w:r>
      <w:r w:rsidR="00365B13" w:rsidRPr="00EA6F0E">
        <w:rPr>
          <w:rFonts w:ascii="Times New Roman" w:hAnsi="Times New Roman" w:cs="Times New Roman"/>
          <w:sz w:val="24"/>
          <w:szCs w:val="24"/>
        </w:rPr>
        <w:t xml:space="preserve"> </w:t>
      </w:r>
      <w:r w:rsidR="002232C2" w:rsidRPr="00EA6F0E">
        <w:rPr>
          <w:rFonts w:ascii="Times New Roman" w:hAnsi="Times New Roman" w:cs="Times New Roman"/>
          <w:sz w:val="24"/>
          <w:szCs w:val="24"/>
        </w:rPr>
        <w:t>projects</w:t>
      </w:r>
      <w:r w:rsidR="00251D4F">
        <w:rPr>
          <w:rFonts w:ascii="Times New Roman" w:hAnsi="Times New Roman" w:cs="Times New Roman"/>
          <w:sz w:val="24"/>
          <w:szCs w:val="24"/>
        </w:rPr>
        <w:t xml:space="preserve">, through which </w:t>
      </w:r>
      <w:r w:rsidR="00251D4F" w:rsidRPr="00EA6F0E">
        <w:rPr>
          <w:rFonts w:ascii="Times New Roman" w:hAnsi="Times New Roman" w:cs="Times New Roman"/>
          <w:sz w:val="24"/>
          <w:szCs w:val="24"/>
        </w:rPr>
        <w:t>prefabricated components involved</w:t>
      </w:r>
      <w:r w:rsidR="002232C2" w:rsidRPr="00EA6F0E">
        <w:rPr>
          <w:rFonts w:ascii="Times New Roman" w:hAnsi="Times New Roman" w:cs="Times New Roman"/>
          <w:sz w:val="24"/>
          <w:szCs w:val="24"/>
        </w:rPr>
        <w:t xml:space="preserve"> w</w:t>
      </w:r>
      <w:r w:rsidR="00416D8C">
        <w:rPr>
          <w:rFonts w:ascii="Times New Roman" w:hAnsi="Times New Roman" w:cs="Times New Roman"/>
          <w:sz w:val="24"/>
          <w:szCs w:val="24"/>
        </w:rPr>
        <w:t>ere</w:t>
      </w:r>
      <w:r w:rsidR="002232C2" w:rsidRPr="00EA6F0E">
        <w:rPr>
          <w:rFonts w:ascii="Times New Roman" w:hAnsi="Times New Roman" w:cs="Times New Roman"/>
          <w:sz w:val="24"/>
          <w:szCs w:val="24"/>
        </w:rPr>
        <w:t xml:space="preserve"> </w:t>
      </w:r>
      <w:r w:rsidR="00251D4F">
        <w:rPr>
          <w:rFonts w:ascii="Times New Roman" w:hAnsi="Times New Roman" w:cs="Times New Roman"/>
          <w:sz w:val="24"/>
          <w:szCs w:val="24"/>
        </w:rPr>
        <w:t xml:space="preserve">further </w:t>
      </w:r>
      <w:r w:rsidR="00461FBC" w:rsidRPr="00EA6F0E">
        <w:rPr>
          <w:rFonts w:ascii="Times New Roman" w:hAnsi="Times New Roman" w:cs="Times New Roman"/>
          <w:sz w:val="24"/>
          <w:szCs w:val="24"/>
        </w:rPr>
        <w:t>identif</w:t>
      </w:r>
      <w:r w:rsidR="00251D4F">
        <w:rPr>
          <w:rFonts w:ascii="Times New Roman" w:hAnsi="Times New Roman" w:cs="Times New Roman"/>
          <w:sz w:val="24"/>
          <w:szCs w:val="24"/>
        </w:rPr>
        <w:t>ied</w:t>
      </w:r>
      <w:r w:rsidR="002232C2" w:rsidRPr="00EA6F0E">
        <w:rPr>
          <w:rFonts w:ascii="Times New Roman" w:hAnsi="Times New Roman" w:cs="Times New Roman"/>
          <w:sz w:val="24"/>
          <w:szCs w:val="24"/>
        </w:rPr>
        <w:t xml:space="preserve">. </w:t>
      </w:r>
      <w:r w:rsidR="003901D4">
        <w:rPr>
          <w:rFonts w:ascii="Times New Roman" w:hAnsi="Times New Roman" w:cs="Times New Roman"/>
          <w:sz w:val="24"/>
          <w:szCs w:val="24"/>
        </w:rPr>
        <w:t>This requires considerable domain knowledge to know the components</w:t>
      </w:r>
      <w:r w:rsidR="00303846">
        <w:rPr>
          <w:rFonts w:ascii="Times New Roman" w:hAnsi="Times New Roman" w:cs="Times New Roman"/>
          <w:sz w:val="24"/>
          <w:szCs w:val="24"/>
        </w:rPr>
        <w:t xml:space="preserve"> and the</w:t>
      </w:r>
      <w:r w:rsidR="003901D4">
        <w:rPr>
          <w:rFonts w:ascii="Times New Roman" w:hAnsi="Times New Roman" w:cs="Times New Roman"/>
          <w:sz w:val="24"/>
          <w:szCs w:val="24"/>
        </w:rPr>
        <w:t xml:space="preserve"> </w:t>
      </w:r>
      <w:r w:rsidR="004B4526">
        <w:rPr>
          <w:rFonts w:ascii="Times New Roman" w:hAnsi="Times New Roman" w:cs="Times New Roman"/>
          <w:sz w:val="24"/>
          <w:szCs w:val="24"/>
        </w:rPr>
        <w:t>LoP</w:t>
      </w:r>
      <w:r w:rsidR="003901D4">
        <w:rPr>
          <w:rFonts w:ascii="Times New Roman" w:hAnsi="Times New Roman" w:cs="Times New Roman"/>
          <w:sz w:val="24"/>
          <w:szCs w:val="24"/>
        </w:rPr>
        <w:t xml:space="preserve"> they belong</w:t>
      </w:r>
      <w:r w:rsidR="00303846">
        <w:rPr>
          <w:rFonts w:ascii="Times New Roman" w:hAnsi="Times New Roman" w:cs="Times New Roman"/>
          <w:sz w:val="24"/>
          <w:szCs w:val="24"/>
        </w:rPr>
        <w:t xml:space="preserve"> to</w:t>
      </w:r>
      <w:r w:rsidR="003901D4">
        <w:rPr>
          <w:rFonts w:ascii="Times New Roman" w:hAnsi="Times New Roman" w:cs="Times New Roman"/>
          <w:sz w:val="24"/>
          <w:szCs w:val="24"/>
        </w:rPr>
        <w:t xml:space="preserve">. </w:t>
      </w:r>
      <w:r w:rsidR="002232C2" w:rsidRPr="00EA6F0E">
        <w:rPr>
          <w:rFonts w:ascii="Times New Roman" w:hAnsi="Times New Roman" w:cs="Times New Roman"/>
          <w:sz w:val="24"/>
          <w:szCs w:val="24"/>
        </w:rPr>
        <w:t>The next step extract</w:t>
      </w:r>
      <w:r w:rsidR="00DD06D4" w:rsidRPr="00EA6F0E">
        <w:rPr>
          <w:rFonts w:ascii="Times New Roman" w:hAnsi="Times New Roman" w:cs="Times New Roman"/>
          <w:sz w:val="24"/>
          <w:szCs w:val="24"/>
        </w:rPr>
        <w:t>ed</w:t>
      </w:r>
      <w:r w:rsidR="002232C2" w:rsidRPr="00EA6F0E">
        <w:rPr>
          <w:rFonts w:ascii="Times New Roman" w:hAnsi="Times New Roman" w:cs="Times New Roman"/>
          <w:sz w:val="24"/>
          <w:szCs w:val="24"/>
        </w:rPr>
        <w:t xml:space="preserve"> the dimensions of the prefabricated components using the standard floor plan</w:t>
      </w:r>
      <w:r w:rsidR="004B4526">
        <w:rPr>
          <w:rFonts w:ascii="Times New Roman" w:hAnsi="Times New Roman" w:cs="Times New Roman"/>
          <w:sz w:val="24"/>
          <w:szCs w:val="24"/>
        </w:rPr>
        <w:t>s</w:t>
      </w:r>
      <w:r w:rsidR="00DD06D4" w:rsidRPr="00EA6F0E">
        <w:rPr>
          <w:rFonts w:ascii="Times New Roman" w:hAnsi="Times New Roman" w:cs="Times New Roman"/>
          <w:sz w:val="24"/>
          <w:szCs w:val="24"/>
        </w:rPr>
        <w:t xml:space="preserve"> by </w:t>
      </w:r>
      <w:r w:rsidR="004C6BA3" w:rsidRPr="00EA6F0E">
        <w:rPr>
          <w:rFonts w:ascii="Times New Roman" w:hAnsi="Times New Roman" w:cs="Times New Roman"/>
          <w:sz w:val="24"/>
          <w:szCs w:val="24"/>
        </w:rPr>
        <w:t>considering</w:t>
      </w:r>
      <w:r w:rsidR="00DD06D4" w:rsidRPr="00EA6F0E">
        <w:rPr>
          <w:rFonts w:ascii="Times New Roman" w:hAnsi="Times New Roman" w:cs="Times New Roman"/>
          <w:sz w:val="24"/>
          <w:szCs w:val="24"/>
        </w:rPr>
        <w:t xml:space="preserve"> </w:t>
      </w:r>
      <w:r w:rsidR="004D18A1">
        <w:rPr>
          <w:rFonts w:ascii="Times New Roman" w:hAnsi="Times New Roman" w:cs="Times New Roman"/>
          <w:sz w:val="24"/>
          <w:szCs w:val="24"/>
        </w:rPr>
        <w:t xml:space="preserve">the </w:t>
      </w:r>
      <w:r w:rsidR="00A86A6A" w:rsidRPr="00EA6F0E">
        <w:rPr>
          <w:rFonts w:ascii="Times New Roman" w:hAnsi="Times New Roman" w:cs="Times New Roman"/>
          <w:sz w:val="24"/>
          <w:szCs w:val="24"/>
        </w:rPr>
        <w:t>length (</w:t>
      </w:r>
      <w:r w:rsidR="00DD06D4" w:rsidRPr="00EA6F0E">
        <w:rPr>
          <w:rFonts w:ascii="Times New Roman" w:hAnsi="Times New Roman" w:cs="Times New Roman"/>
          <w:i/>
          <w:iCs/>
          <w:sz w:val="24"/>
          <w:szCs w:val="24"/>
        </w:rPr>
        <w:t>L</w:t>
      </w:r>
      <w:r w:rsidR="00DD06D4" w:rsidRPr="00EA6F0E">
        <w:rPr>
          <w:rFonts w:ascii="Times New Roman" w:hAnsi="Times New Roman" w:cs="Times New Roman"/>
          <w:sz w:val="24"/>
          <w:szCs w:val="24"/>
        </w:rPr>
        <w:t xml:space="preserve">), </w:t>
      </w:r>
      <w:r w:rsidR="00A86A6A" w:rsidRPr="00EA6F0E">
        <w:rPr>
          <w:rFonts w:ascii="Times New Roman" w:hAnsi="Times New Roman" w:cs="Times New Roman"/>
          <w:sz w:val="24"/>
          <w:szCs w:val="24"/>
        </w:rPr>
        <w:t>width (</w:t>
      </w:r>
      <w:r w:rsidR="00DD06D4" w:rsidRPr="00EA6F0E">
        <w:rPr>
          <w:rFonts w:ascii="Times New Roman" w:hAnsi="Times New Roman" w:cs="Times New Roman"/>
          <w:i/>
          <w:iCs/>
          <w:sz w:val="24"/>
          <w:szCs w:val="24"/>
        </w:rPr>
        <w:t>W</w:t>
      </w:r>
      <w:r w:rsidR="00DD06D4" w:rsidRPr="00EA6F0E">
        <w:rPr>
          <w:rFonts w:ascii="Times New Roman" w:hAnsi="Times New Roman" w:cs="Times New Roman"/>
          <w:sz w:val="24"/>
          <w:szCs w:val="24"/>
        </w:rPr>
        <w:t>)</w:t>
      </w:r>
      <w:r w:rsidR="004B4526">
        <w:rPr>
          <w:rFonts w:ascii="Times New Roman" w:hAnsi="Times New Roman" w:cs="Times New Roman"/>
          <w:sz w:val="24"/>
          <w:szCs w:val="24"/>
        </w:rPr>
        <w:t>/</w:t>
      </w:r>
      <w:r w:rsidR="004B4526" w:rsidRPr="004B4526">
        <w:rPr>
          <w:rFonts w:ascii="Times New Roman" w:hAnsi="Times New Roman" w:cs="Times New Roman"/>
          <w:sz w:val="24"/>
          <w:szCs w:val="24"/>
        </w:rPr>
        <w:t xml:space="preserve"> </w:t>
      </w:r>
      <w:r w:rsidR="004B4526" w:rsidRPr="00EA6F0E">
        <w:rPr>
          <w:rFonts w:ascii="Times New Roman" w:hAnsi="Times New Roman" w:cs="Times New Roman"/>
          <w:sz w:val="24"/>
          <w:szCs w:val="24"/>
        </w:rPr>
        <w:t>Thickness(</w:t>
      </w:r>
      <w:r w:rsidR="004B4526" w:rsidRPr="00EA6F0E">
        <w:rPr>
          <w:rFonts w:ascii="Times New Roman" w:hAnsi="Times New Roman" w:cs="Times New Roman"/>
          <w:i/>
          <w:iCs/>
          <w:sz w:val="24"/>
          <w:szCs w:val="24"/>
        </w:rPr>
        <w:t>T</w:t>
      </w:r>
      <w:r w:rsidR="004B4526" w:rsidRPr="00EA6F0E">
        <w:rPr>
          <w:rFonts w:ascii="Times New Roman" w:hAnsi="Times New Roman" w:cs="Times New Roman"/>
          <w:sz w:val="24"/>
          <w:szCs w:val="24"/>
        </w:rPr>
        <w:t xml:space="preserve">) </w:t>
      </w:r>
      <w:r w:rsidR="00DD06D4" w:rsidRPr="00EA6F0E">
        <w:rPr>
          <w:rFonts w:ascii="Times New Roman" w:hAnsi="Times New Roman" w:cs="Times New Roman"/>
          <w:sz w:val="24"/>
          <w:szCs w:val="24"/>
        </w:rPr>
        <w:t xml:space="preserve">and </w:t>
      </w:r>
      <w:r w:rsidR="00A86A6A" w:rsidRPr="00EA6F0E">
        <w:rPr>
          <w:rFonts w:ascii="Times New Roman" w:hAnsi="Times New Roman" w:cs="Times New Roman"/>
          <w:sz w:val="24"/>
          <w:szCs w:val="24"/>
        </w:rPr>
        <w:t>Height (</w:t>
      </w:r>
      <w:r w:rsidR="00DD06D4" w:rsidRPr="00EA6F0E">
        <w:rPr>
          <w:rFonts w:ascii="Times New Roman" w:hAnsi="Times New Roman" w:cs="Times New Roman"/>
          <w:i/>
          <w:iCs/>
          <w:sz w:val="24"/>
          <w:szCs w:val="24"/>
        </w:rPr>
        <w:t>H</w:t>
      </w:r>
      <w:r w:rsidR="00DD06D4" w:rsidRPr="00EA6F0E">
        <w:rPr>
          <w:rFonts w:ascii="Times New Roman" w:hAnsi="Times New Roman" w:cs="Times New Roman"/>
          <w:sz w:val="24"/>
          <w:szCs w:val="24"/>
        </w:rPr>
        <w:t>)</w:t>
      </w:r>
      <w:r w:rsidR="004B4526" w:rsidRPr="00EA6F0E" w:rsidDel="004B4526">
        <w:rPr>
          <w:rFonts w:ascii="Times New Roman" w:hAnsi="Times New Roman" w:cs="Times New Roman"/>
          <w:sz w:val="24"/>
          <w:szCs w:val="24"/>
        </w:rPr>
        <w:t xml:space="preserve"> </w:t>
      </w:r>
      <w:r w:rsidR="00F85C50" w:rsidRPr="00EA6F0E">
        <w:rPr>
          <w:rFonts w:ascii="Times New Roman" w:hAnsi="Times New Roman" w:cs="Times New Roman"/>
          <w:sz w:val="24"/>
          <w:szCs w:val="24"/>
        </w:rPr>
        <w:t>of the components</w:t>
      </w:r>
      <w:r w:rsidR="002232C2" w:rsidRPr="00EA6F0E">
        <w:rPr>
          <w:rFonts w:ascii="Times New Roman" w:hAnsi="Times New Roman" w:cs="Times New Roman"/>
          <w:sz w:val="24"/>
          <w:szCs w:val="24"/>
        </w:rPr>
        <w:t>.</w:t>
      </w:r>
      <w:r w:rsidR="00365B13" w:rsidRPr="00EA6F0E">
        <w:rPr>
          <w:rFonts w:ascii="Times New Roman" w:hAnsi="Times New Roman" w:cs="Times New Roman"/>
          <w:sz w:val="24"/>
          <w:szCs w:val="24"/>
        </w:rPr>
        <w:t xml:space="preserve"> The volume of prefabricated components was computed using appropriate formulae based on </w:t>
      </w:r>
      <w:r w:rsidR="00303846">
        <w:rPr>
          <w:rFonts w:ascii="Times New Roman" w:hAnsi="Times New Roman" w:cs="Times New Roman"/>
          <w:sz w:val="24"/>
          <w:szCs w:val="24"/>
        </w:rPr>
        <w:t>their</w:t>
      </w:r>
      <w:r w:rsidR="00303846" w:rsidRPr="00EA6F0E">
        <w:rPr>
          <w:rFonts w:ascii="Times New Roman" w:hAnsi="Times New Roman" w:cs="Times New Roman"/>
          <w:sz w:val="24"/>
          <w:szCs w:val="24"/>
        </w:rPr>
        <w:t xml:space="preserve"> </w:t>
      </w:r>
      <w:r w:rsidR="00365B13" w:rsidRPr="00EA6F0E">
        <w:rPr>
          <w:rFonts w:ascii="Times New Roman" w:hAnsi="Times New Roman" w:cs="Times New Roman"/>
          <w:sz w:val="24"/>
          <w:szCs w:val="24"/>
        </w:rPr>
        <w:t>form/shape.</w:t>
      </w:r>
      <w:r w:rsidR="002232C2" w:rsidRPr="00EA6F0E">
        <w:rPr>
          <w:rFonts w:ascii="Times New Roman" w:hAnsi="Times New Roman" w:cs="Times New Roman"/>
          <w:sz w:val="24"/>
          <w:szCs w:val="24"/>
        </w:rPr>
        <w:t xml:space="preserve"> </w:t>
      </w:r>
      <w:r w:rsidR="00461FBC" w:rsidRPr="00EA6F0E">
        <w:rPr>
          <w:rFonts w:ascii="Times New Roman" w:hAnsi="Times New Roman" w:cs="Times New Roman"/>
          <w:sz w:val="24"/>
          <w:szCs w:val="24"/>
        </w:rPr>
        <w:t>This was done in parallel with the extraction of the cast-</w:t>
      </w:r>
      <w:r w:rsidR="00303846" w:rsidRPr="00EA6F0E">
        <w:rPr>
          <w:rFonts w:ascii="Times New Roman" w:hAnsi="Times New Roman" w:cs="Times New Roman"/>
          <w:sz w:val="24"/>
          <w:szCs w:val="24"/>
        </w:rPr>
        <w:t>in</w:t>
      </w:r>
      <w:r w:rsidR="00303846">
        <w:rPr>
          <w:rFonts w:ascii="Times New Roman" w:hAnsi="Times New Roman" w:cs="Times New Roman"/>
          <w:sz w:val="24"/>
          <w:szCs w:val="24"/>
        </w:rPr>
        <w:t>-</w:t>
      </w:r>
      <w:r w:rsidR="00461FBC" w:rsidRPr="00EA6F0E">
        <w:rPr>
          <w:rFonts w:ascii="Times New Roman" w:hAnsi="Times New Roman" w:cs="Times New Roman"/>
          <w:sz w:val="24"/>
          <w:szCs w:val="24"/>
        </w:rPr>
        <w:t>situ elements</w:t>
      </w:r>
      <w:r w:rsidR="00303846">
        <w:rPr>
          <w:rFonts w:ascii="Times New Roman" w:hAnsi="Times New Roman" w:cs="Times New Roman"/>
          <w:sz w:val="24"/>
          <w:szCs w:val="24"/>
        </w:rPr>
        <w:t>’ dimensions</w:t>
      </w:r>
      <w:r w:rsidR="00AF1CD9" w:rsidRPr="00EA6F0E">
        <w:rPr>
          <w:rFonts w:ascii="Times New Roman" w:hAnsi="Times New Roman" w:cs="Times New Roman"/>
          <w:sz w:val="24"/>
          <w:szCs w:val="24"/>
        </w:rPr>
        <w:t>,</w:t>
      </w:r>
      <w:r w:rsidR="00461FBC" w:rsidRPr="00EA6F0E">
        <w:rPr>
          <w:rFonts w:ascii="Times New Roman" w:hAnsi="Times New Roman" w:cs="Times New Roman"/>
          <w:sz w:val="24"/>
          <w:szCs w:val="24"/>
        </w:rPr>
        <w:t xml:space="preserve"> creat</w:t>
      </w:r>
      <w:r w:rsidR="00AF1CD9" w:rsidRPr="00EA6F0E">
        <w:rPr>
          <w:rFonts w:ascii="Times New Roman" w:hAnsi="Times New Roman" w:cs="Times New Roman"/>
          <w:sz w:val="24"/>
          <w:szCs w:val="24"/>
        </w:rPr>
        <w:t>ing</w:t>
      </w:r>
      <w:r w:rsidR="00461FBC" w:rsidRPr="00EA6F0E">
        <w:rPr>
          <w:rFonts w:ascii="Times New Roman" w:hAnsi="Times New Roman" w:cs="Times New Roman"/>
          <w:sz w:val="24"/>
          <w:szCs w:val="24"/>
        </w:rPr>
        <w:t xml:space="preserve"> the possibility of computing the total construction floor volume.</w:t>
      </w:r>
      <w:r w:rsidR="0088215E">
        <w:rPr>
          <w:rFonts w:ascii="Times New Roman" w:hAnsi="Times New Roman" w:cs="Times New Roman"/>
          <w:sz w:val="24"/>
          <w:szCs w:val="24"/>
        </w:rPr>
        <w:t xml:space="preserve"> Lastly,</w:t>
      </w:r>
      <w:r w:rsidR="00461FBC" w:rsidRPr="00EA6F0E">
        <w:rPr>
          <w:rFonts w:ascii="Times New Roman" w:hAnsi="Times New Roman" w:cs="Times New Roman"/>
          <w:sz w:val="24"/>
          <w:szCs w:val="24"/>
        </w:rPr>
        <w:t xml:space="preserve"> </w:t>
      </w:r>
      <w:r w:rsidR="0088215E">
        <w:rPr>
          <w:rFonts w:ascii="Times New Roman" w:hAnsi="Times New Roman" w:cs="Times New Roman"/>
          <w:sz w:val="24"/>
          <w:szCs w:val="24"/>
        </w:rPr>
        <w:t>d</w:t>
      </w:r>
      <w:r w:rsidR="00461FBC" w:rsidRPr="00EA6F0E">
        <w:rPr>
          <w:rFonts w:ascii="Times New Roman" w:hAnsi="Times New Roman" w:cs="Times New Roman"/>
          <w:sz w:val="24"/>
          <w:szCs w:val="24"/>
        </w:rPr>
        <w:t>ifferent colour</w:t>
      </w:r>
      <w:r w:rsidR="003901D4">
        <w:rPr>
          <w:rFonts w:ascii="Times New Roman" w:hAnsi="Times New Roman" w:cs="Times New Roman"/>
          <w:sz w:val="24"/>
          <w:szCs w:val="24"/>
        </w:rPr>
        <w:t xml:space="preserve"> pens were used to mark directly on the floor </w:t>
      </w:r>
      <w:r w:rsidR="003901D4" w:rsidRPr="00D04C96">
        <w:rPr>
          <w:rFonts w:ascii="Times New Roman" w:hAnsi="Times New Roman" w:cs="Times New Roman"/>
          <w:sz w:val="24"/>
          <w:szCs w:val="24"/>
        </w:rPr>
        <w:t>plans</w:t>
      </w:r>
      <w:r w:rsidR="00461FBC" w:rsidRPr="00D04C96">
        <w:rPr>
          <w:rFonts w:ascii="Times New Roman" w:hAnsi="Times New Roman" w:cs="Times New Roman"/>
          <w:sz w:val="24"/>
          <w:szCs w:val="24"/>
        </w:rPr>
        <w:t xml:space="preserve"> to </w:t>
      </w:r>
      <w:r w:rsidR="00AF1CD9" w:rsidRPr="00D04C96">
        <w:rPr>
          <w:rFonts w:ascii="Times New Roman" w:hAnsi="Times New Roman" w:cs="Times New Roman"/>
          <w:sz w:val="24"/>
          <w:szCs w:val="24"/>
        </w:rPr>
        <w:t>ensure</w:t>
      </w:r>
      <w:r w:rsidR="00461FBC" w:rsidRPr="00D04C96">
        <w:rPr>
          <w:rFonts w:ascii="Times New Roman" w:hAnsi="Times New Roman" w:cs="Times New Roman"/>
          <w:sz w:val="24"/>
          <w:szCs w:val="24"/>
        </w:rPr>
        <w:t xml:space="preserve"> </w:t>
      </w:r>
      <w:r w:rsidR="00DD06D4" w:rsidRPr="00D04C96">
        <w:rPr>
          <w:rFonts w:ascii="Times New Roman" w:hAnsi="Times New Roman" w:cs="Times New Roman"/>
          <w:sz w:val="24"/>
          <w:szCs w:val="24"/>
        </w:rPr>
        <w:t xml:space="preserve">easy </w:t>
      </w:r>
      <w:r w:rsidR="008727FB" w:rsidRPr="00D04C96">
        <w:rPr>
          <w:rFonts w:ascii="Times New Roman" w:hAnsi="Times New Roman" w:cs="Times New Roman"/>
          <w:sz w:val="24"/>
          <w:szCs w:val="24"/>
        </w:rPr>
        <w:t xml:space="preserve">visualisation </w:t>
      </w:r>
      <w:r w:rsidR="00DD06D4" w:rsidRPr="00D04C96">
        <w:rPr>
          <w:rFonts w:ascii="Times New Roman" w:hAnsi="Times New Roman" w:cs="Times New Roman"/>
          <w:sz w:val="24"/>
          <w:szCs w:val="24"/>
        </w:rPr>
        <w:t xml:space="preserve">of the prefabrication components </w:t>
      </w:r>
      <w:r w:rsidR="003901D4" w:rsidRPr="00D04C96">
        <w:rPr>
          <w:rFonts w:ascii="Times New Roman" w:hAnsi="Times New Roman" w:cs="Times New Roman"/>
          <w:sz w:val="24"/>
          <w:szCs w:val="24"/>
        </w:rPr>
        <w:t>a</w:t>
      </w:r>
      <w:r w:rsidR="00303846" w:rsidRPr="00D04C96">
        <w:rPr>
          <w:rFonts w:ascii="Times New Roman" w:hAnsi="Times New Roman" w:cs="Times New Roman"/>
          <w:sz w:val="24"/>
          <w:szCs w:val="24"/>
        </w:rPr>
        <w:t>nd</w:t>
      </w:r>
      <w:r w:rsidR="003901D4" w:rsidRPr="00D04C96">
        <w:rPr>
          <w:rFonts w:ascii="Times New Roman" w:hAnsi="Times New Roman" w:cs="Times New Roman"/>
          <w:sz w:val="24"/>
          <w:szCs w:val="24"/>
        </w:rPr>
        <w:t xml:space="preserve"> the </w:t>
      </w:r>
      <w:r w:rsidR="00303846" w:rsidRPr="00D04C96">
        <w:rPr>
          <w:rFonts w:ascii="Times New Roman" w:hAnsi="Times New Roman" w:cs="Times New Roman"/>
          <w:sz w:val="24"/>
          <w:szCs w:val="24"/>
        </w:rPr>
        <w:t>cast-</w:t>
      </w:r>
      <w:r w:rsidR="003901D4" w:rsidRPr="00D04C96">
        <w:rPr>
          <w:rFonts w:ascii="Times New Roman" w:hAnsi="Times New Roman" w:cs="Times New Roman"/>
          <w:sz w:val="24"/>
          <w:szCs w:val="24"/>
        </w:rPr>
        <w:t xml:space="preserve">in-situ parts (See </w:t>
      </w:r>
      <w:r w:rsidR="003901D4" w:rsidRPr="00BB653B">
        <w:rPr>
          <w:rFonts w:ascii="Times New Roman" w:hAnsi="Times New Roman" w:cs="Times New Roman"/>
          <w:sz w:val="24"/>
          <w:szCs w:val="24"/>
        </w:rPr>
        <w:t>F</w:t>
      </w:r>
      <w:r w:rsidR="00AF1CD9" w:rsidRPr="00BB653B">
        <w:rPr>
          <w:rFonts w:ascii="Times New Roman" w:hAnsi="Times New Roman" w:cs="Times New Roman"/>
          <w:sz w:val="24"/>
          <w:szCs w:val="24"/>
        </w:rPr>
        <w:t xml:space="preserve">igure </w:t>
      </w:r>
      <w:r w:rsidR="00D04C96" w:rsidRPr="00BB653B">
        <w:rPr>
          <w:rFonts w:ascii="Times New Roman" w:hAnsi="Times New Roman" w:cs="Times New Roman"/>
          <w:sz w:val="24"/>
          <w:szCs w:val="24"/>
        </w:rPr>
        <w:t>2</w:t>
      </w:r>
      <w:r w:rsidR="003901D4" w:rsidRPr="00D04C96">
        <w:rPr>
          <w:rFonts w:ascii="Times New Roman" w:hAnsi="Times New Roman" w:cs="Times New Roman"/>
          <w:sz w:val="24"/>
          <w:szCs w:val="24"/>
        </w:rPr>
        <w:t>)</w:t>
      </w:r>
      <w:r w:rsidR="00AF1CD9" w:rsidRPr="00D04C96">
        <w:rPr>
          <w:rFonts w:ascii="Times New Roman" w:hAnsi="Times New Roman" w:cs="Times New Roman"/>
          <w:sz w:val="24"/>
          <w:szCs w:val="24"/>
        </w:rPr>
        <w:t>.</w:t>
      </w:r>
    </w:p>
    <w:p w14:paraId="43E0A125" w14:textId="7670AFF5" w:rsidR="007358B8" w:rsidRDefault="007358B8" w:rsidP="00291015">
      <w:pPr>
        <w:snapToGrid w:val="0"/>
        <w:spacing w:after="0" w:line="480" w:lineRule="auto"/>
        <w:contextualSpacing/>
        <w:jc w:val="both"/>
        <w:rPr>
          <w:rFonts w:ascii="Times New Roman" w:hAnsi="Times New Roman" w:cs="Times New Roman"/>
          <w:sz w:val="24"/>
          <w:szCs w:val="24"/>
        </w:rPr>
      </w:pPr>
    </w:p>
    <w:p w14:paraId="1A6171B8" w14:textId="69EDB30F" w:rsidR="007358B8" w:rsidRPr="00B41564" w:rsidRDefault="007358B8" w:rsidP="007358B8">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Figure</w:t>
      </w:r>
      <w:r w:rsidRPr="00934884">
        <w:rPr>
          <w:rFonts w:ascii="Times New Roman" w:hAnsi="Times New Roman" w:cs="Times New Roman"/>
          <w:b/>
          <w:bCs/>
          <w:sz w:val="24"/>
          <w:szCs w:val="24"/>
        </w:rPr>
        <w:t xml:space="preserve"> </w:t>
      </w:r>
      <w:r w:rsidR="00D04C96">
        <w:rPr>
          <w:rFonts w:ascii="Times New Roman" w:hAnsi="Times New Roman" w:cs="Times New Roman"/>
          <w:b/>
          <w:bCs/>
          <w:sz w:val="24"/>
          <w:szCs w:val="24"/>
        </w:rPr>
        <w:t>2</w:t>
      </w:r>
      <w:r w:rsidRPr="00934884">
        <w:rPr>
          <w:rFonts w:ascii="Times New Roman" w:hAnsi="Times New Roman" w:cs="Times New Roman"/>
          <w:b/>
          <w:bCs/>
          <w:sz w:val="24"/>
          <w:szCs w:val="24"/>
        </w:rPr>
        <w:t xml:space="preserve"> near here]</w:t>
      </w:r>
    </w:p>
    <w:p w14:paraId="055162E0" w14:textId="65D48E1F" w:rsidR="003901D4" w:rsidRDefault="003901D4" w:rsidP="00EA6F0E">
      <w:pPr>
        <w:snapToGrid w:val="0"/>
        <w:spacing w:after="0" w:line="300" w:lineRule="auto"/>
        <w:contextualSpacing/>
        <w:rPr>
          <w:rFonts w:ascii="Times New Roman" w:hAnsi="Times New Roman" w:cs="Times New Roman"/>
          <w:bCs/>
          <w:sz w:val="24"/>
          <w:szCs w:val="24"/>
        </w:rPr>
      </w:pPr>
    </w:p>
    <w:p w14:paraId="265D163A" w14:textId="589AC26A" w:rsidR="003901D4" w:rsidRPr="00937537" w:rsidRDefault="003901D4" w:rsidP="003928AA">
      <w:pPr>
        <w:snapToGrid w:val="0"/>
        <w:spacing w:after="0" w:line="480" w:lineRule="auto"/>
        <w:contextualSpacing/>
        <w:jc w:val="both"/>
        <w:rPr>
          <w:rFonts w:ascii="Times New Roman" w:hAnsi="Times New Roman" w:cs="Times New Roman"/>
          <w:bCs/>
          <w:sz w:val="24"/>
          <w:szCs w:val="24"/>
        </w:rPr>
      </w:pPr>
      <w:r>
        <w:rPr>
          <w:rFonts w:ascii="Times New Roman" w:hAnsi="Times New Roman" w:cs="Times New Roman"/>
          <w:sz w:val="24"/>
          <w:szCs w:val="24"/>
        </w:rPr>
        <w:t>There is a caveat that some of the precast components in the non-standard floor (</w:t>
      </w:r>
      <w:r w:rsidR="00303846">
        <w:rPr>
          <w:rFonts w:ascii="Times New Roman" w:hAnsi="Times New Roman" w:cs="Times New Roman"/>
          <w:sz w:val="24"/>
          <w:szCs w:val="24"/>
        </w:rPr>
        <w:t xml:space="preserve">usually </w:t>
      </w:r>
      <w:r w:rsidR="00BC2837">
        <w:rPr>
          <w:rFonts w:ascii="Times New Roman" w:hAnsi="Times New Roman" w:cs="Times New Roman"/>
          <w:sz w:val="24"/>
          <w:szCs w:val="24"/>
        </w:rPr>
        <w:t>the</w:t>
      </w:r>
      <w:r w:rsidR="00241AFE">
        <w:rPr>
          <w:rFonts w:ascii="Times New Roman" w:hAnsi="Times New Roman" w:cs="Times New Roman"/>
          <w:sz w:val="24"/>
          <w:szCs w:val="24"/>
        </w:rPr>
        <w:t xml:space="preserve"> first </w:t>
      </w:r>
      <w:r w:rsidR="00303846">
        <w:rPr>
          <w:rFonts w:ascii="Times New Roman" w:hAnsi="Times New Roman" w:cs="Times New Roman"/>
          <w:sz w:val="24"/>
          <w:szCs w:val="24"/>
        </w:rPr>
        <w:t>three</w:t>
      </w:r>
      <w:r w:rsidR="00241AFE">
        <w:rPr>
          <w:rFonts w:ascii="Times New Roman" w:hAnsi="Times New Roman" w:cs="Times New Roman"/>
          <w:sz w:val="24"/>
          <w:szCs w:val="24"/>
        </w:rPr>
        <w:t xml:space="preserve"> floors</w:t>
      </w:r>
      <w:r>
        <w:rPr>
          <w:rFonts w:ascii="Times New Roman" w:hAnsi="Times New Roman" w:cs="Times New Roman"/>
          <w:sz w:val="24"/>
          <w:szCs w:val="24"/>
        </w:rPr>
        <w:t>) and the rooftop (e.g., some p</w:t>
      </w:r>
      <w:r w:rsidRPr="003901D4">
        <w:rPr>
          <w:rFonts w:ascii="Times New Roman" w:hAnsi="Times New Roman" w:cs="Times New Roman"/>
          <w:sz w:val="24"/>
          <w:szCs w:val="24"/>
        </w:rPr>
        <w:t>arapet</w:t>
      </w:r>
      <w:r>
        <w:rPr>
          <w:rFonts w:ascii="Times New Roman" w:hAnsi="Times New Roman" w:cs="Times New Roman"/>
          <w:sz w:val="24"/>
          <w:szCs w:val="24"/>
        </w:rPr>
        <w:t xml:space="preserve">s or water tanks) are omitted from the data collection. However, these components in the non-standard floors take up a small, negligible portion in a high-rise building with </w:t>
      </w:r>
      <w:r w:rsidR="004B4526">
        <w:rPr>
          <w:rFonts w:ascii="Times New Roman" w:hAnsi="Times New Roman" w:cs="Times New Roman"/>
          <w:sz w:val="24"/>
          <w:szCs w:val="24"/>
        </w:rPr>
        <w:t>30</w:t>
      </w:r>
      <w:r>
        <w:rPr>
          <w:rFonts w:ascii="Times New Roman" w:hAnsi="Times New Roman" w:cs="Times New Roman"/>
          <w:sz w:val="24"/>
          <w:szCs w:val="24"/>
        </w:rPr>
        <w:t xml:space="preserve">~60 standard floors. The data collection process </w:t>
      </w:r>
      <w:r w:rsidR="00241AFE">
        <w:rPr>
          <w:rFonts w:ascii="Times New Roman" w:hAnsi="Times New Roman" w:cs="Times New Roman"/>
          <w:sz w:val="24"/>
          <w:szCs w:val="24"/>
        </w:rPr>
        <w:t>was rather time-</w:t>
      </w:r>
      <w:r w:rsidR="00E401AE">
        <w:rPr>
          <w:rFonts w:ascii="Times New Roman" w:hAnsi="Times New Roman" w:cs="Times New Roman"/>
          <w:sz w:val="24"/>
          <w:szCs w:val="24"/>
        </w:rPr>
        <w:t xml:space="preserve">consuming and tedious. </w:t>
      </w:r>
      <w:r w:rsidR="004B4526">
        <w:rPr>
          <w:rFonts w:ascii="Times New Roman" w:hAnsi="Times New Roman" w:cs="Times New Roman"/>
          <w:sz w:val="24"/>
          <w:szCs w:val="24"/>
        </w:rPr>
        <w:t>One author</w:t>
      </w:r>
      <w:r w:rsidR="00303846">
        <w:rPr>
          <w:rFonts w:ascii="Times New Roman" w:hAnsi="Times New Roman" w:cs="Times New Roman"/>
          <w:sz w:val="24"/>
          <w:szCs w:val="24"/>
        </w:rPr>
        <w:t xml:space="preserve"> conducted </w:t>
      </w:r>
      <w:r w:rsidR="004B4526">
        <w:rPr>
          <w:rFonts w:ascii="Times New Roman" w:hAnsi="Times New Roman" w:cs="Times New Roman"/>
          <w:sz w:val="24"/>
          <w:szCs w:val="24"/>
        </w:rPr>
        <w:t>the data</w:t>
      </w:r>
      <w:r w:rsidR="004D18A1">
        <w:rPr>
          <w:rFonts w:ascii="Times New Roman" w:hAnsi="Times New Roman" w:cs="Times New Roman"/>
          <w:sz w:val="24"/>
          <w:szCs w:val="24"/>
        </w:rPr>
        <w:t>,</w:t>
      </w:r>
      <w:r w:rsidR="004B4526">
        <w:rPr>
          <w:rFonts w:ascii="Times New Roman" w:hAnsi="Times New Roman" w:cs="Times New Roman"/>
          <w:sz w:val="24"/>
          <w:szCs w:val="24"/>
        </w:rPr>
        <w:t xml:space="preserve"> and another validated it in</w:t>
      </w:r>
      <w:r>
        <w:rPr>
          <w:rFonts w:ascii="Times New Roman" w:hAnsi="Times New Roman" w:cs="Times New Roman"/>
          <w:sz w:val="24"/>
          <w:szCs w:val="24"/>
        </w:rPr>
        <w:t>dependently</w:t>
      </w:r>
      <w:r w:rsidR="004B4526">
        <w:rPr>
          <w:rFonts w:ascii="Times New Roman" w:hAnsi="Times New Roman" w:cs="Times New Roman"/>
          <w:sz w:val="24"/>
          <w:szCs w:val="24"/>
        </w:rPr>
        <w:t xml:space="preserve"> </w:t>
      </w:r>
      <w:r>
        <w:rPr>
          <w:rFonts w:ascii="Times New Roman" w:hAnsi="Times New Roman" w:cs="Times New Roman"/>
          <w:sz w:val="24"/>
          <w:szCs w:val="24"/>
        </w:rPr>
        <w:t xml:space="preserve">to enhance the inter-rater reliability. Finally, all the data, including specific levels </w:t>
      </w:r>
      <w:r w:rsidR="00E401AE">
        <w:rPr>
          <w:rFonts w:ascii="Times New Roman" w:hAnsi="Times New Roman" w:cs="Times New Roman"/>
          <w:sz w:val="24"/>
          <w:szCs w:val="24"/>
        </w:rPr>
        <w:t xml:space="preserve">and types </w:t>
      </w:r>
      <w:r>
        <w:rPr>
          <w:rFonts w:ascii="Times New Roman" w:hAnsi="Times New Roman" w:cs="Times New Roman"/>
          <w:sz w:val="24"/>
          <w:szCs w:val="24"/>
        </w:rPr>
        <w:t xml:space="preserve">of precast components, </w:t>
      </w:r>
      <w:r w:rsidR="00E401AE">
        <w:rPr>
          <w:rFonts w:ascii="Times New Roman" w:hAnsi="Times New Roman" w:cs="Times New Roman"/>
          <w:sz w:val="24"/>
          <w:szCs w:val="24"/>
        </w:rPr>
        <w:t xml:space="preserve">prefabrication </w:t>
      </w:r>
      <w:r>
        <w:rPr>
          <w:rFonts w:ascii="Times New Roman" w:hAnsi="Times New Roman" w:cs="Times New Roman"/>
          <w:sz w:val="24"/>
          <w:szCs w:val="24"/>
        </w:rPr>
        <w:t xml:space="preserve">volumes, and </w:t>
      </w:r>
      <w:r w:rsidR="00303846">
        <w:rPr>
          <w:rFonts w:ascii="Times New Roman" w:hAnsi="Times New Roman" w:cs="Times New Roman"/>
          <w:sz w:val="24"/>
          <w:szCs w:val="24"/>
        </w:rPr>
        <w:t>cast-</w:t>
      </w:r>
      <w:r>
        <w:rPr>
          <w:rFonts w:ascii="Times New Roman" w:hAnsi="Times New Roman" w:cs="Times New Roman"/>
          <w:sz w:val="24"/>
          <w:szCs w:val="24"/>
        </w:rPr>
        <w:t>in-situ volumes</w:t>
      </w:r>
      <w:r w:rsidR="00303846">
        <w:rPr>
          <w:rFonts w:ascii="Times New Roman" w:hAnsi="Times New Roman" w:cs="Times New Roman"/>
          <w:sz w:val="24"/>
          <w:szCs w:val="24"/>
        </w:rPr>
        <w:t>,</w:t>
      </w:r>
      <w:r>
        <w:rPr>
          <w:rFonts w:ascii="Times New Roman" w:hAnsi="Times New Roman" w:cs="Times New Roman"/>
          <w:sz w:val="24"/>
          <w:szCs w:val="24"/>
        </w:rPr>
        <w:t xml:space="preserve"> </w:t>
      </w:r>
      <w:r w:rsidR="004D18A1">
        <w:rPr>
          <w:rFonts w:ascii="Times New Roman" w:hAnsi="Times New Roman" w:cs="Times New Roman"/>
          <w:sz w:val="24"/>
          <w:szCs w:val="24"/>
        </w:rPr>
        <w:t xml:space="preserve">were </w:t>
      </w:r>
      <w:r w:rsidR="00241AFE">
        <w:rPr>
          <w:rFonts w:ascii="Times New Roman" w:hAnsi="Times New Roman" w:cs="Times New Roman"/>
          <w:sz w:val="24"/>
          <w:szCs w:val="24"/>
        </w:rPr>
        <w:t>tabulated</w:t>
      </w:r>
      <w:r w:rsidR="00E401AE">
        <w:rPr>
          <w:rFonts w:ascii="Times New Roman" w:hAnsi="Times New Roman" w:cs="Times New Roman"/>
          <w:sz w:val="24"/>
          <w:szCs w:val="24"/>
        </w:rPr>
        <w:t xml:space="preserve"> in a spreadsheet for further </w:t>
      </w:r>
      <w:r w:rsidR="004D18A1">
        <w:rPr>
          <w:rFonts w:ascii="Times New Roman" w:hAnsi="Times New Roman" w:cs="Times New Roman"/>
          <w:sz w:val="24"/>
          <w:szCs w:val="24"/>
        </w:rPr>
        <w:t xml:space="preserve">analysis </w:t>
      </w:r>
      <w:r w:rsidR="005A04B8">
        <w:rPr>
          <w:rFonts w:ascii="Times New Roman" w:hAnsi="Times New Roman" w:cs="Times New Roman"/>
          <w:sz w:val="24"/>
          <w:szCs w:val="24"/>
        </w:rPr>
        <w:t>(</w:t>
      </w:r>
      <w:r w:rsidR="00D77D8F">
        <w:rPr>
          <w:rFonts w:ascii="Times New Roman" w:hAnsi="Times New Roman" w:cs="Times New Roman"/>
          <w:sz w:val="24"/>
          <w:szCs w:val="24"/>
        </w:rPr>
        <w:t xml:space="preserve">as </w:t>
      </w:r>
      <w:r w:rsidR="005A04B8">
        <w:rPr>
          <w:rFonts w:ascii="Times New Roman" w:hAnsi="Times New Roman" w:cs="Times New Roman"/>
          <w:sz w:val="24"/>
          <w:szCs w:val="24"/>
        </w:rPr>
        <w:t>reflected in Table 6)</w:t>
      </w:r>
      <w:r w:rsidR="00E401AE">
        <w:rPr>
          <w:rFonts w:ascii="Times New Roman" w:hAnsi="Times New Roman" w:cs="Times New Roman"/>
          <w:sz w:val="24"/>
          <w:szCs w:val="24"/>
        </w:rPr>
        <w:t xml:space="preserve">. </w:t>
      </w:r>
    </w:p>
    <w:p w14:paraId="16B068DC" w14:textId="77777777" w:rsidR="00937537" w:rsidRDefault="00937537" w:rsidP="007D217C">
      <w:pPr>
        <w:snapToGrid w:val="0"/>
        <w:spacing w:after="0" w:line="480" w:lineRule="auto"/>
        <w:contextualSpacing/>
        <w:jc w:val="both"/>
        <w:rPr>
          <w:rFonts w:ascii="Times New Roman" w:hAnsi="Times New Roman" w:cs="Times New Roman"/>
          <w:b/>
          <w:bCs/>
          <w:i/>
          <w:iCs/>
          <w:sz w:val="24"/>
          <w:szCs w:val="24"/>
        </w:rPr>
      </w:pPr>
    </w:p>
    <w:p w14:paraId="103D7F1B" w14:textId="16CB63ED" w:rsidR="00C34A0D" w:rsidRPr="00EA6F0E" w:rsidRDefault="000E5A7B" w:rsidP="009826DD">
      <w:pPr>
        <w:snapToGrid w:val="0"/>
        <w:spacing w:after="0" w:line="480" w:lineRule="auto"/>
        <w:contextualSpacing/>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4</w:t>
      </w:r>
      <w:r w:rsidR="00C34A0D" w:rsidRPr="00822882">
        <w:rPr>
          <w:rFonts w:ascii="Times New Roman" w:hAnsi="Times New Roman" w:cs="Times New Roman"/>
          <w:b/>
          <w:bCs/>
          <w:i/>
          <w:iCs/>
          <w:sz w:val="24"/>
          <w:szCs w:val="24"/>
        </w:rPr>
        <w:t>.</w:t>
      </w:r>
      <w:r w:rsidR="00F03798">
        <w:rPr>
          <w:rFonts w:ascii="Times New Roman" w:hAnsi="Times New Roman" w:cs="Times New Roman"/>
          <w:b/>
          <w:bCs/>
          <w:i/>
          <w:iCs/>
          <w:sz w:val="24"/>
          <w:szCs w:val="24"/>
        </w:rPr>
        <w:t>3</w:t>
      </w:r>
      <w:r w:rsidR="00C34A0D" w:rsidRPr="00822882">
        <w:rPr>
          <w:rFonts w:ascii="Times New Roman" w:hAnsi="Times New Roman" w:cs="Times New Roman"/>
          <w:b/>
          <w:bCs/>
          <w:i/>
          <w:iCs/>
          <w:sz w:val="24"/>
          <w:szCs w:val="24"/>
        </w:rPr>
        <w:t xml:space="preserve"> Interview</w:t>
      </w:r>
      <w:r w:rsidR="00994EDE" w:rsidRPr="00822882">
        <w:rPr>
          <w:rFonts w:ascii="Times New Roman" w:hAnsi="Times New Roman" w:cs="Times New Roman"/>
          <w:b/>
          <w:bCs/>
          <w:i/>
          <w:iCs/>
          <w:sz w:val="24"/>
          <w:szCs w:val="24"/>
        </w:rPr>
        <w:t>s</w:t>
      </w:r>
    </w:p>
    <w:p w14:paraId="367E0790" w14:textId="2BF5601E" w:rsidR="00B665E3" w:rsidRPr="00EA6F0E" w:rsidRDefault="00CF1BAD" w:rsidP="003928AA">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7A7B68" w:rsidRPr="00EA6F0E">
        <w:rPr>
          <w:rFonts w:ascii="Times New Roman" w:hAnsi="Times New Roman" w:cs="Times New Roman"/>
          <w:sz w:val="24"/>
          <w:szCs w:val="24"/>
        </w:rPr>
        <w:t xml:space="preserve"> </w:t>
      </w:r>
      <w:r w:rsidR="00A0270A" w:rsidRPr="00EA6F0E">
        <w:rPr>
          <w:rFonts w:ascii="Times New Roman" w:hAnsi="Times New Roman" w:cs="Times New Roman"/>
          <w:sz w:val="24"/>
          <w:szCs w:val="24"/>
        </w:rPr>
        <w:t>series of semi-structured</w:t>
      </w:r>
      <w:r w:rsidR="00787EBF" w:rsidRPr="00EA6F0E">
        <w:rPr>
          <w:rFonts w:ascii="Times New Roman" w:hAnsi="Times New Roman" w:cs="Times New Roman"/>
          <w:sz w:val="24"/>
          <w:szCs w:val="24"/>
        </w:rPr>
        <w:t xml:space="preserve"> </w:t>
      </w:r>
      <w:r w:rsidR="00A0270A" w:rsidRPr="00EA6F0E">
        <w:rPr>
          <w:rFonts w:ascii="Times New Roman" w:hAnsi="Times New Roman" w:cs="Times New Roman"/>
          <w:sz w:val="24"/>
          <w:szCs w:val="24"/>
        </w:rPr>
        <w:t xml:space="preserve">interviews </w:t>
      </w:r>
      <w:r>
        <w:rPr>
          <w:rFonts w:ascii="Times New Roman" w:hAnsi="Times New Roman" w:cs="Times New Roman"/>
          <w:sz w:val="24"/>
          <w:szCs w:val="24"/>
        </w:rPr>
        <w:t xml:space="preserve">with </w:t>
      </w:r>
      <w:r w:rsidRPr="00EA6F0E">
        <w:rPr>
          <w:rFonts w:ascii="Times New Roman" w:hAnsi="Times New Roman" w:cs="Times New Roman"/>
          <w:sz w:val="24"/>
          <w:szCs w:val="24"/>
        </w:rPr>
        <w:t xml:space="preserve">selected industrial stakeholders </w:t>
      </w:r>
      <w:r w:rsidR="00230B83">
        <w:rPr>
          <w:rFonts w:ascii="Times New Roman" w:hAnsi="Times New Roman" w:cs="Times New Roman"/>
          <w:sz w:val="24"/>
          <w:szCs w:val="24"/>
        </w:rPr>
        <w:t>mostly related to the 15 selected project</w:t>
      </w:r>
      <w:r w:rsidR="00383084">
        <w:rPr>
          <w:rFonts w:ascii="Times New Roman" w:hAnsi="Times New Roman" w:cs="Times New Roman"/>
          <w:sz w:val="24"/>
          <w:szCs w:val="24"/>
        </w:rPr>
        <w:t>s</w:t>
      </w:r>
      <w:r w:rsidR="00230B83">
        <w:rPr>
          <w:rFonts w:ascii="Times New Roman" w:hAnsi="Times New Roman" w:cs="Times New Roman"/>
          <w:sz w:val="24"/>
          <w:szCs w:val="24"/>
        </w:rPr>
        <w:t xml:space="preserve"> </w:t>
      </w:r>
      <w:r w:rsidR="00A0270A" w:rsidRPr="00EA6F0E">
        <w:rPr>
          <w:rFonts w:ascii="Times New Roman" w:hAnsi="Times New Roman" w:cs="Times New Roman"/>
          <w:sz w:val="24"/>
          <w:szCs w:val="24"/>
        </w:rPr>
        <w:t xml:space="preserve">were conducted </w:t>
      </w:r>
      <w:r w:rsidR="00C34A0D" w:rsidRPr="00EA6F0E">
        <w:rPr>
          <w:rFonts w:ascii="Times New Roman" w:hAnsi="Times New Roman" w:cs="Times New Roman"/>
          <w:sz w:val="24"/>
          <w:szCs w:val="24"/>
        </w:rPr>
        <w:t xml:space="preserve">to review </w:t>
      </w:r>
      <w:r w:rsidR="00241AFE">
        <w:rPr>
          <w:rFonts w:ascii="Times New Roman" w:hAnsi="Times New Roman" w:cs="Times New Roman"/>
          <w:sz w:val="24"/>
          <w:szCs w:val="24"/>
        </w:rPr>
        <w:t xml:space="preserve">the </w:t>
      </w:r>
      <w:r w:rsidR="00C34A0D" w:rsidRPr="00EA6F0E">
        <w:rPr>
          <w:rFonts w:ascii="Times New Roman" w:hAnsi="Times New Roman" w:cs="Times New Roman"/>
          <w:sz w:val="24"/>
          <w:szCs w:val="24"/>
        </w:rPr>
        <w:t>strength</w:t>
      </w:r>
      <w:r w:rsidR="00241AFE">
        <w:rPr>
          <w:rFonts w:ascii="Times New Roman" w:hAnsi="Times New Roman" w:cs="Times New Roman"/>
          <w:sz w:val="24"/>
          <w:szCs w:val="24"/>
        </w:rPr>
        <w:t>s</w:t>
      </w:r>
      <w:r w:rsidR="00C34A0D" w:rsidRPr="00EA6F0E">
        <w:rPr>
          <w:rFonts w:ascii="Times New Roman" w:hAnsi="Times New Roman" w:cs="Times New Roman"/>
          <w:sz w:val="24"/>
          <w:szCs w:val="24"/>
        </w:rPr>
        <w:t xml:space="preserve"> and weaknesses</w:t>
      </w:r>
      <w:r>
        <w:rPr>
          <w:rFonts w:ascii="Times New Roman" w:hAnsi="Times New Roman" w:cs="Times New Roman"/>
          <w:sz w:val="24"/>
          <w:szCs w:val="24"/>
        </w:rPr>
        <w:t xml:space="preserve"> of the proposed </w:t>
      </w:r>
      <w:r>
        <w:rPr>
          <w:rFonts w:ascii="Times New Roman" w:hAnsi="Times New Roman" w:cs="Times New Roman"/>
          <w:sz w:val="24"/>
          <w:szCs w:val="24"/>
        </w:rPr>
        <w:lastRenderedPageBreak/>
        <w:t>CIH approach</w:t>
      </w:r>
      <w:r w:rsidR="00383084">
        <w:rPr>
          <w:rFonts w:ascii="Times New Roman" w:hAnsi="Times New Roman" w:cs="Times New Roman"/>
          <w:sz w:val="24"/>
          <w:szCs w:val="24"/>
        </w:rPr>
        <w:t xml:space="preserve"> and</w:t>
      </w:r>
      <w:r w:rsidR="00C34A0D" w:rsidRPr="00EA6F0E">
        <w:rPr>
          <w:rFonts w:ascii="Times New Roman" w:hAnsi="Times New Roman" w:cs="Times New Roman"/>
          <w:sz w:val="24"/>
          <w:szCs w:val="24"/>
        </w:rPr>
        <w:t xml:space="preserve"> its prospective application</w:t>
      </w:r>
      <w:r>
        <w:rPr>
          <w:rFonts w:ascii="Times New Roman" w:hAnsi="Times New Roman" w:cs="Times New Roman"/>
          <w:sz w:val="24"/>
          <w:szCs w:val="24"/>
        </w:rPr>
        <w:t>s.</w:t>
      </w:r>
      <w:r w:rsidR="009013F5">
        <w:rPr>
          <w:rFonts w:ascii="Times New Roman" w:hAnsi="Times New Roman" w:cs="Times New Roman"/>
          <w:sz w:val="24"/>
          <w:szCs w:val="24"/>
        </w:rPr>
        <w:t xml:space="preserve"> This is purported to add to the validation of the CIH approach.</w:t>
      </w:r>
      <w:r>
        <w:rPr>
          <w:rFonts w:ascii="Times New Roman" w:hAnsi="Times New Roman" w:cs="Times New Roman"/>
          <w:sz w:val="24"/>
          <w:szCs w:val="24"/>
        </w:rPr>
        <w:t xml:space="preserve"> </w:t>
      </w:r>
      <w:r w:rsidR="004D7023">
        <w:rPr>
          <w:rFonts w:ascii="Times New Roman" w:hAnsi="Times New Roman" w:cs="Times New Roman"/>
          <w:sz w:val="24"/>
          <w:szCs w:val="24"/>
        </w:rPr>
        <w:t xml:space="preserve">Questions are </w:t>
      </w:r>
      <w:r w:rsidR="008727FB">
        <w:rPr>
          <w:rFonts w:ascii="Times New Roman" w:hAnsi="Times New Roman" w:cs="Times New Roman"/>
          <w:sz w:val="24"/>
          <w:szCs w:val="24"/>
        </w:rPr>
        <w:t xml:space="preserve">organised </w:t>
      </w:r>
      <w:r w:rsidR="004D7023">
        <w:rPr>
          <w:rFonts w:ascii="Times New Roman" w:hAnsi="Times New Roman" w:cs="Times New Roman"/>
          <w:sz w:val="24"/>
          <w:szCs w:val="24"/>
        </w:rPr>
        <w:t xml:space="preserve">under the following three topics: </w:t>
      </w:r>
    </w:p>
    <w:p w14:paraId="2B09B74B" w14:textId="762F159F" w:rsidR="004D7023" w:rsidRDefault="004D7023" w:rsidP="003928AA">
      <w:pPr>
        <w:pStyle w:val="ListParagraph"/>
        <w:numPr>
          <w:ilvl w:val="0"/>
          <w:numId w:val="16"/>
        </w:numPr>
        <w:snapToGri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approach </w:t>
      </w:r>
      <w:r w:rsidR="00383084">
        <w:rPr>
          <w:rFonts w:ascii="Times New Roman" w:hAnsi="Times New Roman" w:cs="Times New Roman"/>
          <w:sz w:val="24"/>
          <w:szCs w:val="24"/>
        </w:rPr>
        <w:t xml:space="preserve">to </w:t>
      </w:r>
      <w:r>
        <w:rPr>
          <w:rFonts w:ascii="Times New Roman" w:hAnsi="Times New Roman" w:cs="Times New Roman"/>
          <w:sz w:val="24"/>
          <w:szCs w:val="24"/>
        </w:rPr>
        <w:t xml:space="preserve">measuring LoP do you use in your projects or during your </w:t>
      </w:r>
      <w:r w:rsidR="00BD0EFA">
        <w:rPr>
          <w:rFonts w:ascii="Times New Roman" w:hAnsi="Times New Roman" w:cs="Times New Roman"/>
          <w:sz w:val="24"/>
          <w:szCs w:val="24"/>
        </w:rPr>
        <w:t>works</w:t>
      </w:r>
      <w:r>
        <w:rPr>
          <w:rFonts w:ascii="Times New Roman" w:hAnsi="Times New Roman" w:cs="Times New Roman"/>
          <w:sz w:val="24"/>
          <w:szCs w:val="24"/>
        </w:rPr>
        <w:t>? What are the strengths and weaknesses of these approaches?</w:t>
      </w:r>
    </w:p>
    <w:p w14:paraId="0DAEB957" w14:textId="3C5D3ACA" w:rsidR="004D7023" w:rsidRDefault="00451EDF" w:rsidP="003928AA">
      <w:pPr>
        <w:pStyle w:val="ListParagraph"/>
        <w:numPr>
          <w:ilvl w:val="0"/>
          <w:numId w:val="16"/>
        </w:numPr>
        <w:snapToGrid w:val="0"/>
        <w:spacing w:after="0" w:line="480" w:lineRule="auto"/>
        <w:jc w:val="both"/>
        <w:rPr>
          <w:rFonts w:ascii="Times New Roman" w:hAnsi="Times New Roman" w:cs="Times New Roman"/>
          <w:sz w:val="24"/>
          <w:szCs w:val="24"/>
        </w:rPr>
      </w:pPr>
      <w:r w:rsidRPr="00EA6F0E">
        <w:rPr>
          <w:rFonts w:ascii="Times New Roman" w:hAnsi="Times New Roman" w:cs="Times New Roman"/>
          <w:sz w:val="24"/>
          <w:szCs w:val="24"/>
        </w:rPr>
        <w:t>The Category and Index Hybrid (</w:t>
      </w:r>
      <w:r w:rsidR="00E27B4C" w:rsidRPr="00EA6F0E">
        <w:rPr>
          <w:rFonts w:ascii="Times New Roman" w:hAnsi="Times New Roman" w:cs="Times New Roman"/>
          <w:sz w:val="24"/>
          <w:szCs w:val="24"/>
        </w:rPr>
        <w:t>CIH</w:t>
      </w:r>
      <w:r w:rsidRPr="00EA6F0E">
        <w:rPr>
          <w:rFonts w:ascii="Times New Roman" w:hAnsi="Times New Roman" w:cs="Times New Roman"/>
          <w:sz w:val="24"/>
          <w:szCs w:val="24"/>
        </w:rPr>
        <w:t>)</w:t>
      </w:r>
      <w:r w:rsidR="00E27B4C" w:rsidRPr="00EA6F0E">
        <w:rPr>
          <w:rFonts w:ascii="Times New Roman" w:hAnsi="Times New Roman" w:cs="Times New Roman"/>
          <w:sz w:val="24"/>
          <w:szCs w:val="24"/>
        </w:rPr>
        <w:t xml:space="preserve"> approach </w:t>
      </w:r>
      <w:r w:rsidR="00CF1BAD">
        <w:rPr>
          <w:rFonts w:ascii="Times New Roman" w:hAnsi="Times New Roman" w:cs="Times New Roman"/>
          <w:sz w:val="24"/>
          <w:szCs w:val="24"/>
        </w:rPr>
        <w:t xml:space="preserve">needs to identify </w:t>
      </w:r>
      <w:r w:rsidR="00383084">
        <w:rPr>
          <w:rFonts w:ascii="Times New Roman" w:hAnsi="Times New Roman" w:cs="Times New Roman"/>
          <w:sz w:val="24"/>
          <w:szCs w:val="24"/>
        </w:rPr>
        <w:t>the precast components category</w:t>
      </w:r>
      <w:r w:rsidR="00CF1BAD">
        <w:rPr>
          <w:rFonts w:ascii="Times New Roman" w:hAnsi="Times New Roman" w:cs="Times New Roman"/>
          <w:sz w:val="24"/>
          <w:szCs w:val="24"/>
        </w:rPr>
        <w:t xml:space="preserve"> </w:t>
      </w:r>
      <w:r w:rsidR="004D7023">
        <w:rPr>
          <w:rFonts w:ascii="Times New Roman" w:hAnsi="Times New Roman" w:cs="Times New Roman"/>
          <w:sz w:val="24"/>
          <w:szCs w:val="24"/>
        </w:rPr>
        <w:t>and their ratio in the total construction volume. W</w:t>
      </w:r>
      <w:r w:rsidR="004D7023" w:rsidRPr="00EA6F0E">
        <w:rPr>
          <w:rFonts w:ascii="Times New Roman" w:hAnsi="Times New Roman" w:cs="Times New Roman"/>
          <w:sz w:val="24"/>
          <w:szCs w:val="24"/>
        </w:rPr>
        <w:t xml:space="preserve">hat are the advantages and </w:t>
      </w:r>
      <w:r w:rsidR="00383084">
        <w:rPr>
          <w:rFonts w:ascii="Times New Roman" w:hAnsi="Times New Roman" w:cs="Times New Roman"/>
          <w:sz w:val="24"/>
          <w:szCs w:val="24"/>
        </w:rPr>
        <w:t>drawbacks of using the approach, particularly compared with previous category and index approaches</w:t>
      </w:r>
      <w:r w:rsidR="004D7023">
        <w:rPr>
          <w:rFonts w:ascii="Times New Roman" w:hAnsi="Times New Roman" w:cs="Times New Roman"/>
          <w:sz w:val="24"/>
          <w:szCs w:val="24"/>
        </w:rPr>
        <w:t xml:space="preserve">? </w:t>
      </w:r>
    </w:p>
    <w:p w14:paraId="4752874A" w14:textId="158B6BFE" w:rsidR="00241AFE" w:rsidRPr="00711B1A" w:rsidRDefault="004D7023" w:rsidP="003928AA">
      <w:pPr>
        <w:pStyle w:val="ListParagraph"/>
        <w:numPr>
          <w:ilvl w:val="0"/>
          <w:numId w:val="16"/>
        </w:numPr>
        <w:snapToGri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the potential uses of the CIH approach? </w:t>
      </w:r>
    </w:p>
    <w:p w14:paraId="0F0713B7" w14:textId="77777777" w:rsidR="00FA76F3" w:rsidRDefault="00FA76F3" w:rsidP="003928AA">
      <w:pPr>
        <w:snapToGrid w:val="0"/>
        <w:spacing w:after="0" w:line="480" w:lineRule="auto"/>
        <w:jc w:val="both"/>
        <w:rPr>
          <w:rFonts w:ascii="Times New Roman" w:hAnsi="Times New Roman" w:cs="Times New Roman"/>
          <w:sz w:val="24"/>
          <w:szCs w:val="24"/>
        </w:rPr>
      </w:pPr>
    </w:p>
    <w:p w14:paraId="543AE481" w14:textId="1F56FEBA" w:rsidR="00CF1BAD" w:rsidRPr="004B4526" w:rsidRDefault="00BD0EFA" w:rsidP="003928AA">
      <w:pPr>
        <w:snapToGri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were conducted </w:t>
      </w:r>
      <w:r w:rsidR="00383084">
        <w:rPr>
          <w:rFonts w:ascii="Times New Roman" w:hAnsi="Times New Roman" w:cs="Times New Roman"/>
          <w:sz w:val="24"/>
          <w:szCs w:val="24"/>
        </w:rPr>
        <w:t xml:space="preserve">from </w:t>
      </w:r>
      <w:r>
        <w:rPr>
          <w:rFonts w:ascii="Times New Roman" w:hAnsi="Times New Roman" w:cs="Times New Roman"/>
          <w:sz w:val="24"/>
          <w:szCs w:val="24"/>
        </w:rPr>
        <w:t xml:space="preserve">2020 to 2021 in </w:t>
      </w:r>
      <w:r w:rsidR="00241AFE">
        <w:rPr>
          <w:rFonts w:ascii="Times New Roman" w:hAnsi="Times New Roman" w:cs="Times New Roman"/>
          <w:sz w:val="24"/>
          <w:szCs w:val="24"/>
        </w:rPr>
        <w:t>Hong Kong and the PRD regions</w:t>
      </w:r>
      <w:r>
        <w:rPr>
          <w:rFonts w:ascii="Times New Roman" w:hAnsi="Times New Roman" w:cs="Times New Roman"/>
          <w:sz w:val="24"/>
          <w:szCs w:val="24"/>
        </w:rPr>
        <w:t xml:space="preserve">. A typical </w:t>
      </w:r>
      <w:r w:rsidR="004D7023">
        <w:rPr>
          <w:rFonts w:ascii="Times New Roman" w:hAnsi="Times New Roman" w:cs="Times New Roman"/>
          <w:sz w:val="24"/>
          <w:szCs w:val="24"/>
        </w:rPr>
        <w:t xml:space="preserve">interview is often started </w:t>
      </w:r>
      <w:r w:rsidR="004D18A1">
        <w:rPr>
          <w:rFonts w:ascii="Times New Roman" w:hAnsi="Times New Roman" w:cs="Times New Roman"/>
          <w:sz w:val="24"/>
          <w:szCs w:val="24"/>
        </w:rPr>
        <w:t xml:space="preserve">with </w:t>
      </w:r>
      <w:r w:rsidR="004D7023">
        <w:rPr>
          <w:rFonts w:ascii="Times New Roman" w:hAnsi="Times New Roman" w:cs="Times New Roman"/>
          <w:sz w:val="24"/>
          <w:szCs w:val="24"/>
        </w:rPr>
        <w:t>some background discussion, general comments on existing prefabrication practices, and so on</w:t>
      </w:r>
      <w:r w:rsidR="00241AFE">
        <w:rPr>
          <w:rFonts w:ascii="Times New Roman" w:hAnsi="Times New Roman" w:cs="Times New Roman"/>
          <w:sz w:val="24"/>
          <w:szCs w:val="24"/>
        </w:rPr>
        <w:t xml:space="preserve">, </w:t>
      </w:r>
      <w:r w:rsidR="004C6BA3">
        <w:rPr>
          <w:rFonts w:ascii="Times New Roman" w:hAnsi="Times New Roman" w:cs="Times New Roman"/>
          <w:sz w:val="24"/>
          <w:szCs w:val="24"/>
        </w:rPr>
        <w:t>to</w:t>
      </w:r>
      <w:r w:rsidR="004D7023">
        <w:rPr>
          <w:rFonts w:ascii="Times New Roman" w:hAnsi="Times New Roman" w:cs="Times New Roman"/>
          <w:sz w:val="24"/>
          <w:szCs w:val="24"/>
        </w:rPr>
        <w:t xml:space="preserve"> warm up and “enter the mood”. Then, some questions in the first category are asked. </w:t>
      </w:r>
      <w:r w:rsidR="00383084">
        <w:rPr>
          <w:rFonts w:ascii="Times New Roman" w:hAnsi="Times New Roman" w:cs="Times New Roman"/>
          <w:sz w:val="24"/>
          <w:szCs w:val="24"/>
        </w:rPr>
        <w:t>Extra questions w</w:t>
      </w:r>
      <w:r w:rsidR="00FA76F3">
        <w:rPr>
          <w:rFonts w:ascii="Times New Roman" w:hAnsi="Times New Roman" w:cs="Times New Roman"/>
          <w:sz w:val="24"/>
          <w:szCs w:val="24"/>
        </w:rPr>
        <w:t>ere</w:t>
      </w:r>
      <w:r w:rsidR="00383084">
        <w:rPr>
          <w:rFonts w:ascii="Times New Roman" w:hAnsi="Times New Roman" w:cs="Times New Roman"/>
          <w:sz w:val="24"/>
          <w:szCs w:val="24"/>
        </w:rPr>
        <w:t xml:space="preserve"> asked when there </w:t>
      </w:r>
      <w:r w:rsidR="00FA76F3">
        <w:rPr>
          <w:rFonts w:ascii="Times New Roman" w:hAnsi="Times New Roman" w:cs="Times New Roman"/>
          <w:sz w:val="24"/>
          <w:szCs w:val="24"/>
        </w:rPr>
        <w:t>was</w:t>
      </w:r>
      <w:r w:rsidR="00383084">
        <w:rPr>
          <w:rFonts w:ascii="Times New Roman" w:hAnsi="Times New Roman" w:cs="Times New Roman"/>
          <w:sz w:val="24"/>
          <w:szCs w:val="24"/>
        </w:rPr>
        <w:t xml:space="preserve"> an area </w:t>
      </w:r>
      <w:r w:rsidR="00FA76F3">
        <w:rPr>
          <w:rFonts w:ascii="Times New Roman" w:hAnsi="Times New Roman" w:cs="Times New Roman"/>
          <w:sz w:val="24"/>
          <w:szCs w:val="24"/>
        </w:rPr>
        <w:t xml:space="preserve">the interviewer </w:t>
      </w:r>
      <w:r w:rsidR="004D18A1">
        <w:rPr>
          <w:rFonts w:ascii="Times New Roman" w:hAnsi="Times New Roman" w:cs="Times New Roman"/>
          <w:sz w:val="24"/>
          <w:szCs w:val="24"/>
        </w:rPr>
        <w:t xml:space="preserve">needed </w:t>
      </w:r>
      <w:r w:rsidR="00FA76F3">
        <w:rPr>
          <w:rFonts w:ascii="Times New Roman" w:hAnsi="Times New Roman" w:cs="Times New Roman"/>
          <w:sz w:val="24"/>
          <w:szCs w:val="24"/>
        </w:rPr>
        <w:t xml:space="preserve">to </w:t>
      </w:r>
      <w:r w:rsidR="00383084">
        <w:rPr>
          <w:rFonts w:ascii="Times New Roman" w:hAnsi="Times New Roman" w:cs="Times New Roman"/>
          <w:sz w:val="24"/>
          <w:szCs w:val="24"/>
        </w:rPr>
        <w:t xml:space="preserve">tease out </w:t>
      </w:r>
      <w:r w:rsidR="004B4526">
        <w:rPr>
          <w:rFonts w:ascii="Times New Roman" w:hAnsi="Times New Roman" w:cs="Times New Roman"/>
          <w:sz w:val="24"/>
          <w:szCs w:val="24"/>
        </w:rPr>
        <w:t xml:space="preserve">more information </w:t>
      </w:r>
      <w:r w:rsidR="00383084">
        <w:rPr>
          <w:rFonts w:ascii="Times New Roman" w:hAnsi="Times New Roman" w:cs="Times New Roman"/>
          <w:sz w:val="24"/>
          <w:szCs w:val="24"/>
        </w:rPr>
        <w:t>from the interviewee</w:t>
      </w:r>
      <w:r w:rsidR="004D7023">
        <w:rPr>
          <w:rFonts w:ascii="Times New Roman" w:hAnsi="Times New Roman" w:cs="Times New Roman"/>
          <w:sz w:val="24"/>
          <w:szCs w:val="24"/>
        </w:rPr>
        <w:t xml:space="preserve">. It needs to point out that not all the interviews followed a strict protocol. Some of them happened on a site, in an office, or even in a car to the factory. Later stage, owing to the social distancing caused by the COVID-19, some of the interviews were conducted by phone, Zoom, or email, </w:t>
      </w:r>
      <w:r w:rsidR="00CF1BAD" w:rsidRPr="00EA6F0E">
        <w:rPr>
          <w:rFonts w:ascii="Times New Roman" w:hAnsi="Times New Roman" w:cs="Times New Roman"/>
          <w:sz w:val="24"/>
          <w:szCs w:val="24"/>
        </w:rPr>
        <w:t xml:space="preserve">depending on the </w:t>
      </w:r>
      <w:r w:rsidR="00CF1BAD" w:rsidRPr="00D04C96">
        <w:rPr>
          <w:rFonts w:ascii="Times New Roman" w:hAnsi="Times New Roman" w:cs="Times New Roman"/>
          <w:sz w:val="24"/>
          <w:szCs w:val="24"/>
        </w:rPr>
        <w:t>availability of interviewee</w:t>
      </w:r>
      <w:r w:rsidRPr="00D04C96">
        <w:rPr>
          <w:rFonts w:ascii="Times New Roman" w:hAnsi="Times New Roman" w:cs="Times New Roman"/>
          <w:sz w:val="24"/>
          <w:szCs w:val="24"/>
        </w:rPr>
        <w:t>s</w:t>
      </w:r>
      <w:r w:rsidR="004D7023" w:rsidRPr="00D04C96">
        <w:rPr>
          <w:rFonts w:ascii="Times New Roman" w:hAnsi="Times New Roman" w:cs="Times New Roman"/>
          <w:sz w:val="24"/>
          <w:szCs w:val="24"/>
        </w:rPr>
        <w:t xml:space="preserve">. </w:t>
      </w:r>
      <w:r w:rsidR="004D18A1">
        <w:rPr>
          <w:rFonts w:ascii="Times New Roman" w:hAnsi="Times New Roman" w:cs="Times New Roman"/>
          <w:sz w:val="24"/>
          <w:szCs w:val="24"/>
        </w:rPr>
        <w:t>S</w:t>
      </w:r>
      <w:r w:rsidR="008A0DD5" w:rsidRPr="00D04C96">
        <w:rPr>
          <w:rFonts w:ascii="Times New Roman" w:hAnsi="Times New Roman" w:cs="Times New Roman"/>
          <w:sz w:val="24"/>
          <w:szCs w:val="24"/>
        </w:rPr>
        <w:t>ix</w:t>
      </w:r>
      <w:r w:rsidR="004D7023" w:rsidRPr="00D04C96">
        <w:rPr>
          <w:rFonts w:ascii="Times New Roman" w:hAnsi="Times New Roman" w:cs="Times New Roman"/>
          <w:sz w:val="24"/>
          <w:szCs w:val="24"/>
        </w:rPr>
        <w:t xml:space="preserve"> interviews were conducted, with some information as listed in</w:t>
      </w:r>
      <w:r w:rsidR="00CA11C4" w:rsidRPr="00D04C96">
        <w:rPr>
          <w:rFonts w:ascii="Times New Roman" w:hAnsi="Times New Roman" w:cs="Times New Roman"/>
          <w:sz w:val="24"/>
          <w:szCs w:val="24"/>
        </w:rPr>
        <w:t xml:space="preserve"> </w:t>
      </w:r>
      <w:r w:rsidR="00CA11C4" w:rsidRPr="00BB653B">
        <w:rPr>
          <w:rFonts w:ascii="Times New Roman" w:hAnsi="Times New Roman" w:cs="Times New Roman"/>
          <w:sz w:val="24"/>
          <w:szCs w:val="24"/>
        </w:rPr>
        <w:t>Table 5</w:t>
      </w:r>
      <w:r w:rsidR="00CF1BAD" w:rsidRPr="00D04C96">
        <w:rPr>
          <w:rFonts w:ascii="Times New Roman" w:hAnsi="Times New Roman" w:cs="Times New Roman"/>
          <w:sz w:val="24"/>
          <w:szCs w:val="24"/>
        </w:rPr>
        <w:t>.</w:t>
      </w:r>
    </w:p>
    <w:p w14:paraId="541CBD26" w14:textId="6B117278" w:rsidR="00431BDD" w:rsidRDefault="00431BDD" w:rsidP="00CA0DB6">
      <w:pPr>
        <w:rPr>
          <w:rFonts w:ascii="Times New Roman" w:hAnsi="Times New Roman" w:cs="Times New Roman"/>
          <w:sz w:val="24"/>
          <w:szCs w:val="24"/>
        </w:rPr>
      </w:pPr>
    </w:p>
    <w:p w14:paraId="78322618" w14:textId="2829D434" w:rsidR="00AE70C3" w:rsidRPr="00240228" w:rsidRDefault="00240228" w:rsidP="00240228">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5</w:t>
      </w:r>
      <w:r w:rsidRPr="00934884">
        <w:rPr>
          <w:rFonts w:ascii="Times New Roman" w:hAnsi="Times New Roman" w:cs="Times New Roman"/>
          <w:b/>
          <w:bCs/>
          <w:sz w:val="24"/>
          <w:szCs w:val="24"/>
        </w:rPr>
        <w:t xml:space="preserve"> near here]</w:t>
      </w:r>
    </w:p>
    <w:p w14:paraId="0E85B9BA" w14:textId="77777777" w:rsidR="00D477EB" w:rsidRPr="00F27081" w:rsidRDefault="00D477EB" w:rsidP="007F39BE">
      <w:pPr>
        <w:spacing w:after="0" w:line="300" w:lineRule="auto"/>
        <w:rPr>
          <w:rFonts w:ascii="Times New Roman" w:hAnsi="Times New Roman" w:cs="Times New Roman"/>
          <w:sz w:val="24"/>
          <w:szCs w:val="24"/>
        </w:rPr>
      </w:pPr>
    </w:p>
    <w:p w14:paraId="01BFCF78" w14:textId="13C547D4" w:rsidR="00CC3CF0" w:rsidRPr="00CC3CF0" w:rsidRDefault="000E5A7B" w:rsidP="00CC3CF0">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5</w:t>
      </w:r>
      <w:r w:rsidR="00431BDD" w:rsidRPr="00431BDD">
        <w:rPr>
          <w:rFonts w:ascii="Times New Roman" w:hAnsi="Times New Roman" w:cs="Times New Roman"/>
          <w:b/>
          <w:bCs/>
          <w:sz w:val="24"/>
          <w:szCs w:val="24"/>
        </w:rPr>
        <w:t>. Analys</w:t>
      </w:r>
      <w:r w:rsidR="00994EDE">
        <w:rPr>
          <w:rFonts w:ascii="Times New Roman" w:hAnsi="Times New Roman" w:cs="Times New Roman"/>
          <w:b/>
          <w:bCs/>
          <w:sz w:val="24"/>
          <w:szCs w:val="24"/>
        </w:rPr>
        <w:t>e</w:t>
      </w:r>
      <w:r w:rsidR="00431BDD" w:rsidRPr="00431BDD">
        <w:rPr>
          <w:rFonts w:ascii="Times New Roman" w:hAnsi="Times New Roman" w:cs="Times New Roman"/>
          <w:b/>
          <w:bCs/>
          <w:sz w:val="24"/>
          <w:szCs w:val="24"/>
        </w:rPr>
        <w:t>s and Findings</w:t>
      </w:r>
    </w:p>
    <w:p w14:paraId="1AC07B88" w14:textId="1261437F" w:rsidR="00230B83" w:rsidRDefault="000E5A7B" w:rsidP="00230B83">
      <w:pPr>
        <w:spacing w:line="480" w:lineRule="auto"/>
        <w:jc w:val="both"/>
        <w:outlineLvl w:val="0"/>
        <w:rPr>
          <w:rFonts w:ascii="Times New Roman" w:hAnsi="Times New Roman" w:cs="Times New Roman"/>
          <w:sz w:val="24"/>
          <w:szCs w:val="24"/>
        </w:rPr>
      </w:pPr>
      <w:r>
        <w:rPr>
          <w:rFonts w:ascii="Times New Roman" w:hAnsi="Times New Roman" w:cs="Times New Roman"/>
          <w:b/>
          <w:bCs/>
          <w:i/>
          <w:iCs/>
          <w:sz w:val="24"/>
          <w:szCs w:val="24"/>
        </w:rPr>
        <w:t>5</w:t>
      </w:r>
      <w:r w:rsidR="00230B83">
        <w:rPr>
          <w:rFonts w:ascii="Times New Roman" w:hAnsi="Times New Roman" w:cs="Times New Roman"/>
          <w:b/>
          <w:bCs/>
          <w:i/>
          <w:iCs/>
          <w:sz w:val="24"/>
          <w:szCs w:val="24"/>
        </w:rPr>
        <w:t xml:space="preserve">.1 </w:t>
      </w:r>
      <w:r w:rsidR="00230B83" w:rsidRPr="003A6A13">
        <w:rPr>
          <w:rFonts w:ascii="Times New Roman" w:hAnsi="Times New Roman" w:cs="Times New Roman"/>
          <w:b/>
          <w:bCs/>
          <w:i/>
          <w:iCs/>
          <w:sz w:val="24"/>
          <w:szCs w:val="24"/>
        </w:rPr>
        <w:t>Gibb’s Taxonomy</w:t>
      </w:r>
      <w:r w:rsidR="00230B83">
        <w:rPr>
          <w:rFonts w:ascii="Times New Roman" w:hAnsi="Times New Roman" w:cs="Times New Roman"/>
          <w:b/>
          <w:bCs/>
          <w:i/>
          <w:iCs/>
          <w:sz w:val="24"/>
          <w:szCs w:val="24"/>
        </w:rPr>
        <w:t>-Based Classifications</w:t>
      </w:r>
    </w:p>
    <w:p w14:paraId="654FC321" w14:textId="6776D872" w:rsidR="00230B83" w:rsidRDefault="00383084" w:rsidP="00230B8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study </w:t>
      </w:r>
      <w:r w:rsidR="00FA76F3">
        <w:rPr>
          <w:rFonts w:ascii="Times New Roman" w:hAnsi="Times New Roman" w:cs="Times New Roman"/>
          <w:sz w:val="24"/>
          <w:szCs w:val="24"/>
        </w:rPr>
        <w:t>classified</w:t>
      </w:r>
      <w:r>
        <w:rPr>
          <w:rFonts w:ascii="Times New Roman" w:hAnsi="Times New Roman" w:cs="Times New Roman"/>
          <w:sz w:val="24"/>
          <w:szCs w:val="24"/>
        </w:rPr>
        <w:t xml:space="preserve"> the prefabricated components adopted in each case study based on Gibb’s taxonomy, as </w:t>
      </w:r>
      <w:r w:rsidRPr="007E7FCB">
        <w:rPr>
          <w:rFonts w:ascii="Times New Roman" w:hAnsi="Times New Roman" w:cs="Times New Roman"/>
          <w:bCs/>
          <w:sz w:val="24"/>
          <w:szCs w:val="24"/>
        </w:rPr>
        <w:t xml:space="preserve">indicated </w:t>
      </w:r>
      <w:r w:rsidRPr="00D04C96">
        <w:rPr>
          <w:rFonts w:ascii="Times New Roman" w:hAnsi="Times New Roman" w:cs="Times New Roman"/>
          <w:bCs/>
          <w:sz w:val="24"/>
          <w:szCs w:val="24"/>
        </w:rPr>
        <w:t>in</w:t>
      </w:r>
      <w:r w:rsidRPr="00BB653B">
        <w:rPr>
          <w:rFonts w:ascii="Times New Roman" w:hAnsi="Times New Roman" w:cs="Times New Roman"/>
          <w:bCs/>
          <w:sz w:val="24"/>
          <w:szCs w:val="24"/>
        </w:rPr>
        <w:t xml:space="preserve"> Table 6.</w:t>
      </w:r>
      <w:r>
        <w:rPr>
          <w:rFonts w:ascii="Times New Roman" w:hAnsi="Times New Roman" w:cs="Times New Roman"/>
          <w:sz w:val="24"/>
          <w:szCs w:val="24"/>
        </w:rPr>
        <w:t xml:space="preserve"> </w:t>
      </w:r>
      <w:r w:rsidR="004B4526">
        <w:rPr>
          <w:rFonts w:ascii="Times New Roman" w:hAnsi="Times New Roman" w:cs="Times New Roman"/>
          <w:sz w:val="24"/>
          <w:szCs w:val="24"/>
        </w:rPr>
        <w:t>Furthermore, t</w:t>
      </w:r>
      <w:r>
        <w:rPr>
          <w:rFonts w:ascii="Times New Roman" w:hAnsi="Times New Roman" w:cs="Times New Roman"/>
          <w:sz w:val="24"/>
          <w:szCs w:val="24"/>
        </w:rPr>
        <w:t>he study investigate</w:t>
      </w:r>
      <w:r w:rsidR="004B4526">
        <w:rPr>
          <w:rFonts w:ascii="Times New Roman" w:hAnsi="Times New Roman" w:cs="Times New Roman"/>
          <w:sz w:val="24"/>
          <w:szCs w:val="24"/>
        </w:rPr>
        <w:t>d</w:t>
      </w:r>
      <w:r>
        <w:rPr>
          <w:rFonts w:ascii="Times New Roman" w:hAnsi="Times New Roman" w:cs="Times New Roman"/>
          <w:sz w:val="24"/>
          <w:szCs w:val="24"/>
        </w:rPr>
        <w:t xml:space="preserve"> the usage of prefabricated components per standard construction floor in Hong Kong. It inferred that both public and private building projects in Hong Kong have actively involved the use of prefabricated in recent years. Project clients tend to adopt cast-in-situ technology for the structural parts in these projects; meanwhile, adopt almost every level of prefabrication technology. Level 4 prefabrication, consisting of complete well-furnished modules, is also emerging in Hong Kong, but no project data </w:t>
      </w:r>
      <w:r w:rsidR="004D18A1">
        <w:rPr>
          <w:rFonts w:ascii="Times New Roman" w:hAnsi="Times New Roman" w:cs="Times New Roman"/>
          <w:sz w:val="24"/>
          <w:szCs w:val="24"/>
        </w:rPr>
        <w:t>has been</w:t>
      </w:r>
      <w:r w:rsidR="004D18A1" w:rsidRPr="007E4F62">
        <w:rPr>
          <w:rFonts w:ascii="Times New Roman" w:hAnsi="Times New Roman" w:cs="Times New Roman"/>
          <w:sz w:val="24"/>
          <w:szCs w:val="24"/>
        </w:rPr>
        <w:t xml:space="preserve"> </w:t>
      </w:r>
      <w:r w:rsidRPr="007E4F62">
        <w:rPr>
          <w:rFonts w:ascii="Times New Roman" w:hAnsi="Times New Roman" w:cs="Times New Roman"/>
          <w:sz w:val="24"/>
          <w:szCs w:val="24"/>
        </w:rPr>
        <w:t xml:space="preserve">collected for this study yet. </w:t>
      </w:r>
    </w:p>
    <w:p w14:paraId="2D203C27" w14:textId="77777777" w:rsidR="00631E7B" w:rsidRPr="007E4F62" w:rsidRDefault="00631E7B" w:rsidP="00230B83">
      <w:pPr>
        <w:spacing w:line="480" w:lineRule="auto"/>
        <w:jc w:val="both"/>
        <w:rPr>
          <w:rFonts w:ascii="Times New Roman" w:hAnsi="Times New Roman" w:cs="Times New Roman"/>
          <w:sz w:val="24"/>
          <w:szCs w:val="24"/>
        </w:rPr>
      </w:pPr>
    </w:p>
    <w:p w14:paraId="3FFDC811" w14:textId="423A97C7" w:rsidR="00230B83" w:rsidRDefault="00230B83" w:rsidP="00230B83">
      <w:pPr>
        <w:snapToGrid w:val="0"/>
        <w:spacing w:after="0" w:line="480" w:lineRule="auto"/>
        <w:contextualSpacing/>
        <w:jc w:val="both"/>
        <w:rPr>
          <w:rFonts w:ascii="Times New Roman" w:hAnsi="Times New Roman" w:cs="Times New Roman"/>
          <w:sz w:val="24"/>
          <w:szCs w:val="24"/>
        </w:rPr>
      </w:pPr>
      <w:r w:rsidRPr="007E4F62">
        <w:rPr>
          <w:rFonts w:ascii="Times New Roman" w:hAnsi="Times New Roman" w:cs="Times New Roman"/>
          <w:sz w:val="24"/>
          <w:szCs w:val="24"/>
        </w:rPr>
        <w:t xml:space="preserve">Inferring </w:t>
      </w:r>
      <w:r w:rsidRPr="00864F50">
        <w:rPr>
          <w:rFonts w:ascii="Times New Roman" w:hAnsi="Times New Roman" w:cs="Times New Roman"/>
          <w:sz w:val="24"/>
          <w:szCs w:val="24"/>
        </w:rPr>
        <w:t>from Table 6, public</w:t>
      </w:r>
      <w:r>
        <w:rPr>
          <w:rFonts w:ascii="Times New Roman" w:hAnsi="Times New Roman" w:cs="Times New Roman"/>
          <w:sz w:val="24"/>
          <w:szCs w:val="24"/>
        </w:rPr>
        <w:t xml:space="preserve"> projects engage high volumes of precast façade</w:t>
      </w:r>
      <w:r w:rsidR="004D18A1">
        <w:rPr>
          <w:rFonts w:ascii="Times New Roman" w:hAnsi="Times New Roman" w:cs="Times New Roman"/>
          <w:sz w:val="24"/>
          <w:szCs w:val="24"/>
        </w:rPr>
        <w:t>s</w:t>
      </w:r>
      <w:r>
        <w:rPr>
          <w:rFonts w:ascii="Times New Roman" w:hAnsi="Times New Roman" w:cs="Times New Roman"/>
          <w:sz w:val="24"/>
          <w:szCs w:val="24"/>
        </w:rPr>
        <w:t>, followed by full precast slab and precast bathroom</w:t>
      </w:r>
      <w:r w:rsidR="004D18A1">
        <w:rPr>
          <w:rFonts w:ascii="Times New Roman" w:hAnsi="Times New Roman" w:cs="Times New Roman"/>
          <w:sz w:val="24"/>
          <w:szCs w:val="24"/>
        </w:rPr>
        <w:t>s</w:t>
      </w:r>
      <w:r>
        <w:rPr>
          <w:rFonts w:ascii="Times New Roman" w:hAnsi="Times New Roman" w:cs="Times New Roman"/>
          <w:sz w:val="24"/>
          <w:szCs w:val="24"/>
        </w:rPr>
        <w:t xml:space="preserve">, while the private projects make use of </w:t>
      </w:r>
      <w:r w:rsidR="004D18A1">
        <w:rPr>
          <w:rFonts w:ascii="Times New Roman" w:hAnsi="Times New Roman" w:cs="Times New Roman"/>
          <w:sz w:val="24"/>
          <w:szCs w:val="24"/>
        </w:rPr>
        <w:t xml:space="preserve">a </w:t>
      </w:r>
      <w:r>
        <w:rPr>
          <w:rFonts w:ascii="Times New Roman" w:hAnsi="Times New Roman" w:cs="Times New Roman"/>
          <w:sz w:val="24"/>
          <w:szCs w:val="24"/>
        </w:rPr>
        <w:t>high proportion of non-structural prefabricated external wall</w:t>
      </w:r>
      <w:r w:rsidR="004D18A1">
        <w:rPr>
          <w:rFonts w:ascii="Times New Roman" w:hAnsi="Times New Roman" w:cs="Times New Roman"/>
          <w:sz w:val="24"/>
          <w:szCs w:val="24"/>
        </w:rPr>
        <w:t>s</w:t>
      </w:r>
      <w:r>
        <w:rPr>
          <w:rFonts w:ascii="Times New Roman" w:hAnsi="Times New Roman" w:cs="Times New Roman"/>
          <w:sz w:val="24"/>
          <w:szCs w:val="24"/>
        </w:rPr>
        <w:t xml:space="preserve">, followed by precast façades and </w:t>
      </w:r>
      <w:r w:rsidR="004D18A1">
        <w:rPr>
          <w:rFonts w:ascii="Times New Roman" w:hAnsi="Times New Roman" w:cs="Times New Roman"/>
          <w:sz w:val="24"/>
          <w:szCs w:val="24"/>
        </w:rPr>
        <w:t xml:space="preserve">the </w:t>
      </w:r>
      <w:r>
        <w:rPr>
          <w:rFonts w:ascii="Times New Roman" w:hAnsi="Times New Roman" w:cs="Times New Roman"/>
          <w:sz w:val="24"/>
          <w:szCs w:val="24"/>
        </w:rPr>
        <w:t xml:space="preserve">precast structural wall. Particularly, precast façade (i.e., Level 2 prefabrication) was adopted </w:t>
      </w:r>
      <w:r w:rsidR="00383084">
        <w:rPr>
          <w:rFonts w:ascii="Times New Roman" w:hAnsi="Times New Roman" w:cs="Times New Roman"/>
          <w:sz w:val="24"/>
          <w:szCs w:val="24"/>
        </w:rPr>
        <w:t>in an impressive proportion across all the sampled projects</w:t>
      </w:r>
      <w:r>
        <w:rPr>
          <w:rFonts w:ascii="Times New Roman" w:hAnsi="Times New Roman" w:cs="Times New Roman"/>
          <w:sz w:val="24"/>
          <w:szCs w:val="24"/>
        </w:rPr>
        <w:t xml:space="preserve">. </w:t>
      </w:r>
      <w:r w:rsidRPr="000D62D1">
        <w:rPr>
          <w:rFonts w:ascii="Times New Roman" w:hAnsi="Times New Roman" w:cs="Times New Roman"/>
          <w:sz w:val="24"/>
          <w:szCs w:val="24"/>
        </w:rPr>
        <w:t xml:space="preserve">The findings show that the Hong Kong construction </w:t>
      </w:r>
      <w:r>
        <w:rPr>
          <w:rFonts w:ascii="Times New Roman" w:hAnsi="Times New Roman" w:cs="Times New Roman"/>
          <w:sz w:val="24"/>
          <w:szCs w:val="24"/>
        </w:rPr>
        <w:t>industry</w:t>
      </w:r>
      <w:r w:rsidRPr="000D62D1">
        <w:rPr>
          <w:rFonts w:ascii="Times New Roman" w:hAnsi="Times New Roman" w:cs="Times New Roman"/>
          <w:sz w:val="24"/>
          <w:szCs w:val="24"/>
        </w:rPr>
        <w:t xml:space="preserve"> uses a significant amount of prefabrication, yet on-site construction is also </w:t>
      </w:r>
      <w:r>
        <w:rPr>
          <w:rFonts w:ascii="Times New Roman" w:hAnsi="Times New Roman" w:cs="Times New Roman"/>
          <w:sz w:val="24"/>
          <w:szCs w:val="24"/>
        </w:rPr>
        <w:t>prevalent</w:t>
      </w:r>
      <w:r w:rsidRPr="000D62D1">
        <w:rPr>
          <w:rFonts w:ascii="Times New Roman" w:hAnsi="Times New Roman" w:cs="Times New Roman"/>
          <w:sz w:val="24"/>
          <w:szCs w:val="24"/>
        </w:rPr>
        <w:t xml:space="preserve"> in the projects studied.</w:t>
      </w:r>
      <w:r>
        <w:rPr>
          <w:rFonts w:ascii="Times New Roman" w:hAnsi="Times New Roman" w:cs="Times New Roman"/>
          <w:sz w:val="24"/>
          <w:szCs w:val="24"/>
        </w:rPr>
        <w:t xml:space="preserve"> Such prevalent on-site construction elements include the internal wall structure and the slab</w:t>
      </w:r>
      <w:r w:rsidR="004B4526">
        <w:rPr>
          <w:rFonts w:ascii="Times New Roman" w:hAnsi="Times New Roman" w:cs="Times New Roman"/>
          <w:sz w:val="24"/>
          <w:szCs w:val="24"/>
        </w:rPr>
        <w:t>s</w:t>
      </w:r>
      <w:r>
        <w:rPr>
          <w:rFonts w:ascii="Times New Roman" w:hAnsi="Times New Roman" w:cs="Times New Roman"/>
          <w:sz w:val="24"/>
          <w:szCs w:val="24"/>
        </w:rPr>
        <w:t>.</w:t>
      </w:r>
    </w:p>
    <w:p w14:paraId="05F1106B" w14:textId="77777777" w:rsidR="00230B83" w:rsidRDefault="00230B83" w:rsidP="00230B83">
      <w:pPr>
        <w:snapToGrid w:val="0"/>
        <w:spacing w:after="0" w:line="480" w:lineRule="auto"/>
        <w:contextualSpacing/>
        <w:jc w:val="both"/>
        <w:rPr>
          <w:rFonts w:ascii="Times New Roman" w:hAnsi="Times New Roman" w:cs="Times New Roman"/>
          <w:sz w:val="24"/>
          <w:szCs w:val="24"/>
        </w:rPr>
      </w:pPr>
    </w:p>
    <w:p w14:paraId="7147B70F" w14:textId="77777777" w:rsidR="00877D47" w:rsidRDefault="00230B83" w:rsidP="00240228">
      <w:pPr>
        <w:snapToGrid w:val="0"/>
        <w:spacing w:after="0" w:line="480" w:lineRule="auto"/>
        <w:contextualSpacing/>
        <w:jc w:val="both"/>
        <w:rPr>
          <w:rFonts w:ascii="Times New Roman" w:hAnsi="Times New Roman" w:cs="Times New Roman"/>
          <w:b/>
          <w:bCs/>
          <w:sz w:val="24"/>
          <w:szCs w:val="24"/>
        </w:rPr>
      </w:pPr>
      <w:r>
        <w:rPr>
          <w:rFonts w:ascii="Times New Roman" w:hAnsi="Times New Roman" w:cs="Times New Roman"/>
          <w:sz w:val="24"/>
        </w:rPr>
        <w:t xml:space="preserve">The study further investigated the usage of prefabrication components per </w:t>
      </w:r>
      <w:r w:rsidRPr="00D04C96">
        <w:rPr>
          <w:rFonts w:ascii="Times New Roman" w:hAnsi="Times New Roman" w:cs="Times New Roman"/>
          <w:sz w:val="24"/>
        </w:rPr>
        <w:t>standard floor in Hon</w:t>
      </w:r>
      <w:r w:rsidR="004B4526" w:rsidRPr="00D04C96">
        <w:rPr>
          <w:rFonts w:ascii="Times New Roman" w:hAnsi="Times New Roman" w:cs="Times New Roman"/>
          <w:sz w:val="24"/>
        </w:rPr>
        <w:t>g</w:t>
      </w:r>
      <w:r w:rsidRPr="00D04C96">
        <w:rPr>
          <w:rFonts w:ascii="Times New Roman" w:hAnsi="Times New Roman" w:cs="Times New Roman"/>
          <w:sz w:val="24"/>
        </w:rPr>
        <w:t xml:space="preserve"> Kong in response to the taxonomy developed by Gibb (2001). The result</w:t>
      </w:r>
      <w:r w:rsidR="00D15787" w:rsidRPr="00D04C96">
        <w:rPr>
          <w:rFonts w:ascii="Times New Roman" w:hAnsi="Times New Roman" w:cs="Times New Roman"/>
          <w:sz w:val="24"/>
        </w:rPr>
        <w:t>s</w:t>
      </w:r>
      <w:r w:rsidRPr="00D04C96">
        <w:rPr>
          <w:rFonts w:ascii="Times New Roman" w:hAnsi="Times New Roman" w:cs="Times New Roman"/>
          <w:sz w:val="24"/>
        </w:rPr>
        <w:t xml:space="preserve"> in </w:t>
      </w:r>
      <w:r w:rsidRPr="00BB653B">
        <w:rPr>
          <w:rFonts w:ascii="Times New Roman" w:hAnsi="Times New Roman" w:cs="Times New Roman"/>
          <w:sz w:val="24"/>
        </w:rPr>
        <w:t>Table</w:t>
      </w:r>
      <w:r w:rsidR="00F03798" w:rsidRPr="00BB653B">
        <w:rPr>
          <w:rFonts w:ascii="Times New Roman" w:hAnsi="Times New Roman" w:cs="Times New Roman"/>
          <w:sz w:val="24"/>
        </w:rPr>
        <w:t xml:space="preserve"> 6</w:t>
      </w:r>
      <w:r w:rsidRPr="00D04C96">
        <w:rPr>
          <w:rFonts w:ascii="Times New Roman" w:hAnsi="Times New Roman" w:cs="Times New Roman"/>
          <w:sz w:val="24"/>
        </w:rPr>
        <w:t xml:space="preserve"> depicted that Hong Kong adopts different kind</w:t>
      </w:r>
      <w:r w:rsidR="00383084" w:rsidRPr="00D04C96">
        <w:rPr>
          <w:rFonts w:ascii="Times New Roman" w:hAnsi="Times New Roman" w:cs="Times New Roman"/>
          <w:sz w:val="24"/>
        </w:rPr>
        <w:t>s</w:t>
      </w:r>
      <w:r w:rsidRPr="00D04C96">
        <w:rPr>
          <w:rFonts w:ascii="Times New Roman" w:hAnsi="Times New Roman" w:cs="Times New Roman"/>
          <w:sz w:val="24"/>
        </w:rPr>
        <w:t xml:space="preserve"> of prefab components characterised, except the</w:t>
      </w:r>
      <w:r w:rsidRPr="005E64D6">
        <w:rPr>
          <w:rFonts w:ascii="Times New Roman" w:hAnsi="Times New Roman" w:cs="Times New Roman"/>
          <w:sz w:val="24"/>
        </w:rPr>
        <w:t xml:space="preserve"> </w:t>
      </w:r>
      <w:r>
        <w:rPr>
          <w:rFonts w:ascii="Times New Roman" w:hAnsi="Times New Roman" w:cs="Times New Roman"/>
          <w:sz w:val="24"/>
        </w:rPr>
        <w:t>L</w:t>
      </w:r>
      <w:r w:rsidRPr="005E64D6">
        <w:rPr>
          <w:rFonts w:ascii="Times New Roman" w:hAnsi="Times New Roman" w:cs="Times New Roman"/>
          <w:sz w:val="24"/>
        </w:rPr>
        <w:t xml:space="preserve">evel 4 prefabrication. The case projects did not </w:t>
      </w:r>
      <w:r w:rsidR="00383084">
        <w:rPr>
          <w:rFonts w:ascii="Times New Roman" w:hAnsi="Times New Roman" w:cs="Times New Roman"/>
          <w:sz w:val="24"/>
        </w:rPr>
        <w:t>use</w:t>
      </w:r>
      <w:r w:rsidRPr="005E64D6">
        <w:rPr>
          <w:rFonts w:ascii="Times New Roman" w:hAnsi="Times New Roman" w:cs="Times New Roman"/>
          <w:sz w:val="24"/>
        </w:rPr>
        <w:t xml:space="preserve"> any elements characterised by </w:t>
      </w:r>
      <w:r>
        <w:rPr>
          <w:rFonts w:ascii="Times New Roman" w:hAnsi="Times New Roman" w:cs="Times New Roman"/>
          <w:sz w:val="24"/>
        </w:rPr>
        <w:t>L</w:t>
      </w:r>
      <w:r w:rsidRPr="005E64D6">
        <w:rPr>
          <w:rFonts w:ascii="Times New Roman" w:hAnsi="Times New Roman" w:cs="Times New Roman"/>
          <w:sz w:val="24"/>
        </w:rPr>
        <w:t xml:space="preserve">evel </w:t>
      </w:r>
      <w:r>
        <w:rPr>
          <w:rFonts w:ascii="Times New Roman" w:hAnsi="Times New Roman" w:cs="Times New Roman"/>
          <w:sz w:val="24"/>
        </w:rPr>
        <w:t>4</w:t>
      </w:r>
      <w:r w:rsidR="00FA76F3">
        <w:rPr>
          <w:rFonts w:ascii="Times New Roman" w:hAnsi="Times New Roman" w:cs="Times New Roman"/>
          <w:sz w:val="24"/>
        </w:rPr>
        <w:t>, and it</w:t>
      </w:r>
      <w:r w:rsidR="00383084">
        <w:rPr>
          <w:rFonts w:ascii="Times New Roman" w:hAnsi="Times New Roman" w:cs="Times New Roman"/>
          <w:sz w:val="24"/>
        </w:rPr>
        <w:t xml:space="preserve"> consists of a complete well-furnished module</w:t>
      </w:r>
      <w:r w:rsidR="00FA76F3">
        <w:rPr>
          <w:rFonts w:ascii="Times New Roman" w:hAnsi="Times New Roman" w:cs="Times New Roman"/>
          <w:sz w:val="24"/>
        </w:rPr>
        <w:t xml:space="preserve">. </w:t>
      </w:r>
    </w:p>
    <w:p w14:paraId="1D4E14F7" w14:textId="77777777" w:rsidR="00240228" w:rsidRDefault="00240228" w:rsidP="00240228">
      <w:pPr>
        <w:snapToGrid w:val="0"/>
        <w:spacing w:after="0" w:line="480" w:lineRule="auto"/>
        <w:contextualSpacing/>
        <w:jc w:val="both"/>
        <w:rPr>
          <w:rFonts w:ascii="Times New Roman" w:hAnsi="Times New Roman" w:cs="Times New Roman"/>
          <w:b/>
          <w:bCs/>
          <w:sz w:val="24"/>
          <w:szCs w:val="24"/>
        </w:rPr>
      </w:pPr>
    </w:p>
    <w:p w14:paraId="4F2201A4" w14:textId="3B9EE0E4" w:rsidR="00240228" w:rsidRDefault="00240228" w:rsidP="00B86FFF">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6</w:t>
      </w:r>
      <w:r w:rsidRPr="00934884">
        <w:rPr>
          <w:rFonts w:ascii="Times New Roman" w:hAnsi="Times New Roman" w:cs="Times New Roman"/>
          <w:b/>
          <w:bCs/>
          <w:sz w:val="24"/>
          <w:szCs w:val="24"/>
        </w:rPr>
        <w:t xml:space="preserve"> near here]</w:t>
      </w:r>
    </w:p>
    <w:p w14:paraId="59266DF5" w14:textId="77777777" w:rsidR="00B86FFF" w:rsidRDefault="00B86FFF" w:rsidP="00B86FFF">
      <w:pPr>
        <w:autoSpaceDE w:val="0"/>
        <w:autoSpaceDN w:val="0"/>
        <w:adjustRightInd w:val="0"/>
        <w:snapToGrid w:val="0"/>
        <w:spacing w:after="0" w:line="480" w:lineRule="auto"/>
        <w:contextualSpacing/>
        <w:jc w:val="center"/>
        <w:rPr>
          <w:rFonts w:ascii="Times New Roman" w:hAnsi="Times New Roman" w:cs="Times New Roman"/>
          <w:b/>
          <w:bCs/>
          <w:sz w:val="24"/>
          <w:szCs w:val="24"/>
        </w:rPr>
      </w:pPr>
    </w:p>
    <w:p w14:paraId="2E864FA2" w14:textId="555A7411" w:rsidR="00240228" w:rsidRPr="00B86FFF" w:rsidRDefault="000E5A7B" w:rsidP="00B86FFF">
      <w:pPr>
        <w:pStyle w:val="Heading1"/>
        <w:spacing w:line="480" w:lineRule="auto"/>
        <w:rPr>
          <w:b/>
          <w:bCs/>
          <w:i/>
          <w:iCs/>
        </w:rPr>
      </w:pPr>
      <w:r>
        <w:rPr>
          <w:b/>
          <w:bCs/>
          <w:i/>
          <w:iCs/>
        </w:rPr>
        <w:t>5</w:t>
      </w:r>
      <w:r w:rsidR="00240228" w:rsidRPr="00B86FFF">
        <w:rPr>
          <w:b/>
          <w:bCs/>
          <w:i/>
          <w:iCs/>
        </w:rPr>
        <w:t>.2 Percentage (%) Volume Computation</w:t>
      </w:r>
    </w:p>
    <w:p w14:paraId="3A0DC5BD" w14:textId="707E0076" w:rsidR="00240228" w:rsidRDefault="00240228" w:rsidP="00240228">
      <w:pPr>
        <w:spacing w:line="480" w:lineRule="auto"/>
        <w:jc w:val="both"/>
        <w:rPr>
          <w:rFonts w:ascii="Times New Roman" w:hAnsi="Times New Roman" w:cs="Times New Roman"/>
          <w:bCs/>
          <w:sz w:val="24"/>
          <w:szCs w:val="24"/>
        </w:rPr>
      </w:pPr>
      <w:r>
        <w:rPr>
          <w:rFonts w:ascii="Times New Roman" w:hAnsi="Times New Roman" w:cs="Times New Roman"/>
          <w:sz w:val="24"/>
          <w:szCs w:val="24"/>
        </w:rPr>
        <w:t xml:space="preserve">The volume of construction works done </w:t>
      </w:r>
      <w:r w:rsidRPr="00D04C96">
        <w:rPr>
          <w:rFonts w:ascii="Times New Roman" w:hAnsi="Times New Roman" w:cs="Times New Roman"/>
          <w:sz w:val="24"/>
          <w:szCs w:val="24"/>
        </w:rPr>
        <w:t>offsite (</w:t>
      </w:r>
      <w:r w:rsidRPr="00BB653B">
        <w:rPr>
          <w:rFonts w:ascii="Times New Roman" w:hAnsi="Times New Roman" w:cs="Times New Roman"/>
          <w:sz w:val="24"/>
          <w:szCs w:val="24"/>
        </w:rPr>
        <w:t>Table 7</w:t>
      </w:r>
      <w:r w:rsidRPr="00D04C96">
        <w:rPr>
          <w:rFonts w:ascii="Times New Roman" w:hAnsi="Times New Roman" w:cs="Times New Roman"/>
          <w:sz w:val="24"/>
          <w:szCs w:val="24"/>
        </w:rPr>
        <w:t>) was</w:t>
      </w:r>
      <w:r>
        <w:rPr>
          <w:rFonts w:ascii="Times New Roman" w:hAnsi="Times New Roman" w:cs="Times New Roman"/>
          <w:sz w:val="24"/>
          <w:szCs w:val="24"/>
        </w:rPr>
        <w:t xml:space="preserve"> computed in relation to the volume of works done on-site using </w:t>
      </w:r>
      <w:r w:rsidRPr="00575F95">
        <w:rPr>
          <w:rFonts w:ascii="Times New Roman" w:hAnsi="Times New Roman" w:cs="Times New Roman"/>
          <w:i/>
          <w:iCs/>
          <w:sz w:val="24"/>
          <w:szCs w:val="24"/>
        </w:rPr>
        <w:t>Equation</w:t>
      </w:r>
      <w:r>
        <w:rPr>
          <w:rFonts w:ascii="Times New Roman" w:hAnsi="Times New Roman" w:cs="Times New Roman"/>
          <w:i/>
          <w:iCs/>
          <w:sz w:val="24"/>
          <w:szCs w:val="24"/>
        </w:rPr>
        <w:t xml:space="preserve"> </w:t>
      </w:r>
      <w:r w:rsidRPr="00575F95">
        <w:rPr>
          <w:rFonts w:ascii="Times New Roman" w:hAnsi="Times New Roman" w:cs="Times New Roman"/>
          <w:i/>
          <w:iCs/>
          <w:sz w:val="24"/>
          <w:szCs w:val="24"/>
        </w:rPr>
        <w:t>1</w:t>
      </w:r>
      <w:r w:rsidR="00EA4F20">
        <w:rPr>
          <w:rFonts w:ascii="Times New Roman" w:hAnsi="Times New Roman" w:cs="Times New Roman"/>
          <w:i/>
          <w:iCs/>
          <w:sz w:val="24"/>
          <w:szCs w:val="24"/>
        </w:rPr>
        <w:t xml:space="preserve"> </w:t>
      </w:r>
      <w:r w:rsidR="00EA4F20">
        <w:rPr>
          <w:rFonts w:ascii="Times New Roman" w:hAnsi="Times New Roman" w:cs="Times New Roman"/>
          <w:sz w:val="24"/>
          <w:szCs w:val="24"/>
        </w:rPr>
        <w:t>based on Hong et al.’s (2016) approach</w:t>
      </w:r>
      <w:r>
        <w:rPr>
          <w:rFonts w:ascii="Times New Roman" w:hAnsi="Times New Roman" w:cs="Times New Roman"/>
          <w:sz w:val="24"/>
          <w:szCs w:val="24"/>
        </w:rPr>
        <w:t>. Attention was paid to construction floor volume, where a typical standard floor was considered among all the floors for a particular high-rise project</w:t>
      </w:r>
      <w:r w:rsidRPr="0056422F">
        <w:rPr>
          <w:rFonts w:ascii="Times New Roman" w:hAnsi="Times New Roman" w:cs="Times New Roman"/>
          <w:bCs/>
          <w:sz w:val="24"/>
          <w:szCs w:val="24"/>
        </w:rPr>
        <w:t>.</w:t>
      </w:r>
    </w:p>
    <w:p w14:paraId="023AEFEA" w14:textId="77777777" w:rsidR="00EA2D20" w:rsidRDefault="00EA2D20" w:rsidP="00240228">
      <w:pPr>
        <w:spacing w:line="480" w:lineRule="auto"/>
        <w:jc w:val="both"/>
        <w:rPr>
          <w:rFonts w:ascii="Times New Roman" w:hAnsi="Times New Roman" w:cs="Times New Roman"/>
          <w:sz w:val="24"/>
          <w:szCs w:val="24"/>
        </w:rPr>
      </w:pPr>
    </w:p>
    <w:p w14:paraId="36B8F944" w14:textId="18F5E10F" w:rsidR="00240228" w:rsidRPr="00240228" w:rsidRDefault="00240228" w:rsidP="00240228">
      <w:pPr>
        <w:snapToGrid w:val="0"/>
        <w:spacing w:after="0" w:line="300" w:lineRule="auto"/>
        <w:contextualSpacing/>
        <w:jc w:val="center"/>
        <w:outlineLvl w:val="0"/>
        <w:rPr>
          <w:rFonts w:ascii="Times New Roman" w:hAnsi="Times New Roman" w:cs="Times New Roman"/>
          <w:i/>
          <w:iCs/>
          <w:sz w:val="24"/>
          <w:szCs w:val="24"/>
        </w:rPr>
      </w:pPr>
      <w:r w:rsidRPr="00A2183D">
        <w:rPr>
          <w:rFonts w:ascii="Cambria Math" w:hAnsi="Cambria Math" w:cs="Times New Roman"/>
          <w:i/>
        </w:rPr>
        <w:t>I</w:t>
      </w:r>
      <w:r w:rsidRPr="00A2183D">
        <w:rPr>
          <w:rFonts w:ascii="Cambria Math" w:hAnsi="Cambria Math" w:cs="Times New Roman"/>
          <w:i/>
          <w:sz w:val="24"/>
          <w:szCs w:val="24"/>
        </w:rPr>
        <w:t>ndex Approach</w:t>
      </w:r>
      <w:r w:rsidRPr="00240228">
        <w:rPr>
          <w:rFonts w:ascii="Times New Roman" w:hAnsi="Times New Roman" w:cs="Times New Roman"/>
          <w:i/>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Volume of Prefabrication</m:t>
            </m:r>
          </m:num>
          <m:den>
            <m:r>
              <w:rPr>
                <w:rFonts w:ascii="Cambria Math" w:hAnsi="Cambria Math" w:cs="Times New Roman"/>
                <w:sz w:val="24"/>
                <w:szCs w:val="24"/>
              </w:rPr>
              <m:t xml:space="preserve">Total Construction  Volume </m:t>
            </m:r>
          </m:den>
        </m:f>
        <m:r>
          <w:rPr>
            <w:rFonts w:ascii="Cambria Math" w:hAnsi="Cambria Math" w:cs="Times New Roman"/>
            <w:sz w:val="24"/>
            <w:szCs w:val="24"/>
          </w:rPr>
          <m:t>* 100%</m:t>
        </m:r>
      </m:oMath>
      <w:r w:rsidRPr="00A2183D">
        <w:rPr>
          <w:rFonts w:ascii="Cambria Math" w:hAnsi="Cambria Math" w:cs="Times New Roman"/>
          <w:i/>
          <w:sz w:val="24"/>
          <w:szCs w:val="24"/>
        </w:rPr>
        <w:t>……</w:t>
      </w:r>
      <w:r w:rsidRPr="00A2183D">
        <w:rPr>
          <w:rFonts w:ascii="Cambria Math" w:hAnsi="Cambria Math" w:cs="Times New Roman"/>
          <w:i/>
          <w:iCs/>
          <w:sz w:val="24"/>
          <w:szCs w:val="24"/>
        </w:rPr>
        <w:t xml:space="preserve"> (Equation 1)</w:t>
      </w:r>
    </w:p>
    <w:p w14:paraId="41988E6A" w14:textId="5C2C9547" w:rsidR="00240228" w:rsidRDefault="00240228" w:rsidP="00240228">
      <w:pPr>
        <w:spacing w:line="480" w:lineRule="auto"/>
        <w:jc w:val="both"/>
        <w:rPr>
          <w:rFonts w:ascii="Cambria Math" w:hAnsi="Cambria Math" w:cs="Times New Roman"/>
          <w:i/>
        </w:rPr>
      </w:pPr>
    </w:p>
    <w:p w14:paraId="13653F70" w14:textId="6196F19A" w:rsidR="00A2183D" w:rsidRDefault="00A2183D" w:rsidP="00A2183D">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7</w:t>
      </w:r>
      <w:r w:rsidRPr="00934884">
        <w:rPr>
          <w:rFonts w:ascii="Times New Roman" w:hAnsi="Times New Roman" w:cs="Times New Roman"/>
          <w:b/>
          <w:bCs/>
          <w:sz w:val="24"/>
          <w:szCs w:val="24"/>
        </w:rPr>
        <w:t xml:space="preserve"> near here]</w:t>
      </w:r>
    </w:p>
    <w:p w14:paraId="356799EA" w14:textId="77777777" w:rsidR="00A2183D" w:rsidRDefault="00A2183D" w:rsidP="00240228">
      <w:pPr>
        <w:spacing w:line="480" w:lineRule="auto"/>
        <w:jc w:val="both"/>
        <w:rPr>
          <w:rFonts w:ascii="Cambria Math" w:hAnsi="Cambria Math" w:cs="Times New Roman"/>
          <w:i/>
        </w:rPr>
      </w:pPr>
    </w:p>
    <w:p w14:paraId="4CE376A6" w14:textId="0F925737" w:rsidR="00A2183D" w:rsidRDefault="00A2183D" w:rsidP="00A2183D">
      <w:pPr>
        <w:spacing w:line="480" w:lineRule="auto"/>
        <w:jc w:val="both"/>
        <w:rPr>
          <w:rFonts w:ascii="Times New Roman" w:hAnsi="Times New Roman" w:cs="Times New Roman"/>
          <w:sz w:val="24"/>
          <w:szCs w:val="24"/>
        </w:rPr>
      </w:pPr>
      <w:r>
        <w:rPr>
          <w:rFonts w:ascii="Times New Roman" w:hAnsi="Times New Roman" w:cs="Times New Roman"/>
          <w:sz w:val="24"/>
          <w:szCs w:val="24"/>
        </w:rPr>
        <w:t>Finding the percentage of prefabrication in the 15 case projects roughly denotes, as stated earlier, the proportion of prefabricated components being engaged in each project. Per table</w:t>
      </w:r>
      <w:r w:rsidR="00864F50">
        <w:rPr>
          <w:rFonts w:ascii="Times New Roman" w:hAnsi="Times New Roman" w:cs="Times New Roman"/>
          <w:sz w:val="24"/>
          <w:szCs w:val="24"/>
        </w:rPr>
        <w:t xml:space="preserve"> 7</w:t>
      </w:r>
      <w:r>
        <w:rPr>
          <w:rFonts w:ascii="Times New Roman" w:hAnsi="Times New Roman" w:cs="Times New Roman"/>
          <w:sz w:val="24"/>
          <w:szCs w:val="24"/>
        </w:rPr>
        <w:t>, the lowest prefabrication volume was obtained by P11 (71.426m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with </w:t>
      </w:r>
      <w:r w:rsidR="004D18A1">
        <w:rPr>
          <w:rFonts w:ascii="Times New Roman" w:hAnsi="Times New Roman" w:cs="Times New Roman"/>
          <w:sz w:val="24"/>
          <w:szCs w:val="24"/>
        </w:rPr>
        <w:t xml:space="preserve">a </w:t>
      </w:r>
      <w:r>
        <w:rPr>
          <w:rFonts w:ascii="Times New Roman" w:hAnsi="Times New Roman" w:cs="Times New Roman"/>
          <w:sz w:val="24"/>
          <w:szCs w:val="24"/>
        </w:rPr>
        <w:t>prefabrication proportion of 46.968% of the entire project, whilst the highest prefabrication volume was obtained by P6 (503.627m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with prefabrication percentage of 33.854%. This vividly demonstrates that higher prefabrication volume does not guarantee </w:t>
      </w:r>
      <w:r w:rsidR="004D18A1">
        <w:rPr>
          <w:rFonts w:ascii="Times New Roman" w:hAnsi="Times New Roman" w:cs="Times New Roman"/>
          <w:sz w:val="24"/>
          <w:szCs w:val="24"/>
        </w:rPr>
        <w:t xml:space="preserve">a </w:t>
      </w:r>
      <w:r>
        <w:rPr>
          <w:rFonts w:ascii="Times New Roman" w:hAnsi="Times New Roman" w:cs="Times New Roman"/>
          <w:sz w:val="24"/>
          <w:szCs w:val="24"/>
        </w:rPr>
        <w:t xml:space="preserve">higher prefabrication ratio in the entire project. It depends on the size of the project. The highest prefabrication index was obtained by P14 (67.696%), showing that </w:t>
      </w:r>
      <w:r w:rsidR="004D18A1">
        <w:rPr>
          <w:rFonts w:ascii="Times New Roman" w:hAnsi="Times New Roman" w:cs="Times New Roman"/>
          <w:sz w:val="24"/>
          <w:szCs w:val="24"/>
        </w:rPr>
        <w:t xml:space="preserve">a </w:t>
      </w:r>
      <w:r>
        <w:rPr>
          <w:rFonts w:ascii="Times New Roman" w:hAnsi="Times New Roman" w:cs="Times New Roman"/>
          <w:sz w:val="24"/>
          <w:szCs w:val="24"/>
        </w:rPr>
        <w:t>high volume of prefabricated components was involved</w:t>
      </w:r>
      <w:r w:rsidR="009C789F">
        <w:rPr>
          <w:rFonts w:ascii="Times New Roman" w:hAnsi="Times New Roman" w:cs="Times New Roman"/>
          <w:sz w:val="24"/>
          <w:szCs w:val="24"/>
        </w:rPr>
        <w:t>.</w:t>
      </w:r>
    </w:p>
    <w:p w14:paraId="787D8AC4" w14:textId="77777777" w:rsidR="00A2183D" w:rsidRDefault="00A2183D" w:rsidP="00A2183D">
      <w:pPr>
        <w:rPr>
          <w:rFonts w:ascii="Times New Roman" w:hAnsi="Times New Roman" w:cs="Times New Roman"/>
          <w:sz w:val="24"/>
          <w:szCs w:val="24"/>
        </w:rPr>
      </w:pPr>
    </w:p>
    <w:p w14:paraId="0658D4D0" w14:textId="47375954" w:rsidR="00A2183D" w:rsidRDefault="00A2183D" w:rsidP="00A2183D">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Figure</w:t>
      </w:r>
      <w:r w:rsidRPr="00934884">
        <w:rPr>
          <w:rFonts w:ascii="Times New Roman" w:hAnsi="Times New Roman" w:cs="Times New Roman"/>
          <w:b/>
          <w:bCs/>
          <w:sz w:val="24"/>
          <w:szCs w:val="24"/>
        </w:rPr>
        <w:t xml:space="preserve"> </w:t>
      </w:r>
      <w:r w:rsidR="00D04C96">
        <w:rPr>
          <w:rFonts w:ascii="Times New Roman" w:hAnsi="Times New Roman" w:cs="Times New Roman"/>
          <w:b/>
          <w:bCs/>
          <w:sz w:val="24"/>
          <w:szCs w:val="24"/>
        </w:rPr>
        <w:t>3</w:t>
      </w:r>
      <w:r w:rsidRPr="00934884">
        <w:rPr>
          <w:rFonts w:ascii="Times New Roman" w:hAnsi="Times New Roman" w:cs="Times New Roman"/>
          <w:b/>
          <w:bCs/>
          <w:sz w:val="24"/>
          <w:szCs w:val="24"/>
        </w:rPr>
        <w:t xml:space="preserve"> near here]</w:t>
      </w:r>
    </w:p>
    <w:p w14:paraId="24F56DA7" w14:textId="77777777" w:rsidR="00A2183D" w:rsidRDefault="00A2183D" w:rsidP="00A2183D">
      <w:pPr>
        <w:autoSpaceDE w:val="0"/>
        <w:autoSpaceDN w:val="0"/>
        <w:adjustRightInd w:val="0"/>
        <w:snapToGrid w:val="0"/>
        <w:spacing w:after="0" w:line="480" w:lineRule="auto"/>
        <w:contextualSpacing/>
        <w:jc w:val="both"/>
        <w:rPr>
          <w:rFonts w:ascii="Times New Roman" w:hAnsi="Times New Roman" w:cs="Times New Roman"/>
          <w:b/>
          <w:bCs/>
          <w:sz w:val="24"/>
          <w:szCs w:val="24"/>
        </w:rPr>
      </w:pPr>
    </w:p>
    <w:p w14:paraId="7F272F8A" w14:textId="7F883521" w:rsidR="00A2183D" w:rsidRDefault="00A2183D" w:rsidP="00A2183D">
      <w:pPr>
        <w:snapToGrid w:val="0"/>
        <w:spacing w:after="0" w:line="480" w:lineRule="auto"/>
        <w:contextualSpacing/>
        <w:jc w:val="both"/>
        <w:rPr>
          <w:rFonts w:ascii="Times New Roman" w:hAnsi="Times New Roman" w:cs="Times New Roman"/>
          <w:sz w:val="24"/>
          <w:szCs w:val="24"/>
          <w:shd w:val="clear" w:color="auto" w:fill="FFFFFF"/>
        </w:rPr>
      </w:pPr>
      <w:r w:rsidRPr="007E4F62">
        <w:rPr>
          <w:rFonts w:ascii="Times New Roman" w:hAnsi="Times New Roman" w:cs="Times New Roman"/>
          <w:sz w:val="24"/>
          <w:szCs w:val="24"/>
          <w:shd w:val="clear" w:color="auto" w:fill="FFFFFF"/>
        </w:rPr>
        <w:lastRenderedPageBreak/>
        <w:t xml:space="preserve">By </w:t>
      </w:r>
      <w:r w:rsidRPr="00D04C96">
        <w:rPr>
          <w:rFonts w:ascii="Times New Roman" w:hAnsi="Times New Roman" w:cs="Times New Roman"/>
          <w:sz w:val="24"/>
          <w:szCs w:val="24"/>
          <w:shd w:val="clear" w:color="auto" w:fill="FFFFFF"/>
        </w:rPr>
        <w:t>comparing the prefabrication volume to the forms of prefabrication, the stacked column (</w:t>
      </w:r>
      <w:r w:rsidRPr="00BB653B">
        <w:rPr>
          <w:rFonts w:ascii="Times New Roman" w:hAnsi="Times New Roman" w:cs="Times New Roman"/>
          <w:sz w:val="24"/>
          <w:szCs w:val="24"/>
          <w:shd w:val="clear" w:color="auto" w:fill="FFFFFF"/>
        </w:rPr>
        <w:t xml:space="preserve">Figure </w:t>
      </w:r>
      <w:r w:rsidR="00D04C96" w:rsidRPr="00BB653B">
        <w:rPr>
          <w:rFonts w:ascii="Times New Roman" w:hAnsi="Times New Roman" w:cs="Times New Roman"/>
          <w:sz w:val="24"/>
          <w:szCs w:val="24"/>
          <w:shd w:val="clear" w:color="auto" w:fill="FFFFFF"/>
        </w:rPr>
        <w:t>3</w:t>
      </w:r>
      <w:r w:rsidRPr="00D04C96">
        <w:rPr>
          <w:rFonts w:ascii="Times New Roman" w:hAnsi="Times New Roman" w:cs="Times New Roman"/>
          <w:sz w:val="24"/>
          <w:szCs w:val="24"/>
          <w:shd w:val="clear" w:color="auto" w:fill="FFFFFF"/>
        </w:rPr>
        <w:t>) demonstrated</w:t>
      </w:r>
      <w:r>
        <w:rPr>
          <w:rFonts w:ascii="Times New Roman" w:hAnsi="Times New Roman" w:cs="Times New Roman"/>
          <w:sz w:val="24"/>
          <w:szCs w:val="24"/>
          <w:shd w:val="clear" w:color="auto" w:fill="FFFFFF"/>
        </w:rPr>
        <w:t xml:space="preserve"> the possibility of better measuring the prefabrication rate simultaneously. “Level 0” was the highest across all projects, and this is because Hong Kong makes use of cast-in-situ in the construction activities among both the private and public projects. The finding again confirmed that prefabrication components are engaged in all projects in Hong Kong</w:t>
      </w:r>
      <w:r w:rsidR="004D18A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from a simple geometrical form (“Level 1”) to a more complex geometrical form (“Level 3”). </w:t>
      </w:r>
    </w:p>
    <w:p w14:paraId="73897FFE" w14:textId="77777777" w:rsidR="00A2183D" w:rsidRDefault="00A2183D" w:rsidP="00A2183D">
      <w:pPr>
        <w:autoSpaceDE w:val="0"/>
        <w:autoSpaceDN w:val="0"/>
        <w:adjustRightInd w:val="0"/>
        <w:snapToGrid w:val="0"/>
        <w:spacing w:after="0" w:line="480" w:lineRule="auto"/>
        <w:contextualSpacing/>
        <w:jc w:val="both"/>
        <w:rPr>
          <w:rFonts w:ascii="Times New Roman" w:hAnsi="Times New Roman" w:cs="Times New Roman"/>
          <w:b/>
          <w:bCs/>
          <w:sz w:val="24"/>
          <w:szCs w:val="24"/>
        </w:rPr>
      </w:pPr>
    </w:p>
    <w:p w14:paraId="5B828E7F" w14:textId="515DF955" w:rsidR="00631E7B" w:rsidRDefault="00631E7B" w:rsidP="00631E7B">
      <w:pPr>
        <w:snapToGrid w:val="0"/>
        <w:spacing w:after="0" w:line="480" w:lineRule="auto"/>
        <w:contextualSpacing/>
        <w:jc w:val="both"/>
        <w:rPr>
          <w:rFonts w:ascii="Times New Roman" w:hAnsi="Times New Roman" w:cs="Times New Roman"/>
          <w:sz w:val="24"/>
          <w:szCs w:val="24"/>
          <w:shd w:val="clear" w:color="auto" w:fill="FFFFFF"/>
        </w:rPr>
      </w:pPr>
      <w:r w:rsidRPr="00F6183D">
        <w:rPr>
          <w:rFonts w:ascii="Times New Roman" w:hAnsi="Times New Roman" w:cs="Times New Roman"/>
          <w:sz w:val="24"/>
          <w:szCs w:val="24"/>
          <w:shd w:val="clear" w:color="auto" w:fill="FFFFFF"/>
        </w:rPr>
        <w:t>The Pearson correlation</w:t>
      </w:r>
      <w:r>
        <w:rPr>
          <w:rFonts w:ascii="Times New Roman" w:hAnsi="Times New Roman" w:cs="Times New Roman"/>
          <w:sz w:val="24"/>
          <w:szCs w:val="24"/>
          <w:shd w:val="clear" w:color="auto" w:fill="FFFFFF"/>
        </w:rPr>
        <w:t>,</w:t>
      </w:r>
      <w:r w:rsidRPr="00F6183D">
        <w:rPr>
          <w:rFonts w:ascii="Times New Roman" w:hAnsi="Times New Roman" w:cs="Times New Roman"/>
          <w:sz w:val="24"/>
          <w:szCs w:val="24"/>
          <w:shd w:val="clear" w:color="auto" w:fill="FFFFFF"/>
        </w:rPr>
        <w:t xml:space="preserve"> </w:t>
      </w:r>
      <w:r w:rsidRPr="00F6183D">
        <w:rPr>
          <w:rFonts w:ascii="Times New Roman" w:hAnsi="Times New Roman" w:cs="Times New Roman"/>
          <w:i/>
          <w:iCs/>
          <w:sz w:val="24"/>
          <w:szCs w:val="24"/>
          <w:shd w:val="clear" w:color="auto" w:fill="FFFFFF"/>
        </w:rPr>
        <w:t>r</w:t>
      </w:r>
      <w:r>
        <w:rPr>
          <w:rFonts w:ascii="Times New Roman" w:hAnsi="Times New Roman" w:cs="Times New Roman"/>
          <w:i/>
          <w:iCs/>
          <w:sz w:val="24"/>
          <w:szCs w:val="24"/>
          <w:shd w:val="clear" w:color="auto" w:fill="FFFFFF"/>
        </w:rPr>
        <w:t>,</w:t>
      </w:r>
      <w:r w:rsidRPr="00F6183D">
        <w:rPr>
          <w:rFonts w:ascii="Times New Roman" w:hAnsi="Times New Roman" w:cs="Times New Roman"/>
          <w:i/>
          <w:iCs/>
          <w:sz w:val="24"/>
          <w:szCs w:val="24"/>
          <w:shd w:val="clear" w:color="auto" w:fill="FFFFFF"/>
        </w:rPr>
        <w:t xml:space="preserve"> </w:t>
      </w:r>
      <w:r w:rsidRPr="00F6183D">
        <w:rPr>
          <w:rFonts w:ascii="Times New Roman" w:hAnsi="Times New Roman" w:cs="Times New Roman"/>
          <w:sz w:val="24"/>
          <w:szCs w:val="24"/>
          <w:shd w:val="clear" w:color="auto" w:fill="FFFFFF"/>
        </w:rPr>
        <w:t>was</w:t>
      </w:r>
      <w:r>
        <w:rPr>
          <w:rFonts w:ascii="Times New Roman" w:hAnsi="Times New Roman" w:cs="Times New Roman"/>
          <w:sz w:val="24"/>
          <w:szCs w:val="24"/>
          <w:shd w:val="clear" w:color="auto" w:fill="FFFFFF"/>
        </w:rPr>
        <w:t xml:space="preserve"> then</w:t>
      </w:r>
      <w:r w:rsidRPr="00F6183D">
        <w:rPr>
          <w:rFonts w:ascii="Times New Roman" w:hAnsi="Times New Roman" w:cs="Times New Roman"/>
          <w:sz w:val="24"/>
          <w:szCs w:val="24"/>
          <w:shd w:val="clear" w:color="auto" w:fill="FFFFFF"/>
        </w:rPr>
        <w:t xml:space="preserve"> adopted to examine the correlation between the prefabrication forms (Levels 0,1,2,3) </w:t>
      </w:r>
      <w:r>
        <w:rPr>
          <w:rFonts w:ascii="Times New Roman" w:hAnsi="Times New Roman" w:cs="Times New Roman"/>
          <w:sz w:val="24"/>
          <w:szCs w:val="24"/>
          <w:shd w:val="clear" w:color="auto" w:fill="FFFFFF"/>
        </w:rPr>
        <w:t xml:space="preserve">using </w:t>
      </w:r>
      <w:r w:rsidRPr="00F6183D">
        <w:rPr>
          <w:rFonts w:ascii="Times New Roman" w:hAnsi="Times New Roman" w:cs="Times New Roman"/>
          <w:sz w:val="24"/>
          <w:szCs w:val="24"/>
          <w:shd w:val="clear" w:color="auto" w:fill="FFFFFF"/>
        </w:rPr>
        <w:t>the index data</w:t>
      </w:r>
      <w:r>
        <w:rPr>
          <w:rFonts w:ascii="Times New Roman" w:hAnsi="Times New Roman" w:cs="Times New Roman"/>
          <w:sz w:val="24"/>
          <w:szCs w:val="24"/>
          <w:shd w:val="clear" w:color="auto" w:fill="FFFFFF"/>
        </w:rPr>
        <w:t xml:space="preserve"> following the correlation threshold (Ratner, 2009)</w:t>
      </w:r>
      <w:r w:rsidRPr="00F6183D">
        <w:rPr>
          <w:rFonts w:ascii="Times New Roman" w:hAnsi="Times New Roman" w:cs="Times New Roman"/>
          <w:i/>
          <w:iCs/>
          <w:sz w:val="24"/>
          <w:szCs w:val="24"/>
          <w:shd w:val="clear" w:color="auto" w:fill="FFFFFF"/>
        </w:rPr>
        <w:t xml:space="preserve">. </w:t>
      </w:r>
      <w:r w:rsidRPr="00F6183D">
        <w:rPr>
          <w:rFonts w:ascii="Times New Roman" w:hAnsi="Times New Roman" w:cs="Times New Roman"/>
          <w:sz w:val="24"/>
          <w:szCs w:val="24"/>
          <w:shd w:val="clear" w:color="auto" w:fill="FFFFFF"/>
        </w:rPr>
        <w:t>The finding indicated a strong positive correlation between the use of Level</w:t>
      </w:r>
      <w:r>
        <w:rPr>
          <w:rFonts w:ascii="Times New Roman" w:hAnsi="Times New Roman" w:cs="Times New Roman"/>
          <w:sz w:val="24"/>
          <w:szCs w:val="24"/>
          <w:shd w:val="clear" w:color="auto" w:fill="FFFFFF"/>
        </w:rPr>
        <w:t>s</w:t>
      </w:r>
      <w:r w:rsidRPr="00F6183D">
        <w:rPr>
          <w:rFonts w:ascii="Times New Roman" w:hAnsi="Times New Roman" w:cs="Times New Roman"/>
          <w:sz w:val="24"/>
          <w:szCs w:val="24"/>
          <w:shd w:val="clear" w:color="auto" w:fill="FFFFFF"/>
        </w:rPr>
        <w:t xml:space="preserve"> 0 and 1 prefabrication (0.799) across the sampled </w:t>
      </w:r>
      <w:r w:rsidRPr="00210642">
        <w:rPr>
          <w:rFonts w:ascii="Times New Roman" w:hAnsi="Times New Roman" w:cs="Times New Roman"/>
          <w:sz w:val="24"/>
          <w:szCs w:val="24"/>
          <w:shd w:val="clear" w:color="auto" w:fill="FFFFFF"/>
        </w:rPr>
        <w:t>projects (</w:t>
      </w:r>
      <w:r w:rsidRPr="007D217C">
        <w:rPr>
          <w:rFonts w:ascii="Times New Roman" w:hAnsi="Times New Roman" w:cs="Times New Roman"/>
          <w:sz w:val="24"/>
          <w:szCs w:val="24"/>
          <w:shd w:val="clear" w:color="auto" w:fill="FFFFFF"/>
        </w:rPr>
        <w:t>Table 8</w:t>
      </w:r>
      <w:r w:rsidRPr="00210642">
        <w:rPr>
          <w:rFonts w:ascii="Times New Roman" w:hAnsi="Times New Roman" w:cs="Times New Roman"/>
          <w:sz w:val="24"/>
          <w:szCs w:val="24"/>
          <w:shd w:val="clear" w:color="auto" w:fill="FFFFFF"/>
        </w:rPr>
        <w:t>).</w:t>
      </w:r>
      <w:r w:rsidRPr="00F6183D">
        <w:rPr>
          <w:rFonts w:ascii="Times New Roman" w:hAnsi="Times New Roman" w:cs="Times New Roman"/>
          <w:sz w:val="24"/>
          <w:szCs w:val="24"/>
          <w:shd w:val="clear" w:color="auto" w:fill="FFFFFF"/>
        </w:rPr>
        <w:t xml:space="preserve"> Prefabrication</w:t>
      </w:r>
      <w:r w:rsidR="004D18A1">
        <w:rPr>
          <w:rFonts w:ascii="Times New Roman" w:hAnsi="Times New Roman" w:cs="Times New Roman"/>
          <w:sz w:val="24"/>
          <w:szCs w:val="24"/>
          <w:shd w:val="clear" w:color="auto" w:fill="FFFFFF"/>
        </w:rPr>
        <w:t xml:space="preserve"> </w:t>
      </w:r>
      <w:r w:rsidRPr="00F6183D">
        <w:rPr>
          <w:rFonts w:ascii="Times New Roman" w:hAnsi="Times New Roman" w:cs="Times New Roman"/>
          <w:sz w:val="24"/>
          <w:szCs w:val="24"/>
          <w:shd w:val="clear" w:color="auto" w:fill="FFFFFF"/>
        </w:rPr>
        <w:t>in the form of components and assemblies is often used in conjunction with cast-in-situ parts.</w:t>
      </w:r>
      <w:r>
        <w:rPr>
          <w:rFonts w:ascii="Times New Roman" w:hAnsi="Times New Roman" w:cs="Times New Roman"/>
          <w:sz w:val="24"/>
          <w:szCs w:val="24"/>
          <w:shd w:val="clear" w:color="auto" w:fill="FFFFFF"/>
        </w:rPr>
        <w:t xml:space="preserve"> Hence,</w:t>
      </w:r>
      <w:r w:rsidRPr="00F618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w:t>
      </w:r>
      <w:r w:rsidRPr="00F6183D">
        <w:rPr>
          <w:rFonts w:ascii="Times New Roman" w:hAnsi="Times New Roman" w:cs="Times New Roman"/>
          <w:sz w:val="24"/>
          <w:szCs w:val="24"/>
          <w:shd w:val="clear" w:color="auto" w:fill="FFFFFF"/>
        </w:rPr>
        <w:t xml:space="preserve">ompared to </w:t>
      </w:r>
      <w:r>
        <w:rPr>
          <w:rFonts w:ascii="Times New Roman" w:hAnsi="Times New Roman" w:cs="Times New Roman"/>
          <w:sz w:val="24"/>
          <w:szCs w:val="24"/>
          <w:shd w:val="clear" w:color="auto" w:fill="FFFFFF"/>
        </w:rPr>
        <w:t>L</w:t>
      </w:r>
      <w:r w:rsidRPr="00F6183D">
        <w:rPr>
          <w:rFonts w:ascii="Times New Roman" w:hAnsi="Times New Roman" w:cs="Times New Roman"/>
          <w:sz w:val="24"/>
          <w:szCs w:val="24"/>
          <w:shd w:val="clear" w:color="auto" w:fill="FFFFFF"/>
        </w:rPr>
        <w:t xml:space="preserve">evels 2 and 3, </w:t>
      </w:r>
      <w:r>
        <w:rPr>
          <w:rFonts w:ascii="Times New Roman" w:hAnsi="Times New Roman" w:cs="Times New Roman"/>
          <w:sz w:val="24"/>
          <w:szCs w:val="24"/>
          <w:shd w:val="clear" w:color="auto" w:fill="FFFFFF"/>
        </w:rPr>
        <w:t>L</w:t>
      </w:r>
      <w:r w:rsidRPr="00F6183D">
        <w:rPr>
          <w:rFonts w:ascii="Times New Roman" w:hAnsi="Times New Roman" w:cs="Times New Roman"/>
          <w:sz w:val="24"/>
          <w:szCs w:val="24"/>
          <w:shd w:val="clear" w:color="auto" w:fill="FFFFFF"/>
        </w:rPr>
        <w:t>evel 1 is easier to integrate into in-situ construction (</w:t>
      </w:r>
      <w:r>
        <w:rPr>
          <w:rFonts w:ascii="Times New Roman" w:hAnsi="Times New Roman" w:cs="Times New Roman"/>
          <w:sz w:val="24"/>
          <w:szCs w:val="24"/>
          <w:shd w:val="clear" w:color="auto" w:fill="FFFFFF"/>
        </w:rPr>
        <w:t>L</w:t>
      </w:r>
      <w:r w:rsidRPr="00F6183D">
        <w:rPr>
          <w:rFonts w:ascii="Times New Roman" w:hAnsi="Times New Roman" w:cs="Times New Roman"/>
          <w:sz w:val="24"/>
          <w:szCs w:val="24"/>
          <w:shd w:val="clear" w:color="auto" w:fill="FFFFFF"/>
        </w:rPr>
        <w:t>evel 0).</w:t>
      </w:r>
      <w:r w:rsidR="00D12460">
        <w:rPr>
          <w:rFonts w:ascii="Times New Roman" w:hAnsi="Times New Roman" w:cs="Times New Roman"/>
          <w:sz w:val="24"/>
          <w:szCs w:val="24"/>
          <w:shd w:val="clear" w:color="auto" w:fill="FFFFFF"/>
        </w:rPr>
        <w:t xml:space="preserve"> This is parallel with </w:t>
      </w:r>
      <w:r w:rsidR="004D18A1">
        <w:rPr>
          <w:rFonts w:ascii="Times New Roman" w:hAnsi="Times New Roman" w:cs="Times New Roman"/>
          <w:sz w:val="24"/>
          <w:szCs w:val="24"/>
          <w:shd w:val="clear" w:color="auto" w:fill="FFFFFF"/>
        </w:rPr>
        <w:t xml:space="preserve">the </w:t>
      </w:r>
      <w:r w:rsidR="00D12460">
        <w:rPr>
          <w:rFonts w:ascii="Times New Roman" w:hAnsi="Times New Roman" w:cs="Times New Roman"/>
          <w:sz w:val="24"/>
          <w:szCs w:val="24"/>
          <w:shd w:val="clear" w:color="auto" w:fill="FFFFFF"/>
        </w:rPr>
        <w:t>hybrid concrete construction</w:t>
      </w:r>
      <w:r w:rsidR="004D18A1">
        <w:rPr>
          <w:rFonts w:ascii="Times New Roman" w:hAnsi="Times New Roman" w:cs="Times New Roman"/>
          <w:sz w:val="24"/>
          <w:szCs w:val="24"/>
          <w:shd w:val="clear" w:color="auto" w:fill="FFFFFF"/>
        </w:rPr>
        <w:t xml:space="preserve"> concept</w:t>
      </w:r>
      <w:r w:rsidR="00D12460">
        <w:rPr>
          <w:rFonts w:ascii="Times New Roman" w:hAnsi="Times New Roman" w:cs="Times New Roman"/>
          <w:sz w:val="24"/>
          <w:szCs w:val="24"/>
          <w:shd w:val="clear" w:color="auto" w:fill="FFFFFF"/>
        </w:rPr>
        <w:t>, which integrates precast concrete and cast</w:t>
      </w:r>
      <w:r w:rsidR="004D18A1">
        <w:rPr>
          <w:rFonts w:ascii="Times New Roman" w:hAnsi="Times New Roman" w:cs="Times New Roman"/>
          <w:sz w:val="24"/>
          <w:szCs w:val="24"/>
          <w:shd w:val="clear" w:color="auto" w:fill="FFFFFF"/>
        </w:rPr>
        <w:t>-</w:t>
      </w:r>
      <w:r w:rsidR="00D12460">
        <w:rPr>
          <w:rFonts w:ascii="Times New Roman" w:hAnsi="Times New Roman" w:cs="Times New Roman"/>
          <w:sz w:val="24"/>
          <w:szCs w:val="24"/>
          <w:shd w:val="clear" w:color="auto" w:fill="FFFFFF"/>
        </w:rPr>
        <w:t>in</w:t>
      </w:r>
      <w:r w:rsidR="006715F7">
        <w:rPr>
          <w:rFonts w:ascii="Times New Roman" w:hAnsi="Times New Roman" w:cs="Times New Roman"/>
          <w:sz w:val="24"/>
          <w:szCs w:val="24"/>
          <w:shd w:val="clear" w:color="auto" w:fill="FFFFFF"/>
        </w:rPr>
        <w:t>-</w:t>
      </w:r>
      <w:r w:rsidR="00D12460">
        <w:rPr>
          <w:rFonts w:ascii="Times New Roman" w:hAnsi="Times New Roman" w:cs="Times New Roman"/>
          <w:sz w:val="24"/>
          <w:szCs w:val="24"/>
          <w:shd w:val="clear" w:color="auto" w:fill="FFFFFF"/>
        </w:rPr>
        <w:t>situ to take advantage of their inherent qualities (</w:t>
      </w:r>
      <w:r w:rsidR="00EA4F20">
        <w:rPr>
          <w:rFonts w:ascii="Times New Roman" w:hAnsi="Times New Roman" w:cs="Times New Roman"/>
          <w:sz w:val="24"/>
          <w:szCs w:val="24"/>
          <w:shd w:val="clear" w:color="auto" w:fill="FFFFFF"/>
        </w:rPr>
        <w:t>Glass, 2005</w:t>
      </w:r>
      <w:r w:rsidR="00B73524">
        <w:rPr>
          <w:rFonts w:ascii="Times New Roman" w:hAnsi="Times New Roman" w:cs="Times New Roman"/>
          <w:sz w:val="24"/>
          <w:szCs w:val="24"/>
          <w:shd w:val="clear" w:color="auto" w:fill="FFFFFF"/>
        </w:rPr>
        <w:t>; Zhang et al., 2021</w:t>
      </w:r>
      <w:r w:rsidR="00EA4F20">
        <w:rPr>
          <w:rFonts w:ascii="Times New Roman" w:hAnsi="Times New Roman" w:cs="Times New Roman"/>
          <w:sz w:val="24"/>
          <w:szCs w:val="24"/>
          <w:shd w:val="clear" w:color="auto" w:fill="FFFFFF"/>
        </w:rPr>
        <w:t>).</w:t>
      </w:r>
    </w:p>
    <w:p w14:paraId="3AA17AAC" w14:textId="77777777" w:rsidR="00631E7B" w:rsidRDefault="00631E7B" w:rsidP="00631E7B">
      <w:pPr>
        <w:autoSpaceDE w:val="0"/>
        <w:autoSpaceDN w:val="0"/>
        <w:adjustRightInd w:val="0"/>
        <w:snapToGrid w:val="0"/>
        <w:spacing w:after="0" w:line="480" w:lineRule="auto"/>
        <w:contextualSpacing/>
        <w:jc w:val="center"/>
        <w:rPr>
          <w:rFonts w:ascii="Times New Roman" w:hAnsi="Times New Roman" w:cs="Times New Roman"/>
          <w:b/>
          <w:bCs/>
          <w:sz w:val="24"/>
          <w:szCs w:val="24"/>
        </w:rPr>
      </w:pPr>
      <w:r w:rsidRPr="00934884">
        <w:rPr>
          <w:rFonts w:ascii="Times New Roman" w:hAnsi="Times New Roman" w:cs="Times New Roman"/>
          <w:b/>
          <w:bCs/>
          <w:sz w:val="24"/>
          <w:szCs w:val="24"/>
        </w:rPr>
        <w:t>[</w:t>
      </w:r>
      <w:r>
        <w:rPr>
          <w:rFonts w:ascii="Times New Roman" w:hAnsi="Times New Roman" w:cs="Times New Roman"/>
          <w:b/>
          <w:bCs/>
          <w:sz w:val="24"/>
          <w:szCs w:val="24"/>
        </w:rPr>
        <w:t>Table</w:t>
      </w:r>
      <w:r w:rsidRPr="00934884">
        <w:rPr>
          <w:rFonts w:ascii="Times New Roman" w:hAnsi="Times New Roman" w:cs="Times New Roman"/>
          <w:b/>
          <w:bCs/>
          <w:sz w:val="24"/>
          <w:szCs w:val="24"/>
        </w:rPr>
        <w:t xml:space="preserve"> </w:t>
      </w:r>
      <w:r>
        <w:rPr>
          <w:rFonts w:ascii="Times New Roman" w:hAnsi="Times New Roman" w:cs="Times New Roman"/>
          <w:b/>
          <w:bCs/>
          <w:sz w:val="24"/>
          <w:szCs w:val="24"/>
        </w:rPr>
        <w:t>8</w:t>
      </w:r>
      <w:r w:rsidRPr="00934884">
        <w:rPr>
          <w:rFonts w:ascii="Times New Roman" w:hAnsi="Times New Roman" w:cs="Times New Roman"/>
          <w:b/>
          <w:bCs/>
          <w:sz w:val="24"/>
          <w:szCs w:val="24"/>
        </w:rPr>
        <w:t xml:space="preserve"> near here]</w:t>
      </w:r>
    </w:p>
    <w:p w14:paraId="5FEBFED6" w14:textId="77777777" w:rsidR="00631E7B" w:rsidRPr="00EA2D20" w:rsidRDefault="00631E7B" w:rsidP="00631E7B">
      <w:pPr>
        <w:autoSpaceDE w:val="0"/>
        <w:autoSpaceDN w:val="0"/>
        <w:adjustRightInd w:val="0"/>
        <w:snapToGrid w:val="0"/>
        <w:spacing w:after="0" w:line="480" w:lineRule="auto"/>
        <w:contextualSpacing/>
        <w:jc w:val="center"/>
        <w:rPr>
          <w:rFonts w:ascii="Times New Roman" w:hAnsi="Times New Roman" w:cs="Times New Roman"/>
          <w:b/>
          <w:bCs/>
          <w:sz w:val="24"/>
          <w:szCs w:val="24"/>
        </w:rPr>
      </w:pPr>
    </w:p>
    <w:p w14:paraId="7B9C3639" w14:textId="640890CD" w:rsidR="00631E7B" w:rsidRPr="00FF7CB9" w:rsidRDefault="000E5A7B" w:rsidP="00631E7B">
      <w:pPr>
        <w:snapToGrid w:val="0"/>
        <w:spacing w:after="0" w:line="480" w:lineRule="auto"/>
        <w:contextualSpacing/>
        <w:outlineLvl w:val="0"/>
        <w:rPr>
          <w:rFonts w:ascii="Times New Roman" w:hAnsi="Times New Roman" w:cs="Times New Roman"/>
          <w:b/>
          <w:bCs/>
          <w:i/>
          <w:iCs/>
          <w:sz w:val="24"/>
          <w:szCs w:val="24"/>
        </w:rPr>
      </w:pPr>
      <w:r>
        <w:rPr>
          <w:rFonts w:ascii="Times New Roman" w:hAnsi="Times New Roman" w:cs="Times New Roman"/>
          <w:b/>
          <w:bCs/>
          <w:i/>
          <w:iCs/>
          <w:sz w:val="24"/>
          <w:szCs w:val="24"/>
        </w:rPr>
        <w:t>5</w:t>
      </w:r>
      <w:r w:rsidR="00631E7B" w:rsidRPr="00FF7CB9">
        <w:rPr>
          <w:rFonts w:ascii="Times New Roman" w:hAnsi="Times New Roman" w:cs="Times New Roman"/>
          <w:b/>
          <w:bCs/>
          <w:i/>
          <w:iCs/>
          <w:sz w:val="24"/>
          <w:szCs w:val="24"/>
        </w:rPr>
        <w:t>.</w:t>
      </w:r>
      <w:r w:rsidR="00631E7B">
        <w:rPr>
          <w:rFonts w:ascii="Times New Roman" w:hAnsi="Times New Roman" w:cs="Times New Roman"/>
          <w:b/>
          <w:bCs/>
          <w:i/>
          <w:iCs/>
          <w:sz w:val="24"/>
          <w:szCs w:val="24"/>
        </w:rPr>
        <w:t>3</w:t>
      </w:r>
      <w:r w:rsidR="00631E7B" w:rsidRPr="00FF7CB9">
        <w:rPr>
          <w:rFonts w:ascii="Times New Roman" w:hAnsi="Times New Roman" w:cs="Times New Roman"/>
          <w:b/>
          <w:bCs/>
          <w:i/>
          <w:iCs/>
          <w:sz w:val="24"/>
          <w:szCs w:val="24"/>
        </w:rPr>
        <w:t xml:space="preserve"> Strength</w:t>
      </w:r>
      <w:r w:rsidR="00631E7B">
        <w:rPr>
          <w:rFonts w:ascii="Times New Roman" w:hAnsi="Times New Roman" w:cs="Times New Roman"/>
          <w:b/>
          <w:bCs/>
          <w:i/>
          <w:iCs/>
          <w:sz w:val="24"/>
          <w:szCs w:val="24"/>
        </w:rPr>
        <w:t>s</w:t>
      </w:r>
      <w:r w:rsidR="00631E7B" w:rsidRPr="00FF7CB9">
        <w:rPr>
          <w:rFonts w:ascii="Times New Roman" w:hAnsi="Times New Roman" w:cs="Times New Roman"/>
          <w:b/>
          <w:bCs/>
          <w:i/>
          <w:iCs/>
          <w:sz w:val="24"/>
          <w:szCs w:val="24"/>
        </w:rPr>
        <w:t xml:space="preserve"> and </w:t>
      </w:r>
      <w:r w:rsidR="00631E7B">
        <w:rPr>
          <w:rFonts w:ascii="Times New Roman" w:hAnsi="Times New Roman" w:cs="Times New Roman"/>
          <w:b/>
          <w:bCs/>
          <w:i/>
          <w:iCs/>
          <w:sz w:val="24"/>
          <w:szCs w:val="24"/>
        </w:rPr>
        <w:t>w</w:t>
      </w:r>
      <w:r w:rsidR="00631E7B" w:rsidRPr="00FF7CB9">
        <w:rPr>
          <w:rFonts w:ascii="Times New Roman" w:hAnsi="Times New Roman" w:cs="Times New Roman"/>
          <w:b/>
          <w:bCs/>
          <w:i/>
          <w:iCs/>
          <w:sz w:val="24"/>
          <w:szCs w:val="24"/>
        </w:rPr>
        <w:t>eaknesses</w:t>
      </w:r>
      <w:r w:rsidR="00631E7B">
        <w:rPr>
          <w:rFonts w:ascii="Times New Roman" w:hAnsi="Times New Roman" w:cs="Times New Roman"/>
          <w:b/>
          <w:bCs/>
          <w:i/>
          <w:iCs/>
          <w:sz w:val="24"/>
          <w:szCs w:val="24"/>
        </w:rPr>
        <w:t xml:space="preserve"> of the CIH Approach</w:t>
      </w:r>
    </w:p>
    <w:p w14:paraId="32D92AC9" w14:textId="2850AF32" w:rsidR="00631E7B" w:rsidRDefault="00631E7B" w:rsidP="00631E7B">
      <w:pPr>
        <w:snapToGrid w:val="0"/>
        <w:spacing w:after="0" w:line="480" w:lineRule="auto"/>
        <w:contextualSpacing/>
        <w:jc w:val="both"/>
        <w:rPr>
          <w:rFonts w:ascii="Times New Roman" w:hAnsi="Times New Roman" w:cs="Times New Roman"/>
          <w:sz w:val="24"/>
          <w:szCs w:val="24"/>
        </w:rPr>
      </w:pPr>
      <w:r w:rsidRPr="005D2014">
        <w:rPr>
          <w:rFonts w:ascii="Times New Roman" w:hAnsi="Times New Roman" w:cs="Times New Roman"/>
          <w:sz w:val="24"/>
          <w:szCs w:val="24"/>
        </w:rPr>
        <w:t>An analysis of the interview data shows that</w:t>
      </w:r>
      <w:r w:rsidR="009A0FE3">
        <w:rPr>
          <w:rFonts w:ascii="Times New Roman" w:hAnsi="Times New Roman" w:cs="Times New Roman"/>
          <w:sz w:val="24"/>
          <w:szCs w:val="24"/>
        </w:rPr>
        <w:t xml:space="preserve"> </w:t>
      </w:r>
      <w:r w:rsidRPr="005D2014">
        <w:rPr>
          <w:rFonts w:ascii="Times New Roman" w:hAnsi="Times New Roman" w:cs="Times New Roman"/>
          <w:sz w:val="24"/>
          <w:szCs w:val="24"/>
        </w:rPr>
        <w:t xml:space="preserve">the strengths of the CIH approach are derived from individual category and index approaches by keeping </w:t>
      </w:r>
      <w:r>
        <w:rPr>
          <w:rFonts w:ascii="Times New Roman" w:hAnsi="Times New Roman" w:cs="Times New Roman"/>
          <w:sz w:val="24"/>
          <w:szCs w:val="24"/>
        </w:rPr>
        <w:t>their</w:t>
      </w:r>
      <w:r w:rsidRPr="005D2014">
        <w:rPr>
          <w:rFonts w:ascii="Times New Roman" w:hAnsi="Times New Roman" w:cs="Times New Roman"/>
          <w:sz w:val="24"/>
          <w:szCs w:val="24"/>
        </w:rPr>
        <w:t xml:space="preserve"> strengths and covering </w:t>
      </w:r>
      <w:r>
        <w:rPr>
          <w:rFonts w:ascii="Times New Roman" w:hAnsi="Times New Roman" w:cs="Times New Roman"/>
          <w:sz w:val="24"/>
          <w:szCs w:val="24"/>
        </w:rPr>
        <w:t xml:space="preserve">each other’s </w:t>
      </w:r>
      <w:r w:rsidRPr="005D2014">
        <w:rPr>
          <w:rFonts w:ascii="Times New Roman" w:hAnsi="Times New Roman" w:cs="Times New Roman"/>
          <w:sz w:val="24"/>
          <w:szCs w:val="24"/>
        </w:rPr>
        <w:t>weaknesses</w:t>
      </w:r>
      <w:r w:rsidR="004D18A1">
        <w:rPr>
          <w:rFonts w:ascii="Times New Roman" w:hAnsi="Times New Roman" w:cs="Times New Roman"/>
          <w:sz w:val="24"/>
          <w:szCs w:val="24"/>
        </w:rPr>
        <w:t>,</w:t>
      </w:r>
      <w:r w:rsidRPr="005D2014">
        <w:rPr>
          <w:rFonts w:ascii="Times New Roman" w:hAnsi="Times New Roman" w:cs="Times New Roman"/>
          <w:sz w:val="24"/>
          <w:szCs w:val="24"/>
        </w:rPr>
        <w:t xml:space="preserve"> as </w:t>
      </w:r>
      <w:r w:rsidRPr="002532DF">
        <w:rPr>
          <w:rFonts w:ascii="Times New Roman" w:hAnsi="Times New Roman" w:cs="Times New Roman"/>
          <w:sz w:val="24"/>
          <w:szCs w:val="24"/>
        </w:rPr>
        <w:t xml:space="preserve">listed in </w:t>
      </w:r>
      <w:r w:rsidRPr="009D63B4">
        <w:rPr>
          <w:rFonts w:ascii="Times New Roman" w:hAnsi="Times New Roman" w:cs="Times New Roman"/>
          <w:bCs/>
          <w:sz w:val="24"/>
          <w:szCs w:val="24"/>
        </w:rPr>
        <w:t>Table 3</w:t>
      </w:r>
      <w:r w:rsidRPr="002532DF">
        <w:rPr>
          <w:rFonts w:ascii="Times New Roman" w:hAnsi="Times New Roman" w:cs="Times New Roman"/>
          <w:sz w:val="24"/>
          <w:szCs w:val="24"/>
        </w:rPr>
        <w:t>.</w:t>
      </w:r>
      <w:r w:rsidRPr="005D2014">
        <w:rPr>
          <w:rFonts w:ascii="Times New Roman" w:hAnsi="Times New Roman" w:cs="Times New Roman"/>
          <w:sz w:val="24"/>
          <w:szCs w:val="24"/>
        </w:rPr>
        <w:t xml:space="preserve"> For example, </w:t>
      </w:r>
      <w:r>
        <w:rPr>
          <w:rFonts w:ascii="Times New Roman" w:hAnsi="Times New Roman" w:cs="Times New Roman"/>
          <w:sz w:val="24"/>
          <w:szCs w:val="24"/>
        </w:rPr>
        <w:t>the CIH approach</w:t>
      </w:r>
      <w:r w:rsidRPr="005D2014">
        <w:rPr>
          <w:rFonts w:ascii="Times New Roman" w:hAnsi="Times New Roman" w:cs="Times New Roman"/>
          <w:sz w:val="24"/>
          <w:szCs w:val="24"/>
        </w:rPr>
        <w:t xml:space="preserve"> can provide a clear-cut </w:t>
      </w:r>
      <w:r>
        <w:rPr>
          <w:rFonts w:ascii="Times New Roman" w:hAnsi="Times New Roman" w:cs="Times New Roman"/>
          <w:sz w:val="24"/>
          <w:szCs w:val="24"/>
        </w:rPr>
        <w:t>measurement</w:t>
      </w:r>
      <w:r w:rsidRPr="005D2014">
        <w:rPr>
          <w:rFonts w:ascii="Times New Roman" w:hAnsi="Times New Roman" w:cs="Times New Roman"/>
          <w:sz w:val="24"/>
          <w:szCs w:val="24"/>
        </w:rPr>
        <w:t xml:space="preserve"> of the categories of prefabrication </w:t>
      </w:r>
      <w:r w:rsidR="009A0FE3">
        <w:rPr>
          <w:rFonts w:ascii="Times New Roman" w:hAnsi="Times New Roman" w:cs="Times New Roman"/>
          <w:sz w:val="24"/>
          <w:szCs w:val="24"/>
        </w:rPr>
        <w:t xml:space="preserve">while showing </w:t>
      </w:r>
      <w:r w:rsidRPr="005D2014">
        <w:rPr>
          <w:rFonts w:ascii="Times New Roman" w:hAnsi="Times New Roman" w:cs="Times New Roman"/>
          <w:sz w:val="24"/>
          <w:szCs w:val="24"/>
        </w:rPr>
        <w:t>the percentage of prefabrication</w:t>
      </w:r>
      <w:r>
        <w:rPr>
          <w:rFonts w:ascii="Times New Roman" w:hAnsi="Times New Roman" w:cs="Times New Roman"/>
          <w:sz w:val="24"/>
          <w:szCs w:val="24"/>
        </w:rPr>
        <w:t xml:space="preserve"> adopted in a project. It is thus easier for communication and enables one to have </w:t>
      </w:r>
      <w:r>
        <w:rPr>
          <w:rFonts w:ascii="Times New Roman" w:hAnsi="Times New Roman" w:cs="Times New Roman"/>
          <w:sz w:val="24"/>
          <w:szCs w:val="24"/>
        </w:rPr>
        <w:lastRenderedPageBreak/>
        <w:t xml:space="preserve">a rounder understanding of the prefabrication type and ratio adopted in a project. Interviewee E commented that the CIH approach </w:t>
      </w:r>
    </w:p>
    <w:p w14:paraId="504B2115" w14:textId="77777777" w:rsidR="00631E7B" w:rsidRPr="006275DC" w:rsidRDefault="00631E7B" w:rsidP="00631E7B">
      <w:pPr>
        <w:snapToGrid w:val="0"/>
        <w:spacing w:after="0" w:line="480" w:lineRule="auto"/>
        <w:ind w:left="426"/>
        <w:contextualSpacing/>
        <w:jc w:val="both"/>
        <w:rPr>
          <w:rFonts w:ascii="Times New Roman" w:eastAsia="DengXian" w:hAnsi="Times New Roman" w:cs="Times New Roman"/>
          <w:i/>
          <w:sz w:val="24"/>
          <w:szCs w:val="24"/>
          <w:lang w:eastAsia="zh-CN"/>
        </w:rPr>
      </w:pPr>
      <w:r w:rsidRPr="006275DC">
        <w:rPr>
          <w:rFonts w:ascii="Times New Roman" w:hAnsi="Times New Roman" w:cs="Times New Roman"/>
          <w:i/>
          <w:sz w:val="24"/>
          <w:szCs w:val="24"/>
        </w:rPr>
        <w:t>“</w:t>
      </w:r>
      <w:r w:rsidRPr="006275DC">
        <w:rPr>
          <w:rFonts w:ascii="Times New Roman" w:eastAsia="DengXian" w:hAnsi="Times New Roman" w:cs="Times New Roman"/>
          <w:i/>
          <w:sz w:val="24"/>
          <w:szCs w:val="24"/>
          <w:lang w:eastAsia="zh-CN"/>
        </w:rPr>
        <w:t xml:space="preserve">provides a clearer prefabrication-level breakdown structure”. </w:t>
      </w:r>
    </w:p>
    <w:p w14:paraId="6D410814" w14:textId="77777777" w:rsidR="00631E7B" w:rsidRDefault="00631E7B" w:rsidP="00631E7B">
      <w:pPr>
        <w:snapToGrid w:val="0"/>
        <w:spacing w:after="0" w:line="480" w:lineRule="auto"/>
        <w:contextualSpacing/>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This is echoed by Interviewee F, who reflected that the CIH approach </w:t>
      </w:r>
    </w:p>
    <w:p w14:paraId="72DFE538" w14:textId="77777777" w:rsidR="00631E7B" w:rsidRPr="00FA76F3" w:rsidRDefault="00631E7B" w:rsidP="00631E7B">
      <w:pPr>
        <w:snapToGrid w:val="0"/>
        <w:spacing w:after="0" w:line="480" w:lineRule="auto"/>
        <w:ind w:left="426" w:right="237"/>
        <w:contextualSpacing/>
        <w:jc w:val="both"/>
        <w:rPr>
          <w:rFonts w:ascii="Times New Roman" w:eastAsia="DengXian" w:hAnsi="Times New Roman" w:cs="Times New Roman"/>
          <w:i/>
          <w:sz w:val="24"/>
          <w:szCs w:val="24"/>
          <w:lang w:eastAsia="zh-CN"/>
        </w:rPr>
      </w:pPr>
      <w:r w:rsidRPr="006275DC">
        <w:rPr>
          <w:rFonts w:ascii="Times New Roman" w:eastAsia="DengXian" w:hAnsi="Times New Roman" w:cs="Times New Roman"/>
          <w:i/>
          <w:sz w:val="24"/>
          <w:szCs w:val="24"/>
          <w:lang w:eastAsia="zh-CN"/>
        </w:rPr>
        <w:t>“makes the measurement of prefabrication finer by combining qualitative and quantitative measurements”.</w:t>
      </w:r>
    </w:p>
    <w:p w14:paraId="12697C39" w14:textId="49BD0A5F" w:rsidR="00631E7B" w:rsidRDefault="00631E7B" w:rsidP="00631E7B">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Meanwhile, interviewees also reflected </w:t>
      </w:r>
      <w:r w:rsidR="004D18A1">
        <w:rPr>
          <w:rFonts w:ascii="Times New Roman" w:hAnsi="Times New Roman" w:cs="Times New Roman"/>
          <w:sz w:val="24"/>
          <w:szCs w:val="24"/>
        </w:rPr>
        <w:t xml:space="preserve">on </w:t>
      </w:r>
      <w:r>
        <w:rPr>
          <w:rFonts w:ascii="Times New Roman" w:hAnsi="Times New Roman" w:cs="Times New Roman"/>
          <w:sz w:val="24"/>
          <w:szCs w:val="24"/>
        </w:rPr>
        <w:t xml:space="preserve">some weaknesses of the CIH approach. The first type is related to the methodology, mainly </w:t>
      </w:r>
      <w:r w:rsidR="004D18A1">
        <w:rPr>
          <w:rFonts w:ascii="Times New Roman" w:hAnsi="Times New Roman" w:cs="Times New Roman"/>
          <w:sz w:val="24"/>
          <w:szCs w:val="24"/>
        </w:rPr>
        <w:t xml:space="preserve">the </w:t>
      </w:r>
      <w:r>
        <w:rPr>
          <w:rFonts w:ascii="Times New Roman" w:hAnsi="Times New Roman" w:cs="Times New Roman"/>
          <w:sz w:val="24"/>
          <w:szCs w:val="24"/>
        </w:rPr>
        <w:t xml:space="preserve">data collection part. For example, Interviewee B mentioned that collecting the data, e.g., the prefabricated components, their geometries and volumes (Section </w:t>
      </w:r>
      <w:r w:rsidR="000E5A7B">
        <w:rPr>
          <w:rFonts w:ascii="Times New Roman" w:hAnsi="Times New Roman" w:cs="Times New Roman"/>
          <w:sz w:val="24"/>
          <w:szCs w:val="24"/>
        </w:rPr>
        <w:t>4</w:t>
      </w:r>
      <w:r>
        <w:rPr>
          <w:rFonts w:ascii="Times New Roman" w:hAnsi="Times New Roman" w:cs="Times New Roman"/>
          <w:sz w:val="24"/>
          <w:szCs w:val="24"/>
        </w:rPr>
        <w:t xml:space="preserve">.2.3), requires considerable domain knowledge and </w:t>
      </w:r>
      <w:r w:rsidRPr="00397772">
        <w:rPr>
          <w:rFonts w:ascii="Times New Roman" w:hAnsi="Times New Roman" w:cs="Times New Roman"/>
          <w:sz w:val="24"/>
          <w:szCs w:val="24"/>
        </w:rPr>
        <w:t>meticulous</w:t>
      </w:r>
      <w:r>
        <w:rPr>
          <w:rFonts w:ascii="Times New Roman" w:hAnsi="Times New Roman" w:cs="Times New Roman"/>
          <w:sz w:val="24"/>
          <w:szCs w:val="24"/>
        </w:rPr>
        <w:t xml:space="preserve"> efforts. The second type of weakness, as commented by the interviewees, is the potential oversimplification of the approach. Interviewee F suggested that </w:t>
      </w:r>
    </w:p>
    <w:p w14:paraId="73CF5951" w14:textId="77777777" w:rsidR="00631E7B" w:rsidRDefault="00631E7B" w:rsidP="00631E7B">
      <w:pPr>
        <w:snapToGrid w:val="0"/>
        <w:spacing w:after="0" w:line="480" w:lineRule="auto"/>
        <w:ind w:left="426"/>
        <w:contextualSpacing/>
        <w:jc w:val="both"/>
        <w:rPr>
          <w:rFonts w:ascii="Times New Roman" w:hAnsi="Times New Roman" w:cs="Times New Roman"/>
          <w:i/>
          <w:sz w:val="24"/>
          <w:szCs w:val="24"/>
        </w:rPr>
      </w:pPr>
      <w:r w:rsidRPr="00E80E64">
        <w:rPr>
          <w:rFonts w:ascii="Times New Roman" w:hAnsi="Times New Roman" w:cs="Times New Roman"/>
          <w:i/>
          <w:sz w:val="24"/>
          <w:szCs w:val="24"/>
        </w:rPr>
        <w:t>“</w:t>
      </w:r>
      <w:r>
        <w:rPr>
          <w:rFonts w:ascii="Times New Roman" w:hAnsi="Times New Roman" w:cs="Times New Roman"/>
          <w:i/>
          <w:sz w:val="24"/>
          <w:szCs w:val="24"/>
        </w:rPr>
        <w:t>I</w:t>
      </w:r>
      <w:r w:rsidRPr="00E80E64">
        <w:rPr>
          <w:rFonts w:ascii="Times New Roman" w:hAnsi="Times New Roman" w:cs="Times New Roman"/>
          <w:i/>
          <w:sz w:val="24"/>
          <w:szCs w:val="24"/>
        </w:rPr>
        <w:t xml:space="preserve">t is difficult to tell which form of prefabrication falls into the ‘category’ as adopted in your approach. </w:t>
      </w:r>
      <w:r>
        <w:rPr>
          <w:rFonts w:ascii="Times New Roman" w:hAnsi="Times New Roman" w:cs="Times New Roman"/>
          <w:i/>
          <w:sz w:val="24"/>
          <w:szCs w:val="24"/>
        </w:rPr>
        <w:t xml:space="preserve">There is no clear industrial standard. </w:t>
      </w:r>
      <w:r w:rsidRPr="00E80E64">
        <w:rPr>
          <w:rFonts w:ascii="Times New Roman" w:hAnsi="Times New Roman" w:cs="Times New Roman"/>
          <w:i/>
          <w:sz w:val="24"/>
          <w:szCs w:val="24"/>
        </w:rPr>
        <w:t xml:space="preserve">Ultimately, such difficulty may lead to inaccurate calculation of the prefabrication index”. </w:t>
      </w:r>
    </w:p>
    <w:p w14:paraId="74A2649F" w14:textId="7443AC22" w:rsidR="00631E7B" w:rsidRDefault="00631E7B" w:rsidP="00631E7B">
      <w:pPr>
        <w:snapToGrid w:val="0"/>
        <w:spacing w:after="0" w:line="480" w:lineRule="auto"/>
        <w:contextualSpacing/>
        <w:jc w:val="both"/>
        <w:rPr>
          <w:rFonts w:ascii="Times New Roman" w:hAnsi="Times New Roman" w:cs="Times New Roman"/>
          <w:sz w:val="24"/>
          <w:szCs w:val="24"/>
        </w:rPr>
      </w:pPr>
      <w:r w:rsidRPr="00C47FE7">
        <w:rPr>
          <w:rFonts w:ascii="Times New Roman" w:hAnsi="Times New Roman" w:cs="Times New Roman"/>
          <w:sz w:val="24"/>
          <w:szCs w:val="24"/>
        </w:rPr>
        <w:t xml:space="preserve">Interviewee C </w:t>
      </w:r>
      <w:r>
        <w:rPr>
          <w:rFonts w:ascii="Times New Roman" w:hAnsi="Times New Roman" w:cs="Times New Roman"/>
          <w:sz w:val="24"/>
          <w:szCs w:val="24"/>
        </w:rPr>
        <w:t xml:space="preserve">commented that there are numerous methods </w:t>
      </w:r>
      <w:r w:rsidR="004D18A1">
        <w:rPr>
          <w:rFonts w:ascii="Times New Roman" w:hAnsi="Times New Roman" w:cs="Times New Roman"/>
          <w:sz w:val="24"/>
          <w:szCs w:val="24"/>
        </w:rPr>
        <w:t xml:space="preserve">for </w:t>
      </w:r>
      <w:r>
        <w:rPr>
          <w:rFonts w:ascii="Times New Roman" w:hAnsi="Times New Roman" w:cs="Times New Roman"/>
          <w:sz w:val="24"/>
          <w:szCs w:val="24"/>
        </w:rPr>
        <w:t xml:space="preserve">calculating </w:t>
      </w:r>
      <w:r w:rsidR="004D18A1">
        <w:rPr>
          <w:rFonts w:ascii="Times New Roman" w:hAnsi="Times New Roman" w:cs="Times New Roman"/>
          <w:sz w:val="24"/>
          <w:szCs w:val="24"/>
        </w:rPr>
        <w:t xml:space="preserve">the </w:t>
      </w:r>
      <w:r>
        <w:rPr>
          <w:rFonts w:ascii="Times New Roman" w:hAnsi="Times New Roman" w:cs="Times New Roman"/>
          <w:sz w:val="24"/>
          <w:szCs w:val="24"/>
        </w:rPr>
        <w:t xml:space="preserve">prefabrication index, </w:t>
      </w:r>
    </w:p>
    <w:p w14:paraId="14FB0CB1" w14:textId="219811E2" w:rsidR="00631E7B" w:rsidRDefault="00631E7B" w:rsidP="00631E7B">
      <w:pPr>
        <w:snapToGrid w:val="0"/>
        <w:spacing w:after="0" w:line="480" w:lineRule="auto"/>
        <w:ind w:left="426"/>
        <w:contextualSpacing/>
        <w:jc w:val="both"/>
        <w:rPr>
          <w:rFonts w:ascii="Times New Roman" w:hAnsi="Times New Roman" w:cs="Times New Roman"/>
          <w:i/>
          <w:sz w:val="24"/>
          <w:szCs w:val="24"/>
        </w:rPr>
      </w:pPr>
      <w:r w:rsidRPr="00C47FE7">
        <w:rPr>
          <w:rFonts w:ascii="Times New Roman" w:hAnsi="Times New Roman" w:cs="Times New Roman"/>
          <w:i/>
          <w:sz w:val="24"/>
          <w:szCs w:val="24"/>
        </w:rPr>
        <w:t>“The CIH approach only count</w:t>
      </w:r>
      <w:r w:rsidR="004D18A1">
        <w:rPr>
          <w:rFonts w:ascii="Times New Roman" w:hAnsi="Times New Roman" w:cs="Times New Roman"/>
          <w:i/>
          <w:sz w:val="24"/>
          <w:szCs w:val="24"/>
        </w:rPr>
        <w:t>s</w:t>
      </w:r>
      <w:r w:rsidRPr="00C47FE7">
        <w:rPr>
          <w:rFonts w:ascii="Times New Roman" w:hAnsi="Times New Roman" w:cs="Times New Roman"/>
          <w:i/>
          <w:sz w:val="24"/>
          <w:szCs w:val="24"/>
        </w:rPr>
        <w:t xml:space="preserve"> precast concrete volumes. Meanwhile, you need to consider the steel rebars, windows, doors, and other prefabricated components. The regulations also stipulate different terms such as prefabrication ratio, on</w:t>
      </w:r>
      <w:r>
        <w:rPr>
          <w:rFonts w:ascii="Times New Roman" w:hAnsi="Times New Roman" w:cs="Times New Roman"/>
          <w:i/>
          <w:sz w:val="24"/>
          <w:szCs w:val="24"/>
        </w:rPr>
        <w:t>-</w:t>
      </w:r>
      <w:r w:rsidRPr="00C47FE7">
        <w:rPr>
          <w:rFonts w:ascii="Times New Roman" w:hAnsi="Times New Roman" w:cs="Times New Roman"/>
          <w:i/>
          <w:sz w:val="24"/>
          <w:szCs w:val="24"/>
        </w:rPr>
        <w:t xml:space="preserve">site assembly ratio, </w:t>
      </w:r>
      <w:r>
        <w:rPr>
          <w:rFonts w:ascii="Times New Roman" w:hAnsi="Times New Roman" w:cs="Times New Roman"/>
          <w:i/>
          <w:sz w:val="24"/>
          <w:szCs w:val="24"/>
        </w:rPr>
        <w:t>etc</w:t>
      </w:r>
      <w:r w:rsidRPr="00C47FE7">
        <w:rPr>
          <w:rFonts w:ascii="Times New Roman" w:hAnsi="Times New Roman" w:cs="Times New Roman"/>
          <w:i/>
          <w:sz w:val="24"/>
          <w:szCs w:val="24"/>
        </w:rPr>
        <w:t>. Your CIH approach seems incapable of differentiating these”.</w:t>
      </w:r>
    </w:p>
    <w:p w14:paraId="7E22AF8C" w14:textId="77777777" w:rsidR="00631E7B" w:rsidRPr="00C47FE7" w:rsidRDefault="00631E7B" w:rsidP="00631E7B">
      <w:pPr>
        <w:snapToGrid w:val="0"/>
        <w:spacing w:after="0" w:line="480" w:lineRule="auto"/>
        <w:ind w:left="426"/>
        <w:contextualSpacing/>
        <w:jc w:val="both"/>
        <w:rPr>
          <w:rFonts w:ascii="Times New Roman" w:hAnsi="Times New Roman" w:cs="Times New Roman"/>
          <w:i/>
          <w:sz w:val="24"/>
          <w:szCs w:val="24"/>
        </w:rPr>
      </w:pPr>
    </w:p>
    <w:p w14:paraId="13B5987B" w14:textId="632F9B72" w:rsidR="00631E7B" w:rsidRDefault="00631E7B" w:rsidP="00631E7B">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not surprising that the interviewee from Mainland China had such comments. After the national target of prefabrication adopted was set in China, various provinces had devised their targets and incentive policies. To have a solid measurement does matter to measure the progress </w:t>
      </w:r>
      <w:r>
        <w:rPr>
          <w:rFonts w:ascii="Times New Roman" w:hAnsi="Times New Roman" w:cs="Times New Roman"/>
          <w:sz w:val="24"/>
          <w:szCs w:val="24"/>
        </w:rPr>
        <w:lastRenderedPageBreak/>
        <w:t xml:space="preserve">and allocate incentives. The differences </w:t>
      </w:r>
      <w:r w:rsidR="004D18A1">
        <w:rPr>
          <w:rFonts w:ascii="Times New Roman" w:hAnsi="Times New Roman" w:cs="Times New Roman"/>
          <w:sz w:val="24"/>
          <w:szCs w:val="24"/>
        </w:rPr>
        <w:t xml:space="preserve">in </w:t>
      </w:r>
      <w:r>
        <w:rPr>
          <w:rFonts w:ascii="Times New Roman" w:hAnsi="Times New Roman" w:cs="Times New Roman"/>
          <w:sz w:val="24"/>
          <w:szCs w:val="24"/>
        </w:rPr>
        <w:t xml:space="preserve">the targets and incentives have led to sheer definitions of LoP and measurement methods. </w:t>
      </w:r>
    </w:p>
    <w:p w14:paraId="38A75BA9" w14:textId="77777777" w:rsidR="00631E7B" w:rsidRDefault="00631E7B" w:rsidP="00631E7B">
      <w:pPr>
        <w:snapToGrid w:val="0"/>
        <w:spacing w:after="0" w:line="480" w:lineRule="auto"/>
        <w:contextualSpacing/>
        <w:jc w:val="both"/>
        <w:rPr>
          <w:rFonts w:ascii="Times New Roman" w:hAnsi="Times New Roman" w:cs="Times New Roman"/>
          <w:sz w:val="24"/>
          <w:szCs w:val="24"/>
        </w:rPr>
      </w:pPr>
    </w:p>
    <w:p w14:paraId="077425FC" w14:textId="346B5170" w:rsidR="00631E7B" w:rsidRDefault="00631E7B" w:rsidP="00631E7B">
      <w:pPr>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Nevertheless, the measurements become too diverse to comprehend</w:t>
      </w:r>
      <w:r w:rsidR="004D18A1">
        <w:rPr>
          <w:rFonts w:ascii="Times New Roman" w:hAnsi="Times New Roman" w:cs="Times New Roman"/>
          <w:sz w:val="24"/>
          <w:szCs w:val="24"/>
        </w:rPr>
        <w:t>,</w:t>
      </w:r>
      <w:r>
        <w:rPr>
          <w:rFonts w:ascii="Times New Roman" w:hAnsi="Times New Roman" w:cs="Times New Roman"/>
          <w:sz w:val="24"/>
          <w:szCs w:val="24"/>
        </w:rPr>
        <w:t xml:space="preserve"> and there is little consistency </w:t>
      </w:r>
      <w:r w:rsidR="004D18A1">
        <w:rPr>
          <w:rFonts w:ascii="Times New Roman" w:hAnsi="Times New Roman" w:cs="Times New Roman"/>
          <w:sz w:val="24"/>
          <w:szCs w:val="24"/>
        </w:rPr>
        <w:t xml:space="preserve">in </w:t>
      </w:r>
      <w:r>
        <w:rPr>
          <w:rFonts w:ascii="Times New Roman" w:hAnsi="Times New Roman" w:cs="Times New Roman"/>
          <w:sz w:val="24"/>
          <w:szCs w:val="24"/>
        </w:rPr>
        <w:t xml:space="preserve">the methods across different </w:t>
      </w:r>
      <w:r w:rsidRPr="00036125">
        <w:rPr>
          <w:rFonts w:ascii="Times New Roman" w:hAnsi="Times New Roman" w:cs="Times New Roman"/>
          <w:sz w:val="24"/>
          <w:szCs w:val="24"/>
        </w:rPr>
        <w:t>jurisdictions</w:t>
      </w:r>
      <w:r>
        <w:rPr>
          <w:rFonts w:ascii="Times New Roman" w:hAnsi="Times New Roman" w:cs="Times New Roman"/>
          <w:sz w:val="24"/>
          <w:szCs w:val="24"/>
        </w:rPr>
        <w:t xml:space="preserve">. Interviewee A resonated with our argument, </w:t>
      </w:r>
    </w:p>
    <w:p w14:paraId="0DE1E1E2" w14:textId="77777777" w:rsidR="00631E7B" w:rsidRDefault="00631E7B" w:rsidP="00631E7B">
      <w:pPr>
        <w:snapToGrid w:val="0"/>
        <w:spacing w:after="0" w:line="480" w:lineRule="auto"/>
        <w:ind w:left="426" w:right="379"/>
        <w:contextualSpacing/>
        <w:jc w:val="both"/>
        <w:rPr>
          <w:rFonts w:ascii="Times New Roman" w:hAnsi="Times New Roman" w:cs="Times New Roman"/>
          <w:i/>
          <w:sz w:val="24"/>
          <w:szCs w:val="24"/>
        </w:rPr>
      </w:pPr>
      <w:r w:rsidRPr="00036125">
        <w:rPr>
          <w:rFonts w:ascii="Times New Roman" w:hAnsi="Times New Roman" w:cs="Times New Roman"/>
          <w:i/>
          <w:sz w:val="24"/>
          <w:szCs w:val="24"/>
        </w:rPr>
        <w:t>“There is a rule</w:t>
      </w:r>
      <w:r>
        <w:rPr>
          <w:rFonts w:ascii="Times New Roman" w:hAnsi="Times New Roman" w:cs="Times New Roman"/>
          <w:i/>
          <w:sz w:val="24"/>
          <w:szCs w:val="24"/>
        </w:rPr>
        <w:t>-</w:t>
      </w:r>
      <w:r w:rsidRPr="00036125">
        <w:rPr>
          <w:rFonts w:ascii="Times New Roman" w:hAnsi="Times New Roman" w:cs="Times New Roman"/>
          <w:i/>
          <w:sz w:val="24"/>
          <w:szCs w:val="24"/>
        </w:rPr>
        <w:t>of</w:t>
      </w:r>
      <w:r>
        <w:rPr>
          <w:rFonts w:ascii="Times New Roman" w:hAnsi="Times New Roman" w:cs="Times New Roman"/>
          <w:i/>
          <w:sz w:val="24"/>
          <w:szCs w:val="24"/>
        </w:rPr>
        <w:t>-</w:t>
      </w:r>
      <w:r w:rsidRPr="00036125">
        <w:rPr>
          <w:rFonts w:ascii="Times New Roman" w:hAnsi="Times New Roman" w:cs="Times New Roman"/>
          <w:i/>
          <w:sz w:val="24"/>
          <w:szCs w:val="24"/>
        </w:rPr>
        <w:t>thumb for</w:t>
      </w:r>
      <w:r>
        <w:rPr>
          <w:rFonts w:ascii="Times New Roman" w:hAnsi="Times New Roman" w:cs="Times New Roman"/>
          <w:i/>
          <w:sz w:val="24"/>
          <w:szCs w:val="24"/>
        </w:rPr>
        <w:t>mula t</w:t>
      </w:r>
      <w:r w:rsidRPr="00036125">
        <w:rPr>
          <w:rFonts w:ascii="Times New Roman" w:hAnsi="Times New Roman" w:cs="Times New Roman"/>
          <w:i/>
          <w:sz w:val="24"/>
          <w:szCs w:val="24"/>
        </w:rPr>
        <w:t xml:space="preserve">o convert the volume and weight of concrete and other materials in one region, as they often adopt the same </w:t>
      </w:r>
      <w:r>
        <w:rPr>
          <w:rFonts w:ascii="Times New Roman" w:hAnsi="Times New Roman" w:cs="Times New Roman"/>
          <w:i/>
          <w:sz w:val="24"/>
          <w:szCs w:val="24"/>
        </w:rPr>
        <w:t>building codes</w:t>
      </w:r>
      <w:r w:rsidRPr="00036125">
        <w:rPr>
          <w:rFonts w:ascii="Times New Roman" w:hAnsi="Times New Roman" w:cs="Times New Roman"/>
          <w:i/>
          <w:sz w:val="24"/>
          <w:szCs w:val="24"/>
        </w:rPr>
        <w:t>, e.g., concrete and rebar ratio”</w:t>
      </w:r>
    </w:p>
    <w:p w14:paraId="2DA34A75" w14:textId="77777777" w:rsidR="00631E7B" w:rsidRPr="00036125" w:rsidRDefault="00631E7B" w:rsidP="00631E7B">
      <w:pPr>
        <w:snapToGrid w:val="0"/>
        <w:spacing w:after="0" w:line="480" w:lineRule="auto"/>
        <w:ind w:right="379"/>
        <w:contextualSpacing/>
        <w:rPr>
          <w:rFonts w:ascii="Times New Roman" w:hAnsi="Times New Roman" w:cs="Times New Roman"/>
          <w:sz w:val="24"/>
          <w:szCs w:val="24"/>
        </w:rPr>
      </w:pPr>
      <w:r w:rsidRPr="00036125">
        <w:rPr>
          <w:rFonts w:ascii="Times New Roman" w:hAnsi="Times New Roman" w:cs="Times New Roman"/>
          <w:sz w:val="24"/>
          <w:szCs w:val="24"/>
        </w:rPr>
        <w:t xml:space="preserve">Interviewee D further added, </w:t>
      </w:r>
    </w:p>
    <w:p w14:paraId="6C6C3C8C" w14:textId="77777777" w:rsidR="00631E7B" w:rsidRDefault="00631E7B" w:rsidP="00631E7B">
      <w:pPr>
        <w:snapToGrid w:val="0"/>
        <w:spacing w:after="0" w:line="480" w:lineRule="auto"/>
        <w:ind w:left="426" w:right="379"/>
        <w:contextualSpacing/>
        <w:jc w:val="both"/>
        <w:rPr>
          <w:rFonts w:ascii="Times New Roman" w:hAnsi="Times New Roman" w:cs="Times New Roman"/>
          <w:i/>
          <w:sz w:val="24"/>
          <w:szCs w:val="24"/>
        </w:rPr>
      </w:pPr>
      <w:r>
        <w:rPr>
          <w:rFonts w:ascii="Times New Roman" w:hAnsi="Times New Roman" w:cs="Times New Roman"/>
          <w:i/>
          <w:sz w:val="24"/>
          <w:szCs w:val="24"/>
        </w:rPr>
        <w:t xml:space="preserve">“In the upper storeys of a high-rise building, the walls, regardless of being cast-in-site or precast, are thinner. This is allowed by building codes. Shall we also consider this in calculating the prefabrication index? My opinion is not to. In understanding level of prefabrication, we don’t need it as accurate as rocket science”. </w:t>
      </w:r>
    </w:p>
    <w:p w14:paraId="0F5BC318" w14:textId="33DBF67D" w:rsidR="00631E7B" w:rsidRPr="008A42AA" w:rsidRDefault="00631E7B" w:rsidP="00631E7B">
      <w:pPr>
        <w:snapToGrid w:val="0"/>
        <w:spacing w:after="0" w:line="480" w:lineRule="auto"/>
        <w:ind w:right="379"/>
        <w:contextualSpacing/>
        <w:jc w:val="both"/>
        <w:rPr>
          <w:rFonts w:ascii="Times New Roman" w:hAnsi="Times New Roman" w:cs="Times New Roman"/>
          <w:sz w:val="24"/>
          <w:szCs w:val="24"/>
        </w:rPr>
      </w:pPr>
      <w:r w:rsidRPr="008A42AA">
        <w:rPr>
          <w:rFonts w:ascii="Times New Roman" w:hAnsi="Times New Roman" w:cs="Times New Roman"/>
          <w:sz w:val="24"/>
          <w:szCs w:val="24"/>
        </w:rPr>
        <w:t>T</w:t>
      </w:r>
      <w:r>
        <w:rPr>
          <w:rFonts w:ascii="Times New Roman" w:hAnsi="Times New Roman" w:cs="Times New Roman"/>
          <w:sz w:val="24"/>
          <w:szCs w:val="24"/>
        </w:rPr>
        <w:t xml:space="preserve">herefore, we argue </w:t>
      </w:r>
      <w:r w:rsidRPr="008A42AA">
        <w:rPr>
          <w:rFonts w:ascii="Times New Roman" w:hAnsi="Times New Roman" w:cs="Times New Roman"/>
          <w:sz w:val="24"/>
          <w:szCs w:val="24"/>
        </w:rPr>
        <w:t xml:space="preserve">that </w:t>
      </w:r>
      <w:r w:rsidR="004D18A1">
        <w:rPr>
          <w:rFonts w:ascii="Times New Roman" w:hAnsi="Times New Roman" w:cs="Times New Roman"/>
          <w:sz w:val="24"/>
          <w:szCs w:val="24"/>
        </w:rPr>
        <w:t xml:space="preserve">the </w:t>
      </w:r>
      <w:r w:rsidRPr="008A42AA">
        <w:rPr>
          <w:rFonts w:ascii="Times New Roman" w:hAnsi="Times New Roman" w:cs="Times New Roman"/>
          <w:sz w:val="24"/>
          <w:szCs w:val="24"/>
        </w:rPr>
        <w:t xml:space="preserve">CIH approach provides </w:t>
      </w:r>
      <w:r>
        <w:rPr>
          <w:rFonts w:ascii="Times New Roman" w:hAnsi="Times New Roman" w:cs="Times New Roman"/>
          <w:sz w:val="24"/>
          <w:szCs w:val="24"/>
        </w:rPr>
        <w:t xml:space="preserve">a reasonable degree of precision in measuring LoP without losing its strengths for easy communication. </w:t>
      </w:r>
    </w:p>
    <w:p w14:paraId="4E58297D" w14:textId="77777777" w:rsidR="00631E7B" w:rsidRDefault="00631E7B" w:rsidP="00631E7B">
      <w:pPr>
        <w:snapToGrid w:val="0"/>
        <w:spacing w:after="0" w:line="480" w:lineRule="auto"/>
        <w:contextualSpacing/>
        <w:rPr>
          <w:rFonts w:ascii="Times New Roman" w:hAnsi="Times New Roman" w:cs="Times New Roman"/>
          <w:sz w:val="24"/>
          <w:szCs w:val="24"/>
        </w:rPr>
      </w:pPr>
    </w:p>
    <w:p w14:paraId="273C7BF9" w14:textId="42A41A91" w:rsidR="00631E7B" w:rsidRPr="00150933" w:rsidRDefault="000E5A7B" w:rsidP="00631E7B">
      <w:pPr>
        <w:snapToGrid w:val="0"/>
        <w:spacing w:after="0" w:line="480" w:lineRule="auto"/>
        <w:contextualSpacing/>
        <w:outlineLvl w:val="0"/>
        <w:rPr>
          <w:rFonts w:ascii="Times New Roman" w:hAnsi="Times New Roman" w:cs="Times New Roman"/>
          <w:b/>
          <w:bCs/>
          <w:sz w:val="24"/>
          <w:szCs w:val="24"/>
        </w:rPr>
      </w:pPr>
      <w:r>
        <w:rPr>
          <w:rFonts w:ascii="Times New Roman" w:hAnsi="Times New Roman" w:cs="Times New Roman"/>
          <w:b/>
          <w:bCs/>
          <w:sz w:val="24"/>
          <w:szCs w:val="24"/>
        </w:rPr>
        <w:t>5</w:t>
      </w:r>
      <w:r w:rsidR="00631E7B">
        <w:rPr>
          <w:rFonts w:ascii="Times New Roman" w:hAnsi="Times New Roman" w:cs="Times New Roman"/>
          <w:b/>
          <w:bCs/>
          <w:sz w:val="24"/>
          <w:szCs w:val="24"/>
        </w:rPr>
        <w:t>.4</w:t>
      </w:r>
      <w:r w:rsidR="00631E7B" w:rsidRPr="00150933">
        <w:rPr>
          <w:rFonts w:ascii="Times New Roman" w:hAnsi="Times New Roman" w:cs="Times New Roman"/>
          <w:b/>
          <w:bCs/>
          <w:sz w:val="24"/>
          <w:szCs w:val="24"/>
        </w:rPr>
        <w:t xml:space="preserve"> Prospective applications</w:t>
      </w:r>
    </w:p>
    <w:p w14:paraId="2BFF9F5B" w14:textId="77777777" w:rsidR="00CF0471" w:rsidRDefault="00631E7B" w:rsidP="00631E7B">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By analysing the interview data, it can be deduced that the CIH approach can have three prospective applications: (a) enabling a series of empirical tests; (b) benchmarking LoP across different countries; and (c) gauging or fine-tuning public policy incentives to promote prefabrication. </w:t>
      </w:r>
    </w:p>
    <w:p w14:paraId="7EBC1E81" w14:textId="77777777" w:rsidR="00CF0471" w:rsidRDefault="00CF0471" w:rsidP="00631E7B">
      <w:pPr>
        <w:tabs>
          <w:tab w:val="left" w:pos="2830"/>
        </w:tabs>
        <w:snapToGrid w:val="0"/>
        <w:spacing w:after="0" w:line="480" w:lineRule="auto"/>
        <w:contextualSpacing/>
        <w:jc w:val="both"/>
        <w:rPr>
          <w:rFonts w:ascii="Times New Roman" w:hAnsi="Times New Roman" w:cs="Times New Roman"/>
          <w:sz w:val="24"/>
          <w:szCs w:val="24"/>
        </w:rPr>
      </w:pPr>
    </w:p>
    <w:p w14:paraId="566CD7F2" w14:textId="141FF42E" w:rsidR="00631E7B" w:rsidRDefault="00631E7B" w:rsidP="00631E7B">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Firstly, rather than harvesting the propagated benefits straightforwardly, </w:t>
      </w:r>
      <w:r w:rsidR="004D18A1">
        <w:rPr>
          <w:rFonts w:ascii="Times New Roman" w:hAnsi="Times New Roman" w:cs="Times New Roman"/>
          <w:sz w:val="24"/>
          <w:szCs w:val="24"/>
        </w:rPr>
        <w:t xml:space="preserve">the </w:t>
      </w:r>
      <w:r w:rsidRPr="00347395">
        <w:rPr>
          <w:rFonts w:ascii="Times New Roman" w:hAnsi="Times New Roman" w:cs="Times New Roman"/>
          <w:sz w:val="24"/>
          <w:szCs w:val="24"/>
        </w:rPr>
        <w:t xml:space="preserve">promotion of prefabrication has experienced a winding path. Stakeholders are deeply tangled with the </w:t>
      </w:r>
      <w:r w:rsidRPr="00347395">
        <w:rPr>
          <w:rFonts w:ascii="Times New Roman" w:hAnsi="Times New Roman" w:cs="Times New Roman"/>
          <w:sz w:val="24"/>
          <w:szCs w:val="24"/>
        </w:rPr>
        <w:lastRenderedPageBreak/>
        <w:t>material implications of adopting prefabrication, e.g., cost</w:t>
      </w:r>
      <w:r>
        <w:rPr>
          <w:rFonts w:ascii="Times New Roman" w:hAnsi="Times New Roman" w:cs="Times New Roman"/>
          <w:sz w:val="24"/>
          <w:szCs w:val="24"/>
        </w:rPr>
        <w:t>-</w:t>
      </w:r>
      <w:r w:rsidRPr="00347395">
        <w:rPr>
          <w:rFonts w:ascii="Times New Roman" w:hAnsi="Times New Roman" w:cs="Times New Roman"/>
          <w:sz w:val="24"/>
          <w:szCs w:val="24"/>
        </w:rPr>
        <w:t>saving, productivity enhancement, building time saving (Zhang et al., 2018), or the like. These examinations have later been extended to some non-monetary benefits, e.g., saving carbon emission</w:t>
      </w:r>
      <w:r>
        <w:rPr>
          <w:rFonts w:ascii="Times New Roman" w:hAnsi="Times New Roman" w:cs="Times New Roman"/>
          <w:sz w:val="24"/>
          <w:szCs w:val="24"/>
        </w:rPr>
        <w:t>s, OHS hazards (</w:t>
      </w:r>
      <w:bookmarkStart w:id="8" w:name="_Hlk95386767"/>
      <w:r>
        <w:rPr>
          <w:rFonts w:ascii="Times New Roman" w:hAnsi="Times New Roman" w:cs="Times New Roman"/>
          <w:sz w:val="24"/>
          <w:szCs w:val="24"/>
        </w:rPr>
        <w:t>Ahn et al., 2020</w:t>
      </w:r>
      <w:bookmarkEnd w:id="8"/>
      <w:r>
        <w:rPr>
          <w:rFonts w:ascii="Times New Roman" w:hAnsi="Times New Roman" w:cs="Times New Roman"/>
          <w:sz w:val="24"/>
          <w:szCs w:val="24"/>
        </w:rPr>
        <w:t>), construction waste minimisation (Tam et al., 2006; Lu et al., 2021), and so on</w:t>
      </w:r>
      <w:r w:rsidRPr="00347395">
        <w:rPr>
          <w:rFonts w:ascii="Times New Roman" w:hAnsi="Times New Roman" w:cs="Times New Roman"/>
          <w:sz w:val="24"/>
          <w:szCs w:val="24"/>
        </w:rPr>
        <w:t>. Nevertheless, none of the research studies has m</w:t>
      </w:r>
      <w:r>
        <w:rPr>
          <w:rFonts w:ascii="Times New Roman" w:hAnsi="Times New Roman" w:cs="Times New Roman"/>
          <w:sz w:val="24"/>
          <w:szCs w:val="24"/>
        </w:rPr>
        <w:t>easured the</w:t>
      </w:r>
      <w:r w:rsidRPr="00347395">
        <w:rPr>
          <w:rFonts w:ascii="Times New Roman" w:hAnsi="Times New Roman" w:cs="Times New Roman"/>
          <w:sz w:val="24"/>
          <w:szCs w:val="24"/>
        </w:rPr>
        <w:t xml:space="preserve"> LoP quantitatively</w:t>
      </w:r>
      <w:r>
        <w:rPr>
          <w:rFonts w:ascii="Times New Roman" w:hAnsi="Times New Roman" w:cs="Times New Roman"/>
          <w:sz w:val="24"/>
          <w:szCs w:val="24"/>
        </w:rPr>
        <w:t xml:space="preserve"> as a dependent variable for more precise examinations. The CIH approach can provide such quantitative variables. However, a word of caution is that the prefabrication indexes should be measured in a large scale and constant fashion. The correlations between the LoP and its impacts are normally confounded by many other factors (e.g., project complexity, site constraints) that need to be “controlled” in regression or correlation analyses.</w:t>
      </w:r>
    </w:p>
    <w:p w14:paraId="28A54C9C" w14:textId="77777777" w:rsidR="00631E7B" w:rsidRDefault="00631E7B" w:rsidP="00631E7B">
      <w:pPr>
        <w:tabs>
          <w:tab w:val="left" w:pos="2830"/>
        </w:tabs>
        <w:snapToGrid w:val="0"/>
        <w:spacing w:after="0" w:line="480" w:lineRule="auto"/>
        <w:contextualSpacing/>
        <w:rPr>
          <w:rFonts w:ascii="Times New Roman" w:hAnsi="Times New Roman" w:cs="Times New Roman"/>
          <w:sz w:val="24"/>
          <w:szCs w:val="24"/>
        </w:rPr>
      </w:pPr>
    </w:p>
    <w:p w14:paraId="6878D383" w14:textId="3365A73A" w:rsidR="00631E7B" w:rsidRDefault="00631E7B" w:rsidP="00631E7B">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Secondly, the CIH approach provides an </w:t>
      </w:r>
      <w:r w:rsidRPr="003E7797">
        <w:rPr>
          <w:rFonts w:ascii="Times New Roman" w:hAnsi="Times New Roman" w:cs="Times New Roman"/>
          <w:sz w:val="24"/>
          <w:szCs w:val="24"/>
        </w:rPr>
        <w:t>opportunity to benchmark the LoP across different regions or against their past. As shown in Section 3.2, countries all have their respective definitions of the LoP and measuring methods. There is a tendency</w:t>
      </w:r>
      <w:r>
        <w:rPr>
          <w:rFonts w:ascii="Times New Roman" w:hAnsi="Times New Roman" w:cs="Times New Roman"/>
          <w:sz w:val="24"/>
          <w:szCs w:val="24"/>
        </w:rPr>
        <w:t xml:space="preserve"> to benchmark across different countries and learn from each other’s good practices with the globalisation of construction and prefabrication. Nevertheless, current definitions and measurements of the LoP without any sense of standardisation are hurdles to cross-region benchmarking and learning. We argue that the CIH approach </w:t>
      </w:r>
      <w:r w:rsidR="004D18A1">
        <w:rPr>
          <w:rFonts w:ascii="Times New Roman" w:hAnsi="Times New Roman" w:cs="Times New Roman"/>
          <w:sz w:val="24"/>
          <w:szCs w:val="24"/>
        </w:rPr>
        <w:t>used as a standard across these different countries’ prefabrication practices would provide an easily accessible yet powerful tool for</w:t>
      </w:r>
      <w:r>
        <w:rPr>
          <w:rFonts w:ascii="Times New Roman" w:hAnsi="Times New Roman" w:cs="Times New Roman"/>
          <w:sz w:val="24"/>
          <w:szCs w:val="24"/>
        </w:rPr>
        <w:t xml:space="preserve"> benchmarking and learning. The CIH approach can also gauge the LoP change over time, as it provides a consistent method that allows longitudinal comparisons. </w:t>
      </w:r>
    </w:p>
    <w:p w14:paraId="7E57366E" w14:textId="77777777" w:rsidR="00631E7B" w:rsidRDefault="00631E7B" w:rsidP="00631E7B">
      <w:pPr>
        <w:tabs>
          <w:tab w:val="left" w:pos="2830"/>
        </w:tabs>
        <w:snapToGrid w:val="0"/>
        <w:spacing w:after="0" w:line="480" w:lineRule="auto"/>
        <w:contextualSpacing/>
        <w:rPr>
          <w:rFonts w:ascii="Times New Roman" w:hAnsi="Times New Roman" w:cs="Times New Roman"/>
          <w:sz w:val="24"/>
          <w:szCs w:val="24"/>
        </w:rPr>
      </w:pPr>
    </w:p>
    <w:p w14:paraId="72D0251A" w14:textId="77777777" w:rsidR="00631E7B" w:rsidRDefault="00631E7B" w:rsidP="00631E7B">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Lastly, the CIH approach can also be used to gauge or fine-tune current incentive schemes to promote prefabrication adoption. As mentioned above, prefabrication has not always been preferred by clients. Governments have devised many schemes to incentivise the adoption of </w:t>
      </w:r>
      <w:r>
        <w:rPr>
          <w:rFonts w:ascii="Times New Roman" w:hAnsi="Times New Roman" w:cs="Times New Roman"/>
          <w:sz w:val="24"/>
          <w:szCs w:val="24"/>
        </w:rPr>
        <w:lastRenderedPageBreak/>
        <w:t>prefabrication. For example, in China, developers adopting prefabrication can enjoy all kinds of incentives varying from one province to another. In Shanghai, a client can enjoy a monetary subsidy of CNY100/m</w:t>
      </w:r>
      <w:r w:rsidRPr="00BB0B64">
        <w:rPr>
          <w:rFonts w:ascii="Times New Roman" w:hAnsi="Times New Roman" w:cs="Times New Roman"/>
          <w:sz w:val="24"/>
          <w:szCs w:val="24"/>
          <w:vertAlign w:val="superscript"/>
        </w:rPr>
        <w:t>2</w:t>
      </w:r>
      <w:r>
        <w:rPr>
          <w:rFonts w:ascii="Times New Roman" w:hAnsi="Times New Roman" w:cs="Times New Roman"/>
          <w:sz w:val="24"/>
          <w:szCs w:val="24"/>
        </w:rPr>
        <w:t>, totalling up to several million of CNY (</w:t>
      </w:r>
      <w:r w:rsidRPr="000A4AF0">
        <w:rPr>
          <w:rFonts w:ascii="Times New Roman" w:hAnsi="Times New Roman" w:cs="Times New Roman"/>
          <w:sz w:val="24"/>
          <w:szCs w:val="24"/>
        </w:rPr>
        <w:t>Lin et al., 2018</w:t>
      </w:r>
      <w:r>
        <w:rPr>
          <w:rFonts w:ascii="Times New Roman" w:hAnsi="Times New Roman" w:cs="Times New Roman"/>
          <w:sz w:val="24"/>
          <w:szCs w:val="24"/>
        </w:rPr>
        <w:t xml:space="preserve">), if a project meets a certain LoP criterion. Counting the prefabrication index matters to decide whether it meets the pre-set LoP criteria. Hong Kong counts it as green building technology, so clients can enjoy exemption of sellable floor area, which is the most expensive commodity in this compact city. The CIH approach proposed in this study can provide an easy-to-use, yet consistent measurement of the LoP, although, as above mentioned, some interviewees think it is somewhat oversimplified. </w:t>
      </w:r>
    </w:p>
    <w:p w14:paraId="362C3C20" w14:textId="77777777" w:rsidR="00631E7B" w:rsidRDefault="00631E7B" w:rsidP="00631E7B">
      <w:pPr>
        <w:tabs>
          <w:tab w:val="left" w:pos="2830"/>
        </w:tabs>
        <w:snapToGrid w:val="0"/>
        <w:spacing w:after="0" w:line="480" w:lineRule="auto"/>
        <w:contextualSpacing/>
        <w:rPr>
          <w:rFonts w:ascii="Times New Roman" w:hAnsi="Times New Roman" w:cs="Times New Roman"/>
          <w:sz w:val="24"/>
          <w:szCs w:val="24"/>
        </w:rPr>
      </w:pPr>
    </w:p>
    <w:p w14:paraId="5A0B5DD5" w14:textId="2C9BF8A8" w:rsidR="00631E7B" w:rsidRDefault="000E5A7B" w:rsidP="00631E7B">
      <w:pPr>
        <w:tabs>
          <w:tab w:val="left" w:pos="2830"/>
        </w:tabs>
        <w:snapToGrid w:val="0"/>
        <w:spacing w:after="0" w:line="480" w:lineRule="auto"/>
        <w:contextualSpacing/>
        <w:outlineLvl w:val="0"/>
        <w:rPr>
          <w:rFonts w:ascii="Times New Roman" w:hAnsi="Times New Roman" w:cs="Times New Roman"/>
          <w:b/>
          <w:bCs/>
          <w:sz w:val="24"/>
          <w:szCs w:val="24"/>
        </w:rPr>
      </w:pPr>
      <w:r>
        <w:rPr>
          <w:rFonts w:ascii="Times New Roman" w:hAnsi="Times New Roman" w:cs="Times New Roman"/>
          <w:b/>
          <w:bCs/>
          <w:sz w:val="24"/>
          <w:szCs w:val="24"/>
        </w:rPr>
        <w:t>6</w:t>
      </w:r>
      <w:r w:rsidR="00631E7B" w:rsidRPr="00B6412F">
        <w:rPr>
          <w:rFonts w:ascii="Times New Roman" w:hAnsi="Times New Roman" w:cs="Times New Roman"/>
          <w:b/>
          <w:bCs/>
          <w:sz w:val="24"/>
          <w:szCs w:val="24"/>
        </w:rPr>
        <w:t xml:space="preserve">. </w:t>
      </w:r>
      <w:r w:rsidR="00631E7B">
        <w:rPr>
          <w:rFonts w:ascii="Times New Roman" w:hAnsi="Times New Roman" w:cs="Times New Roman"/>
          <w:b/>
          <w:bCs/>
          <w:sz w:val="24"/>
          <w:szCs w:val="24"/>
        </w:rPr>
        <w:t>Discussion and Conclusion</w:t>
      </w:r>
    </w:p>
    <w:p w14:paraId="0C591146" w14:textId="450D771C" w:rsidR="006715F7" w:rsidRDefault="00631E7B" w:rsidP="009C789F">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hint="eastAsia"/>
          <w:bCs/>
          <w:sz w:val="24"/>
          <w:szCs w:val="24"/>
          <w:lang w:eastAsia="zh-CN"/>
        </w:rPr>
        <w:t>P</w:t>
      </w:r>
      <w:r>
        <w:rPr>
          <w:rFonts w:ascii="Times New Roman" w:hAnsi="Times New Roman" w:cs="Times New Roman"/>
          <w:bCs/>
          <w:sz w:val="24"/>
          <w:szCs w:val="24"/>
        </w:rPr>
        <w:t>refabrication is increasingly utilised as a modern construction strategy to source construction resources from offsite or even offshore places worldwide. Under these circumstances, a common language to measure and communicate the LoP become a particularly urgent need.</w:t>
      </w:r>
      <w:r w:rsidR="006715F7">
        <w:rPr>
          <w:rFonts w:ascii="Times New Roman" w:hAnsi="Times New Roman" w:cs="Times New Roman"/>
          <w:bCs/>
          <w:sz w:val="24"/>
          <w:szCs w:val="24"/>
        </w:rPr>
        <w:t xml:space="preserve"> </w:t>
      </w:r>
      <w:r>
        <w:rPr>
          <w:rFonts w:ascii="Times New Roman" w:hAnsi="Times New Roman" w:cs="Times New Roman"/>
          <w:bCs/>
          <w:sz w:val="24"/>
          <w:szCs w:val="24"/>
        </w:rPr>
        <w:t>Recognising the shortcoming</w:t>
      </w:r>
      <w:r w:rsidR="006715F7">
        <w:rPr>
          <w:rFonts w:ascii="Times New Roman" w:hAnsi="Times New Roman" w:cs="Times New Roman"/>
          <w:bCs/>
          <w:sz w:val="24"/>
          <w:szCs w:val="24"/>
        </w:rPr>
        <w:t xml:space="preserve">s of using the existing individual approaches by previous studies across different countries, there is still a need for a </w:t>
      </w:r>
      <w:r w:rsidR="006715F7">
        <w:rPr>
          <w:rFonts w:ascii="Times New Roman" w:hAnsi="Times New Roman" w:cs="Times New Roman"/>
          <w:sz w:val="24"/>
          <w:szCs w:val="24"/>
        </w:rPr>
        <w:t>comprehensive approach to understanding the true picture of prefabrication in a project.</w:t>
      </w:r>
      <w:r w:rsidR="006715F7">
        <w:rPr>
          <w:rFonts w:ascii="Times New Roman" w:hAnsi="Times New Roman" w:cs="Times New Roman"/>
          <w:bCs/>
          <w:sz w:val="24"/>
          <w:szCs w:val="24"/>
        </w:rPr>
        <w:t xml:space="preserve"> T</w:t>
      </w:r>
      <w:r>
        <w:rPr>
          <w:rFonts w:ascii="Times New Roman" w:hAnsi="Times New Roman" w:cs="Times New Roman"/>
          <w:bCs/>
          <w:sz w:val="24"/>
          <w:szCs w:val="24"/>
        </w:rPr>
        <w:t>his study</w:t>
      </w:r>
      <w:r w:rsidR="006715F7">
        <w:rPr>
          <w:rFonts w:ascii="Times New Roman" w:hAnsi="Times New Roman" w:cs="Times New Roman"/>
          <w:bCs/>
          <w:sz w:val="24"/>
          <w:szCs w:val="24"/>
        </w:rPr>
        <w:t xml:space="preserve">, therefore, </w:t>
      </w:r>
      <w:r>
        <w:rPr>
          <w:rFonts w:ascii="Times New Roman" w:hAnsi="Times New Roman" w:cs="Times New Roman"/>
          <w:bCs/>
          <w:sz w:val="24"/>
          <w:szCs w:val="24"/>
        </w:rPr>
        <w:t xml:space="preserve">developed a CIH approach </w:t>
      </w:r>
      <w:r w:rsidR="006715F7">
        <w:rPr>
          <w:rFonts w:ascii="Times New Roman" w:hAnsi="Times New Roman" w:cs="Times New Roman"/>
          <w:bCs/>
          <w:sz w:val="24"/>
          <w:szCs w:val="24"/>
        </w:rPr>
        <w:t xml:space="preserve">by understanding the need to </w:t>
      </w:r>
      <w:r w:rsidR="006715F7" w:rsidRPr="006715F7">
        <w:rPr>
          <w:rFonts w:ascii="Times New Roman" w:hAnsi="Times New Roman" w:cs="Times New Roman"/>
          <w:bCs/>
          <w:sz w:val="24"/>
          <w:szCs w:val="24"/>
        </w:rPr>
        <w:t>combin</w:t>
      </w:r>
      <w:r w:rsidR="006715F7">
        <w:rPr>
          <w:rFonts w:ascii="Times New Roman" w:hAnsi="Times New Roman" w:cs="Times New Roman"/>
          <w:bCs/>
          <w:sz w:val="24"/>
          <w:szCs w:val="24"/>
        </w:rPr>
        <w:t>e</w:t>
      </w:r>
      <w:r w:rsidR="006715F7" w:rsidRPr="006715F7">
        <w:rPr>
          <w:rFonts w:ascii="Times New Roman" w:hAnsi="Times New Roman" w:cs="Times New Roman"/>
          <w:bCs/>
          <w:sz w:val="24"/>
          <w:szCs w:val="24"/>
        </w:rPr>
        <w:t xml:space="preserve"> the existing two approaches </w:t>
      </w:r>
      <w:r w:rsidR="006715F7">
        <w:rPr>
          <w:rFonts w:ascii="Times New Roman" w:hAnsi="Times New Roman" w:cs="Times New Roman"/>
          <w:bCs/>
          <w:sz w:val="24"/>
          <w:szCs w:val="24"/>
        </w:rPr>
        <w:t>to</w:t>
      </w:r>
      <w:r w:rsidR="006715F7" w:rsidRPr="006715F7">
        <w:rPr>
          <w:rFonts w:ascii="Times New Roman" w:hAnsi="Times New Roman" w:cs="Times New Roman"/>
          <w:bCs/>
          <w:sz w:val="24"/>
          <w:szCs w:val="24"/>
        </w:rPr>
        <w:t xml:space="preserve"> form a hybrid approach, which harnesses the strength of the existing approaches</w:t>
      </w:r>
      <w:r w:rsidR="006715F7">
        <w:rPr>
          <w:rFonts w:ascii="Times New Roman" w:hAnsi="Times New Roman" w:cs="Times New Roman"/>
          <w:bCs/>
          <w:sz w:val="24"/>
          <w:szCs w:val="24"/>
        </w:rPr>
        <w:t xml:space="preserve"> to meet the limitations addressed in the literature. It</w:t>
      </w:r>
      <w:r>
        <w:rPr>
          <w:rFonts w:ascii="Times New Roman" w:hAnsi="Times New Roman" w:cs="Times New Roman"/>
          <w:bCs/>
          <w:sz w:val="24"/>
          <w:szCs w:val="24"/>
        </w:rPr>
        <w:t xml:space="preserve"> determin</w:t>
      </w:r>
      <w:r w:rsidR="006715F7">
        <w:rPr>
          <w:rFonts w:ascii="Times New Roman" w:hAnsi="Times New Roman" w:cs="Times New Roman"/>
          <w:bCs/>
          <w:sz w:val="24"/>
          <w:szCs w:val="24"/>
        </w:rPr>
        <w:t>es</w:t>
      </w:r>
      <w:r>
        <w:rPr>
          <w:rFonts w:ascii="Times New Roman" w:hAnsi="Times New Roman" w:cs="Times New Roman"/>
          <w:bCs/>
          <w:sz w:val="24"/>
          <w:szCs w:val="24"/>
        </w:rPr>
        <w:t xml:space="preserve"> </w:t>
      </w:r>
      <w:r w:rsidR="006715F7">
        <w:rPr>
          <w:rFonts w:ascii="Times New Roman" w:hAnsi="Times New Roman" w:cs="Times New Roman"/>
          <w:bCs/>
          <w:sz w:val="24"/>
          <w:szCs w:val="24"/>
        </w:rPr>
        <w:t>the categories of prefabrication and the prefabrication index adopted by a project</w:t>
      </w:r>
      <w:r>
        <w:rPr>
          <w:rFonts w:ascii="Times New Roman" w:hAnsi="Times New Roman" w:cs="Times New Roman"/>
          <w:sz w:val="24"/>
          <w:szCs w:val="24"/>
        </w:rPr>
        <w:t xml:space="preserve"> and </w:t>
      </w:r>
      <w:r w:rsidR="006715F7">
        <w:rPr>
          <w:rFonts w:ascii="Times New Roman" w:hAnsi="Times New Roman" w:cs="Times New Roman"/>
          <w:sz w:val="24"/>
          <w:szCs w:val="24"/>
        </w:rPr>
        <w:t xml:space="preserve">explores </w:t>
      </w:r>
      <w:r>
        <w:rPr>
          <w:rFonts w:ascii="Times New Roman" w:hAnsi="Times New Roman" w:cs="Times New Roman"/>
          <w:sz w:val="24"/>
          <w:szCs w:val="24"/>
        </w:rPr>
        <w:t>the</w:t>
      </w:r>
      <w:r w:rsidR="006715F7">
        <w:rPr>
          <w:rFonts w:ascii="Times New Roman" w:hAnsi="Times New Roman" w:cs="Times New Roman"/>
          <w:sz w:val="24"/>
          <w:szCs w:val="24"/>
        </w:rPr>
        <w:t>ir</w:t>
      </w:r>
      <w:r>
        <w:rPr>
          <w:rFonts w:ascii="Times New Roman" w:hAnsi="Times New Roman" w:cs="Times New Roman"/>
          <w:sz w:val="24"/>
          <w:szCs w:val="24"/>
        </w:rPr>
        <w:t xml:space="preserve"> in</w:t>
      </w:r>
      <w:r w:rsidR="006715F7">
        <w:rPr>
          <w:rFonts w:ascii="Times New Roman" w:hAnsi="Times New Roman" w:cs="Times New Roman"/>
          <w:sz w:val="24"/>
          <w:szCs w:val="24"/>
        </w:rPr>
        <w:t>herent internal</w:t>
      </w:r>
      <w:r>
        <w:rPr>
          <w:rFonts w:ascii="Times New Roman" w:hAnsi="Times New Roman" w:cs="Times New Roman"/>
          <w:sz w:val="24"/>
          <w:szCs w:val="24"/>
        </w:rPr>
        <w:t xml:space="preserve"> nexus. </w:t>
      </w:r>
      <w:r w:rsidR="006715F7">
        <w:rPr>
          <w:rFonts w:ascii="Times New Roman" w:hAnsi="Times New Roman" w:cs="Times New Roman"/>
          <w:sz w:val="24"/>
          <w:szCs w:val="24"/>
        </w:rPr>
        <w:t xml:space="preserve">An interview was conducted </w:t>
      </w:r>
      <w:r w:rsidR="004D18A1">
        <w:rPr>
          <w:rFonts w:ascii="Times New Roman" w:hAnsi="Times New Roman" w:cs="Times New Roman"/>
          <w:sz w:val="24"/>
          <w:szCs w:val="24"/>
        </w:rPr>
        <w:t>to understand</w:t>
      </w:r>
      <w:r w:rsidR="006715F7">
        <w:rPr>
          <w:rFonts w:ascii="Times New Roman" w:hAnsi="Times New Roman" w:cs="Times New Roman"/>
          <w:sz w:val="24"/>
          <w:szCs w:val="24"/>
        </w:rPr>
        <w:t xml:space="preserve"> the </w:t>
      </w:r>
      <w:r w:rsidR="004D18A1">
        <w:rPr>
          <w:rFonts w:ascii="Times New Roman" w:hAnsi="Times New Roman" w:cs="Times New Roman"/>
          <w:sz w:val="24"/>
          <w:szCs w:val="24"/>
        </w:rPr>
        <w:t>CIH approach’s strengths, weaknesses, and prospects</w:t>
      </w:r>
      <w:r w:rsidR="006715F7">
        <w:rPr>
          <w:rFonts w:ascii="Times New Roman" w:hAnsi="Times New Roman" w:cs="Times New Roman"/>
          <w:sz w:val="24"/>
          <w:szCs w:val="24"/>
        </w:rPr>
        <w:t>.</w:t>
      </w:r>
    </w:p>
    <w:p w14:paraId="45995585" w14:textId="77777777" w:rsidR="006715F7" w:rsidRDefault="006715F7" w:rsidP="009C789F">
      <w:pPr>
        <w:tabs>
          <w:tab w:val="left" w:pos="2830"/>
        </w:tabs>
        <w:snapToGrid w:val="0"/>
        <w:spacing w:after="0" w:line="480" w:lineRule="auto"/>
        <w:contextualSpacing/>
        <w:jc w:val="both"/>
        <w:rPr>
          <w:rFonts w:ascii="Times New Roman" w:hAnsi="Times New Roman" w:cs="Times New Roman"/>
          <w:sz w:val="24"/>
          <w:szCs w:val="24"/>
        </w:rPr>
      </w:pPr>
    </w:p>
    <w:p w14:paraId="0F960B13" w14:textId="16AC33BF" w:rsidR="006715F7" w:rsidRDefault="006715F7" w:rsidP="009C789F">
      <w:pPr>
        <w:tabs>
          <w:tab w:val="left" w:pos="2830"/>
        </w:tabs>
        <w:snapToGrid w:val="0"/>
        <w:spacing w:after="0" w:line="480" w:lineRule="auto"/>
        <w:contextualSpacing/>
        <w:jc w:val="both"/>
        <w:rPr>
          <w:rFonts w:ascii="Times New Roman" w:hAnsi="Times New Roman" w:cs="Times New Roman"/>
          <w:sz w:val="24"/>
          <w:szCs w:val="24"/>
        </w:rPr>
      </w:pPr>
      <w:r w:rsidRPr="006715F7">
        <w:rPr>
          <w:rFonts w:ascii="Times New Roman" w:hAnsi="Times New Roman" w:cs="Times New Roman"/>
          <w:sz w:val="24"/>
          <w:szCs w:val="24"/>
        </w:rPr>
        <w:t xml:space="preserve">The CIH </w:t>
      </w:r>
      <w:r>
        <w:rPr>
          <w:rFonts w:ascii="Times New Roman" w:hAnsi="Times New Roman" w:cs="Times New Roman"/>
          <w:sz w:val="24"/>
          <w:szCs w:val="24"/>
        </w:rPr>
        <w:t>approach</w:t>
      </w:r>
      <w:r w:rsidRPr="006715F7">
        <w:rPr>
          <w:rFonts w:ascii="Times New Roman" w:hAnsi="Times New Roman" w:cs="Times New Roman"/>
          <w:sz w:val="24"/>
          <w:szCs w:val="24"/>
        </w:rPr>
        <w:t xml:space="preserve"> </w:t>
      </w:r>
      <w:r>
        <w:rPr>
          <w:rFonts w:ascii="Times New Roman" w:hAnsi="Times New Roman" w:cs="Times New Roman"/>
          <w:sz w:val="24"/>
          <w:szCs w:val="24"/>
        </w:rPr>
        <w:t>revealed the true picture of prefabrication in a project, including the type/forms of prefabrication adopted and the corresponding volume percentages based on</w:t>
      </w:r>
      <w:r w:rsidR="009C789F">
        <w:rPr>
          <w:rFonts w:ascii="Times New Roman" w:hAnsi="Times New Roman" w:cs="Times New Roman"/>
          <w:sz w:val="24"/>
          <w:szCs w:val="24"/>
        </w:rPr>
        <w:t xml:space="preserve"> their </w:t>
      </w:r>
      <w:r w:rsidR="009C789F">
        <w:rPr>
          <w:rFonts w:ascii="Times New Roman" w:hAnsi="Times New Roman" w:cs="Times New Roman"/>
          <w:sz w:val="24"/>
          <w:szCs w:val="24"/>
        </w:rPr>
        <w:lastRenderedPageBreak/>
        <w:t xml:space="preserve">geometric forms. This </w:t>
      </w:r>
      <w:r>
        <w:rPr>
          <w:rFonts w:ascii="Times New Roman" w:hAnsi="Times New Roman" w:cs="Times New Roman"/>
          <w:sz w:val="24"/>
          <w:szCs w:val="24"/>
        </w:rPr>
        <w:t xml:space="preserve">could </w:t>
      </w:r>
      <w:r w:rsidR="009C789F">
        <w:rPr>
          <w:rFonts w:ascii="Times New Roman" w:hAnsi="Times New Roman" w:cs="Times New Roman"/>
          <w:sz w:val="24"/>
          <w:szCs w:val="24"/>
        </w:rPr>
        <w:t xml:space="preserve">assist </w:t>
      </w:r>
      <w:r>
        <w:rPr>
          <w:rFonts w:ascii="Times New Roman" w:hAnsi="Times New Roman" w:cs="Times New Roman"/>
          <w:sz w:val="24"/>
          <w:szCs w:val="24"/>
        </w:rPr>
        <w:t xml:space="preserve">in </w:t>
      </w:r>
      <w:r w:rsidR="009C789F">
        <w:rPr>
          <w:rFonts w:ascii="Times New Roman" w:hAnsi="Times New Roman" w:cs="Times New Roman"/>
          <w:sz w:val="24"/>
          <w:szCs w:val="24"/>
        </w:rPr>
        <w:t xml:space="preserve">benchmarking the effect of prefabrication in a building through </w:t>
      </w:r>
      <w:r>
        <w:rPr>
          <w:rFonts w:ascii="Times New Roman" w:hAnsi="Times New Roman" w:cs="Times New Roman"/>
          <w:sz w:val="24"/>
          <w:szCs w:val="24"/>
        </w:rPr>
        <w:t xml:space="preserve">an </w:t>
      </w:r>
      <w:r w:rsidR="009C789F">
        <w:rPr>
          <w:rFonts w:ascii="Times New Roman" w:hAnsi="Times New Roman" w:cs="Times New Roman"/>
          <w:sz w:val="24"/>
          <w:szCs w:val="24"/>
        </w:rPr>
        <w:t xml:space="preserve">empirical test </w:t>
      </w:r>
      <w:r>
        <w:rPr>
          <w:rFonts w:ascii="Times New Roman" w:hAnsi="Times New Roman" w:cs="Times New Roman"/>
          <w:sz w:val="24"/>
          <w:szCs w:val="24"/>
        </w:rPr>
        <w:t>on</w:t>
      </w:r>
      <w:r w:rsidR="009C789F">
        <w:rPr>
          <w:rFonts w:ascii="Times New Roman" w:hAnsi="Times New Roman" w:cs="Times New Roman"/>
          <w:sz w:val="24"/>
          <w:szCs w:val="24"/>
        </w:rPr>
        <w:t xml:space="preserve"> understanding the waste minimisation </w:t>
      </w:r>
      <w:r>
        <w:rPr>
          <w:rFonts w:ascii="Times New Roman" w:hAnsi="Times New Roman" w:cs="Times New Roman"/>
          <w:sz w:val="24"/>
          <w:szCs w:val="24"/>
        </w:rPr>
        <w:t>from</w:t>
      </w:r>
      <w:r w:rsidR="009C789F">
        <w:rPr>
          <w:rFonts w:ascii="Times New Roman" w:hAnsi="Times New Roman" w:cs="Times New Roman"/>
          <w:sz w:val="24"/>
          <w:szCs w:val="24"/>
        </w:rPr>
        <w:t xml:space="preserve"> prefabrication project (Tam et al., 2006</w:t>
      </w:r>
      <w:r w:rsidR="00392FD1">
        <w:rPr>
          <w:rFonts w:ascii="Times New Roman" w:hAnsi="Times New Roman" w:cs="Times New Roman"/>
          <w:sz w:val="24"/>
          <w:szCs w:val="24"/>
        </w:rPr>
        <w:t>; Lu et al., 2017</w:t>
      </w:r>
      <w:r w:rsidR="009C789F">
        <w:rPr>
          <w:rFonts w:ascii="Times New Roman" w:hAnsi="Times New Roman" w:cs="Times New Roman"/>
          <w:sz w:val="24"/>
          <w:szCs w:val="24"/>
        </w:rPr>
        <w:t xml:space="preserve">), </w:t>
      </w:r>
      <w:r w:rsidR="009C789F" w:rsidRPr="009C789F">
        <w:rPr>
          <w:rFonts w:ascii="Times New Roman" w:hAnsi="Times New Roman" w:cs="Times New Roman"/>
          <w:sz w:val="24"/>
          <w:szCs w:val="24"/>
        </w:rPr>
        <w:t>cost</w:t>
      </w:r>
      <w:r w:rsidR="009C789F">
        <w:rPr>
          <w:rFonts w:ascii="Times New Roman" w:hAnsi="Times New Roman" w:cs="Times New Roman"/>
          <w:sz w:val="24"/>
          <w:szCs w:val="24"/>
        </w:rPr>
        <w:t xml:space="preserve"> and</w:t>
      </w:r>
      <w:r w:rsidR="009C789F" w:rsidRPr="009C789F">
        <w:rPr>
          <w:rFonts w:ascii="Times New Roman" w:hAnsi="Times New Roman" w:cs="Times New Roman"/>
          <w:sz w:val="24"/>
          <w:szCs w:val="24"/>
        </w:rPr>
        <w:t xml:space="preserve"> time saving (Zhang et al., 2018</w:t>
      </w:r>
      <w:r w:rsidR="009C789F">
        <w:rPr>
          <w:rFonts w:ascii="Times New Roman" w:hAnsi="Times New Roman" w:cs="Times New Roman"/>
          <w:sz w:val="24"/>
          <w:szCs w:val="24"/>
        </w:rPr>
        <w:t>), carbon emission reduction to the environment (</w:t>
      </w:r>
      <w:r w:rsidRPr="006715F7">
        <w:rPr>
          <w:rFonts w:ascii="Times New Roman" w:hAnsi="Times New Roman" w:cs="Times New Roman"/>
          <w:sz w:val="24"/>
          <w:szCs w:val="24"/>
        </w:rPr>
        <w:t>Dong et al., 2015</w:t>
      </w:r>
      <w:r w:rsidR="009C789F">
        <w:rPr>
          <w:rFonts w:ascii="Times New Roman" w:hAnsi="Times New Roman" w:cs="Times New Roman"/>
          <w:sz w:val="24"/>
          <w:szCs w:val="24"/>
        </w:rPr>
        <w:t xml:space="preserve">), etc. The CIH approach </w:t>
      </w:r>
      <w:r>
        <w:rPr>
          <w:rFonts w:ascii="Times New Roman" w:hAnsi="Times New Roman" w:cs="Times New Roman"/>
          <w:sz w:val="24"/>
          <w:szCs w:val="24"/>
        </w:rPr>
        <w:t xml:space="preserve">could </w:t>
      </w:r>
      <w:r w:rsidR="009C789F">
        <w:rPr>
          <w:rFonts w:ascii="Times New Roman" w:hAnsi="Times New Roman" w:cs="Times New Roman"/>
          <w:sz w:val="24"/>
          <w:szCs w:val="24"/>
        </w:rPr>
        <w:t xml:space="preserve">serve as </w:t>
      </w:r>
      <w:r>
        <w:rPr>
          <w:rFonts w:ascii="Times New Roman" w:hAnsi="Times New Roman" w:cs="Times New Roman"/>
          <w:sz w:val="24"/>
          <w:szCs w:val="24"/>
        </w:rPr>
        <w:t>a powerful tool to easily gauge and access a country’s performance regarding</w:t>
      </w:r>
      <w:r w:rsidR="009C789F">
        <w:rPr>
          <w:rFonts w:ascii="Times New Roman" w:hAnsi="Times New Roman" w:cs="Times New Roman"/>
          <w:sz w:val="24"/>
          <w:szCs w:val="24"/>
        </w:rPr>
        <w:t xml:space="preserve"> prefabrication technology and </w:t>
      </w:r>
      <w:r>
        <w:rPr>
          <w:rFonts w:ascii="Times New Roman" w:hAnsi="Times New Roman" w:cs="Times New Roman"/>
          <w:sz w:val="24"/>
          <w:szCs w:val="24"/>
        </w:rPr>
        <w:t>its</w:t>
      </w:r>
      <w:r w:rsidR="009C789F">
        <w:rPr>
          <w:rFonts w:ascii="Times New Roman" w:hAnsi="Times New Roman" w:cs="Times New Roman"/>
          <w:sz w:val="24"/>
          <w:szCs w:val="24"/>
        </w:rPr>
        <w:t xml:space="preserve"> effect on the environment. </w:t>
      </w:r>
      <w:r>
        <w:rPr>
          <w:rFonts w:ascii="Times New Roman" w:hAnsi="Times New Roman" w:cs="Times New Roman"/>
          <w:sz w:val="24"/>
          <w:szCs w:val="24"/>
        </w:rPr>
        <w:t xml:space="preserve">It provides a </w:t>
      </w:r>
      <w:r w:rsidR="009C789F">
        <w:rPr>
          <w:rFonts w:ascii="Times New Roman" w:hAnsi="Times New Roman" w:cs="Times New Roman"/>
          <w:sz w:val="24"/>
          <w:szCs w:val="24"/>
        </w:rPr>
        <w:t>consistent standard method that can allow longitudinal comparison between the percentage volume and forms of prefabrication</w:t>
      </w:r>
      <w:r>
        <w:rPr>
          <w:rFonts w:ascii="Times New Roman" w:hAnsi="Times New Roman" w:cs="Times New Roman"/>
          <w:sz w:val="24"/>
          <w:szCs w:val="24"/>
        </w:rPr>
        <w:t xml:space="preserve"> in projects</w:t>
      </w:r>
      <w:r w:rsidR="009C789F">
        <w:rPr>
          <w:rFonts w:ascii="Times New Roman" w:hAnsi="Times New Roman" w:cs="Times New Roman"/>
          <w:sz w:val="24"/>
          <w:szCs w:val="24"/>
        </w:rPr>
        <w:t xml:space="preserve">. </w:t>
      </w:r>
      <w:r>
        <w:rPr>
          <w:rFonts w:ascii="Times New Roman" w:hAnsi="Times New Roman" w:cs="Times New Roman"/>
          <w:sz w:val="24"/>
          <w:szCs w:val="24"/>
        </w:rPr>
        <w:t xml:space="preserve">This then proceeds to help in fine-tuning incentive schemes to promote prefabrication. For instance, the adoption of building modular units, the highest level of prefabrication, has helped drastically minimise waste, construction schedule, etc. (Lu et al., 2021; </w:t>
      </w:r>
      <w:r w:rsidRPr="006715F7">
        <w:rPr>
          <w:rFonts w:ascii="Times New Roman" w:eastAsia="Calibri" w:hAnsi="Times New Roman" w:cs="Times New Roman"/>
          <w:sz w:val="24"/>
          <w:szCs w:val="24"/>
          <w:lang w:eastAsia="en-US"/>
        </w:rPr>
        <w:t>Olanrewaju and Ogunmakinde</w:t>
      </w:r>
      <w:r>
        <w:rPr>
          <w:rFonts w:ascii="Times New Roman" w:eastAsia="Calibri" w:hAnsi="Times New Roman" w:cs="Times New Roman"/>
          <w:sz w:val="24"/>
          <w:szCs w:val="24"/>
          <w:lang w:eastAsia="en-US"/>
        </w:rPr>
        <w:t>,</w:t>
      </w:r>
      <w:r w:rsidRPr="006715F7">
        <w:rPr>
          <w:rFonts w:ascii="Times New Roman" w:eastAsia="Calibri" w:hAnsi="Times New Roman" w:cs="Times New Roman"/>
          <w:sz w:val="24"/>
          <w:szCs w:val="24"/>
          <w:lang w:eastAsia="en-US"/>
        </w:rPr>
        <w:t xml:space="preserve"> 2020</w:t>
      </w:r>
      <w:r>
        <w:rPr>
          <w:rFonts w:ascii="Times New Roman" w:hAnsi="Times New Roman" w:cs="Times New Roman"/>
          <w:sz w:val="24"/>
          <w:szCs w:val="24"/>
        </w:rPr>
        <w:t xml:space="preserve">). Effectively tracking the cost, time, and waste performance on related projects with the CIH approach could push policymakers to </w:t>
      </w:r>
      <w:r w:rsidRPr="006715F7">
        <w:rPr>
          <w:rFonts w:ascii="Times New Roman" w:hAnsi="Times New Roman" w:cs="Times New Roman"/>
          <w:sz w:val="24"/>
          <w:szCs w:val="24"/>
        </w:rPr>
        <w:t>fine-tune current incentive schemes to promote prefabrication adoption</w:t>
      </w:r>
      <w:r>
        <w:rPr>
          <w:rFonts w:ascii="Times New Roman" w:hAnsi="Times New Roman" w:cs="Times New Roman"/>
          <w:sz w:val="24"/>
          <w:szCs w:val="24"/>
        </w:rPr>
        <w:t xml:space="preserve"> (Lin et al., 2018) from the simplest to the highest form.</w:t>
      </w:r>
    </w:p>
    <w:p w14:paraId="326404FB" w14:textId="77777777" w:rsidR="006715F7" w:rsidRDefault="006715F7" w:rsidP="00631E7B">
      <w:pPr>
        <w:tabs>
          <w:tab w:val="left" w:pos="2830"/>
        </w:tabs>
        <w:snapToGrid w:val="0"/>
        <w:spacing w:after="0" w:line="480" w:lineRule="auto"/>
        <w:contextualSpacing/>
        <w:rPr>
          <w:rFonts w:ascii="Times New Roman" w:hAnsi="Times New Roman" w:cs="Times New Roman"/>
          <w:sz w:val="24"/>
          <w:szCs w:val="24"/>
        </w:rPr>
      </w:pPr>
    </w:p>
    <w:p w14:paraId="420655CD" w14:textId="58FBF1BB" w:rsidR="00631E7B" w:rsidRDefault="00631E7B" w:rsidP="00631E7B">
      <w:pPr>
        <w:tabs>
          <w:tab w:val="left" w:pos="2830"/>
        </w:tabs>
        <w:snapToGrid w:val="0"/>
        <w:spacing w:after="0" w:line="480" w:lineRule="auto"/>
        <w:contextualSpacing/>
        <w:jc w:val="both"/>
        <w:rPr>
          <w:rFonts w:ascii="Times New Roman" w:hAnsi="Times New Roman" w:cs="Times New Roman"/>
          <w:sz w:val="24"/>
          <w:szCs w:val="24"/>
        </w:rPr>
      </w:pPr>
      <w:r w:rsidRPr="005E7A6E">
        <w:rPr>
          <w:rFonts w:ascii="Times New Roman" w:hAnsi="Times New Roman" w:cs="Times New Roman"/>
          <w:sz w:val="24"/>
          <w:szCs w:val="24"/>
        </w:rPr>
        <w:t>The CIH approach identified visually</w:t>
      </w:r>
      <w:r w:rsidR="006715F7">
        <w:rPr>
          <w:rFonts w:ascii="Times New Roman" w:hAnsi="Times New Roman" w:cs="Times New Roman"/>
          <w:sz w:val="24"/>
          <w:szCs w:val="24"/>
        </w:rPr>
        <w:t xml:space="preserve"> the</w:t>
      </w:r>
      <w:r w:rsidRPr="005E7A6E">
        <w:rPr>
          <w:rFonts w:ascii="Times New Roman" w:hAnsi="Times New Roman" w:cs="Times New Roman"/>
          <w:sz w:val="24"/>
          <w:szCs w:val="24"/>
        </w:rPr>
        <w:t xml:space="preserve"> apparent relationships among the prefabrication</w:t>
      </w:r>
      <w:r w:rsidR="006715F7">
        <w:rPr>
          <w:rFonts w:ascii="Times New Roman" w:hAnsi="Times New Roman" w:cs="Times New Roman"/>
          <w:sz w:val="24"/>
          <w:szCs w:val="24"/>
        </w:rPr>
        <w:t xml:space="preserve"> levels</w:t>
      </w:r>
      <w:r w:rsidRPr="005E7A6E">
        <w:rPr>
          <w:rFonts w:ascii="Times New Roman" w:hAnsi="Times New Roman" w:cs="Times New Roman"/>
          <w:sz w:val="24"/>
          <w:szCs w:val="24"/>
        </w:rPr>
        <w:t xml:space="preserve"> and enabled a better understanding of the bigger picture of prefabrication adoption</w:t>
      </w:r>
      <w:r w:rsidRPr="009B3F86">
        <w:rPr>
          <w:rFonts w:ascii="Times New Roman" w:hAnsi="Times New Roman" w:cs="Times New Roman"/>
          <w:sz w:val="24"/>
          <w:szCs w:val="24"/>
        </w:rPr>
        <w:t xml:space="preserve">. It revealed a strong positive correlation between </w:t>
      </w:r>
      <w:r>
        <w:rPr>
          <w:rFonts w:ascii="Times New Roman" w:hAnsi="Times New Roman" w:cs="Times New Roman"/>
          <w:sz w:val="24"/>
          <w:szCs w:val="24"/>
        </w:rPr>
        <w:t>L</w:t>
      </w:r>
      <w:r w:rsidRPr="009B3F86">
        <w:rPr>
          <w:rFonts w:ascii="Times New Roman" w:hAnsi="Times New Roman" w:cs="Times New Roman"/>
          <w:sz w:val="24"/>
          <w:szCs w:val="24"/>
        </w:rPr>
        <w:t>evel</w:t>
      </w:r>
      <w:r>
        <w:rPr>
          <w:rFonts w:ascii="Times New Roman" w:hAnsi="Times New Roman" w:cs="Times New Roman"/>
          <w:sz w:val="24"/>
          <w:szCs w:val="24"/>
        </w:rPr>
        <w:t>s</w:t>
      </w:r>
      <w:r w:rsidRPr="009B3F86">
        <w:rPr>
          <w:rFonts w:ascii="Times New Roman" w:hAnsi="Times New Roman" w:cs="Times New Roman"/>
          <w:sz w:val="24"/>
          <w:szCs w:val="24"/>
        </w:rPr>
        <w:t xml:space="preserve"> 0 and 1 prefabrication usage across the </w:t>
      </w:r>
      <w:r>
        <w:rPr>
          <w:rFonts w:ascii="Times New Roman" w:hAnsi="Times New Roman" w:cs="Times New Roman"/>
          <w:sz w:val="24"/>
          <w:szCs w:val="24"/>
        </w:rPr>
        <w:t>Hong Kong</w:t>
      </w:r>
      <w:r w:rsidRPr="009B3F86">
        <w:rPr>
          <w:rFonts w:ascii="Times New Roman" w:hAnsi="Times New Roman" w:cs="Times New Roman"/>
          <w:sz w:val="24"/>
          <w:szCs w:val="24"/>
        </w:rPr>
        <w:t xml:space="preserve"> prefabrication construction projects. It</w:t>
      </w:r>
      <w:r>
        <w:rPr>
          <w:rFonts w:ascii="Times New Roman" w:hAnsi="Times New Roman" w:cs="Times New Roman"/>
          <w:sz w:val="24"/>
          <w:szCs w:val="24"/>
        </w:rPr>
        <w:t xml:space="preserve"> implies that high-rise building clients and their designers prefer non-structure components such as slabs, façades, partitioning walls, and sometimes, volumetric </w:t>
      </w:r>
      <w:r w:rsidRPr="00530A71">
        <w:rPr>
          <w:rFonts w:ascii="Times New Roman" w:hAnsi="Times New Roman" w:cs="Times New Roman"/>
          <w:sz w:val="24"/>
          <w:szCs w:val="24"/>
        </w:rPr>
        <w:t xml:space="preserve">kitchens/bathrooms to be precast while remaining the structural parts as cast-in-situ </w:t>
      </w:r>
      <w:r w:rsidRPr="00150933">
        <w:rPr>
          <w:rFonts w:ascii="Times New Roman" w:hAnsi="Times New Roman" w:cs="Times New Roman"/>
          <w:sz w:val="24"/>
          <w:szCs w:val="24"/>
        </w:rPr>
        <w:t>(Hong et al., 201</w:t>
      </w:r>
      <w:r>
        <w:rPr>
          <w:rFonts w:ascii="Times New Roman" w:hAnsi="Times New Roman" w:cs="Times New Roman"/>
          <w:sz w:val="24"/>
          <w:szCs w:val="24"/>
        </w:rPr>
        <w:t>6</w:t>
      </w:r>
      <w:r w:rsidRPr="00530A71">
        <w:rPr>
          <w:rFonts w:ascii="Times New Roman" w:hAnsi="Times New Roman" w:cs="Times New Roman"/>
          <w:sz w:val="24"/>
          <w:szCs w:val="24"/>
        </w:rPr>
        <w:t xml:space="preserve">). </w:t>
      </w:r>
      <w:r w:rsidR="006715F7">
        <w:rPr>
          <w:rFonts w:ascii="Times New Roman" w:hAnsi="Times New Roman" w:cs="Times New Roman"/>
          <w:sz w:val="24"/>
          <w:szCs w:val="24"/>
        </w:rPr>
        <w:t>This is also consistent with the hybrid concrete construction concept, where precast concrete elements are combined with the in-situ concrete elements to take the best advantage of their different inherent qualities (Glass, 2005). The accuracy, speed and high-quality finish of precast components can be combined with the economy and flexibility of cast-in-situ concrete (Burridge, 2021). Also, the study revealed that w</w:t>
      </w:r>
      <w:r w:rsidRPr="00530A71">
        <w:rPr>
          <w:rFonts w:ascii="Times New Roman" w:hAnsi="Times New Roman" w:cs="Times New Roman"/>
          <w:sz w:val="24"/>
          <w:szCs w:val="24"/>
        </w:rPr>
        <w:t xml:space="preserve">hen facades </w:t>
      </w:r>
      <w:r w:rsidRPr="00530A71">
        <w:rPr>
          <w:rFonts w:ascii="Times New Roman" w:hAnsi="Times New Roman" w:cs="Times New Roman"/>
          <w:sz w:val="24"/>
          <w:szCs w:val="24"/>
        </w:rPr>
        <w:lastRenderedPageBreak/>
        <w:t xml:space="preserve">and non-structure external walls are </w:t>
      </w:r>
      <w:r w:rsidR="006715F7" w:rsidRPr="00530A71">
        <w:rPr>
          <w:rFonts w:ascii="Times New Roman" w:hAnsi="Times New Roman" w:cs="Times New Roman"/>
          <w:sz w:val="24"/>
          <w:szCs w:val="24"/>
        </w:rPr>
        <w:t>chosen</w:t>
      </w:r>
      <w:r w:rsidRPr="00530A71">
        <w:rPr>
          <w:rFonts w:ascii="Times New Roman" w:hAnsi="Times New Roman" w:cs="Times New Roman"/>
          <w:sz w:val="24"/>
          <w:szCs w:val="24"/>
        </w:rPr>
        <w:t xml:space="preserve"> for prefabrication</w:t>
      </w:r>
      <w:r w:rsidR="006715F7">
        <w:rPr>
          <w:rFonts w:ascii="Times New Roman" w:hAnsi="Times New Roman" w:cs="Times New Roman"/>
          <w:sz w:val="24"/>
          <w:szCs w:val="24"/>
        </w:rPr>
        <w:t xml:space="preserve"> projects</w:t>
      </w:r>
      <w:r w:rsidRPr="00530A71">
        <w:rPr>
          <w:rFonts w:ascii="Times New Roman" w:hAnsi="Times New Roman" w:cs="Times New Roman"/>
          <w:sz w:val="24"/>
          <w:szCs w:val="24"/>
        </w:rPr>
        <w:t>, they are often bulky in volume, and the LoP measured by index can be 50% or even higher (</w:t>
      </w:r>
      <w:r w:rsidRPr="00150933">
        <w:rPr>
          <w:rFonts w:ascii="Times New Roman" w:hAnsi="Times New Roman" w:cs="Times New Roman"/>
          <w:sz w:val="24"/>
          <w:szCs w:val="24"/>
        </w:rPr>
        <w:t>Jaillon et al., 2020</w:t>
      </w:r>
      <w:r w:rsidRPr="00530A71">
        <w:rPr>
          <w:rFonts w:ascii="Times New Roman" w:hAnsi="Times New Roman" w:cs="Times New Roman"/>
          <w:sz w:val="24"/>
          <w:szCs w:val="24"/>
        </w:rPr>
        <w:t>).</w:t>
      </w:r>
    </w:p>
    <w:p w14:paraId="081672AE" w14:textId="77777777" w:rsidR="00631E7B" w:rsidRDefault="00631E7B" w:rsidP="00631E7B">
      <w:pPr>
        <w:tabs>
          <w:tab w:val="left" w:pos="2830"/>
        </w:tabs>
        <w:snapToGrid w:val="0"/>
        <w:spacing w:after="0" w:line="480" w:lineRule="auto"/>
        <w:contextualSpacing/>
        <w:rPr>
          <w:rFonts w:ascii="Times New Roman" w:hAnsi="Times New Roman" w:cs="Times New Roman"/>
          <w:sz w:val="24"/>
          <w:szCs w:val="24"/>
        </w:rPr>
      </w:pPr>
    </w:p>
    <w:p w14:paraId="15B97DC7" w14:textId="20278487" w:rsidR="00BD7243" w:rsidRDefault="00631E7B" w:rsidP="00631E7B">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CIH approach developed in this research is a</w:t>
      </w:r>
      <w:r w:rsidR="006715F7">
        <w:rPr>
          <w:rFonts w:ascii="Times New Roman" w:hAnsi="Times New Roman" w:cs="Times New Roman"/>
          <w:sz w:val="24"/>
          <w:szCs w:val="24"/>
        </w:rPr>
        <w:t>dvanced</w:t>
      </w:r>
      <w:r>
        <w:rPr>
          <w:rFonts w:ascii="Times New Roman" w:hAnsi="Times New Roman" w:cs="Times New Roman"/>
          <w:sz w:val="24"/>
          <w:szCs w:val="24"/>
        </w:rPr>
        <w:t xml:space="preserve"> to measure the category and prefabrication index. It provides a much rounder measure of the LoP and </w:t>
      </w:r>
      <w:r w:rsidR="006715F7">
        <w:rPr>
          <w:rFonts w:ascii="Times New Roman" w:hAnsi="Times New Roman" w:cs="Times New Roman"/>
          <w:sz w:val="24"/>
          <w:szCs w:val="24"/>
        </w:rPr>
        <w:t>facilitates</w:t>
      </w:r>
      <w:r>
        <w:rPr>
          <w:rFonts w:ascii="Times New Roman" w:hAnsi="Times New Roman" w:cs="Times New Roman"/>
          <w:sz w:val="24"/>
          <w:szCs w:val="24"/>
        </w:rPr>
        <w:t xml:space="preserve"> communication among stakeholders. It </w:t>
      </w:r>
      <w:r w:rsidRPr="007021A6">
        <w:rPr>
          <w:rFonts w:ascii="Times New Roman" w:hAnsi="Times New Roman" w:cs="Times New Roman"/>
          <w:sz w:val="24"/>
          <w:szCs w:val="24"/>
        </w:rPr>
        <w:t>enable</w:t>
      </w:r>
      <w:r>
        <w:rPr>
          <w:rFonts w:ascii="Times New Roman" w:hAnsi="Times New Roman" w:cs="Times New Roman"/>
          <w:sz w:val="24"/>
          <w:szCs w:val="24"/>
        </w:rPr>
        <w:t>s</w:t>
      </w:r>
      <w:r w:rsidRPr="007021A6">
        <w:rPr>
          <w:rFonts w:ascii="Times New Roman" w:hAnsi="Times New Roman" w:cs="Times New Roman"/>
          <w:sz w:val="24"/>
          <w:szCs w:val="24"/>
        </w:rPr>
        <w:t xml:space="preserve"> </w:t>
      </w:r>
      <w:r>
        <w:rPr>
          <w:rFonts w:ascii="Times New Roman" w:hAnsi="Times New Roman" w:cs="Times New Roman"/>
          <w:sz w:val="24"/>
          <w:szCs w:val="24"/>
        </w:rPr>
        <w:t>many</w:t>
      </w:r>
      <w:r w:rsidRPr="007021A6">
        <w:rPr>
          <w:rFonts w:ascii="Times New Roman" w:hAnsi="Times New Roman" w:cs="Times New Roman"/>
          <w:sz w:val="24"/>
          <w:szCs w:val="24"/>
        </w:rPr>
        <w:t xml:space="preserve"> </w:t>
      </w:r>
      <w:r w:rsidR="00D81F3A">
        <w:rPr>
          <w:rFonts w:ascii="Times New Roman" w:hAnsi="Times New Roman" w:cs="Times New Roman"/>
          <w:sz w:val="24"/>
          <w:szCs w:val="24"/>
        </w:rPr>
        <w:t>theoretical</w:t>
      </w:r>
      <w:r>
        <w:rPr>
          <w:rFonts w:ascii="Times New Roman" w:hAnsi="Times New Roman" w:cs="Times New Roman"/>
          <w:sz w:val="24"/>
          <w:szCs w:val="24"/>
        </w:rPr>
        <w:t xml:space="preserve"> and practical </w:t>
      </w:r>
      <w:r w:rsidR="00D81F3A">
        <w:rPr>
          <w:rFonts w:ascii="Times New Roman" w:hAnsi="Times New Roman" w:cs="Times New Roman"/>
          <w:sz w:val="24"/>
          <w:szCs w:val="24"/>
        </w:rPr>
        <w:t>contributions</w:t>
      </w:r>
      <w:r>
        <w:rPr>
          <w:rFonts w:ascii="Times New Roman" w:hAnsi="Times New Roman" w:cs="Times New Roman"/>
          <w:sz w:val="24"/>
          <w:szCs w:val="24"/>
        </w:rPr>
        <w:t>.</w:t>
      </w:r>
      <w:r w:rsidR="00D81F3A" w:rsidRPr="00D81F3A">
        <w:t xml:space="preserve"> </w:t>
      </w:r>
      <w:r w:rsidR="00D81F3A" w:rsidRPr="00D81F3A">
        <w:rPr>
          <w:rFonts w:ascii="Times New Roman" w:hAnsi="Times New Roman" w:cs="Times New Roman"/>
          <w:sz w:val="24"/>
          <w:szCs w:val="24"/>
        </w:rPr>
        <w:t>The</w:t>
      </w:r>
      <w:r w:rsidR="00D81F3A">
        <w:rPr>
          <w:rFonts w:ascii="Times New Roman" w:hAnsi="Times New Roman" w:cs="Times New Roman"/>
          <w:sz w:val="24"/>
          <w:szCs w:val="24"/>
        </w:rPr>
        <w:t>oretically, the</w:t>
      </w:r>
      <w:r w:rsidR="00D81F3A" w:rsidRPr="00D81F3A">
        <w:rPr>
          <w:rFonts w:ascii="Times New Roman" w:hAnsi="Times New Roman" w:cs="Times New Roman"/>
          <w:sz w:val="24"/>
          <w:szCs w:val="24"/>
        </w:rPr>
        <w:t xml:space="preserve"> study makes a distinctive contribution to knowledge as it does not only propose the CIH approach to measure the LoP, but also identifies its strengths and weaknesses to enable its improvement in evaluating the LoP in a project</w:t>
      </w:r>
      <w:r w:rsidR="00D81F3A">
        <w:rPr>
          <w:rFonts w:ascii="Times New Roman" w:hAnsi="Times New Roman" w:cs="Times New Roman"/>
          <w:sz w:val="24"/>
          <w:szCs w:val="24"/>
        </w:rPr>
        <w:t xml:space="preserve">. Furthermore, the index component of the CIH approach can provide a numerical independent variable for empirical studies, whilst the category component can help researchers delve </w:t>
      </w:r>
      <w:r w:rsidR="00D81F3A" w:rsidRPr="00530A71">
        <w:rPr>
          <w:rFonts w:ascii="Times New Roman" w:hAnsi="Times New Roman" w:cs="Times New Roman"/>
          <w:sz w:val="24"/>
          <w:szCs w:val="24"/>
        </w:rPr>
        <w:t>into more detailed effects caused by different types of prefabrication</w:t>
      </w:r>
      <w:r w:rsidR="00D81F3A">
        <w:rPr>
          <w:rFonts w:ascii="Times New Roman" w:hAnsi="Times New Roman" w:cs="Times New Roman"/>
          <w:sz w:val="24"/>
          <w:szCs w:val="24"/>
        </w:rPr>
        <w:t>. On the practical side, the CIH approach</w:t>
      </w:r>
      <w:r w:rsidR="00D81F3A" w:rsidRPr="00BD7243">
        <w:rPr>
          <w:rFonts w:ascii="Times New Roman" w:hAnsi="Times New Roman" w:cs="Times New Roman"/>
          <w:sz w:val="24"/>
          <w:szCs w:val="24"/>
        </w:rPr>
        <w:t xml:space="preserve"> can </w:t>
      </w:r>
      <w:r w:rsidR="00D81F3A">
        <w:rPr>
          <w:rFonts w:ascii="Times New Roman" w:hAnsi="Times New Roman" w:cs="Times New Roman"/>
          <w:sz w:val="24"/>
          <w:szCs w:val="24"/>
        </w:rPr>
        <w:t xml:space="preserve">provide adequate results to </w:t>
      </w:r>
      <w:r w:rsidR="00D81F3A" w:rsidRPr="00BD7243">
        <w:rPr>
          <w:rFonts w:ascii="Times New Roman" w:hAnsi="Times New Roman" w:cs="Times New Roman"/>
          <w:sz w:val="24"/>
          <w:szCs w:val="24"/>
        </w:rPr>
        <w:t>fine-tune current incentive schemes to promote prefabrication adoption</w:t>
      </w:r>
      <w:r w:rsidR="00D81F3A">
        <w:rPr>
          <w:rFonts w:ascii="Times New Roman" w:hAnsi="Times New Roman" w:cs="Times New Roman"/>
          <w:sz w:val="24"/>
          <w:szCs w:val="24"/>
        </w:rPr>
        <w:t xml:space="preserve"> due to </w:t>
      </w:r>
      <w:r w:rsidR="00D81F3A" w:rsidRPr="00BD7243">
        <w:rPr>
          <w:rFonts w:ascii="Times New Roman" w:hAnsi="Times New Roman" w:cs="Times New Roman"/>
          <w:sz w:val="24"/>
          <w:szCs w:val="24"/>
        </w:rPr>
        <w:t xml:space="preserve">its holistic ability </w:t>
      </w:r>
      <w:r w:rsidR="00D81F3A">
        <w:rPr>
          <w:rFonts w:ascii="Times New Roman" w:hAnsi="Times New Roman" w:cs="Times New Roman"/>
          <w:sz w:val="24"/>
          <w:szCs w:val="24"/>
        </w:rPr>
        <w:t>to unify</w:t>
      </w:r>
      <w:r w:rsidR="00D81F3A" w:rsidRPr="00BD7243">
        <w:rPr>
          <w:rFonts w:ascii="Times New Roman" w:hAnsi="Times New Roman" w:cs="Times New Roman"/>
          <w:sz w:val="24"/>
          <w:szCs w:val="24"/>
        </w:rPr>
        <w:t xml:space="preserve"> index and category data to</w:t>
      </w:r>
      <w:r w:rsidR="00D81F3A">
        <w:rPr>
          <w:rFonts w:ascii="Times New Roman" w:hAnsi="Times New Roman" w:cs="Times New Roman"/>
          <w:sz w:val="24"/>
          <w:szCs w:val="24"/>
        </w:rPr>
        <w:t xml:space="preserve"> understand the</w:t>
      </w:r>
      <w:r w:rsidR="00D81F3A" w:rsidRPr="00BD7243">
        <w:rPr>
          <w:rFonts w:ascii="Times New Roman" w:hAnsi="Times New Roman" w:cs="Times New Roman"/>
          <w:sz w:val="24"/>
          <w:szCs w:val="24"/>
        </w:rPr>
        <w:t xml:space="preserve"> full picture of prefabrication usage in a project.</w:t>
      </w:r>
      <w:r w:rsidR="00D81F3A">
        <w:rPr>
          <w:rFonts w:ascii="Times New Roman" w:hAnsi="Times New Roman" w:cs="Times New Roman"/>
          <w:sz w:val="24"/>
          <w:szCs w:val="24"/>
        </w:rPr>
        <w:t xml:space="preserve"> For example,</w:t>
      </w:r>
      <w:r>
        <w:rPr>
          <w:rFonts w:ascii="Times New Roman" w:hAnsi="Times New Roman" w:cs="Times New Roman"/>
          <w:sz w:val="24"/>
          <w:szCs w:val="24"/>
        </w:rPr>
        <w:t xml:space="preserve"> construction clients in different economies often enjoy incentives (e.g., sellable floor area exemption, green building certification) by adopting prefabrication technology. The index component of the CIH approach can help </w:t>
      </w:r>
      <w:r w:rsidRPr="00A474D1">
        <w:rPr>
          <w:rFonts w:ascii="Times New Roman" w:hAnsi="Times New Roman" w:cs="Times New Roman"/>
          <w:sz w:val="24"/>
          <w:szCs w:val="24"/>
        </w:rPr>
        <w:t>scrutini</w:t>
      </w:r>
      <w:r>
        <w:rPr>
          <w:rFonts w:ascii="Times New Roman" w:hAnsi="Times New Roman" w:cs="Times New Roman"/>
          <w:sz w:val="24"/>
          <w:szCs w:val="24"/>
        </w:rPr>
        <w:t>s</w:t>
      </w:r>
      <w:r w:rsidRPr="00A474D1">
        <w:rPr>
          <w:rFonts w:ascii="Times New Roman" w:hAnsi="Times New Roman" w:cs="Times New Roman"/>
          <w:sz w:val="24"/>
          <w:szCs w:val="24"/>
        </w:rPr>
        <w:t>e</w:t>
      </w:r>
      <w:r>
        <w:rPr>
          <w:rFonts w:ascii="Times New Roman" w:hAnsi="Times New Roman" w:cs="Times New Roman"/>
          <w:sz w:val="24"/>
          <w:szCs w:val="24"/>
        </w:rPr>
        <w:t xml:space="preserve"> whether they are </w:t>
      </w:r>
      <w:r w:rsidRPr="00B04F5A">
        <w:rPr>
          <w:rFonts w:ascii="Times New Roman" w:hAnsi="Times New Roman" w:cs="Times New Roman"/>
          <w:i/>
          <w:sz w:val="24"/>
          <w:szCs w:val="24"/>
        </w:rPr>
        <w:t>bona fide</w:t>
      </w:r>
      <w:r>
        <w:rPr>
          <w:rFonts w:ascii="Times New Roman" w:hAnsi="Times New Roman" w:cs="Times New Roman"/>
          <w:sz w:val="24"/>
          <w:szCs w:val="24"/>
        </w:rPr>
        <w:t xml:space="preserve"> subscribers of prefabrication or just superficially </w:t>
      </w:r>
      <w:r w:rsidR="006715F7">
        <w:rPr>
          <w:rFonts w:ascii="Times New Roman" w:hAnsi="Times New Roman" w:cs="Times New Roman"/>
          <w:sz w:val="24"/>
          <w:szCs w:val="24"/>
        </w:rPr>
        <w:t>ta</w:t>
      </w:r>
      <w:r>
        <w:rPr>
          <w:rFonts w:ascii="Times New Roman" w:hAnsi="Times New Roman" w:cs="Times New Roman"/>
          <w:sz w:val="24"/>
          <w:szCs w:val="24"/>
        </w:rPr>
        <w:t xml:space="preserve">sting the green construction technology. It thus can help fine-tune current public policies to incentivise the adoption of prefabrication properly. </w:t>
      </w:r>
      <w:r w:rsidR="00D81F3A">
        <w:rPr>
          <w:rFonts w:ascii="Times New Roman" w:hAnsi="Times New Roman" w:cs="Times New Roman"/>
          <w:sz w:val="24"/>
          <w:szCs w:val="24"/>
        </w:rPr>
        <w:t>It also</w:t>
      </w:r>
      <w:r>
        <w:rPr>
          <w:rFonts w:ascii="Times New Roman" w:hAnsi="Times New Roman" w:cs="Times New Roman"/>
          <w:sz w:val="24"/>
          <w:szCs w:val="24"/>
        </w:rPr>
        <w:t xml:space="preserve"> has</w:t>
      </w:r>
      <w:r w:rsidR="00D81F3A">
        <w:rPr>
          <w:rFonts w:ascii="Times New Roman" w:hAnsi="Times New Roman" w:cs="Times New Roman"/>
          <w:sz w:val="24"/>
          <w:szCs w:val="24"/>
        </w:rPr>
        <w:t xml:space="preserve"> a </w:t>
      </w:r>
      <w:r>
        <w:rPr>
          <w:rFonts w:ascii="Times New Roman" w:hAnsi="Times New Roman" w:cs="Times New Roman"/>
          <w:sz w:val="24"/>
          <w:szCs w:val="24"/>
        </w:rPr>
        <w:t xml:space="preserve">significant influence on </w:t>
      </w:r>
      <w:r w:rsidR="00D81F3A">
        <w:rPr>
          <w:rFonts w:ascii="Times New Roman" w:hAnsi="Times New Roman" w:cs="Times New Roman"/>
          <w:sz w:val="24"/>
          <w:szCs w:val="24"/>
        </w:rPr>
        <w:t xml:space="preserve">assisting practitioners and policymakers in effectively </w:t>
      </w:r>
      <w:r>
        <w:rPr>
          <w:rFonts w:ascii="Times New Roman" w:hAnsi="Times New Roman" w:cs="Times New Roman"/>
          <w:sz w:val="24"/>
          <w:szCs w:val="24"/>
        </w:rPr>
        <w:t>tracking construction waste</w:t>
      </w:r>
      <w:r w:rsidR="00D81F3A">
        <w:rPr>
          <w:rFonts w:ascii="Times New Roman" w:hAnsi="Times New Roman" w:cs="Times New Roman"/>
          <w:sz w:val="24"/>
          <w:szCs w:val="24"/>
        </w:rPr>
        <w:t xml:space="preserve"> generation and minimisation,</w:t>
      </w:r>
      <w:r>
        <w:rPr>
          <w:rFonts w:ascii="Times New Roman" w:hAnsi="Times New Roman" w:cs="Times New Roman"/>
          <w:sz w:val="24"/>
          <w:szCs w:val="24"/>
        </w:rPr>
        <w:t xml:space="preserve"> carbon emission</w:t>
      </w:r>
      <w:r w:rsidR="00D81F3A">
        <w:rPr>
          <w:rFonts w:ascii="Times New Roman" w:hAnsi="Times New Roman" w:cs="Times New Roman"/>
          <w:sz w:val="24"/>
          <w:szCs w:val="24"/>
        </w:rPr>
        <w:t xml:space="preserve">, </w:t>
      </w:r>
      <w:r w:rsidR="00AD1D7C">
        <w:rPr>
          <w:rFonts w:ascii="Times New Roman" w:hAnsi="Times New Roman" w:cs="Times New Roman"/>
          <w:sz w:val="24"/>
          <w:szCs w:val="24"/>
        </w:rPr>
        <w:t>and other</w:t>
      </w:r>
      <w:r w:rsidR="002A4300">
        <w:rPr>
          <w:rFonts w:ascii="Times New Roman" w:hAnsi="Times New Roman" w:cs="Times New Roman"/>
          <w:sz w:val="24"/>
          <w:szCs w:val="24"/>
        </w:rPr>
        <w:t xml:space="preserve"> key performance indicators of a </w:t>
      </w:r>
      <w:r w:rsidR="00D81F3A">
        <w:rPr>
          <w:rFonts w:ascii="Times New Roman" w:hAnsi="Times New Roman" w:cs="Times New Roman"/>
          <w:sz w:val="24"/>
          <w:szCs w:val="24"/>
        </w:rPr>
        <w:t xml:space="preserve">prefabrication </w:t>
      </w:r>
      <w:r w:rsidR="002A4300">
        <w:rPr>
          <w:rFonts w:ascii="Times New Roman" w:hAnsi="Times New Roman" w:cs="Times New Roman"/>
          <w:sz w:val="24"/>
          <w:szCs w:val="24"/>
        </w:rPr>
        <w:t>project.</w:t>
      </w:r>
    </w:p>
    <w:p w14:paraId="5F7BBF66" w14:textId="77777777" w:rsidR="00A643F9" w:rsidRPr="005E7A6E" w:rsidRDefault="00A643F9" w:rsidP="00631E7B">
      <w:pPr>
        <w:tabs>
          <w:tab w:val="left" w:pos="2830"/>
        </w:tabs>
        <w:snapToGrid w:val="0"/>
        <w:spacing w:after="0" w:line="480" w:lineRule="auto"/>
        <w:contextualSpacing/>
        <w:rPr>
          <w:rFonts w:ascii="Times New Roman" w:hAnsi="Times New Roman" w:cs="Times New Roman"/>
          <w:b/>
          <w:bCs/>
          <w:sz w:val="24"/>
          <w:szCs w:val="24"/>
        </w:rPr>
      </w:pPr>
    </w:p>
    <w:p w14:paraId="12EE3843" w14:textId="66416811" w:rsidR="006715F7" w:rsidRDefault="00631E7B" w:rsidP="00B50E75">
      <w:pPr>
        <w:tabs>
          <w:tab w:val="left" w:pos="2830"/>
        </w:tabs>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Nevertheless, the CIH approach needs extra effort and domain knowledge, e.g., to recognise different precast components and their portions in the total construction volume. The taking-</w:t>
      </w:r>
      <w:r>
        <w:rPr>
          <w:rFonts w:ascii="Times New Roman" w:hAnsi="Times New Roman" w:cs="Times New Roman"/>
          <w:sz w:val="24"/>
          <w:szCs w:val="24"/>
        </w:rPr>
        <w:lastRenderedPageBreak/>
        <w:t xml:space="preserve">off process is by researchers based on the drawings, which is a limitation of this study. It may involve some level of subjectivity or even mistake. </w:t>
      </w:r>
      <w:r w:rsidR="006715F7">
        <w:rPr>
          <w:rFonts w:ascii="Times New Roman" w:hAnsi="Times New Roman" w:cs="Times New Roman"/>
          <w:sz w:val="24"/>
          <w:szCs w:val="24"/>
        </w:rPr>
        <w:t xml:space="preserve">Hence, future research is then urged to integrate the concept of BIM technology and construction 4.0 into the CIH approach to automate the processes involved and better evaluate </w:t>
      </w:r>
      <w:r w:rsidR="006715F7" w:rsidRPr="006715F7">
        <w:rPr>
          <w:rFonts w:ascii="Times New Roman" w:hAnsi="Times New Roman" w:cs="Times New Roman"/>
          <w:sz w:val="24"/>
          <w:szCs w:val="24"/>
        </w:rPr>
        <w:t>the LoP in a prefabrication building project.</w:t>
      </w:r>
      <w:r w:rsidR="006715F7">
        <w:rPr>
          <w:rFonts w:ascii="Times New Roman" w:hAnsi="Times New Roman" w:cs="Times New Roman"/>
          <w:sz w:val="24"/>
          <w:szCs w:val="24"/>
        </w:rPr>
        <w:t xml:space="preserve"> </w:t>
      </w:r>
      <w:r w:rsidR="004E3BFB">
        <w:rPr>
          <w:rFonts w:ascii="Times New Roman" w:hAnsi="Times New Roman" w:cs="Times New Roman"/>
          <w:sz w:val="24"/>
          <w:szCs w:val="24"/>
        </w:rPr>
        <w:t xml:space="preserve">Also, this study’s result is based on historical data; therefore, future research could implement the CIH approach in future buildings to understand the building’s performance </w:t>
      </w:r>
      <w:r w:rsidR="00D81F3A">
        <w:rPr>
          <w:rFonts w:ascii="Times New Roman" w:hAnsi="Times New Roman" w:cs="Times New Roman"/>
          <w:sz w:val="24"/>
          <w:szCs w:val="24"/>
        </w:rPr>
        <w:t>concerning</w:t>
      </w:r>
      <w:r w:rsidR="004E3BFB">
        <w:rPr>
          <w:rFonts w:ascii="Times New Roman" w:hAnsi="Times New Roman" w:cs="Times New Roman"/>
          <w:sz w:val="24"/>
          <w:szCs w:val="24"/>
        </w:rPr>
        <w:t xml:space="preserve"> the prefabrication technologies adopted</w:t>
      </w:r>
      <w:r w:rsidR="000A40E6">
        <w:rPr>
          <w:rFonts w:ascii="Times New Roman" w:hAnsi="Times New Roman" w:cs="Times New Roman"/>
          <w:sz w:val="24"/>
          <w:szCs w:val="24"/>
        </w:rPr>
        <w:t xml:space="preserve">, and also to ensure </w:t>
      </w:r>
      <w:r w:rsidR="004B5936">
        <w:rPr>
          <w:rFonts w:ascii="Times New Roman" w:hAnsi="Times New Roman" w:cs="Times New Roman"/>
          <w:sz w:val="24"/>
          <w:szCs w:val="24"/>
        </w:rPr>
        <w:t>its</w:t>
      </w:r>
      <w:r w:rsidR="000A40E6">
        <w:rPr>
          <w:rFonts w:ascii="Times New Roman" w:hAnsi="Times New Roman" w:cs="Times New Roman"/>
          <w:sz w:val="24"/>
          <w:szCs w:val="24"/>
        </w:rPr>
        <w:t xml:space="preserve"> </w:t>
      </w:r>
      <w:r w:rsidR="00653642">
        <w:rPr>
          <w:rFonts w:ascii="Times New Roman" w:hAnsi="Times New Roman" w:cs="Times New Roman"/>
          <w:sz w:val="24"/>
          <w:szCs w:val="24"/>
        </w:rPr>
        <w:t xml:space="preserve">validity and </w:t>
      </w:r>
      <w:r w:rsidR="004B5936">
        <w:rPr>
          <w:rFonts w:ascii="Times New Roman" w:hAnsi="Times New Roman" w:cs="Times New Roman"/>
          <w:sz w:val="24"/>
          <w:szCs w:val="24"/>
        </w:rPr>
        <w:t>reproducibility</w:t>
      </w:r>
      <w:r w:rsidR="00653642">
        <w:rPr>
          <w:rFonts w:ascii="Times New Roman" w:hAnsi="Times New Roman" w:cs="Times New Roman"/>
          <w:sz w:val="24"/>
          <w:szCs w:val="24"/>
        </w:rPr>
        <w:t xml:space="preserve"> in producing generalised results.</w:t>
      </w:r>
      <w:r w:rsidR="004E3BFB">
        <w:rPr>
          <w:rFonts w:ascii="Times New Roman" w:hAnsi="Times New Roman" w:cs="Times New Roman"/>
          <w:sz w:val="24"/>
          <w:szCs w:val="24"/>
        </w:rPr>
        <w:t xml:space="preserve"> </w:t>
      </w:r>
      <w:r>
        <w:rPr>
          <w:rFonts w:ascii="Times New Roman" w:hAnsi="Times New Roman" w:cs="Times New Roman"/>
          <w:sz w:val="24"/>
          <w:szCs w:val="24"/>
        </w:rPr>
        <w:t>In the specific construction industry, there are often “rules of thumb” to convert the two measures</w:t>
      </w:r>
      <w:r w:rsidR="004E3BFB">
        <w:rPr>
          <w:rFonts w:ascii="Times New Roman" w:hAnsi="Times New Roman" w:cs="Times New Roman"/>
          <w:sz w:val="24"/>
          <w:szCs w:val="24"/>
        </w:rPr>
        <w:t xml:space="preserve"> (volume indices and forms)</w:t>
      </w:r>
      <w:r>
        <w:rPr>
          <w:rFonts w:ascii="Times New Roman" w:hAnsi="Times New Roman" w:cs="Times New Roman"/>
          <w:sz w:val="24"/>
          <w:szCs w:val="24"/>
        </w:rPr>
        <w:t xml:space="preserve"> quickly. </w:t>
      </w:r>
      <w:r w:rsidR="006715F7">
        <w:rPr>
          <w:rFonts w:ascii="Times New Roman" w:hAnsi="Times New Roman" w:cs="Times New Roman"/>
          <w:sz w:val="24"/>
          <w:szCs w:val="24"/>
        </w:rPr>
        <w:t xml:space="preserve">Hence, </w:t>
      </w:r>
      <w:r w:rsidR="004E3BFB">
        <w:rPr>
          <w:rFonts w:ascii="Times New Roman" w:hAnsi="Times New Roman" w:cs="Times New Roman"/>
          <w:sz w:val="24"/>
          <w:szCs w:val="24"/>
        </w:rPr>
        <w:t>f</w:t>
      </w:r>
      <w:r>
        <w:rPr>
          <w:rFonts w:ascii="Times New Roman" w:hAnsi="Times New Roman" w:cs="Times New Roman"/>
          <w:sz w:val="24"/>
          <w:szCs w:val="24"/>
        </w:rPr>
        <w:t xml:space="preserve">uture research is </w:t>
      </w:r>
      <w:r w:rsidR="006715F7">
        <w:rPr>
          <w:rFonts w:ascii="Times New Roman" w:hAnsi="Times New Roman" w:cs="Times New Roman"/>
          <w:sz w:val="24"/>
          <w:szCs w:val="24"/>
        </w:rPr>
        <w:t xml:space="preserve">also </w:t>
      </w:r>
      <w:r>
        <w:rPr>
          <w:rFonts w:ascii="Times New Roman" w:hAnsi="Times New Roman" w:cs="Times New Roman"/>
          <w:sz w:val="24"/>
          <w:szCs w:val="24"/>
        </w:rPr>
        <w:t xml:space="preserve">encouraged to codify such rules, even for laymen, to allow rapid measurement of both category and index of prefabrication to harness the power of the CIH approach. </w:t>
      </w:r>
    </w:p>
    <w:p w14:paraId="5E5CA479" w14:textId="77777777" w:rsidR="00631E7B" w:rsidRDefault="00631E7B" w:rsidP="00631E7B">
      <w:pPr>
        <w:tabs>
          <w:tab w:val="left" w:pos="2830"/>
        </w:tabs>
        <w:snapToGrid w:val="0"/>
        <w:spacing w:after="0" w:line="480" w:lineRule="auto"/>
        <w:contextualSpacing/>
        <w:rPr>
          <w:rFonts w:ascii="Times New Roman" w:hAnsi="Times New Roman" w:cs="Times New Roman"/>
          <w:b/>
          <w:bCs/>
          <w:sz w:val="24"/>
          <w:szCs w:val="24"/>
        </w:rPr>
      </w:pPr>
    </w:p>
    <w:p w14:paraId="231EA90D" w14:textId="77777777" w:rsidR="00631E7B" w:rsidRPr="007D1AE6" w:rsidRDefault="00631E7B" w:rsidP="00631E7B">
      <w:pPr>
        <w:shd w:val="clear" w:color="auto" w:fill="FFFFFF"/>
        <w:spacing w:after="0" w:line="240" w:lineRule="auto"/>
        <w:outlineLvl w:val="0"/>
        <w:rPr>
          <w:rFonts w:ascii="Times New Roman" w:eastAsia="Times New Roman" w:hAnsi="Times New Roman" w:cs="Times New Roman"/>
          <w:b/>
          <w:bCs/>
          <w:color w:val="202124"/>
          <w:sz w:val="24"/>
          <w:szCs w:val="24"/>
          <w:lang w:eastAsia="en-HK"/>
        </w:rPr>
      </w:pPr>
      <w:r w:rsidRPr="007D1AE6">
        <w:rPr>
          <w:rFonts w:ascii="Times New Roman" w:eastAsia="Times New Roman" w:hAnsi="Times New Roman" w:cs="Times New Roman"/>
          <w:b/>
          <w:bCs/>
          <w:color w:val="202124"/>
          <w:sz w:val="24"/>
          <w:szCs w:val="24"/>
          <w:lang w:eastAsia="en-HK"/>
        </w:rPr>
        <w:t>D</w:t>
      </w:r>
      <w:r>
        <w:rPr>
          <w:rFonts w:ascii="Times New Roman" w:eastAsia="Times New Roman" w:hAnsi="Times New Roman" w:cs="Times New Roman"/>
          <w:b/>
          <w:bCs/>
          <w:color w:val="202124"/>
          <w:sz w:val="24"/>
          <w:szCs w:val="24"/>
          <w:lang w:eastAsia="en-HK"/>
        </w:rPr>
        <w:t>ata Availability Statement</w:t>
      </w:r>
    </w:p>
    <w:p w14:paraId="6A480B32" w14:textId="77777777" w:rsidR="00631E7B" w:rsidRPr="007D1AE6" w:rsidRDefault="00631E7B" w:rsidP="00631E7B">
      <w:pPr>
        <w:shd w:val="clear" w:color="auto" w:fill="FFFFFF"/>
        <w:spacing w:after="0" w:line="240" w:lineRule="auto"/>
        <w:rPr>
          <w:rFonts w:ascii="Times New Roman" w:eastAsia="Times New Roman" w:hAnsi="Times New Roman" w:cs="Times New Roman"/>
          <w:color w:val="202124"/>
          <w:sz w:val="24"/>
          <w:szCs w:val="24"/>
          <w:lang w:eastAsia="en-HK"/>
        </w:rPr>
      </w:pPr>
    </w:p>
    <w:p w14:paraId="68E27532" w14:textId="77777777" w:rsidR="00631E7B" w:rsidRDefault="00631E7B" w:rsidP="00631E7B">
      <w:pPr>
        <w:shd w:val="clear" w:color="auto" w:fill="FFFFFF"/>
        <w:spacing w:after="0" w:line="480" w:lineRule="auto"/>
        <w:jc w:val="both"/>
        <w:rPr>
          <w:rFonts w:ascii="Times New Roman" w:eastAsia="Times New Roman" w:hAnsi="Times New Roman" w:cs="Times New Roman"/>
          <w:color w:val="202124"/>
          <w:sz w:val="24"/>
          <w:szCs w:val="24"/>
          <w:shd w:val="clear" w:color="auto" w:fill="FFFFFF"/>
          <w:lang w:eastAsia="en-HK"/>
        </w:rPr>
      </w:pPr>
      <w:r w:rsidRPr="005707E5">
        <w:rPr>
          <w:rFonts w:ascii="Times New Roman" w:eastAsia="Times New Roman" w:hAnsi="Times New Roman" w:cs="Times New Roman"/>
          <w:color w:val="202124"/>
          <w:sz w:val="24"/>
          <w:szCs w:val="24"/>
          <w:shd w:val="clear" w:color="auto" w:fill="FFFFFF"/>
          <w:lang w:eastAsia="en-HK"/>
        </w:rPr>
        <w:t>Some or all data, models, or code generated or used during the study are available from the corresponding author by request</w:t>
      </w:r>
      <w:r>
        <w:rPr>
          <w:rFonts w:ascii="Times New Roman" w:eastAsia="Times New Roman" w:hAnsi="Times New Roman" w:cs="Times New Roman"/>
          <w:color w:val="202124"/>
          <w:sz w:val="24"/>
          <w:szCs w:val="24"/>
          <w:shd w:val="clear" w:color="auto" w:fill="FFFFFF"/>
          <w:lang w:eastAsia="en-HK"/>
        </w:rPr>
        <w:t>.</w:t>
      </w:r>
    </w:p>
    <w:p w14:paraId="52B6FEEA" w14:textId="77777777" w:rsidR="00631E7B" w:rsidRPr="00EB12AE" w:rsidRDefault="00631E7B" w:rsidP="00631E7B">
      <w:pPr>
        <w:shd w:val="clear" w:color="auto" w:fill="FFFFFF"/>
        <w:spacing w:after="0" w:line="480" w:lineRule="auto"/>
        <w:jc w:val="both"/>
        <w:rPr>
          <w:rFonts w:ascii="Times New Roman" w:eastAsia="Times New Roman" w:hAnsi="Times New Roman" w:cs="Times New Roman"/>
          <w:color w:val="202124"/>
          <w:sz w:val="24"/>
          <w:szCs w:val="24"/>
          <w:lang w:eastAsia="en-HK"/>
        </w:rPr>
      </w:pPr>
    </w:p>
    <w:p w14:paraId="515E4B98" w14:textId="77777777" w:rsidR="00631E7B" w:rsidRDefault="00631E7B" w:rsidP="00631E7B">
      <w:pPr>
        <w:tabs>
          <w:tab w:val="left" w:pos="2830"/>
        </w:tabs>
        <w:snapToGrid w:val="0"/>
        <w:spacing w:after="0" w:line="300" w:lineRule="auto"/>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References</w:t>
      </w:r>
    </w:p>
    <w:p w14:paraId="0F80C09A"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Abosaod, H., Underwood, J., Isikdag, U., &amp; Barony, S. (2010). </w:t>
      </w:r>
      <w:r w:rsidRPr="000A1DA1">
        <w:rPr>
          <w:rFonts w:ascii="Times New Roman" w:eastAsia="Calibri" w:hAnsi="Times New Roman" w:cs="Times New Roman"/>
          <w:i/>
          <w:iCs/>
          <w:sz w:val="24"/>
          <w:szCs w:val="24"/>
          <w:lang w:eastAsia="en-US"/>
        </w:rPr>
        <w:t xml:space="preserve">A classification system for representation of </w:t>
      </w:r>
      <w:r>
        <w:rPr>
          <w:rFonts w:ascii="Times New Roman" w:eastAsia="Calibri" w:hAnsi="Times New Roman" w:cs="Times New Roman"/>
          <w:i/>
          <w:iCs/>
          <w:sz w:val="24"/>
          <w:szCs w:val="24"/>
          <w:lang w:eastAsia="en-US"/>
        </w:rPr>
        <w:t>offsite</w:t>
      </w:r>
      <w:r w:rsidRPr="000A1DA1">
        <w:rPr>
          <w:rFonts w:ascii="Times New Roman" w:eastAsia="Calibri" w:hAnsi="Times New Roman" w:cs="Times New Roman"/>
          <w:i/>
          <w:iCs/>
          <w:sz w:val="24"/>
          <w:szCs w:val="24"/>
          <w:lang w:eastAsia="en-US"/>
        </w:rPr>
        <w:t xml:space="preserve"> manufacturing concepts through virtual prototyping</w:t>
      </w:r>
      <w:r w:rsidRPr="000A1DA1">
        <w:rPr>
          <w:rFonts w:ascii="Times New Roman" w:eastAsia="Calibri" w:hAnsi="Times New Roman" w:cs="Times New Roman"/>
          <w:sz w:val="24"/>
          <w:szCs w:val="24"/>
          <w:lang w:eastAsia="en-US"/>
        </w:rPr>
        <w:t>. In 9th International Detail Design in Architecture Conference (267-278).</w:t>
      </w:r>
    </w:p>
    <w:p w14:paraId="59699D73"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shd w:val="clear" w:color="auto" w:fill="FFFFFF"/>
          <w:lang w:eastAsia="en-US"/>
        </w:rPr>
        <w:t>Ahn, S., Crouch, L., Kim, T.W., &amp; Rameezdeen, R. (2020). Comparison of Worker Safety Risks between On</w:t>
      </w:r>
      <w:r>
        <w:rPr>
          <w:rFonts w:ascii="Times New Roman" w:eastAsia="Calibri" w:hAnsi="Times New Roman" w:cs="Times New Roman"/>
          <w:sz w:val="24"/>
          <w:szCs w:val="24"/>
          <w:shd w:val="clear" w:color="auto" w:fill="FFFFFF"/>
          <w:lang w:eastAsia="en-US"/>
        </w:rPr>
        <w:t>-</w:t>
      </w:r>
      <w:r w:rsidRPr="000A1DA1">
        <w:rPr>
          <w:rFonts w:ascii="Times New Roman" w:eastAsia="Calibri" w:hAnsi="Times New Roman" w:cs="Times New Roman"/>
          <w:sz w:val="24"/>
          <w:szCs w:val="24"/>
          <w:shd w:val="clear" w:color="auto" w:fill="FFFFFF"/>
          <w:lang w:eastAsia="en-US"/>
        </w:rPr>
        <w:t xml:space="preserve">site and </w:t>
      </w:r>
      <w:r>
        <w:rPr>
          <w:rFonts w:ascii="Times New Roman" w:eastAsia="Calibri" w:hAnsi="Times New Roman" w:cs="Times New Roman"/>
          <w:sz w:val="24"/>
          <w:szCs w:val="24"/>
          <w:shd w:val="clear" w:color="auto" w:fill="FFFFFF"/>
          <w:lang w:eastAsia="en-US"/>
        </w:rPr>
        <w:t>Offsite</w:t>
      </w:r>
      <w:r w:rsidRPr="000A1DA1">
        <w:rPr>
          <w:rFonts w:ascii="Times New Roman" w:eastAsia="Calibri" w:hAnsi="Times New Roman" w:cs="Times New Roman"/>
          <w:sz w:val="24"/>
          <w:szCs w:val="24"/>
          <w:shd w:val="clear" w:color="auto" w:fill="FFFFFF"/>
          <w:lang w:eastAsia="en-US"/>
        </w:rPr>
        <w:t xml:space="preserve"> Construction Methods: A Site Management Perspective. </w:t>
      </w:r>
      <w:r w:rsidRPr="000A1DA1">
        <w:rPr>
          <w:rFonts w:ascii="Times New Roman" w:eastAsia="Calibri" w:hAnsi="Times New Roman" w:cs="Times New Roman"/>
          <w:i/>
          <w:iCs/>
          <w:sz w:val="24"/>
          <w:szCs w:val="24"/>
          <w:shd w:val="clear" w:color="auto" w:fill="FFFFFF"/>
          <w:lang w:eastAsia="en-US"/>
        </w:rPr>
        <w:t>Journal of Construction Engineering and Management</w:t>
      </w:r>
      <w:r w:rsidRPr="000A1DA1">
        <w:rPr>
          <w:rFonts w:ascii="Times New Roman" w:eastAsia="Calibri" w:hAnsi="Times New Roman" w:cs="Times New Roman"/>
          <w:sz w:val="24"/>
          <w:szCs w:val="24"/>
          <w:shd w:val="clear" w:color="auto" w:fill="FFFFFF"/>
          <w:lang w:eastAsia="en-US"/>
        </w:rPr>
        <w:t>, </w:t>
      </w:r>
      <w:r w:rsidRPr="000A1DA1">
        <w:rPr>
          <w:rFonts w:ascii="Times New Roman" w:eastAsia="Calibri" w:hAnsi="Times New Roman" w:cs="Times New Roman"/>
          <w:i/>
          <w:iCs/>
          <w:sz w:val="24"/>
          <w:szCs w:val="24"/>
          <w:shd w:val="clear" w:color="auto" w:fill="FFFFFF"/>
          <w:lang w:eastAsia="en-US"/>
        </w:rPr>
        <w:t>146</w:t>
      </w:r>
      <w:r w:rsidRPr="000A1DA1">
        <w:rPr>
          <w:rFonts w:ascii="Times New Roman" w:eastAsia="Calibri" w:hAnsi="Times New Roman" w:cs="Times New Roman"/>
          <w:sz w:val="24"/>
          <w:szCs w:val="24"/>
          <w:shd w:val="clear" w:color="auto" w:fill="FFFFFF"/>
          <w:lang w:eastAsia="en-US"/>
        </w:rPr>
        <w:t>(9), p.05020010.</w:t>
      </w:r>
    </w:p>
    <w:p w14:paraId="43CA25E2"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Alinaitwe, H.M., Mwakali, J., &amp; Hansson, B. (2006). Assessing the degree of industrialisation in construction–a case of Uganda. </w:t>
      </w:r>
      <w:r w:rsidRPr="000A1DA1">
        <w:rPr>
          <w:rFonts w:ascii="Times New Roman" w:eastAsia="Calibri" w:hAnsi="Times New Roman" w:cs="Times New Roman"/>
          <w:i/>
          <w:iCs/>
          <w:sz w:val="24"/>
          <w:szCs w:val="24"/>
          <w:lang w:eastAsia="en-US"/>
        </w:rPr>
        <w:t>Journal of Civil Engineering and Management</w:t>
      </w:r>
      <w:r w:rsidRPr="000A1DA1">
        <w:rPr>
          <w:rFonts w:ascii="Times New Roman" w:eastAsia="Calibri" w:hAnsi="Times New Roman" w:cs="Times New Roman"/>
          <w:sz w:val="24"/>
          <w:szCs w:val="24"/>
          <w:lang w:eastAsia="en-US"/>
        </w:rPr>
        <w:t xml:space="preserve">. 12(3), 221-229. </w:t>
      </w:r>
      <w:hyperlink r:id="rId8" w:history="1">
        <w:r w:rsidRPr="000A1DA1">
          <w:rPr>
            <w:rFonts w:ascii="Times New Roman" w:eastAsia="Calibri" w:hAnsi="Times New Roman" w:cs="Times New Roman"/>
            <w:color w:val="0563C1"/>
            <w:sz w:val="24"/>
            <w:szCs w:val="24"/>
            <w:u w:val="single"/>
            <w:lang w:eastAsia="en-US"/>
          </w:rPr>
          <w:t>https://doi.org/10.3846/13923730.2006.9636396</w:t>
        </w:r>
      </w:hyperlink>
      <w:r w:rsidRPr="000A1DA1">
        <w:rPr>
          <w:rFonts w:ascii="Times New Roman" w:eastAsia="Calibri" w:hAnsi="Times New Roman" w:cs="Times New Roman"/>
          <w:sz w:val="24"/>
          <w:szCs w:val="24"/>
          <w:lang w:eastAsia="en-US"/>
        </w:rPr>
        <w:t xml:space="preserve">. </w:t>
      </w:r>
    </w:p>
    <w:p w14:paraId="3D1C3887" w14:textId="77777777" w:rsidR="005950F1" w:rsidRPr="007D217C" w:rsidRDefault="005950F1" w:rsidP="00134FB2">
      <w:pPr>
        <w:spacing w:after="0" w:line="240" w:lineRule="auto"/>
        <w:ind w:left="432" w:hanging="432"/>
        <w:jc w:val="both"/>
        <w:rPr>
          <w:rFonts w:ascii="Times New Roman" w:hAnsi="Times New Roman" w:cs="Times New Roman"/>
          <w:sz w:val="24"/>
          <w:szCs w:val="24"/>
        </w:rPr>
      </w:pPr>
      <w:r w:rsidRPr="007D217C">
        <w:rPr>
          <w:rFonts w:ascii="Times New Roman" w:hAnsi="Times New Roman" w:cs="Times New Roman"/>
          <w:sz w:val="24"/>
          <w:szCs w:val="24"/>
        </w:rPr>
        <w:t xml:space="preserve">Arslan, M.H., Korkmaz, H.H. </w:t>
      </w:r>
      <w:r>
        <w:rPr>
          <w:rFonts w:ascii="Times New Roman" w:hAnsi="Times New Roman" w:cs="Times New Roman"/>
          <w:sz w:val="24"/>
          <w:szCs w:val="24"/>
        </w:rPr>
        <w:t>&amp;</w:t>
      </w:r>
      <w:r w:rsidRPr="007D217C">
        <w:rPr>
          <w:rFonts w:ascii="Times New Roman" w:hAnsi="Times New Roman" w:cs="Times New Roman"/>
          <w:sz w:val="24"/>
          <w:szCs w:val="24"/>
        </w:rPr>
        <w:t xml:space="preserve"> Gulay, F.G., </w:t>
      </w:r>
      <w:r>
        <w:rPr>
          <w:rFonts w:ascii="Times New Roman" w:hAnsi="Times New Roman" w:cs="Times New Roman"/>
          <w:sz w:val="24"/>
          <w:szCs w:val="24"/>
        </w:rPr>
        <w:t>(</w:t>
      </w:r>
      <w:r w:rsidRPr="007D217C">
        <w:rPr>
          <w:rFonts w:ascii="Times New Roman" w:hAnsi="Times New Roman" w:cs="Times New Roman"/>
          <w:sz w:val="24"/>
          <w:szCs w:val="24"/>
        </w:rPr>
        <w:t>2006</w:t>
      </w:r>
      <w:r>
        <w:rPr>
          <w:rFonts w:ascii="Times New Roman" w:hAnsi="Times New Roman" w:cs="Times New Roman"/>
          <w:sz w:val="24"/>
          <w:szCs w:val="24"/>
        </w:rPr>
        <w:t>)</w:t>
      </w:r>
      <w:r w:rsidRPr="007D217C">
        <w:rPr>
          <w:rFonts w:ascii="Times New Roman" w:hAnsi="Times New Roman" w:cs="Times New Roman"/>
          <w:sz w:val="24"/>
          <w:szCs w:val="24"/>
        </w:rPr>
        <w:t xml:space="preserve">. Damage and failure pattern of prefabricated structures after major earthquakes in Turkey and shortfalls of the Turkish Earthquake code. </w:t>
      </w:r>
      <w:r w:rsidRPr="007D217C">
        <w:rPr>
          <w:rFonts w:ascii="Times New Roman" w:hAnsi="Times New Roman" w:cs="Times New Roman"/>
          <w:i/>
          <w:iCs/>
          <w:sz w:val="24"/>
          <w:szCs w:val="24"/>
        </w:rPr>
        <w:t>Engineering Failure Analysis</w:t>
      </w:r>
      <w:r w:rsidRPr="007D217C">
        <w:rPr>
          <w:rFonts w:ascii="Times New Roman" w:hAnsi="Times New Roman" w:cs="Times New Roman"/>
          <w:sz w:val="24"/>
          <w:szCs w:val="24"/>
        </w:rPr>
        <w:t>, 13(4), pp.537-557.</w:t>
      </w:r>
    </w:p>
    <w:p w14:paraId="7EB15C52"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Bao, Z., Laovisutthichai, V., Tan, T., Wang, Q.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Lu, W.,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2021</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xml:space="preserve">. Design for manufacture and assembly (DfMA) enablers for </w:t>
      </w:r>
      <w:r>
        <w:rPr>
          <w:rFonts w:ascii="Times New Roman" w:hAnsi="Times New Roman" w:cs="Times New Roman"/>
          <w:color w:val="222222"/>
          <w:sz w:val="24"/>
          <w:szCs w:val="24"/>
          <w:shd w:val="clear" w:color="auto" w:fill="FFFFFF"/>
        </w:rPr>
        <w:t>offsite</w:t>
      </w:r>
      <w:r w:rsidRPr="00150933">
        <w:rPr>
          <w:rFonts w:ascii="Times New Roman" w:hAnsi="Times New Roman" w:cs="Times New Roman"/>
          <w:color w:val="222222"/>
          <w:sz w:val="24"/>
          <w:szCs w:val="24"/>
          <w:shd w:val="clear" w:color="auto" w:fill="FFFFFF"/>
        </w:rPr>
        <w:t xml:space="preserve"> interior design and construction. </w:t>
      </w:r>
      <w:r w:rsidRPr="00150933">
        <w:rPr>
          <w:rFonts w:ascii="Times New Roman" w:hAnsi="Times New Roman" w:cs="Times New Roman"/>
          <w:i/>
          <w:iCs/>
          <w:color w:val="222222"/>
          <w:sz w:val="24"/>
          <w:szCs w:val="24"/>
          <w:shd w:val="clear" w:color="auto" w:fill="FFFFFF"/>
        </w:rPr>
        <w:t>Building Research &amp; Information</w:t>
      </w:r>
      <w:r w:rsidRPr="00150933">
        <w:rPr>
          <w:rFonts w:ascii="Times New Roman" w:hAnsi="Times New Roman" w:cs="Times New Roman"/>
          <w:color w:val="222222"/>
          <w:sz w:val="24"/>
          <w:szCs w:val="24"/>
          <w:shd w:val="clear" w:color="auto" w:fill="FFFFFF"/>
        </w:rPr>
        <w:t>, pp.1-14.</w:t>
      </w:r>
    </w:p>
    <w:p w14:paraId="752FA85A" w14:textId="77777777" w:rsidR="005950F1" w:rsidRDefault="005950F1" w:rsidP="000E5A7B">
      <w:pPr>
        <w:spacing w:after="0"/>
        <w:ind w:left="432" w:hanging="432"/>
        <w:jc w:val="both"/>
        <w:rPr>
          <w:rStyle w:val="Hyperlink"/>
          <w:rFonts w:ascii="Times New Roman" w:eastAsia="Calibri" w:hAnsi="Times New Roman" w:cs="Times New Roman"/>
          <w:color w:val="0070C0"/>
          <w:sz w:val="24"/>
          <w:szCs w:val="24"/>
          <w:lang w:eastAsia="en-US"/>
        </w:rPr>
      </w:pPr>
      <w:r w:rsidRPr="000A1DA1">
        <w:rPr>
          <w:rFonts w:ascii="Times New Roman" w:eastAsia="Calibri" w:hAnsi="Times New Roman" w:cs="Times New Roman"/>
          <w:sz w:val="24"/>
          <w:szCs w:val="24"/>
          <w:lang w:eastAsia="en-US"/>
        </w:rPr>
        <w:lastRenderedPageBreak/>
        <w:t xml:space="preserve">BCA (2015). </w:t>
      </w:r>
      <w:r w:rsidRPr="0051645D">
        <w:rPr>
          <w:rFonts w:ascii="Times New Roman" w:eastAsia="Calibri" w:hAnsi="Times New Roman" w:cs="Times New Roman"/>
          <w:i/>
          <w:iCs/>
          <w:sz w:val="24"/>
          <w:szCs w:val="24"/>
          <w:lang w:eastAsia="en-US"/>
        </w:rPr>
        <w:t>Code of Practice on Buildability e 2015 Edition</w:t>
      </w:r>
      <w:r w:rsidRPr="000A1DA1">
        <w:rPr>
          <w:rFonts w:ascii="Times New Roman" w:eastAsia="Calibri" w:hAnsi="Times New Roman" w:cs="Times New Roman"/>
          <w:sz w:val="24"/>
          <w:szCs w:val="24"/>
          <w:lang w:eastAsia="en-US"/>
        </w:rPr>
        <w:t xml:space="preserve">. Available at: </w:t>
      </w:r>
      <w:hyperlink r:id="rId9" w:history="1">
        <w:r w:rsidRPr="003D44F1">
          <w:rPr>
            <w:rStyle w:val="Hyperlink"/>
            <w:rFonts w:ascii="Times New Roman" w:eastAsia="Calibri" w:hAnsi="Times New Roman" w:cs="Times New Roman"/>
            <w:color w:val="0070C0"/>
            <w:sz w:val="24"/>
            <w:szCs w:val="24"/>
            <w:lang w:eastAsia="en-US"/>
          </w:rPr>
          <w:t>https://www.bca.gov.sg/BuildableDesign/others/copbdnov2015.pdf</w:t>
        </w:r>
      </w:hyperlink>
      <w:r w:rsidRPr="000A1DA1">
        <w:rPr>
          <w:rFonts w:ascii="Times New Roman" w:eastAsia="Calibri" w:hAnsi="Times New Roman" w:cs="Times New Roman"/>
          <w:sz w:val="24"/>
          <w:szCs w:val="24"/>
          <w:lang w:eastAsia="en-US"/>
        </w:rPr>
        <w:t>,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12 December 2020)</w:t>
      </w:r>
      <w:r>
        <w:rPr>
          <w:rFonts w:ascii="Times New Roman" w:eastAsia="Calibri" w:hAnsi="Times New Roman" w:cs="Times New Roman"/>
          <w:sz w:val="24"/>
          <w:szCs w:val="24"/>
          <w:lang w:eastAsia="en-US"/>
        </w:rPr>
        <w:t>.</w:t>
      </w:r>
    </w:p>
    <w:p w14:paraId="405A7A8F" w14:textId="77777777" w:rsidR="005950F1" w:rsidRPr="007D217C" w:rsidRDefault="005950F1">
      <w:pPr>
        <w:spacing w:after="0" w:line="240" w:lineRule="auto"/>
        <w:ind w:left="432" w:hanging="432"/>
        <w:jc w:val="both"/>
        <w:rPr>
          <w:rFonts w:ascii="Times New Roman" w:hAnsi="Times New Roman" w:cs="Times New Roman"/>
          <w:sz w:val="24"/>
          <w:szCs w:val="24"/>
        </w:rPr>
      </w:pPr>
      <w:r w:rsidRPr="007D217C">
        <w:rPr>
          <w:rFonts w:ascii="Times New Roman" w:hAnsi="Times New Roman" w:cs="Times New Roman"/>
          <w:sz w:val="24"/>
          <w:szCs w:val="24"/>
        </w:rPr>
        <w:t xml:space="preserve">Blismas, N., Pasquire, C. </w:t>
      </w:r>
      <w:r>
        <w:rPr>
          <w:rFonts w:ascii="Times New Roman" w:hAnsi="Times New Roman" w:cs="Times New Roman"/>
          <w:sz w:val="24"/>
          <w:szCs w:val="24"/>
        </w:rPr>
        <w:t>&amp;</w:t>
      </w:r>
      <w:r w:rsidRPr="007D217C">
        <w:rPr>
          <w:rFonts w:ascii="Times New Roman" w:hAnsi="Times New Roman" w:cs="Times New Roman"/>
          <w:sz w:val="24"/>
          <w:szCs w:val="24"/>
        </w:rPr>
        <w:t xml:space="preserve"> Gibb, A., </w:t>
      </w:r>
      <w:r>
        <w:rPr>
          <w:rFonts w:ascii="Times New Roman" w:hAnsi="Times New Roman" w:cs="Times New Roman"/>
          <w:sz w:val="24"/>
          <w:szCs w:val="24"/>
        </w:rPr>
        <w:t>(</w:t>
      </w:r>
      <w:r w:rsidRPr="007D217C">
        <w:rPr>
          <w:rFonts w:ascii="Times New Roman" w:hAnsi="Times New Roman" w:cs="Times New Roman"/>
          <w:sz w:val="24"/>
          <w:szCs w:val="24"/>
        </w:rPr>
        <w:t>2006</w:t>
      </w:r>
      <w:r>
        <w:rPr>
          <w:rFonts w:ascii="Times New Roman" w:hAnsi="Times New Roman" w:cs="Times New Roman"/>
          <w:sz w:val="24"/>
          <w:szCs w:val="24"/>
        </w:rPr>
        <w:t>)</w:t>
      </w:r>
      <w:r w:rsidRPr="007D217C">
        <w:rPr>
          <w:rFonts w:ascii="Times New Roman" w:hAnsi="Times New Roman" w:cs="Times New Roman"/>
          <w:sz w:val="24"/>
          <w:szCs w:val="24"/>
        </w:rPr>
        <w:t xml:space="preserve">. Benefit evaluation for offsite production in construction. </w:t>
      </w:r>
      <w:r w:rsidRPr="007D217C">
        <w:rPr>
          <w:rFonts w:ascii="Times New Roman" w:hAnsi="Times New Roman" w:cs="Times New Roman"/>
          <w:i/>
          <w:iCs/>
          <w:sz w:val="24"/>
          <w:szCs w:val="24"/>
        </w:rPr>
        <w:t>Construction management and Economics</w:t>
      </w:r>
      <w:r w:rsidRPr="007D217C">
        <w:rPr>
          <w:rFonts w:ascii="Times New Roman" w:hAnsi="Times New Roman" w:cs="Times New Roman"/>
          <w:sz w:val="24"/>
          <w:szCs w:val="24"/>
        </w:rPr>
        <w:t>, 24(2), pp.121-130.</w:t>
      </w:r>
    </w:p>
    <w:p w14:paraId="6A1C8F25" w14:textId="77777777" w:rsidR="005950F1" w:rsidRDefault="005950F1" w:rsidP="007D217C">
      <w:pPr>
        <w:spacing w:after="0" w:line="240" w:lineRule="auto"/>
        <w:ind w:left="432" w:hanging="432"/>
        <w:jc w:val="both"/>
        <w:rPr>
          <w:rFonts w:ascii="Times New Roman" w:eastAsia="Calibri" w:hAnsi="Times New Roman" w:cs="Times New Roman"/>
          <w:sz w:val="24"/>
          <w:szCs w:val="24"/>
          <w:lang w:eastAsia="en-US"/>
        </w:rPr>
      </w:pPr>
      <w:r w:rsidRPr="006715F7">
        <w:rPr>
          <w:rFonts w:ascii="Times New Roman" w:eastAsia="Calibri" w:hAnsi="Times New Roman" w:cs="Times New Roman"/>
          <w:sz w:val="24"/>
          <w:szCs w:val="24"/>
          <w:lang w:eastAsia="en-US"/>
        </w:rPr>
        <w:t>Burridge,</w:t>
      </w:r>
      <w:r>
        <w:rPr>
          <w:rFonts w:ascii="Times New Roman" w:eastAsia="Calibri" w:hAnsi="Times New Roman" w:cs="Times New Roman"/>
          <w:sz w:val="24"/>
          <w:szCs w:val="24"/>
          <w:lang w:eastAsia="en-US"/>
        </w:rPr>
        <w:t xml:space="preserve"> J.</w:t>
      </w:r>
      <w:r w:rsidRPr="006715F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6715F7">
        <w:rPr>
          <w:rFonts w:ascii="Times New Roman" w:eastAsia="Calibri" w:hAnsi="Times New Roman" w:cs="Times New Roman"/>
          <w:sz w:val="24"/>
          <w:szCs w:val="24"/>
          <w:lang w:eastAsia="en-US"/>
        </w:rPr>
        <w:t>2021</w:t>
      </w:r>
      <w:r>
        <w:rPr>
          <w:rFonts w:ascii="Times New Roman" w:eastAsia="Calibri" w:hAnsi="Times New Roman" w:cs="Times New Roman"/>
          <w:sz w:val="24"/>
          <w:szCs w:val="24"/>
          <w:lang w:eastAsia="en-US"/>
        </w:rPr>
        <w:t xml:space="preserve">). </w:t>
      </w:r>
      <w:r w:rsidRPr="006715F7">
        <w:rPr>
          <w:rFonts w:ascii="Times New Roman" w:eastAsia="Calibri" w:hAnsi="Times New Roman" w:cs="Times New Roman"/>
          <w:sz w:val="24"/>
          <w:szCs w:val="24"/>
          <w:lang w:eastAsia="en-US"/>
        </w:rPr>
        <w:t>Hybrid concrete construction: the best of both worlds</w:t>
      </w:r>
      <w:r>
        <w:rPr>
          <w:rFonts w:ascii="Times New Roman" w:eastAsia="Calibri" w:hAnsi="Times New Roman" w:cs="Times New Roman"/>
          <w:sz w:val="24"/>
          <w:szCs w:val="24"/>
          <w:lang w:eastAsia="en-US"/>
        </w:rPr>
        <w:t xml:space="preserve">, </w:t>
      </w:r>
      <w:hyperlink r:id="rId10" w:history="1">
        <w:r w:rsidRPr="0087171B">
          <w:rPr>
            <w:rStyle w:val="Hyperlink"/>
            <w:rFonts w:ascii="Times New Roman" w:eastAsia="Calibri" w:hAnsi="Times New Roman" w:cs="Times New Roman"/>
            <w:sz w:val="24"/>
            <w:szCs w:val="24"/>
            <w:lang w:eastAsia="en-US"/>
          </w:rPr>
          <w:t>https://thisisukconcrete.co.uk/Perspectives/Hybrid-concrete-construction-the-best-of-both-worl.aspx</w:t>
        </w:r>
      </w:hyperlink>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(Accesse</w:t>
      </w:r>
      <w:r>
        <w:rPr>
          <w:rFonts w:ascii="Times New Roman" w:eastAsia="Calibri" w:hAnsi="Times New Roman" w:cs="Times New Roman"/>
          <w:sz w:val="24"/>
          <w:szCs w:val="24"/>
          <w:lang w:eastAsia="en-US"/>
        </w:rPr>
        <w:t>d:</w:t>
      </w:r>
      <w:r w:rsidRPr="000A1DA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21</w:t>
      </w:r>
      <w:r w:rsidRPr="000A1DA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April</w:t>
      </w:r>
      <w:r w:rsidRPr="000A1DA1">
        <w:rPr>
          <w:rFonts w:ascii="Times New Roman" w:eastAsia="Calibri" w:hAnsi="Times New Roman" w:cs="Times New Roman"/>
          <w:sz w:val="24"/>
          <w:szCs w:val="24"/>
          <w:lang w:eastAsia="en-US"/>
        </w:rPr>
        <w:t xml:space="preserve"> 202</w:t>
      </w:r>
      <w:r>
        <w:rPr>
          <w:rFonts w:ascii="Times New Roman" w:eastAsia="Calibri" w:hAnsi="Times New Roman" w:cs="Times New Roman"/>
          <w:sz w:val="24"/>
          <w:szCs w:val="24"/>
          <w:lang w:eastAsia="en-US"/>
        </w:rPr>
        <w:t>2</w:t>
      </w:r>
      <w:r w:rsidRPr="000A1DA1">
        <w:rPr>
          <w:rFonts w:ascii="Times New Roman" w:eastAsia="Calibri" w:hAnsi="Times New Roman" w:cs="Times New Roman"/>
          <w:sz w:val="24"/>
          <w:szCs w:val="24"/>
          <w:lang w:eastAsia="en-US"/>
        </w:rPr>
        <w:t>).</w:t>
      </w:r>
    </w:p>
    <w:p w14:paraId="64AC7E6B"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Chang, T. (2018). </w:t>
      </w:r>
      <w:r w:rsidRPr="0051645D">
        <w:rPr>
          <w:rFonts w:ascii="Times New Roman" w:eastAsia="Calibri" w:hAnsi="Times New Roman" w:cs="Times New Roman"/>
          <w:i/>
          <w:iCs/>
          <w:sz w:val="24"/>
          <w:szCs w:val="24"/>
          <w:lang w:eastAsia="en-US"/>
        </w:rPr>
        <w:t>China to promote prefabricated construction</w:t>
      </w:r>
      <w:r w:rsidRPr="000A1DA1">
        <w:rPr>
          <w:rFonts w:ascii="Times New Roman" w:eastAsia="Calibri" w:hAnsi="Times New Roman" w:cs="Times New Roman"/>
          <w:sz w:val="24"/>
          <w:szCs w:val="24"/>
          <w:lang w:eastAsia="en-US"/>
        </w:rPr>
        <w:t xml:space="preserve">. Available at: </w:t>
      </w:r>
      <w:hyperlink r:id="rId11" w:history="1">
        <w:r w:rsidRPr="000A1DA1">
          <w:rPr>
            <w:rFonts w:ascii="Times New Roman" w:eastAsia="Calibri" w:hAnsi="Times New Roman" w:cs="Times New Roman"/>
            <w:color w:val="0563C1"/>
            <w:sz w:val="24"/>
            <w:szCs w:val="24"/>
            <w:u w:val="single"/>
            <w:lang w:eastAsia="en-US"/>
          </w:rPr>
          <w:t>https://www.turnerandtownsend.com/en/perspectives/china-to-promote-prefabricated-construction-international-construction-market-survey-2018</w:t>
        </w:r>
      </w:hyperlink>
      <w:r w:rsidRPr="000A1DA1">
        <w:rPr>
          <w:rFonts w:ascii="Times New Roman" w:eastAsia="Calibri" w:hAnsi="Times New Roman" w:cs="Times New Roman"/>
          <w:sz w:val="24"/>
          <w:szCs w:val="24"/>
          <w:lang w:eastAsia="en-US"/>
        </w:rPr>
        <w:t xml:space="preserve">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05 May 2021).</w:t>
      </w:r>
    </w:p>
    <w:p w14:paraId="487AB200"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Choi, J.O., Chen, X.B.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Kim, T.W.,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2019</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Opportunities and challenges of modular methods in dense urban environment. </w:t>
      </w:r>
      <w:r w:rsidRPr="00150933">
        <w:rPr>
          <w:rFonts w:ascii="Times New Roman" w:hAnsi="Times New Roman" w:cs="Times New Roman"/>
          <w:i/>
          <w:iCs/>
          <w:color w:val="222222"/>
          <w:sz w:val="24"/>
          <w:szCs w:val="24"/>
          <w:shd w:val="clear" w:color="auto" w:fill="FFFFFF"/>
        </w:rPr>
        <w:t>International journal of construction management</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19</w:t>
      </w:r>
      <w:r w:rsidRPr="00150933">
        <w:rPr>
          <w:rFonts w:ascii="Times New Roman" w:hAnsi="Times New Roman" w:cs="Times New Roman"/>
          <w:color w:val="222222"/>
          <w:sz w:val="24"/>
          <w:szCs w:val="24"/>
          <w:shd w:val="clear" w:color="auto" w:fill="FFFFFF"/>
        </w:rPr>
        <w:t>(2), pp.93-105.</w:t>
      </w:r>
    </w:p>
    <w:p w14:paraId="260B8FC1" w14:textId="77777777" w:rsidR="005950F1" w:rsidRPr="000A1DA1" w:rsidRDefault="005950F1">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Construction Industry Development Board (CIDB), (2004). Introduction to the IBS Content Scoring System (IBS Score)</w:t>
      </w:r>
      <w:r w:rsidRPr="000A1DA1">
        <w:rPr>
          <w:rFonts w:ascii="Times New Roman" w:eastAsia="Calibri" w:hAnsi="Times New Roman" w:cs="Times New Roman"/>
          <w:color w:val="0563C1"/>
          <w:sz w:val="24"/>
          <w:szCs w:val="24"/>
          <w:u w:val="single"/>
          <w:lang w:eastAsia="en-US"/>
        </w:rPr>
        <w:t>http://dspace.unimap.edu.my/dspace/bitstream/123456789/15567/1/IBS-CIDB.pdf</w:t>
      </w:r>
      <w:hyperlink r:id="rId12" w:history="1">
        <w:r w:rsidRPr="00E01334">
          <w:rPr>
            <w:rStyle w:val="Hyperlink"/>
            <w:rFonts w:ascii="Times New Roman" w:eastAsia="Calibri" w:hAnsi="Times New Roman" w:cs="Times New Roman"/>
            <w:sz w:val="24"/>
            <w:szCs w:val="24"/>
            <w:lang w:eastAsia="en-US"/>
          </w:rPr>
          <w:t>http://dspace.unimap.edu.my/xmlui/bitstream/handle/123456789/15567/IBS-CIDB.pdf?sequence=1&amp;isAllowed=y</w:t>
        </w:r>
      </w:hyperlink>
      <w:r>
        <w:rPr>
          <w:rFonts w:ascii="Times New Roman" w:eastAsia="Calibri" w:hAnsi="Times New Roman" w:cs="Times New Roman"/>
          <w:sz w:val="24"/>
          <w:szCs w:val="24"/>
          <w:lang w:eastAsia="en-US"/>
        </w:rPr>
        <w:t xml:space="preserve"> </w:t>
      </w:r>
      <w:r w:rsidRPr="002F3080">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12 December 2020).</w:t>
      </w:r>
    </w:p>
    <w:p w14:paraId="2496AC37"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Dong, Y.H., Jaillon, L., Chu, P.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Poon, C.S.,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2015</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Comparing carbon emissions of precast and cast-in-situ construction methods–A case study of high-rise private building. </w:t>
      </w:r>
      <w:r w:rsidRPr="00150933">
        <w:rPr>
          <w:rFonts w:ascii="Times New Roman" w:hAnsi="Times New Roman" w:cs="Times New Roman"/>
          <w:i/>
          <w:iCs/>
          <w:color w:val="222222"/>
          <w:sz w:val="24"/>
          <w:szCs w:val="24"/>
          <w:shd w:val="clear" w:color="auto" w:fill="FFFFFF"/>
        </w:rPr>
        <w:t>Construction and Building Materials</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99</w:t>
      </w:r>
      <w:r w:rsidRPr="00150933">
        <w:rPr>
          <w:rFonts w:ascii="Times New Roman" w:hAnsi="Times New Roman" w:cs="Times New Roman"/>
          <w:color w:val="222222"/>
          <w:sz w:val="24"/>
          <w:szCs w:val="24"/>
          <w:shd w:val="clear" w:color="auto" w:fill="FFFFFF"/>
        </w:rPr>
        <w:t>, pp.39-53.</w:t>
      </w:r>
    </w:p>
    <w:p w14:paraId="4359904C"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Gibb, A. (2001). </w:t>
      </w:r>
      <w:r w:rsidRPr="000A1DA1">
        <w:rPr>
          <w:rFonts w:ascii="Times New Roman" w:eastAsia="Calibri" w:hAnsi="Times New Roman" w:cs="Times New Roman"/>
          <w:i/>
          <w:iCs/>
          <w:sz w:val="24"/>
          <w:szCs w:val="24"/>
          <w:lang w:eastAsia="en-US"/>
        </w:rPr>
        <w:t>Pre-assembly in Construction: A Review of Recent and Current Industry and Research Initiatives on Pre-assembly in Construction</w:t>
      </w:r>
      <w:r w:rsidRPr="000A1DA1">
        <w:rPr>
          <w:rFonts w:ascii="Times New Roman" w:eastAsia="Calibri" w:hAnsi="Times New Roman" w:cs="Times New Roman"/>
          <w:sz w:val="24"/>
          <w:szCs w:val="24"/>
          <w:lang w:eastAsia="en-US"/>
        </w:rPr>
        <w:t>. Construction Research &amp; Innovation Strategy Panel, London.</w:t>
      </w:r>
    </w:p>
    <w:p w14:paraId="5E01970A" w14:textId="77777777" w:rsidR="005950F1" w:rsidRDefault="005950F1" w:rsidP="007D217C">
      <w:pPr>
        <w:spacing w:after="0" w:line="240" w:lineRule="auto"/>
        <w:ind w:left="432" w:hanging="432"/>
        <w:jc w:val="both"/>
        <w:rPr>
          <w:rFonts w:ascii="Times New Roman" w:eastAsia="Calibri" w:hAnsi="Times New Roman" w:cs="Times New Roman"/>
          <w:sz w:val="24"/>
          <w:szCs w:val="24"/>
          <w:lang w:eastAsia="en-US"/>
        </w:rPr>
      </w:pPr>
      <w:r w:rsidRPr="00EA4F20">
        <w:rPr>
          <w:rFonts w:ascii="Times New Roman" w:eastAsia="Calibri" w:hAnsi="Times New Roman" w:cs="Times New Roman"/>
          <w:sz w:val="24"/>
          <w:szCs w:val="24"/>
          <w:lang w:eastAsia="en-US"/>
        </w:rPr>
        <w:t xml:space="preserve">Glass, J., </w:t>
      </w:r>
      <w:r>
        <w:rPr>
          <w:rFonts w:ascii="Times New Roman" w:eastAsia="Calibri" w:hAnsi="Times New Roman" w:cs="Times New Roman"/>
          <w:sz w:val="24"/>
          <w:szCs w:val="24"/>
          <w:lang w:eastAsia="en-US"/>
        </w:rPr>
        <w:t>(</w:t>
      </w:r>
      <w:r w:rsidRPr="00EA4F20">
        <w:rPr>
          <w:rFonts w:ascii="Times New Roman" w:eastAsia="Calibri" w:hAnsi="Times New Roman" w:cs="Times New Roman"/>
          <w:sz w:val="24"/>
          <w:szCs w:val="24"/>
          <w:lang w:eastAsia="en-US"/>
        </w:rPr>
        <w:t>2005</w:t>
      </w:r>
      <w:r>
        <w:rPr>
          <w:rFonts w:ascii="Times New Roman" w:eastAsia="Calibri" w:hAnsi="Times New Roman" w:cs="Times New Roman"/>
          <w:sz w:val="24"/>
          <w:szCs w:val="24"/>
          <w:lang w:eastAsia="en-US"/>
        </w:rPr>
        <w:t>)</w:t>
      </w:r>
      <w:r w:rsidRPr="00EA4F20">
        <w:rPr>
          <w:rFonts w:ascii="Times New Roman" w:eastAsia="Calibri" w:hAnsi="Times New Roman" w:cs="Times New Roman"/>
          <w:sz w:val="24"/>
          <w:szCs w:val="24"/>
          <w:lang w:eastAsia="en-US"/>
        </w:rPr>
        <w:t xml:space="preserve">. A best practice process model for hybrid concrete construction. </w:t>
      </w:r>
      <w:r w:rsidRPr="007D217C">
        <w:rPr>
          <w:rFonts w:ascii="Times New Roman" w:eastAsia="Calibri" w:hAnsi="Times New Roman" w:cs="Times New Roman"/>
          <w:i/>
          <w:iCs/>
          <w:sz w:val="24"/>
          <w:szCs w:val="24"/>
          <w:lang w:eastAsia="en-US"/>
        </w:rPr>
        <w:t>Construction Management and Economics</w:t>
      </w:r>
      <w:r w:rsidRPr="00EA4F20">
        <w:rPr>
          <w:rFonts w:ascii="Times New Roman" w:eastAsia="Calibri" w:hAnsi="Times New Roman" w:cs="Times New Roman"/>
          <w:sz w:val="24"/>
          <w:szCs w:val="24"/>
          <w:lang w:eastAsia="en-US"/>
        </w:rPr>
        <w:t>, 23(2), pp.169-184.</w:t>
      </w:r>
    </w:p>
    <w:p w14:paraId="7E0C35E4" w14:textId="77777777" w:rsidR="005950F1" w:rsidRDefault="005950F1">
      <w:pPr>
        <w:spacing w:after="0" w:line="240" w:lineRule="auto"/>
        <w:ind w:left="432" w:hanging="432"/>
        <w:jc w:val="both"/>
        <w:rPr>
          <w:rFonts w:ascii="Times New Roman" w:hAnsi="Times New Roman" w:cs="Times New Roman"/>
          <w:sz w:val="24"/>
          <w:szCs w:val="24"/>
        </w:rPr>
      </w:pPr>
      <w:r w:rsidRPr="007D217C">
        <w:rPr>
          <w:rFonts w:ascii="Times New Roman" w:hAnsi="Times New Roman" w:cs="Times New Roman"/>
          <w:sz w:val="24"/>
          <w:szCs w:val="24"/>
        </w:rPr>
        <w:t xml:space="preserve">Goodier, C. </w:t>
      </w:r>
      <w:r>
        <w:rPr>
          <w:rFonts w:ascii="Times New Roman" w:hAnsi="Times New Roman" w:cs="Times New Roman"/>
          <w:sz w:val="24"/>
          <w:szCs w:val="24"/>
        </w:rPr>
        <w:t>&amp;</w:t>
      </w:r>
      <w:r w:rsidRPr="007D217C">
        <w:rPr>
          <w:rFonts w:ascii="Times New Roman" w:hAnsi="Times New Roman" w:cs="Times New Roman"/>
          <w:sz w:val="24"/>
          <w:szCs w:val="24"/>
        </w:rPr>
        <w:t xml:space="preserve"> Gibb, A., </w:t>
      </w:r>
      <w:r>
        <w:rPr>
          <w:rFonts w:ascii="Times New Roman" w:hAnsi="Times New Roman" w:cs="Times New Roman"/>
          <w:sz w:val="24"/>
          <w:szCs w:val="24"/>
        </w:rPr>
        <w:t>(</w:t>
      </w:r>
      <w:r w:rsidRPr="007D217C">
        <w:rPr>
          <w:rFonts w:ascii="Times New Roman" w:hAnsi="Times New Roman" w:cs="Times New Roman"/>
          <w:sz w:val="24"/>
          <w:szCs w:val="24"/>
        </w:rPr>
        <w:t>2007</w:t>
      </w:r>
      <w:r>
        <w:rPr>
          <w:rFonts w:ascii="Times New Roman" w:hAnsi="Times New Roman" w:cs="Times New Roman"/>
          <w:sz w:val="24"/>
          <w:szCs w:val="24"/>
        </w:rPr>
        <w:t>)</w:t>
      </w:r>
      <w:r w:rsidRPr="007D217C">
        <w:rPr>
          <w:rFonts w:ascii="Times New Roman" w:hAnsi="Times New Roman" w:cs="Times New Roman"/>
          <w:sz w:val="24"/>
          <w:szCs w:val="24"/>
        </w:rPr>
        <w:t xml:space="preserve">. Future opportunities for offsite in the UK. </w:t>
      </w:r>
      <w:r w:rsidRPr="007D217C">
        <w:rPr>
          <w:rFonts w:ascii="Times New Roman" w:hAnsi="Times New Roman" w:cs="Times New Roman"/>
          <w:i/>
          <w:iCs/>
          <w:sz w:val="24"/>
          <w:szCs w:val="24"/>
        </w:rPr>
        <w:t>Construction Management and Economics,</w:t>
      </w:r>
      <w:r w:rsidRPr="007D217C">
        <w:rPr>
          <w:rFonts w:ascii="Times New Roman" w:hAnsi="Times New Roman" w:cs="Times New Roman"/>
          <w:sz w:val="24"/>
          <w:szCs w:val="24"/>
        </w:rPr>
        <w:t xml:space="preserve"> 25(6), pp.585-595.</w:t>
      </w:r>
    </w:p>
    <w:p w14:paraId="357C752C" w14:textId="77777777" w:rsidR="005950F1" w:rsidRDefault="005950F1" w:rsidP="007D217C">
      <w:pPr>
        <w:spacing w:after="0" w:line="240" w:lineRule="auto"/>
        <w:ind w:left="432" w:hanging="432"/>
        <w:jc w:val="both"/>
        <w:rPr>
          <w:rFonts w:ascii="Times New Roman" w:eastAsia="Calibri" w:hAnsi="Times New Roman" w:cs="Times New Roman"/>
          <w:sz w:val="24"/>
          <w:szCs w:val="24"/>
          <w:lang w:eastAsia="en-US"/>
        </w:rPr>
      </w:pPr>
      <w:r w:rsidRPr="00763269">
        <w:rPr>
          <w:rFonts w:ascii="Times New Roman" w:eastAsia="Calibri" w:hAnsi="Times New Roman" w:cs="Times New Roman"/>
          <w:sz w:val="24"/>
          <w:szCs w:val="24"/>
          <w:lang w:eastAsia="en-US"/>
        </w:rPr>
        <w:t xml:space="preserve">Gorgolewski, M., </w:t>
      </w:r>
      <w:r>
        <w:rPr>
          <w:rFonts w:ascii="Times New Roman" w:eastAsia="Calibri" w:hAnsi="Times New Roman" w:cs="Times New Roman"/>
          <w:sz w:val="24"/>
          <w:szCs w:val="24"/>
          <w:lang w:eastAsia="en-US"/>
        </w:rPr>
        <w:t>(</w:t>
      </w:r>
      <w:r w:rsidRPr="00763269">
        <w:rPr>
          <w:rFonts w:ascii="Times New Roman" w:eastAsia="Calibri" w:hAnsi="Times New Roman" w:cs="Times New Roman"/>
          <w:sz w:val="24"/>
          <w:szCs w:val="24"/>
          <w:lang w:eastAsia="en-US"/>
        </w:rPr>
        <w:t>2004</w:t>
      </w:r>
      <w:r>
        <w:rPr>
          <w:rFonts w:ascii="Times New Roman" w:eastAsia="Calibri" w:hAnsi="Times New Roman" w:cs="Times New Roman"/>
          <w:sz w:val="24"/>
          <w:szCs w:val="24"/>
          <w:lang w:eastAsia="en-US"/>
        </w:rPr>
        <w:t>)</w:t>
      </w:r>
      <w:r w:rsidRPr="00763269">
        <w:rPr>
          <w:rFonts w:ascii="Times New Roman" w:eastAsia="Calibri" w:hAnsi="Times New Roman" w:cs="Times New Roman"/>
          <w:sz w:val="24"/>
          <w:szCs w:val="24"/>
          <w:lang w:eastAsia="en-US"/>
        </w:rPr>
        <w:t xml:space="preserve">. </w:t>
      </w:r>
      <w:r w:rsidRPr="007D217C">
        <w:rPr>
          <w:rFonts w:ascii="Times New Roman" w:eastAsia="Calibri" w:hAnsi="Times New Roman" w:cs="Times New Roman"/>
          <w:i/>
          <w:iCs/>
          <w:sz w:val="24"/>
          <w:szCs w:val="24"/>
          <w:lang w:eastAsia="en-US"/>
        </w:rPr>
        <w:t>Prefabrication and Sustainability in UK Housing</w:t>
      </w:r>
      <w:r w:rsidRPr="00763269">
        <w:rPr>
          <w:rFonts w:ascii="Times New Roman" w:eastAsia="Calibri" w:hAnsi="Times New Roman" w:cs="Times New Roman"/>
          <w:sz w:val="24"/>
          <w:szCs w:val="24"/>
          <w:lang w:eastAsia="en-US"/>
        </w:rPr>
        <w:t>. ASHRAE Buildings IX.</w:t>
      </w:r>
    </w:p>
    <w:p w14:paraId="02A7F0E1" w14:textId="77777777" w:rsidR="005950F1" w:rsidRDefault="005950F1" w:rsidP="000E5A7B">
      <w:pPr>
        <w:spacing w:after="0" w:line="240" w:lineRule="auto"/>
        <w:ind w:left="432" w:hanging="4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Hong Kong &amp; </w:t>
      </w:r>
      <w:r w:rsidRPr="000A1DA1">
        <w:rPr>
          <w:rFonts w:ascii="Times New Roman" w:eastAsia="Calibri" w:hAnsi="Times New Roman" w:cs="Times New Roman"/>
          <w:sz w:val="24"/>
          <w:szCs w:val="24"/>
          <w:lang w:eastAsia="en-US"/>
        </w:rPr>
        <w:t xml:space="preserve">Census Statistics Department (2012). </w:t>
      </w:r>
      <w:r w:rsidRPr="0051645D">
        <w:rPr>
          <w:rFonts w:ascii="Times New Roman" w:eastAsia="Calibri" w:hAnsi="Times New Roman" w:cs="Times New Roman"/>
          <w:i/>
          <w:iCs/>
          <w:sz w:val="24"/>
          <w:szCs w:val="24"/>
          <w:lang w:eastAsia="en-US"/>
        </w:rPr>
        <w:t>The Survey on Waiting List Applicants for Public Rental Housing: Census and Statistics Department Hong Kong</w:t>
      </w:r>
      <w:r w:rsidRPr="000A1DA1">
        <w:rPr>
          <w:rFonts w:ascii="Times New Roman" w:eastAsia="Calibri" w:hAnsi="Times New Roman" w:cs="Times New Roman"/>
          <w:sz w:val="24"/>
          <w:szCs w:val="24"/>
          <w:lang w:eastAsia="en-US"/>
        </w:rPr>
        <w:t>.</w:t>
      </w:r>
      <w:r w:rsidRPr="000A1DA1">
        <w:rPr>
          <w:rFonts w:ascii="Times New Roman" w:hAnsi="Times New Roman" w:cs="Times New Roman"/>
          <w:sz w:val="24"/>
          <w:szCs w:val="24"/>
        </w:rPr>
        <w:t xml:space="preserve"> </w:t>
      </w:r>
      <w:hyperlink r:id="rId13" w:history="1">
        <w:r w:rsidRPr="00EB4D23">
          <w:rPr>
            <w:rStyle w:val="Hyperlink"/>
            <w:rFonts w:ascii="Times New Roman" w:eastAsia="Calibri" w:hAnsi="Times New Roman" w:cs="Times New Roman"/>
            <w:sz w:val="24"/>
            <w:szCs w:val="24"/>
            <w:lang w:eastAsia="en-US"/>
          </w:rPr>
          <w:t>https://theses.lib.polyu.edu.hk/handle/200/9131</w:t>
        </w:r>
      </w:hyperlink>
      <w:r w:rsidRPr="000A1DA1">
        <w:rPr>
          <w:rFonts w:ascii="Times New Roman" w:eastAsia="Calibri" w:hAnsi="Times New Roman" w:cs="Times New Roman"/>
          <w:sz w:val="24"/>
          <w:szCs w:val="24"/>
          <w:lang w:eastAsia="en-US"/>
        </w:rPr>
        <w:t xml:space="preserve">Hong, J., Shen, G.Q., Mao, C., Li, Z., &amp; Li, K. (2016). Life-cycle energy analysis of prefabricated building components: an input–output-based hybrid model. </w:t>
      </w:r>
      <w:r w:rsidRPr="000A1DA1">
        <w:rPr>
          <w:rFonts w:ascii="Times New Roman" w:eastAsia="Calibri" w:hAnsi="Times New Roman" w:cs="Times New Roman"/>
          <w:i/>
          <w:iCs/>
          <w:sz w:val="24"/>
          <w:szCs w:val="24"/>
          <w:lang w:eastAsia="en-US"/>
        </w:rPr>
        <w:t>Journal of cleaner production.</w:t>
      </w:r>
      <w:r w:rsidRPr="000A1DA1">
        <w:rPr>
          <w:rFonts w:ascii="Times New Roman" w:eastAsia="Calibri" w:hAnsi="Times New Roman" w:cs="Times New Roman"/>
          <w:sz w:val="24"/>
          <w:szCs w:val="24"/>
          <w:lang w:eastAsia="en-US"/>
        </w:rPr>
        <w:t xml:space="preserve"> 112, 2198-2207. </w:t>
      </w:r>
      <w:hyperlink r:id="rId14" w:history="1">
        <w:r w:rsidRPr="000A1DA1">
          <w:rPr>
            <w:rFonts w:ascii="Times New Roman" w:eastAsia="Calibri" w:hAnsi="Times New Roman" w:cs="Times New Roman"/>
            <w:color w:val="0563C1"/>
            <w:sz w:val="24"/>
            <w:szCs w:val="24"/>
            <w:u w:val="single"/>
            <w:lang w:eastAsia="en-US"/>
          </w:rPr>
          <w:t>https://doi.org/10.1016/j.jclepro.2015.10.030</w:t>
        </w:r>
      </w:hyperlink>
      <w:r w:rsidRPr="000A1DA1">
        <w:rPr>
          <w:rFonts w:ascii="Times New Roman" w:eastAsia="Calibri" w:hAnsi="Times New Roman" w:cs="Times New Roman"/>
          <w:sz w:val="24"/>
          <w:szCs w:val="24"/>
          <w:lang w:eastAsia="en-US"/>
        </w:rPr>
        <w:t xml:space="preserve">. </w:t>
      </w:r>
    </w:p>
    <w:p w14:paraId="7FD09DAF" w14:textId="77777777" w:rsidR="005950F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Hong Kong Housing Authority (</w:t>
      </w:r>
      <w:r>
        <w:rPr>
          <w:rFonts w:ascii="Times New Roman" w:eastAsia="Calibri" w:hAnsi="Times New Roman" w:cs="Times New Roman"/>
          <w:sz w:val="24"/>
          <w:szCs w:val="24"/>
          <w:lang w:eastAsia="en-US"/>
        </w:rPr>
        <w:t>HKHA</w:t>
      </w:r>
      <w:r w:rsidRPr="000A1DA1">
        <w:rPr>
          <w:rFonts w:ascii="Times New Roman" w:eastAsia="Calibri" w:hAnsi="Times New Roman" w:cs="Times New Roman"/>
          <w:sz w:val="24"/>
          <w:szCs w:val="24"/>
          <w:lang w:eastAsia="en-US"/>
        </w:rPr>
        <w:t xml:space="preserve">), (2018). Green construction: use of prefabricated building elements. Available at: </w:t>
      </w:r>
      <w:hyperlink w:history="1">
        <w:r w:rsidRPr="00E01334">
          <w:rPr>
            <w:rStyle w:val="Hyperlink"/>
            <w:rFonts w:ascii="Times New Roman" w:eastAsia="Calibri" w:hAnsi="Times New Roman" w:cs="Times New Roman"/>
            <w:sz w:val="24"/>
            <w:szCs w:val="24"/>
            <w:lang w:eastAsia="en-US"/>
          </w:rPr>
          <w:t>https://www.housingauthority.gov.Hong Kong/mini-site/greenliving/en/common/green-construction.html</w:t>
        </w:r>
      </w:hyperlink>
      <w:r w:rsidRPr="000A1DA1">
        <w:rPr>
          <w:rFonts w:ascii="Times New Roman" w:eastAsia="Calibri" w:hAnsi="Times New Roman" w:cs="Times New Roman"/>
          <w:sz w:val="24"/>
          <w:szCs w:val="24"/>
          <w:lang w:eastAsia="en-US"/>
        </w:rPr>
        <w:t>,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09 December 2020).</w:t>
      </w:r>
    </w:p>
    <w:p w14:paraId="013E3A64" w14:textId="77777777" w:rsidR="005950F1" w:rsidRDefault="005950F1" w:rsidP="007D217C">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Hong, J., Shen, G.Q., Mao, C., Li, Z., &amp; Li, K. (2016). Life-cycle energy analysis of prefabricated building components: an input–output-based hybrid model. </w:t>
      </w:r>
      <w:r w:rsidRPr="000A1DA1">
        <w:rPr>
          <w:rFonts w:ascii="Times New Roman" w:eastAsia="Calibri" w:hAnsi="Times New Roman" w:cs="Times New Roman"/>
          <w:i/>
          <w:iCs/>
          <w:sz w:val="24"/>
          <w:szCs w:val="24"/>
          <w:lang w:eastAsia="en-US"/>
        </w:rPr>
        <w:t>Journal of cleaner production.</w:t>
      </w:r>
      <w:r w:rsidRPr="000A1DA1">
        <w:rPr>
          <w:rFonts w:ascii="Times New Roman" w:eastAsia="Calibri" w:hAnsi="Times New Roman" w:cs="Times New Roman"/>
          <w:sz w:val="24"/>
          <w:szCs w:val="24"/>
          <w:lang w:eastAsia="en-US"/>
        </w:rPr>
        <w:t xml:space="preserve"> 112, 2198-2207. </w:t>
      </w:r>
      <w:hyperlink r:id="rId15" w:history="1">
        <w:r w:rsidRPr="000A1DA1">
          <w:rPr>
            <w:rFonts w:ascii="Times New Roman" w:eastAsia="Calibri" w:hAnsi="Times New Roman" w:cs="Times New Roman"/>
            <w:color w:val="0563C1"/>
            <w:sz w:val="24"/>
            <w:szCs w:val="24"/>
            <w:u w:val="single"/>
            <w:lang w:eastAsia="en-US"/>
          </w:rPr>
          <w:t>https://doi.org/10.1016/j.jclepro.2015.10.030</w:t>
        </w:r>
      </w:hyperlink>
      <w:r w:rsidRPr="000A1DA1">
        <w:rPr>
          <w:rFonts w:ascii="Times New Roman" w:eastAsia="Calibri" w:hAnsi="Times New Roman" w:cs="Times New Roman"/>
          <w:sz w:val="24"/>
          <w:szCs w:val="24"/>
          <w:lang w:eastAsia="en-US"/>
        </w:rPr>
        <w:t xml:space="preserve">. </w:t>
      </w:r>
    </w:p>
    <w:p w14:paraId="4B52C374" w14:textId="77777777" w:rsidR="005950F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Housing and Development Board (HDB), (2018). Prefabrication Technology, Available at: </w:t>
      </w:r>
      <w:hyperlink r:id="rId16" w:history="1">
        <w:r w:rsidRPr="000A1DA1">
          <w:rPr>
            <w:rFonts w:ascii="Times New Roman" w:eastAsia="Calibri" w:hAnsi="Times New Roman" w:cs="Times New Roman"/>
            <w:color w:val="0563C1"/>
            <w:sz w:val="24"/>
            <w:szCs w:val="24"/>
            <w:u w:val="single"/>
            <w:lang w:eastAsia="en-US"/>
          </w:rPr>
          <w:t>https://www.hdb.gov.sg/cs/infoweb/about-us/research-and-innovation/construction-productivity/prefabrication-technology</w:t>
        </w:r>
      </w:hyperlink>
      <w:r w:rsidRPr="000A1DA1">
        <w:rPr>
          <w:rFonts w:ascii="Times New Roman" w:eastAsia="Calibri" w:hAnsi="Times New Roman" w:cs="Times New Roman"/>
          <w:sz w:val="24"/>
          <w:szCs w:val="24"/>
          <w:lang w:eastAsia="en-US"/>
        </w:rPr>
        <w:t xml:space="preserve">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11 December 2020).</w:t>
      </w:r>
    </w:p>
    <w:p w14:paraId="41210AAA" w14:textId="2181A0F8" w:rsidR="005950F1" w:rsidRPr="005950F1" w:rsidRDefault="005950F1">
      <w:pPr>
        <w:spacing w:after="0" w:line="240" w:lineRule="auto"/>
        <w:ind w:left="432" w:hanging="432"/>
        <w:jc w:val="both"/>
        <w:rPr>
          <w:rFonts w:ascii="Times New Roman" w:eastAsia="Calibri" w:hAnsi="Times New Roman" w:cs="Times New Roman"/>
          <w:sz w:val="24"/>
          <w:szCs w:val="24"/>
          <w:lang w:eastAsia="en-US"/>
        </w:rPr>
      </w:pPr>
      <w:r w:rsidRPr="005950F1">
        <w:rPr>
          <w:rFonts w:ascii="Times New Roman" w:hAnsi="Times New Roman" w:cs="Times New Roman"/>
          <w:color w:val="222222"/>
          <w:sz w:val="24"/>
          <w:szCs w:val="24"/>
          <w:shd w:val="clear" w:color="auto" w:fill="FFFFFF"/>
        </w:rPr>
        <w:lastRenderedPageBreak/>
        <w:t xml:space="preserve">Jaillon, L. </w:t>
      </w:r>
      <w:r>
        <w:rPr>
          <w:rFonts w:ascii="Times New Roman" w:hAnsi="Times New Roman" w:cs="Times New Roman"/>
          <w:color w:val="222222"/>
          <w:sz w:val="24"/>
          <w:szCs w:val="24"/>
          <w:shd w:val="clear" w:color="auto" w:fill="FFFFFF"/>
        </w:rPr>
        <w:t>&amp;</w:t>
      </w:r>
      <w:r w:rsidRPr="005950F1">
        <w:rPr>
          <w:rFonts w:ascii="Times New Roman" w:hAnsi="Times New Roman" w:cs="Times New Roman"/>
          <w:color w:val="222222"/>
          <w:sz w:val="24"/>
          <w:szCs w:val="24"/>
          <w:shd w:val="clear" w:color="auto" w:fill="FFFFFF"/>
        </w:rPr>
        <w:t xml:space="preserve"> Poon, C.S., </w:t>
      </w:r>
      <w:r>
        <w:rPr>
          <w:rFonts w:ascii="Times New Roman" w:hAnsi="Times New Roman" w:cs="Times New Roman"/>
          <w:color w:val="222222"/>
          <w:sz w:val="24"/>
          <w:szCs w:val="24"/>
          <w:shd w:val="clear" w:color="auto" w:fill="FFFFFF"/>
        </w:rPr>
        <w:t>(</w:t>
      </w:r>
      <w:r w:rsidRPr="005950F1">
        <w:rPr>
          <w:rFonts w:ascii="Times New Roman" w:hAnsi="Times New Roman" w:cs="Times New Roman"/>
          <w:color w:val="222222"/>
          <w:sz w:val="24"/>
          <w:szCs w:val="24"/>
          <w:shd w:val="clear" w:color="auto" w:fill="FFFFFF"/>
        </w:rPr>
        <w:t>2008</w:t>
      </w:r>
      <w:r>
        <w:rPr>
          <w:rFonts w:ascii="Times New Roman" w:hAnsi="Times New Roman" w:cs="Times New Roman"/>
          <w:color w:val="222222"/>
          <w:sz w:val="24"/>
          <w:szCs w:val="24"/>
          <w:shd w:val="clear" w:color="auto" w:fill="FFFFFF"/>
        </w:rPr>
        <w:t>)</w:t>
      </w:r>
      <w:r w:rsidRPr="005950F1">
        <w:rPr>
          <w:rFonts w:ascii="Times New Roman" w:hAnsi="Times New Roman" w:cs="Times New Roman"/>
          <w:color w:val="222222"/>
          <w:sz w:val="24"/>
          <w:szCs w:val="24"/>
          <w:shd w:val="clear" w:color="auto" w:fill="FFFFFF"/>
        </w:rPr>
        <w:t>. Sustainable construction aspects of using prefabrication in dense urban environment: a Hong Kong case study. </w:t>
      </w:r>
      <w:r w:rsidRPr="005950F1">
        <w:rPr>
          <w:rFonts w:ascii="Times New Roman" w:hAnsi="Times New Roman" w:cs="Times New Roman"/>
          <w:i/>
          <w:iCs/>
          <w:color w:val="222222"/>
          <w:sz w:val="24"/>
          <w:szCs w:val="24"/>
          <w:shd w:val="clear" w:color="auto" w:fill="FFFFFF"/>
        </w:rPr>
        <w:t>Construction management and Economics</w:t>
      </w:r>
      <w:r w:rsidRPr="005950F1">
        <w:rPr>
          <w:rFonts w:ascii="Times New Roman" w:hAnsi="Times New Roman" w:cs="Times New Roman"/>
          <w:color w:val="222222"/>
          <w:sz w:val="24"/>
          <w:szCs w:val="24"/>
          <w:shd w:val="clear" w:color="auto" w:fill="FFFFFF"/>
        </w:rPr>
        <w:t>, </w:t>
      </w:r>
      <w:r w:rsidRPr="005950F1">
        <w:rPr>
          <w:rFonts w:ascii="Times New Roman" w:hAnsi="Times New Roman" w:cs="Times New Roman"/>
          <w:i/>
          <w:iCs/>
          <w:color w:val="222222"/>
          <w:sz w:val="24"/>
          <w:szCs w:val="24"/>
          <w:shd w:val="clear" w:color="auto" w:fill="FFFFFF"/>
        </w:rPr>
        <w:t>26</w:t>
      </w:r>
      <w:r w:rsidRPr="005950F1">
        <w:rPr>
          <w:rFonts w:ascii="Times New Roman" w:hAnsi="Times New Roman" w:cs="Times New Roman"/>
          <w:color w:val="222222"/>
          <w:sz w:val="24"/>
          <w:szCs w:val="24"/>
          <w:shd w:val="clear" w:color="auto" w:fill="FFFFFF"/>
        </w:rPr>
        <w:t>(9), pp.953-966.</w:t>
      </w:r>
    </w:p>
    <w:p w14:paraId="2BA2F2AD" w14:textId="77777777" w:rsidR="005950F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Jaillon, L., &amp; Poon, C.S. (2010). Design issues of using prefabrication in Hong Kong building construction. </w:t>
      </w:r>
      <w:r w:rsidRPr="000A1DA1">
        <w:rPr>
          <w:rFonts w:ascii="Times New Roman" w:eastAsia="Calibri" w:hAnsi="Times New Roman" w:cs="Times New Roman"/>
          <w:i/>
          <w:iCs/>
          <w:sz w:val="24"/>
          <w:szCs w:val="24"/>
          <w:lang w:eastAsia="en-US"/>
        </w:rPr>
        <w:t>Construction Management and Economics</w:t>
      </w:r>
      <w:r w:rsidRPr="000A1DA1">
        <w:rPr>
          <w:rFonts w:ascii="Times New Roman" w:eastAsia="Calibri" w:hAnsi="Times New Roman" w:cs="Times New Roman"/>
          <w:sz w:val="24"/>
          <w:szCs w:val="24"/>
          <w:lang w:eastAsia="en-US"/>
        </w:rPr>
        <w:t xml:space="preserve">. 28(10), 1025-1042. </w:t>
      </w:r>
      <w:hyperlink r:id="rId17" w:history="1">
        <w:r w:rsidRPr="000A1DA1">
          <w:rPr>
            <w:rFonts w:ascii="Times New Roman" w:eastAsia="Calibri" w:hAnsi="Times New Roman" w:cs="Times New Roman"/>
            <w:color w:val="0563C1"/>
            <w:sz w:val="24"/>
            <w:szCs w:val="24"/>
            <w:u w:val="single"/>
            <w:lang w:eastAsia="en-US"/>
          </w:rPr>
          <w:t>https://doi.org/10.1080/01446193.2010.498481</w:t>
        </w:r>
      </w:hyperlink>
      <w:r w:rsidRPr="000A1DA1">
        <w:rPr>
          <w:rFonts w:ascii="Times New Roman" w:eastAsia="Calibri" w:hAnsi="Times New Roman" w:cs="Times New Roman"/>
          <w:sz w:val="24"/>
          <w:szCs w:val="24"/>
          <w:lang w:eastAsia="en-US"/>
        </w:rPr>
        <w:t>.</w:t>
      </w:r>
    </w:p>
    <w:p w14:paraId="2544A54D"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Jaillon, L., Poon, C.S., Chan, Y.Y., Lee, M.W.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Cai, X.,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2020</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Green building rating systems and construction waste in high</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density urban environment: The case study of Hong Kong. </w:t>
      </w:r>
      <w:r w:rsidRPr="00150933">
        <w:rPr>
          <w:rFonts w:ascii="Times New Roman" w:hAnsi="Times New Roman" w:cs="Times New Roman"/>
          <w:i/>
          <w:iCs/>
          <w:color w:val="222222"/>
          <w:sz w:val="24"/>
          <w:szCs w:val="24"/>
          <w:shd w:val="clear" w:color="auto" w:fill="FFFFFF"/>
        </w:rPr>
        <w:t>International Journal of Sustainable Construction Engineering and Technology</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11</w:t>
      </w:r>
      <w:r w:rsidRPr="00150933">
        <w:rPr>
          <w:rFonts w:ascii="Times New Roman" w:hAnsi="Times New Roman" w:cs="Times New Roman"/>
          <w:color w:val="222222"/>
          <w:sz w:val="24"/>
          <w:szCs w:val="24"/>
          <w:shd w:val="clear" w:color="auto" w:fill="FFFFFF"/>
        </w:rPr>
        <w:t>(4), pp.60-76.</w:t>
      </w:r>
    </w:p>
    <w:p w14:paraId="55863544"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Jimenez-Moreno, P. (2017). </w:t>
      </w:r>
      <w:r w:rsidRPr="0051645D">
        <w:rPr>
          <w:rFonts w:ascii="Times New Roman" w:eastAsia="Calibri" w:hAnsi="Times New Roman" w:cs="Times New Roman"/>
          <w:i/>
          <w:iCs/>
          <w:sz w:val="24"/>
          <w:szCs w:val="24"/>
          <w:lang w:eastAsia="en-US"/>
        </w:rPr>
        <w:t>Evolution of Japanese and British Prefabricated Housing Industry</w:t>
      </w:r>
      <w:r w:rsidRPr="000A1DA1">
        <w:rPr>
          <w:rFonts w:ascii="Times New Roman" w:eastAsia="Calibri" w:hAnsi="Times New Roman" w:cs="Times New Roman"/>
          <w:sz w:val="24"/>
          <w:szCs w:val="24"/>
          <w:lang w:eastAsia="en-US"/>
        </w:rPr>
        <w:t xml:space="preserve">. Available at: </w:t>
      </w:r>
      <w:hyperlink r:id="rId18" w:history="1">
        <w:r w:rsidRPr="000A1DA1">
          <w:rPr>
            <w:rFonts w:ascii="Times New Roman" w:eastAsia="Calibri" w:hAnsi="Times New Roman" w:cs="Times New Roman"/>
            <w:color w:val="0563C1"/>
            <w:sz w:val="24"/>
            <w:szCs w:val="24"/>
            <w:u w:val="single"/>
            <w:lang w:eastAsia="en-US"/>
          </w:rPr>
          <w:t>https://medium.com/zero-energy-mass-custom-houses/evolution-of-japanese-and-british-housing-industry-d1e57a22e00b</w:t>
        </w:r>
      </w:hyperlink>
      <w:r w:rsidRPr="000A1DA1">
        <w:rPr>
          <w:rFonts w:ascii="Times New Roman" w:eastAsia="Calibri" w:hAnsi="Times New Roman" w:cs="Times New Roman"/>
          <w:sz w:val="24"/>
          <w:szCs w:val="24"/>
          <w:lang w:eastAsia="en-US"/>
        </w:rPr>
        <w:t xml:space="preserve">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 xml:space="preserve">15 January 2021). </w:t>
      </w:r>
    </w:p>
    <w:p w14:paraId="18B657AF"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Johnson, W. (2007). </w:t>
      </w:r>
      <w:r w:rsidRPr="0051645D">
        <w:rPr>
          <w:rFonts w:ascii="Times New Roman" w:eastAsia="Calibri" w:hAnsi="Times New Roman" w:cs="Times New Roman"/>
          <w:i/>
          <w:iCs/>
          <w:sz w:val="24"/>
          <w:szCs w:val="24"/>
          <w:lang w:eastAsia="en-US"/>
        </w:rPr>
        <w:t>Lessons from Japan: A comparative study of the market drivers for prefabrication in Japanese and UK private housing development</w:t>
      </w:r>
      <w:r w:rsidRPr="000A1DA1">
        <w:rPr>
          <w:rFonts w:ascii="Times New Roman" w:eastAsia="Calibri" w:hAnsi="Times New Roman" w:cs="Times New Roman"/>
          <w:sz w:val="24"/>
          <w:szCs w:val="24"/>
          <w:lang w:eastAsia="en-US"/>
        </w:rPr>
        <w:t xml:space="preserve"> (Doctoral dissertation, University College London).</w:t>
      </w:r>
    </w:p>
    <w:p w14:paraId="264E9038"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Lau, S.Y., Chen, T., Zhang, J., Xue, X., Lau, S.K., &amp; Khoo, Y.S. (2019). A new approach for the project process: prefabricated building technology integrated with photovoltaics based on the BIM system. </w:t>
      </w:r>
      <w:r w:rsidRPr="000A1DA1">
        <w:rPr>
          <w:rFonts w:ascii="Times New Roman" w:eastAsia="Calibri" w:hAnsi="Times New Roman" w:cs="Times New Roman"/>
          <w:i/>
          <w:iCs/>
          <w:sz w:val="24"/>
          <w:szCs w:val="24"/>
          <w:lang w:eastAsia="en-US"/>
        </w:rPr>
        <w:t>In IOP Conference Series: Earth and Environmental Science</w:t>
      </w:r>
      <w:r w:rsidRPr="000A1DA1">
        <w:rPr>
          <w:rFonts w:ascii="Times New Roman" w:eastAsia="Calibri" w:hAnsi="Times New Roman" w:cs="Times New Roman"/>
          <w:sz w:val="24"/>
          <w:szCs w:val="24"/>
          <w:lang w:eastAsia="en-US"/>
        </w:rPr>
        <w:t xml:space="preserve">. 294(1), 012050). IOP Publishing. </w:t>
      </w:r>
      <w:hyperlink r:id="rId19" w:history="1">
        <w:r w:rsidRPr="000A1DA1">
          <w:rPr>
            <w:rFonts w:ascii="Times New Roman" w:eastAsia="Calibri" w:hAnsi="Times New Roman" w:cs="Times New Roman"/>
            <w:color w:val="0563C1"/>
            <w:sz w:val="24"/>
            <w:szCs w:val="24"/>
            <w:u w:val="single"/>
            <w:lang w:eastAsia="en-US"/>
          </w:rPr>
          <w:t>https://doi.org/10.1088/1755-1315/294/1/012050</w:t>
        </w:r>
      </w:hyperlink>
      <w:r w:rsidRPr="000A1DA1">
        <w:rPr>
          <w:rFonts w:ascii="Times New Roman" w:eastAsia="Calibri" w:hAnsi="Times New Roman" w:cs="Times New Roman"/>
          <w:sz w:val="24"/>
          <w:szCs w:val="24"/>
          <w:lang w:eastAsia="en-US"/>
        </w:rPr>
        <w:t>.</w:t>
      </w:r>
    </w:p>
    <w:p w14:paraId="2EFF7E4D"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Lin, Y., Ma, Z., Zhao, K., Hu, W., &amp; Wei, J. (2018). The impact of population migration on urban housing prices: Evidence from China’s major cities. Sustainability, 10(9), p.3169. </w:t>
      </w:r>
      <w:hyperlink r:id="rId20" w:history="1">
        <w:r w:rsidRPr="000A1DA1">
          <w:rPr>
            <w:rStyle w:val="Hyperlink"/>
            <w:rFonts w:ascii="Times New Roman" w:eastAsia="Calibri" w:hAnsi="Times New Roman" w:cs="Times New Roman"/>
            <w:color w:val="0070C0"/>
            <w:sz w:val="24"/>
            <w:szCs w:val="24"/>
            <w:lang w:eastAsia="en-US"/>
          </w:rPr>
          <w:t>https://doi.org/10.3390/su10093169</w:t>
        </w:r>
      </w:hyperlink>
      <w:r w:rsidRPr="000A1DA1">
        <w:rPr>
          <w:rFonts w:ascii="Times New Roman" w:eastAsia="Calibri" w:hAnsi="Times New Roman" w:cs="Times New Roman"/>
          <w:color w:val="0070C0"/>
          <w:sz w:val="24"/>
          <w:szCs w:val="24"/>
          <w:lang w:eastAsia="en-US"/>
        </w:rPr>
        <w:t xml:space="preserve">. </w:t>
      </w:r>
    </w:p>
    <w:p w14:paraId="1A9D0E2A" w14:textId="77777777" w:rsidR="005950F1" w:rsidRPr="005950F1" w:rsidRDefault="005950F1">
      <w:pPr>
        <w:spacing w:after="0" w:line="240" w:lineRule="auto"/>
        <w:ind w:left="432" w:hanging="432"/>
        <w:jc w:val="both"/>
        <w:rPr>
          <w:rFonts w:ascii="Times New Roman" w:eastAsia="Calibri" w:hAnsi="Times New Roman" w:cs="Times New Roman"/>
          <w:sz w:val="24"/>
          <w:szCs w:val="24"/>
          <w:lang w:eastAsia="en-US"/>
        </w:rPr>
      </w:pPr>
      <w:r w:rsidRPr="00763269">
        <w:rPr>
          <w:rFonts w:ascii="Times New Roman" w:eastAsia="Calibri" w:hAnsi="Times New Roman" w:cs="Times New Roman"/>
          <w:sz w:val="24"/>
          <w:szCs w:val="24"/>
          <w:lang w:eastAsia="en-US"/>
        </w:rPr>
        <w:t xml:space="preserve">Liu, Y. </w:t>
      </w:r>
      <w:r>
        <w:rPr>
          <w:rFonts w:ascii="Times New Roman" w:eastAsia="Calibri" w:hAnsi="Times New Roman" w:cs="Times New Roman"/>
          <w:sz w:val="24"/>
          <w:szCs w:val="24"/>
          <w:lang w:eastAsia="en-US"/>
        </w:rPr>
        <w:t>&amp;</w:t>
      </w:r>
      <w:r w:rsidRPr="00763269">
        <w:rPr>
          <w:rFonts w:ascii="Times New Roman" w:eastAsia="Calibri" w:hAnsi="Times New Roman" w:cs="Times New Roman"/>
          <w:sz w:val="24"/>
          <w:szCs w:val="24"/>
          <w:lang w:eastAsia="en-US"/>
        </w:rPr>
        <w:t xml:space="preserve"> Chen, R., </w:t>
      </w:r>
      <w:r>
        <w:rPr>
          <w:rFonts w:ascii="Times New Roman" w:eastAsia="Calibri" w:hAnsi="Times New Roman" w:cs="Times New Roman"/>
          <w:sz w:val="24"/>
          <w:szCs w:val="24"/>
          <w:lang w:eastAsia="en-US"/>
        </w:rPr>
        <w:t>(</w:t>
      </w:r>
      <w:r w:rsidRPr="00763269">
        <w:rPr>
          <w:rFonts w:ascii="Times New Roman" w:eastAsia="Calibri" w:hAnsi="Times New Roman" w:cs="Times New Roman"/>
          <w:sz w:val="24"/>
          <w:szCs w:val="24"/>
          <w:lang w:eastAsia="en-US"/>
        </w:rPr>
        <w:t>2022</w:t>
      </w:r>
      <w:r>
        <w:rPr>
          <w:rFonts w:ascii="Times New Roman" w:eastAsia="Calibri" w:hAnsi="Times New Roman" w:cs="Times New Roman"/>
          <w:sz w:val="24"/>
          <w:szCs w:val="24"/>
          <w:lang w:eastAsia="en-US"/>
        </w:rPr>
        <w:t>)</w:t>
      </w:r>
      <w:r w:rsidRPr="00763269">
        <w:rPr>
          <w:rFonts w:ascii="Times New Roman" w:eastAsia="Calibri" w:hAnsi="Times New Roman" w:cs="Times New Roman"/>
          <w:sz w:val="24"/>
          <w:szCs w:val="24"/>
          <w:lang w:eastAsia="en-US"/>
        </w:rPr>
        <w:t xml:space="preserve">. Analysis of the Economic Benefits of Prefabricated Buildings. </w:t>
      </w:r>
      <w:r w:rsidRPr="007D217C">
        <w:rPr>
          <w:rFonts w:ascii="Times New Roman" w:eastAsia="Calibri" w:hAnsi="Times New Roman" w:cs="Times New Roman"/>
          <w:i/>
          <w:iCs/>
          <w:sz w:val="24"/>
          <w:szCs w:val="24"/>
          <w:lang w:eastAsia="en-US"/>
        </w:rPr>
        <w:t>International Journal of Management and Education in Human Development</w:t>
      </w:r>
      <w:r w:rsidRPr="00763269">
        <w:rPr>
          <w:rFonts w:ascii="Times New Roman" w:eastAsia="Calibri" w:hAnsi="Times New Roman" w:cs="Times New Roman"/>
          <w:sz w:val="24"/>
          <w:szCs w:val="24"/>
          <w:lang w:eastAsia="en-US"/>
        </w:rPr>
        <w:t xml:space="preserve">, 2(01), </w:t>
      </w:r>
      <w:r w:rsidRPr="005950F1">
        <w:rPr>
          <w:rFonts w:ascii="Times New Roman" w:eastAsia="Calibri" w:hAnsi="Times New Roman" w:cs="Times New Roman"/>
          <w:sz w:val="24"/>
          <w:szCs w:val="24"/>
          <w:lang w:eastAsia="en-US"/>
        </w:rPr>
        <w:t>pp.208-213.</w:t>
      </w:r>
    </w:p>
    <w:p w14:paraId="163531F5"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Lu, W., Chen, K., Xue, F., &amp; Pan, W. (2018). Searching for an optimal level of prefabrication in construction: An analytical framework. </w:t>
      </w:r>
      <w:r w:rsidRPr="000A1DA1">
        <w:rPr>
          <w:rFonts w:ascii="Times New Roman" w:eastAsia="Calibri" w:hAnsi="Times New Roman" w:cs="Times New Roman"/>
          <w:i/>
          <w:iCs/>
          <w:sz w:val="24"/>
          <w:szCs w:val="24"/>
          <w:lang w:eastAsia="en-US"/>
        </w:rPr>
        <w:t>Journal of Cleaner Production</w:t>
      </w:r>
      <w:r w:rsidRPr="000A1DA1">
        <w:rPr>
          <w:rFonts w:ascii="Times New Roman" w:eastAsia="Calibri" w:hAnsi="Times New Roman" w:cs="Times New Roman"/>
          <w:sz w:val="24"/>
          <w:szCs w:val="24"/>
          <w:lang w:eastAsia="en-US"/>
        </w:rPr>
        <w:t xml:space="preserve">. 201, 236-245. </w:t>
      </w:r>
      <w:hyperlink r:id="rId21" w:history="1">
        <w:r w:rsidRPr="000A1DA1">
          <w:rPr>
            <w:rFonts w:ascii="Times New Roman" w:eastAsia="Calibri" w:hAnsi="Times New Roman" w:cs="Times New Roman"/>
            <w:color w:val="0563C1"/>
            <w:sz w:val="24"/>
            <w:szCs w:val="24"/>
            <w:u w:val="single"/>
            <w:lang w:eastAsia="en-US"/>
          </w:rPr>
          <w:t>https://doi.org/10.1016/j.jclepro.2018.07.319</w:t>
        </w:r>
      </w:hyperlink>
      <w:r w:rsidRPr="000A1DA1">
        <w:rPr>
          <w:rFonts w:ascii="Times New Roman" w:eastAsia="Calibri" w:hAnsi="Times New Roman" w:cs="Times New Roman"/>
          <w:sz w:val="24"/>
          <w:szCs w:val="24"/>
          <w:lang w:eastAsia="en-US"/>
        </w:rPr>
        <w:t xml:space="preserve">. </w:t>
      </w:r>
    </w:p>
    <w:p w14:paraId="11CA4F89"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Lu, W., Lee, W.M., Xue, F. &amp; Xu, J. (2021). Revisiting the effects of prefabrication on construction waste minimi</w:t>
      </w:r>
      <w:r>
        <w:rPr>
          <w:rFonts w:ascii="Times New Roman" w:eastAsia="Calibri" w:hAnsi="Times New Roman" w:cs="Times New Roman"/>
          <w:sz w:val="24"/>
          <w:szCs w:val="24"/>
          <w:lang w:eastAsia="en-US"/>
        </w:rPr>
        <w:t>s</w:t>
      </w:r>
      <w:r w:rsidRPr="000A1DA1">
        <w:rPr>
          <w:rFonts w:ascii="Times New Roman" w:eastAsia="Calibri" w:hAnsi="Times New Roman" w:cs="Times New Roman"/>
          <w:sz w:val="24"/>
          <w:szCs w:val="24"/>
          <w:lang w:eastAsia="en-US"/>
        </w:rPr>
        <w:t xml:space="preserve">ation: A quantitative study using bigger data. </w:t>
      </w:r>
      <w:r w:rsidRPr="000A1DA1">
        <w:rPr>
          <w:rFonts w:ascii="Times New Roman" w:eastAsia="Calibri" w:hAnsi="Times New Roman" w:cs="Times New Roman"/>
          <w:i/>
          <w:iCs/>
          <w:sz w:val="24"/>
          <w:szCs w:val="24"/>
          <w:lang w:eastAsia="en-US"/>
        </w:rPr>
        <w:t>Resources, Conservation and Recycling</w:t>
      </w:r>
      <w:r w:rsidRPr="000A1DA1">
        <w:rPr>
          <w:rFonts w:ascii="Times New Roman" w:eastAsia="Calibri" w:hAnsi="Times New Roman" w:cs="Times New Roman"/>
          <w:sz w:val="24"/>
          <w:szCs w:val="24"/>
          <w:lang w:eastAsia="en-US"/>
        </w:rPr>
        <w:t xml:space="preserve">. 170, 105579. </w:t>
      </w:r>
      <w:hyperlink r:id="rId22" w:history="1">
        <w:r w:rsidRPr="000A1DA1">
          <w:rPr>
            <w:rFonts w:ascii="Times New Roman" w:eastAsia="Calibri" w:hAnsi="Times New Roman" w:cs="Times New Roman"/>
            <w:color w:val="0563C1"/>
            <w:sz w:val="24"/>
            <w:szCs w:val="24"/>
            <w:u w:val="single"/>
            <w:lang w:eastAsia="en-US"/>
          </w:rPr>
          <w:t>https://doi.org/10.1016/j.resconrec.2021.105579</w:t>
        </w:r>
      </w:hyperlink>
      <w:r w:rsidRPr="000A1DA1">
        <w:rPr>
          <w:rFonts w:ascii="Times New Roman" w:eastAsia="Calibri" w:hAnsi="Times New Roman" w:cs="Times New Roman"/>
          <w:sz w:val="24"/>
          <w:szCs w:val="24"/>
          <w:lang w:eastAsia="en-US"/>
        </w:rPr>
        <w:t xml:space="preserve">. </w:t>
      </w:r>
    </w:p>
    <w:p w14:paraId="1959F1D8"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Lu, W., Webster, C., Peng, Y., Chen, X.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Zhang, X.,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2017</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Estimating and calibrating the amount of building-related construction and demolition waste in urban China. </w:t>
      </w:r>
      <w:r w:rsidRPr="00150933">
        <w:rPr>
          <w:rFonts w:ascii="Times New Roman" w:hAnsi="Times New Roman" w:cs="Times New Roman"/>
          <w:i/>
          <w:iCs/>
          <w:color w:val="222222"/>
          <w:sz w:val="24"/>
          <w:szCs w:val="24"/>
          <w:shd w:val="clear" w:color="auto" w:fill="FFFFFF"/>
        </w:rPr>
        <w:t>International Journal of Construction Management</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17</w:t>
      </w:r>
      <w:r w:rsidRPr="00150933">
        <w:rPr>
          <w:rFonts w:ascii="Times New Roman" w:hAnsi="Times New Roman" w:cs="Times New Roman"/>
          <w:color w:val="222222"/>
          <w:sz w:val="24"/>
          <w:szCs w:val="24"/>
          <w:shd w:val="clear" w:color="auto" w:fill="FFFFFF"/>
        </w:rPr>
        <w:t>(1), pp.13-24.</w:t>
      </w:r>
    </w:p>
    <w:p w14:paraId="2A9FB25A"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B51AAD">
        <w:rPr>
          <w:rFonts w:ascii="Times New Roman" w:eastAsia="Calibri" w:hAnsi="Times New Roman" w:cs="Times New Roman"/>
          <w:sz w:val="24"/>
          <w:szCs w:val="24"/>
          <w:lang w:eastAsia="en-US"/>
        </w:rPr>
        <w:t xml:space="preserve">Lu, W.S. </w:t>
      </w:r>
      <w:r>
        <w:rPr>
          <w:rFonts w:ascii="Times New Roman" w:eastAsia="Calibri" w:hAnsi="Times New Roman" w:cs="Times New Roman"/>
          <w:sz w:val="24"/>
          <w:szCs w:val="24"/>
          <w:lang w:eastAsia="en-US"/>
        </w:rPr>
        <w:t>&amp;</w:t>
      </w:r>
      <w:r w:rsidRPr="00B51AAD">
        <w:rPr>
          <w:rFonts w:ascii="Times New Roman" w:eastAsia="Calibri" w:hAnsi="Times New Roman" w:cs="Times New Roman"/>
          <w:sz w:val="24"/>
          <w:szCs w:val="24"/>
          <w:lang w:eastAsia="en-US"/>
        </w:rPr>
        <w:t xml:space="preserve"> Yuan, H.P. (2013). Investigating waste reduction potential in the upstream processes of offshore prefabrication construction. </w:t>
      </w:r>
      <w:r w:rsidRPr="0056422F">
        <w:rPr>
          <w:rFonts w:ascii="Times New Roman" w:eastAsia="Calibri" w:hAnsi="Times New Roman" w:cs="Times New Roman"/>
          <w:i/>
          <w:sz w:val="24"/>
          <w:szCs w:val="24"/>
          <w:lang w:eastAsia="en-US"/>
        </w:rPr>
        <w:t>Renewable &amp; Sustainable Energy Reviews</w:t>
      </w:r>
      <w:r w:rsidRPr="00B51AAD">
        <w:rPr>
          <w:rFonts w:ascii="Times New Roman" w:eastAsia="Calibri" w:hAnsi="Times New Roman" w:cs="Times New Roman"/>
          <w:sz w:val="24"/>
          <w:szCs w:val="24"/>
          <w:lang w:eastAsia="en-US"/>
        </w:rPr>
        <w:t>. 28, 804-810</w:t>
      </w:r>
      <w:r>
        <w:rPr>
          <w:rFonts w:ascii="Times New Roman" w:eastAsia="Calibri" w:hAnsi="Times New Roman" w:cs="Times New Roman"/>
          <w:sz w:val="24"/>
          <w:szCs w:val="24"/>
          <w:lang w:eastAsia="en-US"/>
        </w:rPr>
        <w:t>.</w:t>
      </w:r>
    </w:p>
    <w:p w14:paraId="4B89FA17"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Mcgregor, W. (2017). </w:t>
      </w:r>
      <w:r w:rsidRPr="0051645D">
        <w:rPr>
          <w:rFonts w:ascii="Times New Roman" w:eastAsia="Calibri" w:hAnsi="Times New Roman" w:cs="Times New Roman"/>
          <w:i/>
          <w:iCs/>
          <w:sz w:val="24"/>
          <w:szCs w:val="24"/>
          <w:lang w:eastAsia="en-US"/>
        </w:rPr>
        <w:t>Sweden’s Advanced Prefabricated Construction Industry.</w:t>
      </w:r>
      <w:r w:rsidRPr="000A1DA1">
        <w:rPr>
          <w:rFonts w:ascii="Times New Roman" w:eastAsia="Calibri" w:hAnsi="Times New Roman" w:cs="Times New Roman"/>
          <w:sz w:val="24"/>
          <w:szCs w:val="24"/>
          <w:lang w:eastAsia="en-US"/>
        </w:rPr>
        <w:t xml:space="preserve"> Available at: </w:t>
      </w:r>
      <w:hyperlink r:id="rId23" w:anchor=":~:text=Sweden%20is%20the%20leading%20exponent,Sweden%20dates%20back%2050%20ears" w:history="1">
        <w:r w:rsidRPr="000A1DA1">
          <w:rPr>
            <w:rFonts w:ascii="Times New Roman" w:eastAsia="Calibri" w:hAnsi="Times New Roman" w:cs="Times New Roman"/>
            <w:color w:val="0563C1"/>
            <w:sz w:val="24"/>
            <w:szCs w:val="24"/>
            <w:u w:val="single"/>
            <w:lang w:eastAsia="en-US"/>
          </w:rPr>
          <w:t>https://sourceable.net/swedens-advanced-prefabricated-constructionindustry/#:~:text=Sweden%20is%20the%20leading%20exponent,Sweden%20dates%20back%2050%20ears</w:t>
        </w:r>
      </w:hyperlink>
      <w:r w:rsidRPr="000A1DA1">
        <w:rPr>
          <w:rFonts w:ascii="Times New Roman" w:eastAsia="Calibri" w:hAnsi="Times New Roman" w:cs="Times New Roman"/>
          <w:sz w:val="24"/>
          <w:szCs w:val="24"/>
          <w:lang w:eastAsia="en-US"/>
        </w:rPr>
        <w:t xml:space="preserve">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14 December 2020).</w:t>
      </w:r>
    </w:p>
    <w:p w14:paraId="074C2491"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Mostafa, S., Kim, K.P., Tam, V.W.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Rahnamayiezekavat, P.,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2020</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xml:space="preserve">. Exploring the status, benefits, </w:t>
      </w:r>
      <w:r w:rsidRPr="00CA5ACE">
        <w:rPr>
          <w:rFonts w:ascii="Times New Roman" w:hAnsi="Times New Roman" w:cs="Times New Roman"/>
          <w:color w:val="222222"/>
          <w:sz w:val="24"/>
          <w:szCs w:val="24"/>
          <w:shd w:val="clear" w:color="auto" w:fill="FFFFFF"/>
        </w:rPr>
        <w:t>barriers,</w:t>
      </w:r>
      <w:r w:rsidRPr="00150933">
        <w:rPr>
          <w:rFonts w:ascii="Times New Roman" w:hAnsi="Times New Roman" w:cs="Times New Roman"/>
          <w:color w:val="222222"/>
          <w:sz w:val="24"/>
          <w:szCs w:val="24"/>
          <w:shd w:val="clear" w:color="auto" w:fill="FFFFFF"/>
        </w:rPr>
        <w:t xml:space="preserve"> and opportunities of using BIM for advancing prefabrication practice. </w:t>
      </w:r>
      <w:r w:rsidRPr="00150933">
        <w:rPr>
          <w:rFonts w:ascii="Times New Roman" w:hAnsi="Times New Roman" w:cs="Times New Roman"/>
          <w:i/>
          <w:iCs/>
          <w:color w:val="222222"/>
          <w:sz w:val="24"/>
          <w:szCs w:val="24"/>
          <w:shd w:val="clear" w:color="auto" w:fill="FFFFFF"/>
        </w:rPr>
        <w:t>International Journal of Construction Management</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20</w:t>
      </w:r>
      <w:r w:rsidRPr="00150933">
        <w:rPr>
          <w:rFonts w:ascii="Times New Roman" w:hAnsi="Times New Roman" w:cs="Times New Roman"/>
          <w:color w:val="222222"/>
          <w:sz w:val="24"/>
          <w:szCs w:val="24"/>
          <w:shd w:val="clear" w:color="auto" w:fill="FFFFFF"/>
        </w:rPr>
        <w:t>(2), pp.146-156.</w:t>
      </w:r>
    </w:p>
    <w:p w14:paraId="0F238AD9" w14:textId="77777777" w:rsidR="005950F1" w:rsidRPr="007D217C" w:rsidRDefault="005950F1" w:rsidP="00134FB2">
      <w:pPr>
        <w:spacing w:after="0" w:line="240" w:lineRule="auto"/>
        <w:ind w:left="432" w:hanging="432"/>
        <w:jc w:val="both"/>
        <w:rPr>
          <w:rFonts w:ascii="Times New Roman" w:hAnsi="Times New Roman" w:cs="Times New Roman"/>
          <w:sz w:val="24"/>
          <w:szCs w:val="24"/>
        </w:rPr>
      </w:pPr>
      <w:r w:rsidRPr="00947065">
        <w:rPr>
          <w:rFonts w:ascii="Times New Roman" w:hAnsi="Times New Roman" w:cs="Times New Roman"/>
          <w:b/>
          <w:bCs/>
          <w:sz w:val="24"/>
          <w:szCs w:val="24"/>
        </w:rPr>
        <w:lastRenderedPageBreak/>
        <w:t xml:space="preserve"> </w:t>
      </w:r>
      <w:r w:rsidRPr="007D217C">
        <w:rPr>
          <w:rFonts w:ascii="Times New Roman" w:hAnsi="Times New Roman" w:cs="Times New Roman"/>
          <w:sz w:val="24"/>
          <w:szCs w:val="24"/>
        </w:rPr>
        <w:t xml:space="preserve">Newton, C., Backhouse, S., Aibinu, A.A., Cleveland, B., Crawford, R.H., Holzer, D., Soccio, P. </w:t>
      </w:r>
      <w:r>
        <w:rPr>
          <w:rFonts w:ascii="Times New Roman" w:hAnsi="Times New Roman" w:cs="Times New Roman"/>
          <w:sz w:val="24"/>
          <w:szCs w:val="24"/>
        </w:rPr>
        <w:t>&amp;</w:t>
      </w:r>
      <w:r w:rsidRPr="007D217C">
        <w:rPr>
          <w:rFonts w:ascii="Times New Roman" w:hAnsi="Times New Roman" w:cs="Times New Roman"/>
          <w:sz w:val="24"/>
          <w:szCs w:val="24"/>
        </w:rPr>
        <w:t xml:space="preserve"> Kvan, T., </w:t>
      </w:r>
      <w:r>
        <w:rPr>
          <w:rFonts w:ascii="Times New Roman" w:hAnsi="Times New Roman" w:cs="Times New Roman"/>
          <w:sz w:val="24"/>
          <w:szCs w:val="24"/>
        </w:rPr>
        <w:t>(</w:t>
      </w:r>
      <w:r w:rsidRPr="007D217C">
        <w:rPr>
          <w:rFonts w:ascii="Times New Roman" w:hAnsi="Times New Roman" w:cs="Times New Roman"/>
          <w:sz w:val="24"/>
          <w:szCs w:val="24"/>
        </w:rPr>
        <w:t>2018</w:t>
      </w:r>
      <w:r>
        <w:rPr>
          <w:rFonts w:ascii="Times New Roman" w:hAnsi="Times New Roman" w:cs="Times New Roman"/>
          <w:sz w:val="24"/>
          <w:szCs w:val="24"/>
        </w:rPr>
        <w:t>)</w:t>
      </w:r>
      <w:r w:rsidRPr="007D217C">
        <w:rPr>
          <w:rFonts w:ascii="Times New Roman" w:hAnsi="Times New Roman" w:cs="Times New Roman"/>
          <w:sz w:val="24"/>
          <w:szCs w:val="24"/>
        </w:rPr>
        <w:t xml:space="preserve">. Plug n play: future prefab for smart green schools. </w:t>
      </w:r>
      <w:r w:rsidRPr="007D217C">
        <w:rPr>
          <w:rFonts w:ascii="Times New Roman" w:hAnsi="Times New Roman" w:cs="Times New Roman"/>
          <w:i/>
          <w:iCs/>
          <w:sz w:val="24"/>
          <w:szCs w:val="24"/>
        </w:rPr>
        <w:t>Buildings,</w:t>
      </w:r>
      <w:r w:rsidRPr="007D217C">
        <w:rPr>
          <w:rFonts w:ascii="Times New Roman" w:hAnsi="Times New Roman" w:cs="Times New Roman"/>
          <w:sz w:val="24"/>
          <w:szCs w:val="24"/>
        </w:rPr>
        <w:t xml:space="preserve"> 8(7), p.88.</w:t>
      </w:r>
    </w:p>
    <w:p w14:paraId="619254D6" w14:textId="77777777" w:rsidR="005950F1" w:rsidRDefault="005950F1" w:rsidP="007D217C">
      <w:pPr>
        <w:spacing w:after="0" w:line="240" w:lineRule="auto"/>
        <w:ind w:left="432" w:hanging="432"/>
        <w:jc w:val="both"/>
        <w:rPr>
          <w:rFonts w:ascii="Times New Roman" w:eastAsia="Calibri" w:hAnsi="Times New Roman" w:cs="Times New Roman"/>
          <w:sz w:val="24"/>
          <w:szCs w:val="24"/>
          <w:lang w:eastAsia="en-US"/>
        </w:rPr>
      </w:pPr>
      <w:r w:rsidRPr="006715F7">
        <w:rPr>
          <w:rFonts w:ascii="Times New Roman" w:eastAsia="Calibri" w:hAnsi="Times New Roman" w:cs="Times New Roman"/>
          <w:sz w:val="24"/>
          <w:szCs w:val="24"/>
          <w:lang w:eastAsia="en-US"/>
        </w:rPr>
        <w:t xml:space="preserve">Olanrewaju, S.D. </w:t>
      </w:r>
      <w:r>
        <w:rPr>
          <w:rFonts w:ascii="Times New Roman" w:eastAsia="Calibri" w:hAnsi="Times New Roman" w:cs="Times New Roman"/>
          <w:sz w:val="24"/>
          <w:szCs w:val="24"/>
          <w:lang w:eastAsia="en-US"/>
        </w:rPr>
        <w:t>&amp;</w:t>
      </w:r>
      <w:r w:rsidRPr="006715F7">
        <w:rPr>
          <w:rFonts w:ascii="Times New Roman" w:eastAsia="Calibri" w:hAnsi="Times New Roman" w:cs="Times New Roman"/>
          <w:sz w:val="24"/>
          <w:szCs w:val="24"/>
          <w:lang w:eastAsia="en-US"/>
        </w:rPr>
        <w:t xml:space="preserve"> Ogunmakinde, O.E., </w:t>
      </w:r>
      <w:r>
        <w:rPr>
          <w:rFonts w:ascii="Times New Roman" w:eastAsia="Calibri" w:hAnsi="Times New Roman" w:cs="Times New Roman"/>
          <w:sz w:val="24"/>
          <w:szCs w:val="24"/>
          <w:lang w:eastAsia="en-US"/>
        </w:rPr>
        <w:t>(</w:t>
      </w:r>
      <w:r w:rsidRPr="006715F7">
        <w:rPr>
          <w:rFonts w:ascii="Times New Roman" w:eastAsia="Calibri" w:hAnsi="Times New Roman" w:cs="Times New Roman"/>
          <w:sz w:val="24"/>
          <w:szCs w:val="24"/>
          <w:lang w:eastAsia="en-US"/>
        </w:rPr>
        <w:t>2020</w:t>
      </w:r>
      <w:r>
        <w:rPr>
          <w:rFonts w:ascii="Times New Roman" w:eastAsia="Calibri" w:hAnsi="Times New Roman" w:cs="Times New Roman"/>
          <w:sz w:val="24"/>
          <w:szCs w:val="24"/>
          <w:lang w:eastAsia="en-US"/>
        </w:rPr>
        <w:t>)</w:t>
      </w:r>
      <w:r w:rsidRPr="006715F7">
        <w:rPr>
          <w:rFonts w:ascii="Times New Roman" w:eastAsia="Calibri" w:hAnsi="Times New Roman" w:cs="Times New Roman"/>
          <w:sz w:val="24"/>
          <w:szCs w:val="24"/>
          <w:lang w:eastAsia="en-US"/>
        </w:rPr>
        <w:t xml:space="preserve">. Waste minimisation strategies at the design phase: Architects’ response. </w:t>
      </w:r>
      <w:r w:rsidRPr="007D217C">
        <w:rPr>
          <w:rFonts w:ascii="Times New Roman" w:eastAsia="Calibri" w:hAnsi="Times New Roman" w:cs="Times New Roman"/>
          <w:i/>
          <w:iCs/>
          <w:sz w:val="24"/>
          <w:szCs w:val="24"/>
          <w:lang w:eastAsia="en-US"/>
        </w:rPr>
        <w:t>Waste Management</w:t>
      </w:r>
      <w:r w:rsidRPr="006715F7">
        <w:rPr>
          <w:rFonts w:ascii="Times New Roman" w:eastAsia="Calibri" w:hAnsi="Times New Roman" w:cs="Times New Roman"/>
          <w:sz w:val="24"/>
          <w:szCs w:val="24"/>
          <w:lang w:eastAsia="en-US"/>
        </w:rPr>
        <w:t>, 118, pp.323-330.</w:t>
      </w:r>
    </w:p>
    <w:p w14:paraId="45CD83D0"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Rahman, M.M.,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2014</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Barriers of implementing modern methods of construction. </w:t>
      </w:r>
      <w:r w:rsidRPr="00150933">
        <w:rPr>
          <w:rFonts w:ascii="Times New Roman" w:hAnsi="Times New Roman" w:cs="Times New Roman"/>
          <w:i/>
          <w:iCs/>
          <w:color w:val="222222"/>
          <w:sz w:val="24"/>
          <w:szCs w:val="24"/>
          <w:shd w:val="clear" w:color="auto" w:fill="FFFFFF"/>
        </w:rPr>
        <w:t>Journal of management in engineering</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30</w:t>
      </w:r>
      <w:r w:rsidRPr="00150933">
        <w:rPr>
          <w:rFonts w:ascii="Times New Roman" w:hAnsi="Times New Roman" w:cs="Times New Roman"/>
          <w:color w:val="222222"/>
          <w:sz w:val="24"/>
          <w:szCs w:val="24"/>
          <w:shd w:val="clear" w:color="auto" w:fill="FFFFFF"/>
        </w:rPr>
        <w:t>(1), pp.69-77.</w:t>
      </w:r>
    </w:p>
    <w:p w14:paraId="784695E1" w14:textId="77777777" w:rsidR="005950F1" w:rsidRPr="00150933" w:rsidRDefault="005950F1" w:rsidP="000E5A7B">
      <w:pPr>
        <w:spacing w:after="0" w:line="240" w:lineRule="auto"/>
        <w:ind w:left="720" w:hanging="720"/>
        <w:jc w:val="both"/>
        <w:rPr>
          <w:rFonts w:ascii="Times New Roman" w:hAnsi="Times New Roman" w:cs="Times New Roman"/>
          <w:sz w:val="24"/>
          <w:szCs w:val="24"/>
        </w:rPr>
      </w:pPr>
      <w:r w:rsidRPr="00D82E20">
        <w:rPr>
          <w:rFonts w:ascii="Times New Roman" w:hAnsi="Times New Roman" w:cs="Times New Roman"/>
          <w:sz w:val="24"/>
          <w:szCs w:val="24"/>
        </w:rPr>
        <w:t xml:space="preserve">Ratner, B. (2009), The correlation coefficient: Its values range between +1/−1, or do they? </w:t>
      </w:r>
      <w:r w:rsidRPr="00D82E20">
        <w:rPr>
          <w:rFonts w:ascii="Times New Roman" w:hAnsi="Times New Roman" w:cs="Times New Roman"/>
          <w:i/>
          <w:iCs/>
          <w:sz w:val="24"/>
          <w:szCs w:val="24"/>
        </w:rPr>
        <w:t>Journal of Targeting, Measurement and Analysis for Marketing</w:t>
      </w:r>
      <w:r w:rsidRPr="00D82E20">
        <w:rPr>
          <w:rFonts w:ascii="Times New Roman" w:hAnsi="Times New Roman" w:cs="Times New Roman"/>
          <w:sz w:val="24"/>
          <w:szCs w:val="24"/>
        </w:rPr>
        <w:t xml:space="preserve">, 17, pp.139-142, </w:t>
      </w:r>
      <w:hyperlink r:id="rId24" w:history="1">
        <w:r w:rsidRPr="00D82E20">
          <w:rPr>
            <w:rStyle w:val="Hyperlink"/>
            <w:rFonts w:ascii="Times New Roman" w:hAnsi="Times New Roman" w:cs="Times New Roman"/>
            <w:sz w:val="24"/>
            <w:szCs w:val="24"/>
          </w:rPr>
          <w:t>https://doi.org/10.1057/jt.2009.5</w:t>
        </w:r>
      </w:hyperlink>
      <w:r w:rsidRPr="00D82E20">
        <w:rPr>
          <w:rFonts w:ascii="Times New Roman" w:hAnsi="Times New Roman" w:cs="Times New Roman"/>
          <w:sz w:val="24"/>
          <w:szCs w:val="24"/>
        </w:rPr>
        <w:t>.</w:t>
      </w:r>
    </w:p>
    <w:p w14:paraId="46F0D857"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Rotimi, F.E., Almughrabi, F.M., Samarasinghe, D.A.S.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Silva, C.,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2022</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Specific Skill Requirements within Prefabricated Residential Construction: Stakeholders’ Perspectives. </w:t>
      </w:r>
      <w:r w:rsidRPr="00150933">
        <w:rPr>
          <w:rFonts w:ascii="Times New Roman" w:hAnsi="Times New Roman" w:cs="Times New Roman"/>
          <w:i/>
          <w:iCs/>
          <w:color w:val="222222"/>
          <w:sz w:val="24"/>
          <w:szCs w:val="24"/>
          <w:shd w:val="clear" w:color="auto" w:fill="FFFFFF"/>
        </w:rPr>
        <w:t>Buildings</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12</w:t>
      </w:r>
      <w:r w:rsidRPr="00150933">
        <w:rPr>
          <w:rFonts w:ascii="Times New Roman" w:hAnsi="Times New Roman" w:cs="Times New Roman"/>
          <w:color w:val="222222"/>
          <w:sz w:val="24"/>
          <w:szCs w:val="24"/>
          <w:shd w:val="clear" w:color="auto" w:fill="FFFFFF"/>
        </w:rPr>
        <w:t>(1), p.4</w:t>
      </w:r>
    </w:p>
    <w:p w14:paraId="20A86856"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Shamsuzzoha, A., Piya, S., Al-Kindi, M., &amp; Al-Hinai, N. (2018). Metrics of product modularity: lessons learned from case companies. </w:t>
      </w:r>
      <w:r w:rsidRPr="000A1DA1">
        <w:rPr>
          <w:rFonts w:ascii="Times New Roman" w:eastAsia="Calibri" w:hAnsi="Times New Roman" w:cs="Times New Roman"/>
          <w:i/>
          <w:iCs/>
          <w:sz w:val="24"/>
          <w:szCs w:val="24"/>
          <w:lang w:eastAsia="en-US"/>
        </w:rPr>
        <w:t>Journal of Modelling in Management</w:t>
      </w:r>
      <w:r w:rsidRPr="000A1DA1">
        <w:rPr>
          <w:rFonts w:ascii="Times New Roman" w:eastAsia="Calibri" w:hAnsi="Times New Roman" w:cs="Times New Roman"/>
          <w:sz w:val="24"/>
          <w:szCs w:val="24"/>
          <w:lang w:eastAsia="en-US"/>
        </w:rPr>
        <w:t xml:space="preserve">. 13(2), 331-350. </w:t>
      </w:r>
      <w:hyperlink r:id="rId25" w:history="1">
        <w:r w:rsidRPr="000A1DA1">
          <w:rPr>
            <w:rFonts w:ascii="Times New Roman" w:eastAsia="Calibri" w:hAnsi="Times New Roman" w:cs="Times New Roman"/>
            <w:color w:val="0563C1"/>
            <w:sz w:val="24"/>
            <w:szCs w:val="24"/>
            <w:u w:val="single"/>
            <w:lang w:eastAsia="en-US"/>
          </w:rPr>
          <w:t>https://doi.org/10.1108/JM2-12-2016-0127</w:t>
        </w:r>
      </w:hyperlink>
      <w:r w:rsidRPr="000A1DA1">
        <w:rPr>
          <w:rFonts w:ascii="Times New Roman" w:eastAsia="Calibri" w:hAnsi="Times New Roman" w:cs="Times New Roman"/>
          <w:sz w:val="24"/>
          <w:szCs w:val="24"/>
          <w:lang w:eastAsia="en-US"/>
        </w:rPr>
        <w:t>.</w:t>
      </w:r>
    </w:p>
    <w:p w14:paraId="77B75FD7"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Sierra, L., &amp; Zamora, J. (2013). Balconies, analysis of constructive technology current state and foresight of new industrial development. In: Cruz, P.J.S. (Ed.). Structures and Architecture: Concepts, Applications and Challenges. CRC Press. 636-643. </w:t>
      </w:r>
      <w:hyperlink r:id="rId26" w:history="1">
        <w:r w:rsidRPr="000A1DA1">
          <w:rPr>
            <w:rFonts w:ascii="Times New Roman" w:eastAsia="Calibri" w:hAnsi="Times New Roman" w:cs="Times New Roman"/>
            <w:color w:val="0563C1"/>
            <w:sz w:val="24"/>
            <w:szCs w:val="24"/>
            <w:u w:val="single"/>
            <w:lang w:eastAsia="en-US"/>
          </w:rPr>
          <w:t>https://doi.org/10.1201/b15267-89</w:t>
        </w:r>
      </w:hyperlink>
      <w:r w:rsidRPr="000A1DA1">
        <w:rPr>
          <w:rFonts w:ascii="Times New Roman" w:eastAsia="Calibri" w:hAnsi="Times New Roman" w:cs="Times New Roman"/>
          <w:sz w:val="24"/>
          <w:szCs w:val="24"/>
          <w:lang w:eastAsia="en-US"/>
        </w:rPr>
        <w:t xml:space="preserve">. </w:t>
      </w:r>
    </w:p>
    <w:p w14:paraId="50E4A893" w14:textId="77777777" w:rsidR="005950F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Steinhardt, D.A., Manley, K., &amp; Miller, W., (2014). Predicting Australian Builders</w:t>
      </w:r>
      <w:r>
        <w:rPr>
          <w:rFonts w:ascii="Times New Roman" w:eastAsia="Calibri" w:hAnsi="Times New Roman" w:cs="Times New Roman"/>
          <w:sz w:val="24"/>
          <w:szCs w:val="24"/>
          <w:lang w:eastAsia="en-US"/>
        </w:rPr>
        <w:t>’</w:t>
      </w:r>
      <w:r w:rsidRPr="000A1DA1">
        <w:rPr>
          <w:rFonts w:ascii="Times New Roman" w:eastAsia="Calibri" w:hAnsi="Times New Roman" w:cs="Times New Roman"/>
          <w:sz w:val="24"/>
          <w:szCs w:val="24"/>
          <w:lang w:eastAsia="en-US"/>
        </w:rPr>
        <w:t xml:space="preserve"> Intentions to Use Prefabrication. Available at: </w:t>
      </w:r>
      <w:hyperlink r:id="rId27" w:history="1">
        <w:r w:rsidRPr="000A1DA1">
          <w:rPr>
            <w:rFonts w:ascii="Times New Roman" w:eastAsia="Calibri" w:hAnsi="Times New Roman" w:cs="Times New Roman"/>
            <w:color w:val="0563C1"/>
            <w:sz w:val="24"/>
            <w:szCs w:val="24"/>
            <w:u w:val="single"/>
            <w:lang w:eastAsia="en-US"/>
          </w:rPr>
          <w:t>http://eprints.qut.edu.au/81179/</w:t>
        </w:r>
      </w:hyperlink>
      <w:r w:rsidRPr="000A1DA1">
        <w:rPr>
          <w:rFonts w:ascii="Times New Roman" w:eastAsia="Calibri" w:hAnsi="Times New Roman" w:cs="Times New Roman"/>
          <w:sz w:val="24"/>
          <w:szCs w:val="24"/>
          <w:lang w:eastAsia="en-US"/>
        </w:rPr>
        <w:t xml:space="preserve"> (Accessed</w:t>
      </w:r>
      <w:r>
        <w:rPr>
          <w:rFonts w:ascii="Times New Roman" w:eastAsia="Calibri" w:hAnsi="Times New Roman" w:cs="Times New Roman"/>
          <w:sz w:val="24"/>
          <w:szCs w:val="24"/>
          <w:lang w:eastAsia="en-US"/>
        </w:rPr>
        <w:t xml:space="preserve">: </w:t>
      </w:r>
      <w:r w:rsidRPr="000A1DA1">
        <w:rPr>
          <w:rFonts w:ascii="Times New Roman" w:eastAsia="Calibri" w:hAnsi="Times New Roman" w:cs="Times New Roman"/>
          <w:sz w:val="24"/>
          <w:szCs w:val="24"/>
          <w:lang w:eastAsia="en-US"/>
        </w:rPr>
        <w:t>12 December 2020).</w:t>
      </w:r>
    </w:p>
    <w:p w14:paraId="6F23F7C6"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Tam, V.W.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Hao, J.J.,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2014</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Prefabrication as a mean of minimi</w:t>
      </w:r>
      <w:r>
        <w:rPr>
          <w:rFonts w:ascii="Times New Roman" w:hAnsi="Times New Roman" w:cs="Times New Roman"/>
          <w:color w:val="222222"/>
          <w:sz w:val="24"/>
          <w:szCs w:val="24"/>
          <w:shd w:val="clear" w:color="auto" w:fill="FFFFFF"/>
        </w:rPr>
        <w:t>s</w:t>
      </w:r>
      <w:r w:rsidRPr="00150933">
        <w:rPr>
          <w:rFonts w:ascii="Times New Roman" w:hAnsi="Times New Roman" w:cs="Times New Roman"/>
          <w:color w:val="222222"/>
          <w:sz w:val="24"/>
          <w:szCs w:val="24"/>
          <w:shd w:val="clear" w:color="auto" w:fill="FFFFFF"/>
        </w:rPr>
        <w:t>ing construction waste on</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site. </w:t>
      </w:r>
      <w:r w:rsidRPr="00150933">
        <w:rPr>
          <w:rFonts w:ascii="Times New Roman" w:hAnsi="Times New Roman" w:cs="Times New Roman"/>
          <w:i/>
          <w:iCs/>
          <w:color w:val="222222"/>
          <w:sz w:val="24"/>
          <w:szCs w:val="24"/>
          <w:shd w:val="clear" w:color="auto" w:fill="FFFFFF"/>
        </w:rPr>
        <w:t>International Journal of Construction Management</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14</w:t>
      </w:r>
      <w:r w:rsidRPr="00150933">
        <w:rPr>
          <w:rFonts w:ascii="Times New Roman" w:hAnsi="Times New Roman" w:cs="Times New Roman"/>
          <w:color w:val="222222"/>
          <w:sz w:val="24"/>
          <w:szCs w:val="24"/>
          <w:shd w:val="clear" w:color="auto" w:fill="FFFFFF"/>
        </w:rPr>
        <w:t>(2), pp.113-121.</w:t>
      </w:r>
    </w:p>
    <w:p w14:paraId="51E5681B" w14:textId="77777777" w:rsidR="005950F1" w:rsidRDefault="005950F1" w:rsidP="000E5A7B">
      <w:pPr>
        <w:spacing w:after="0"/>
        <w:ind w:left="432" w:hanging="432"/>
        <w:jc w:val="both"/>
        <w:rPr>
          <w:rFonts w:ascii="Times New Roman" w:hAnsi="Times New Roman" w:cs="Times New Roman"/>
          <w:color w:val="222222"/>
          <w:sz w:val="24"/>
          <w:szCs w:val="24"/>
          <w:shd w:val="clear" w:color="auto" w:fill="FFFFFF"/>
        </w:rPr>
      </w:pPr>
      <w:r w:rsidRPr="00150933">
        <w:rPr>
          <w:rFonts w:ascii="Times New Roman" w:hAnsi="Times New Roman" w:cs="Times New Roman"/>
          <w:color w:val="222222"/>
          <w:sz w:val="24"/>
          <w:szCs w:val="24"/>
          <w:shd w:val="clear" w:color="auto" w:fill="FFFFFF"/>
        </w:rPr>
        <w:t xml:space="preserve">Tam, V.W., Tam, C.M., Chan, J.K. </w:t>
      </w:r>
      <w:r>
        <w:rPr>
          <w:rFonts w:ascii="Times New Roman" w:hAnsi="Times New Roman" w:cs="Times New Roman"/>
          <w:color w:val="222222"/>
          <w:sz w:val="24"/>
          <w:szCs w:val="24"/>
          <w:shd w:val="clear" w:color="auto" w:fill="FFFFFF"/>
        </w:rPr>
        <w:t>&amp;</w:t>
      </w:r>
      <w:r w:rsidRPr="00150933">
        <w:rPr>
          <w:rFonts w:ascii="Times New Roman" w:hAnsi="Times New Roman" w:cs="Times New Roman"/>
          <w:color w:val="222222"/>
          <w:sz w:val="24"/>
          <w:szCs w:val="24"/>
          <w:shd w:val="clear" w:color="auto" w:fill="FFFFFF"/>
        </w:rPr>
        <w:t xml:space="preserve"> Ng, W.C., </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2006</w:t>
      </w:r>
      <w:r>
        <w:rPr>
          <w:rFonts w:ascii="Times New Roman" w:hAnsi="Times New Roman" w:cs="Times New Roman"/>
          <w:color w:val="222222"/>
          <w:sz w:val="24"/>
          <w:szCs w:val="24"/>
          <w:shd w:val="clear" w:color="auto" w:fill="FFFFFF"/>
        </w:rPr>
        <w:t>)</w:t>
      </w:r>
      <w:r w:rsidRPr="00150933">
        <w:rPr>
          <w:rFonts w:ascii="Times New Roman" w:hAnsi="Times New Roman" w:cs="Times New Roman"/>
          <w:color w:val="222222"/>
          <w:sz w:val="24"/>
          <w:szCs w:val="24"/>
          <w:shd w:val="clear" w:color="auto" w:fill="FFFFFF"/>
        </w:rPr>
        <w:t>. Cutting construction wastes by prefabrication. </w:t>
      </w:r>
      <w:r w:rsidRPr="00150933">
        <w:rPr>
          <w:rFonts w:ascii="Times New Roman" w:hAnsi="Times New Roman" w:cs="Times New Roman"/>
          <w:i/>
          <w:iCs/>
          <w:color w:val="222222"/>
          <w:sz w:val="24"/>
          <w:szCs w:val="24"/>
          <w:shd w:val="clear" w:color="auto" w:fill="FFFFFF"/>
        </w:rPr>
        <w:t>International Journal of Construction Management</w:t>
      </w:r>
      <w:r w:rsidRPr="00150933">
        <w:rPr>
          <w:rFonts w:ascii="Times New Roman" w:hAnsi="Times New Roman" w:cs="Times New Roman"/>
          <w:color w:val="222222"/>
          <w:sz w:val="24"/>
          <w:szCs w:val="24"/>
          <w:shd w:val="clear" w:color="auto" w:fill="FFFFFF"/>
        </w:rPr>
        <w:t>, </w:t>
      </w:r>
      <w:r w:rsidRPr="00150933">
        <w:rPr>
          <w:rFonts w:ascii="Times New Roman" w:hAnsi="Times New Roman" w:cs="Times New Roman"/>
          <w:i/>
          <w:iCs/>
          <w:color w:val="222222"/>
          <w:sz w:val="24"/>
          <w:szCs w:val="24"/>
          <w:shd w:val="clear" w:color="auto" w:fill="FFFFFF"/>
        </w:rPr>
        <w:t>6</w:t>
      </w:r>
      <w:r w:rsidRPr="00150933">
        <w:rPr>
          <w:rFonts w:ascii="Times New Roman" w:hAnsi="Times New Roman" w:cs="Times New Roman"/>
          <w:color w:val="222222"/>
          <w:sz w:val="24"/>
          <w:szCs w:val="24"/>
          <w:shd w:val="clear" w:color="auto" w:fill="FFFFFF"/>
        </w:rPr>
        <w:t>(1), pp.15-25.</w:t>
      </w:r>
    </w:p>
    <w:p w14:paraId="68D7B357" w14:textId="77777777" w:rsidR="005950F1" w:rsidRPr="000A1DA1" w:rsidRDefault="005950F1" w:rsidP="000E5A7B">
      <w:pPr>
        <w:spacing w:after="0"/>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The Edge Property (2016). </w:t>
      </w:r>
      <w:r w:rsidRPr="0051645D">
        <w:rPr>
          <w:rFonts w:ascii="Times New Roman" w:eastAsia="Calibri" w:hAnsi="Times New Roman" w:cs="Times New Roman"/>
          <w:i/>
          <w:iCs/>
          <w:sz w:val="24"/>
          <w:szCs w:val="24"/>
          <w:lang w:eastAsia="en-US"/>
        </w:rPr>
        <w:t>Mandatory to Achieve IBS Score of 70 in Construction Industry</w:t>
      </w:r>
      <w:r w:rsidRPr="000A1DA1">
        <w:rPr>
          <w:rFonts w:ascii="Times New Roman" w:eastAsia="Calibri" w:hAnsi="Times New Roman" w:cs="Times New Roman"/>
          <w:sz w:val="24"/>
          <w:szCs w:val="24"/>
          <w:lang w:eastAsia="en-US"/>
        </w:rPr>
        <w:t xml:space="preserve">, Says Najib. Available at: </w:t>
      </w:r>
      <w:hyperlink r:id="rId28" w:history="1">
        <w:r w:rsidRPr="000A1DA1">
          <w:rPr>
            <w:rFonts w:ascii="Times New Roman" w:eastAsia="Calibri" w:hAnsi="Times New Roman" w:cs="Times New Roman"/>
            <w:color w:val="0563C1"/>
            <w:sz w:val="24"/>
            <w:szCs w:val="24"/>
            <w:u w:val="single"/>
            <w:lang w:eastAsia="en-US"/>
          </w:rPr>
          <w:t>https://www.edgeprop.my/content/mandatoryachieve-ibs-score-70-construction-industry-says-najib</w:t>
        </w:r>
      </w:hyperlink>
      <w:r w:rsidRPr="000A1DA1">
        <w:rPr>
          <w:rFonts w:ascii="Times New Roman" w:eastAsia="Calibri" w:hAnsi="Times New Roman" w:cs="Times New Roman"/>
          <w:sz w:val="24"/>
          <w:szCs w:val="24"/>
          <w:lang w:eastAsia="en-US"/>
        </w:rPr>
        <w:t>, (Accesse</w:t>
      </w:r>
      <w:r>
        <w:rPr>
          <w:rFonts w:ascii="Times New Roman" w:eastAsia="Calibri" w:hAnsi="Times New Roman" w:cs="Times New Roman"/>
          <w:sz w:val="24"/>
          <w:szCs w:val="24"/>
          <w:lang w:eastAsia="en-US"/>
        </w:rPr>
        <w:t>d:</w:t>
      </w:r>
      <w:r w:rsidRPr="000A1DA1">
        <w:rPr>
          <w:rFonts w:ascii="Times New Roman" w:eastAsia="Calibri" w:hAnsi="Times New Roman" w:cs="Times New Roman"/>
          <w:sz w:val="24"/>
          <w:szCs w:val="24"/>
          <w:lang w:eastAsia="en-US"/>
        </w:rPr>
        <w:t xml:space="preserve"> 15 March 2021).</w:t>
      </w:r>
    </w:p>
    <w:p w14:paraId="36080126" w14:textId="77777777" w:rsidR="005950F1" w:rsidRPr="000A1DA1" w:rsidRDefault="005950F1" w:rsidP="000E5A7B">
      <w:pPr>
        <w:spacing w:after="0" w:line="240" w:lineRule="auto"/>
        <w:ind w:left="432" w:hanging="432"/>
        <w:jc w:val="both"/>
        <w:rPr>
          <w:rFonts w:ascii="Times New Roman" w:eastAsia="Calibri" w:hAnsi="Times New Roman" w:cs="Times New Roman"/>
          <w:sz w:val="24"/>
          <w:szCs w:val="24"/>
          <w:lang w:eastAsia="en-US"/>
        </w:rPr>
      </w:pPr>
      <w:r w:rsidRPr="000A1DA1">
        <w:rPr>
          <w:rFonts w:ascii="Times New Roman" w:eastAsia="Calibri" w:hAnsi="Times New Roman" w:cs="Times New Roman"/>
          <w:sz w:val="24"/>
          <w:szCs w:val="24"/>
          <w:lang w:eastAsia="en-US"/>
        </w:rPr>
        <w:t xml:space="preserve">Wong, J.M., Chan, A.P., &amp; Chiang, Y.H. (2008). Modelling and forecasting construction labour demand: multivariate analysis. </w:t>
      </w:r>
      <w:r w:rsidRPr="000A1DA1">
        <w:rPr>
          <w:rFonts w:ascii="Times New Roman" w:eastAsia="Calibri" w:hAnsi="Times New Roman" w:cs="Times New Roman"/>
          <w:i/>
          <w:iCs/>
          <w:sz w:val="24"/>
          <w:szCs w:val="24"/>
          <w:lang w:eastAsia="en-US"/>
        </w:rPr>
        <w:t>Journal of Construction Engineering. Management</w:t>
      </w:r>
      <w:r w:rsidRPr="000A1DA1">
        <w:rPr>
          <w:rFonts w:ascii="Times New Roman" w:eastAsia="Calibri" w:hAnsi="Times New Roman" w:cs="Times New Roman"/>
          <w:sz w:val="24"/>
          <w:szCs w:val="24"/>
          <w:lang w:eastAsia="en-US"/>
        </w:rPr>
        <w:t xml:space="preserve">. 134 (9), 664-672. </w:t>
      </w:r>
      <w:hyperlink r:id="rId29" w:history="1">
        <w:r w:rsidRPr="000A1DA1">
          <w:rPr>
            <w:rFonts w:ascii="Times New Roman" w:eastAsia="Calibri" w:hAnsi="Times New Roman" w:cs="Times New Roman"/>
            <w:color w:val="0563C1"/>
            <w:sz w:val="24"/>
            <w:szCs w:val="24"/>
            <w:u w:val="single"/>
            <w:lang w:eastAsia="en-US"/>
          </w:rPr>
          <w:t>https://doi.org/10.1061/(ASCE)0733-9364(2008)134:9(664)</w:t>
        </w:r>
      </w:hyperlink>
      <w:r w:rsidRPr="000A1DA1">
        <w:rPr>
          <w:rFonts w:ascii="Times New Roman" w:eastAsia="Calibri" w:hAnsi="Times New Roman" w:cs="Times New Roman"/>
          <w:sz w:val="24"/>
          <w:szCs w:val="24"/>
          <w:lang w:eastAsia="en-US"/>
        </w:rPr>
        <w:t xml:space="preserve">. </w:t>
      </w:r>
    </w:p>
    <w:p w14:paraId="6C20E1E6" w14:textId="77777777" w:rsidR="005950F1" w:rsidRDefault="005950F1" w:rsidP="007D217C">
      <w:pPr>
        <w:spacing w:after="0" w:line="240" w:lineRule="auto"/>
        <w:ind w:left="432" w:hanging="432"/>
        <w:jc w:val="both"/>
        <w:rPr>
          <w:rFonts w:ascii="Times New Roman" w:eastAsia="Calibri" w:hAnsi="Times New Roman" w:cs="Times New Roman"/>
          <w:sz w:val="24"/>
          <w:szCs w:val="24"/>
          <w:lang w:eastAsia="en-US"/>
        </w:rPr>
      </w:pPr>
      <w:r w:rsidRPr="00B73524">
        <w:rPr>
          <w:rFonts w:ascii="Times New Roman" w:eastAsia="Calibri" w:hAnsi="Times New Roman" w:cs="Times New Roman"/>
          <w:sz w:val="24"/>
          <w:szCs w:val="24"/>
          <w:lang w:eastAsia="en-US"/>
        </w:rPr>
        <w:t xml:space="preserve">Zhang, J.L., Liu, X., Zhao, J.B., Yuan, Y. </w:t>
      </w:r>
      <w:r>
        <w:rPr>
          <w:rFonts w:ascii="Times New Roman" w:eastAsia="Calibri" w:hAnsi="Times New Roman" w:cs="Times New Roman"/>
          <w:sz w:val="24"/>
          <w:szCs w:val="24"/>
          <w:lang w:eastAsia="en-US"/>
        </w:rPr>
        <w:t>&amp;</w:t>
      </w:r>
      <w:r w:rsidRPr="00B73524">
        <w:rPr>
          <w:rFonts w:ascii="Times New Roman" w:eastAsia="Calibri" w:hAnsi="Times New Roman" w:cs="Times New Roman"/>
          <w:sz w:val="24"/>
          <w:szCs w:val="24"/>
          <w:lang w:eastAsia="en-US"/>
        </w:rPr>
        <w:t xml:space="preserve"> Mang, H., </w:t>
      </w:r>
      <w:r>
        <w:rPr>
          <w:rFonts w:ascii="Times New Roman" w:eastAsia="Calibri" w:hAnsi="Times New Roman" w:cs="Times New Roman"/>
          <w:sz w:val="24"/>
          <w:szCs w:val="24"/>
          <w:lang w:eastAsia="en-US"/>
        </w:rPr>
        <w:t>(</w:t>
      </w:r>
      <w:r w:rsidRPr="00B73524">
        <w:rPr>
          <w:rFonts w:ascii="Times New Roman" w:eastAsia="Calibri" w:hAnsi="Times New Roman" w:cs="Times New Roman"/>
          <w:sz w:val="24"/>
          <w:szCs w:val="24"/>
          <w:lang w:eastAsia="en-US"/>
        </w:rPr>
        <w:t>2021</w:t>
      </w:r>
      <w:r>
        <w:rPr>
          <w:rFonts w:ascii="Times New Roman" w:eastAsia="Calibri" w:hAnsi="Times New Roman" w:cs="Times New Roman"/>
          <w:sz w:val="24"/>
          <w:szCs w:val="24"/>
          <w:lang w:eastAsia="en-US"/>
        </w:rPr>
        <w:t>)</w:t>
      </w:r>
      <w:r w:rsidRPr="00B73524">
        <w:rPr>
          <w:rFonts w:ascii="Times New Roman" w:eastAsia="Calibri" w:hAnsi="Times New Roman" w:cs="Times New Roman"/>
          <w:sz w:val="24"/>
          <w:szCs w:val="24"/>
          <w:lang w:eastAsia="en-US"/>
        </w:rPr>
        <w:t xml:space="preserve">. Application of a combined precast and in-situ-cast construction method for large-span underground vaults. </w:t>
      </w:r>
      <w:r w:rsidRPr="007D217C">
        <w:rPr>
          <w:rFonts w:ascii="Times New Roman" w:eastAsia="Calibri" w:hAnsi="Times New Roman" w:cs="Times New Roman"/>
          <w:i/>
          <w:iCs/>
          <w:sz w:val="24"/>
          <w:szCs w:val="24"/>
          <w:lang w:eastAsia="en-US"/>
        </w:rPr>
        <w:t>Tunnelling and Underground Space Technology</w:t>
      </w:r>
      <w:r w:rsidRPr="00B73524">
        <w:rPr>
          <w:rFonts w:ascii="Times New Roman" w:eastAsia="Calibri" w:hAnsi="Times New Roman" w:cs="Times New Roman"/>
          <w:sz w:val="24"/>
          <w:szCs w:val="24"/>
          <w:lang w:eastAsia="en-US"/>
        </w:rPr>
        <w:t>, 111, p.103795.</w:t>
      </w:r>
    </w:p>
    <w:p w14:paraId="44871F41" w14:textId="77777777" w:rsidR="005950F1" w:rsidRPr="00947065" w:rsidRDefault="005950F1" w:rsidP="000E5A7B">
      <w:pPr>
        <w:spacing w:after="0"/>
        <w:ind w:left="432" w:hanging="432"/>
        <w:jc w:val="both"/>
        <w:rPr>
          <w:rFonts w:ascii="Times New Roman" w:hAnsi="Times New Roman" w:cs="Times New Roman"/>
          <w:b/>
          <w:bCs/>
          <w:sz w:val="24"/>
          <w:szCs w:val="24"/>
        </w:rPr>
      </w:pPr>
      <w:r w:rsidRPr="000A1DA1">
        <w:rPr>
          <w:rFonts w:ascii="Times New Roman" w:eastAsia="Calibri" w:hAnsi="Times New Roman" w:cs="Times New Roman"/>
          <w:sz w:val="24"/>
          <w:szCs w:val="24"/>
          <w:shd w:val="clear" w:color="auto" w:fill="FFFFFF"/>
          <w:lang w:eastAsia="en-US"/>
        </w:rPr>
        <w:t>Zhang, W., Lee, M.W., Jaillon, L., &amp; Poon, C.S. (2018). The hindrance to using prefabrication in Hong Kong</w:t>
      </w:r>
      <w:r>
        <w:rPr>
          <w:rFonts w:ascii="Times New Roman" w:eastAsia="Calibri" w:hAnsi="Times New Roman" w:cs="Times New Roman"/>
          <w:sz w:val="24"/>
          <w:szCs w:val="24"/>
          <w:shd w:val="clear" w:color="auto" w:fill="FFFFFF"/>
          <w:lang w:eastAsia="en-US"/>
        </w:rPr>
        <w:t>’</w:t>
      </w:r>
      <w:r w:rsidRPr="000A1DA1">
        <w:rPr>
          <w:rFonts w:ascii="Times New Roman" w:eastAsia="Calibri" w:hAnsi="Times New Roman" w:cs="Times New Roman"/>
          <w:sz w:val="24"/>
          <w:szCs w:val="24"/>
          <w:shd w:val="clear" w:color="auto" w:fill="FFFFFF"/>
          <w:lang w:eastAsia="en-US"/>
        </w:rPr>
        <w:t>s building industry. </w:t>
      </w:r>
      <w:r w:rsidRPr="000A1DA1">
        <w:rPr>
          <w:rFonts w:ascii="Times New Roman" w:eastAsia="Calibri" w:hAnsi="Times New Roman" w:cs="Times New Roman"/>
          <w:i/>
          <w:iCs/>
          <w:sz w:val="24"/>
          <w:szCs w:val="24"/>
          <w:shd w:val="clear" w:color="auto" w:fill="FFFFFF"/>
          <w:lang w:eastAsia="en-US"/>
        </w:rPr>
        <w:t>Journal of cleaner production</w:t>
      </w:r>
      <w:r w:rsidRPr="000A1DA1">
        <w:rPr>
          <w:rFonts w:ascii="Times New Roman" w:eastAsia="Calibri" w:hAnsi="Times New Roman" w:cs="Times New Roman"/>
          <w:sz w:val="24"/>
          <w:szCs w:val="24"/>
          <w:shd w:val="clear" w:color="auto" w:fill="FFFFFF"/>
          <w:lang w:eastAsia="en-US"/>
        </w:rPr>
        <w:t>, </w:t>
      </w:r>
      <w:r w:rsidRPr="000A1DA1">
        <w:rPr>
          <w:rFonts w:ascii="Times New Roman" w:eastAsia="Calibri" w:hAnsi="Times New Roman" w:cs="Times New Roman"/>
          <w:i/>
          <w:iCs/>
          <w:sz w:val="24"/>
          <w:szCs w:val="24"/>
          <w:shd w:val="clear" w:color="auto" w:fill="FFFFFF"/>
          <w:lang w:eastAsia="en-US"/>
        </w:rPr>
        <w:t>204</w:t>
      </w:r>
      <w:r w:rsidRPr="000A1DA1">
        <w:rPr>
          <w:rFonts w:ascii="Times New Roman" w:eastAsia="Calibri" w:hAnsi="Times New Roman" w:cs="Times New Roman"/>
          <w:sz w:val="24"/>
          <w:szCs w:val="24"/>
          <w:shd w:val="clear" w:color="auto" w:fill="FFFFFF"/>
          <w:lang w:eastAsia="en-US"/>
        </w:rPr>
        <w:t>, 70-81.</w:t>
      </w:r>
      <w:r w:rsidRPr="000A1DA1">
        <w:rPr>
          <w:rFonts w:ascii="Times New Roman" w:hAnsi="Times New Roman" w:cs="Times New Roman"/>
          <w:sz w:val="24"/>
          <w:szCs w:val="24"/>
        </w:rPr>
        <w:t xml:space="preserve"> </w:t>
      </w:r>
      <w:hyperlink r:id="rId30" w:history="1">
        <w:r w:rsidRPr="000A1DA1">
          <w:rPr>
            <w:rStyle w:val="Hyperlink"/>
            <w:rFonts w:ascii="Times New Roman" w:eastAsia="Calibri" w:hAnsi="Times New Roman" w:cs="Times New Roman"/>
            <w:color w:val="0070C0"/>
            <w:sz w:val="24"/>
            <w:szCs w:val="24"/>
            <w:shd w:val="clear" w:color="auto" w:fill="FFFFFF"/>
            <w:lang w:eastAsia="en-US"/>
          </w:rPr>
          <w:t>https://doi.org/10.1016/j.jclepro.2018.08.190</w:t>
        </w:r>
      </w:hyperlink>
      <w:r w:rsidRPr="000A1DA1">
        <w:rPr>
          <w:rFonts w:ascii="Times New Roman" w:eastAsia="Calibri" w:hAnsi="Times New Roman" w:cs="Times New Roman"/>
          <w:color w:val="0070C0"/>
          <w:sz w:val="24"/>
          <w:szCs w:val="24"/>
          <w:shd w:val="clear" w:color="auto" w:fill="FFFFFF"/>
          <w:lang w:eastAsia="en-US"/>
        </w:rPr>
        <w:t>.</w:t>
      </w:r>
      <w:r w:rsidRPr="00947065">
        <w:rPr>
          <w:rFonts w:ascii="Times New Roman" w:eastAsia="Calibri" w:hAnsi="Times New Roman" w:cs="Times New Roman"/>
          <w:color w:val="0070C0"/>
          <w:sz w:val="24"/>
          <w:szCs w:val="24"/>
          <w:shd w:val="clear" w:color="auto" w:fill="FFFFFF"/>
          <w:lang w:eastAsia="en-US"/>
        </w:rPr>
        <w:t xml:space="preserve"> </w:t>
      </w:r>
    </w:p>
    <w:sectPr w:rsidR="005950F1" w:rsidRPr="00947065" w:rsidSect="00C31D73">
      <w:footerReference w:type="default" r:id="rId31"/>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6F40F" w14:textId="77777777" w:rsidR="00C31D73" w:rsidRDefault="00C31D73" w:rsidP="00FE373B">
      <w:pPr>
        <w:spacing w:after="0" w:line="240" w:lineRule="auto"/>
      </w:pPr>
      <w:r>
        <w:separator/>
      </w:r>
    </w:p>
  </w:endnote>
  <w:endnote w:type="continuationSeparator" w:id="0">
    <w:p w14:paraId="30798D5C" w14:textId="77777777" w:rsidR="00C31D73" w:rsidRDefault="00C31D73" w:rsidP="00FE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21645"/>
      <w:docPartObj>
        <w:docPartGallery w:val="Page Numbers (Bottom of Page)"/>
        <w:docPartUnique/>
      </w:docPartObj>
    </w:sdtPr>
    <w:sdtEndPr>
      <w:rPr>
        <w:noProof/>
      </w:rPr>
    </w:sdtEndPr>
    <w:sdtContent>
      <w:p w14:paraId="5D34C0ED" w14:textId="72B67CD5" w:rsidR="002532DF" w:rsidRDefault="002532D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72971B4" w14:textId="77777777" w:rsidR="002532DF" w:rsidRDefault="0025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E9FEA" w14:textId="77777777" w:rsidR="00C31D73" w:rsidRDefault="00C31D73" w:rsidP="00FE373B">
      <w:pPr>
        <w:spacing w:after="0" w:line="240" w:lineRule="auto"/>
      </w:pPr>
      <w:r>
        <w:separator/>
      </w:r>
    </w:p>
  </w:footnote>
  <w:footnote w:type="continuationSeparator" w:id="0">
    <w:p w14:paraId="6762F180" w14:textId="77777777" w:rsidR="00C31D73" w:rsidRDefault="00C31D73" w:rsidP="00FE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3541E"/>
    <w:multiLevelType w:val="hybridMultilevel"/>
    <w:tmpl w:val="183AC04E"/>
    <w:lvl w:ilvl="0" w:tplc="376C77EC">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6E76CA6"/>
    <w:multiLevelType w:val="hybridMultilevel"/>
    <w:tmpl w:val="3DB26AD2"/>
    <w:lvl w:ilvl="0" w:tplc="C2106A5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1AE4CF5"/>
    <w:multiLevelType w:val="hybridMultilevel"/>
    <w:tmpl w:val="36E6914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A374463"/>
    <w:multiLevelType w:val="hybridMultilevel"/>
    <w:tmpl w:val="35EE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237D"/>
    <w:multiLevelType w:val="hybridMultilevel"/>
    <w:tmpl w:val="0D7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21762"/>
    <w:multiLevelType w:val="hybridMultilevel"/>
    <w:tmpl w:val="15B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647E8"/>
    <w:multiLevelType w:val="multilevel"/>
    <w:tmpl w:val="14C2B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76164B"/>
    <w:multiLevelType w:val="hybridMultilevel"/>
    <w:tmpl w:val="471C6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519D4"/>
    <w:multiLevelType w:val="hybridMultilevel"/>
    <w:tmpl w:val="1E30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42EEA"/>
    <w:multiLevelType w:val="hybridMultilevel"/>
    <w:tmpl w:val="E8EE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604ED"/>
    <w:multiLevelType w:val="hybridMultilevel"/>
    <w:tmpl w:val="42A0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C476B"/>
    <w:multiLevelType w:val="hybridMultilevel"/>
    <w:tmpl w:val="C4D22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29DC"/>
    <w:multiLevelType w:val="hybridMultilevel"/>
    <w:tmpl w:val="54D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47ADE"/>
    <w:multiLevelType w:val="hybridMultilevel"/>
    <w:tmpl w:val="BA4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1458B"/>
    <w:multiLevelType w:val="hybridMultilevel"/>
    <w:tmpl w:val="7214021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72F73B24"/>
    <w:multiLevelType w:val="hybridMultilevel"/>
    <w:tmpl w:val="7C1A602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77A951F6"/>
    <w:multiLevelType w:val="hybridMultilevel"/>
    <w:tmpl w:val="6F080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2C656E"/>
    <w:multiLevelType w:val="hybridMultilevel"/>
    <w:tmpl w:val="71FAE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115C7"/>
    <w:multiLevelType w:val="hybridMultilevel"/>
    <w:tmpl w:val="AE4E664A"/>
    <w:lvl w:ilvl="0" w:tplc="AB5C8F5E">
      <w:start w:val="1"/>
      <w:numFmt w:val="lowerRoman"/>
      <w:lvlText w:val="(%1)"/>
      <w:lvlJc w:val="left"/>
      <w:pPr>
        <w:ind w:left="720" w:hanging="360"/>
      </w:pPr>
      <w:rPr>
        <w:rFonts w:ascii="Times New Roman" w:eastAsiaTheme="minorEastAsia" w:hAnsi="Times New Roman" w:cs="Times New Roman"/>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760129971">
    <w:abstractNumId w:val="3"/>
  </w:num>
  <w:num w:numId="2" w16cid:durableId="2117481188">
    <w:abstractNumId w:val="11"/>
  </w:num>
  <w:num w:numId="3" w16cid:durableId="36781445">
    <w:abstractNumId w:val="8"/>
  </w:num>
  <w:num w:numId="4" w16cid:durableId="261376408">
    <w:abstractNumId w:val="16"/>
  </w:num>
  <w:num w:numId="5" w16cid:durableId="409275098">
    <w:abstractNumId w:val="17"/>
  </w:num>
  <w:num w:numId="6" w16cid:durableId="1183057381">
    <w:abstractNumId w:val="7"/>
  </w:num>
  <w:num w:numId="7" w16cid:durableId="801269207">
    <w:abstractNumId w:val="13"/>
  </w:num>
  <w:num w:numId="8" w16cid:durableId="732698698">
    <w:abstractNumId w:val="9"/>
  </w:num>
  <w:num w:numId="9" w16cid:durableId="205064034">
    <w:abstractNumId w:val="18"/>
  </w:num>
  <w:num w:numId="10" w16cid:durableId="1182666397">
    <w:abstractNumId w:val="1"/>
  </w:num>
  <w:num w:numId="11" w16cid:durableId="411776527">
    <w:abstractNumId w:val="0"/>
  </w:num>
  <w:num w:numId="12" w16cid:durableId="984552329">
    <w:abstractNumId w:val="5"/>
  </w:num>
  <w:num w:numId="13" w16cid:durableId="245892661">
    <w:abstractNumId w:val="6"/>
  </w:num>
  <w:num w:numId="14" w16cid:durableId="129255146">
    <w:abstractNumId w:val="15"/>
  </w:num>
  <w:num w:numId="15" w16cid:durableId="1159268431">
    <w:abstractNumId w:val="2"/>
  </w:num>
  <w:num w:numId="16" w16cid:durableId="82730408">
    <w:abstractNumId w:val="14"/>
  </w:num>
  <w:num w:numId="17" w16cid:durableId="1997759726">
    <w:abstractNumId w:val="10"/>
  </w:num>
  <w:num w:numId="18" w16cid:durableId="664406305">
    <w:abstractNumId w:val="4"/>
  </w:num>
  <w:num w:numId="19" w16cid:durableId="1617567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4096" w:nlCheck="1" w:checkStyle="1"/>
  <w:activeWritingStyle w:appName="MSWord" w:lang="en-HK" w:vendorID="64" w:dllVersion="4096" w:nlCheck="1" w:checkStyle="0"/>
  <w:activeWritingStyle w:appName="MSWord" w:lang="en-HK"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HK" w:vendorID="64" w:dllVersion="6" w:nlCheck="1" w:checkStyle="1"/>
  <w:activeWritingStyle w:appName="MSWord" w:lang="en-GB" w:vendorID="64" w:dllVersion="6"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2sDC1MDUxMzMwNDNR0lEKTi0uzszPAykwMawFACcvdmotAAAA"/>
  </w:docVars>
  <w:rsids>
    <w:rsidRoot w:val="00F422FB"/>
    <w:rsid w:val="00000929"/>
    <w:rsid w:val="000013F8"/>
    <w:rsid w:val="00001A87"/>
    <w:rsid w:val="00002A74"/>
    <w:rsid w:val="000037BB"/>
    <w:rsid w:val="000037D3"/>
    <w:rsid w:val="000037E4"/>
    <w:rsid w:val="000038B9"/>
    <w:rsid w:val="00003B37"/>
    <w:rsid w:val="00004FA3"/>
    <w:rsid w:val="00006920"/>
    <w:rsid w:val="00006BDE"/>
    <w:rsid w:val="00007AEF"/>
    <w:rsid w:val="00010903"/>
    <w:rsid w:val="00010FF2"/>
    <w:rsid w:val="00011157"/>
    <w:rsid w:val="00012676"/>
    <w:rsid w:val="000129A9"/>
    <w:rsid w:val="00012C8A"/>
    <w:rsid w:val="0001301A"/>
    <w:rsid w:val="00013467"/>
    <w:rsid w:val="000138CB"/>
    <w:rsid w:val="00013945"/>
    <w:rsid w:val="00013CC6"/>
    <w:rsid w:val="000141B2"/>
    <w:rsid w:val="000145AB"/>
    <w:rsid w:val="00014D96"/>
    <w:rsid w:val="000160EB"/>
    <w:rsid w:val="000161DA"/>
    <w:rsid w:val="000162D3"/>
    <w:rsid w:val="000169DA"/>
    <w:rsid w:val="00016B53"/>
    <w:rsid w:val="00017983"/>
    <w:rsid w:val="00017ABF"/>
    <w:rsid w:val="00020C2D"/>
    <w:rsid w:val="0002105C"/>
    <w:rsid w:val="00021139"/>
    <w:rsid w:val="00021414"/>
    <w:rsid w:val="000219D2"/>
    <w:rsid w:val="00021ADD"/>
    <w:rsid w:val="00021DEE"/>
    <w:rsid w:val="00021FD5"/>
    <w:rsid w:val="00023506"/>
    <w:rsid w:val="00023509"/>
    <w:rsid w:val="00023B9A"/>
    <w:rsid w:val="00024177"/>
    <w:rsid w:val="0002453F"/>
    <w:rsid w:val="0002498C"/>
    <w:rsid w:val="00024E27"/>
    <w:rsid w:val="00025005"/>
    <w:rsid w:val="000256DE"/>
    <w:rsid w:val="00025D32"/>
    <w:rsid w:val="00025E34"/>
    <w:rsid w:val="00026914"/>
    <w:rsid w:val="00026BEC"/>
    <w:rsid w:val="00026F44"/>
    <w:rsid w:val="000273B3"/>
    <w:rsid w:val="00027584"/>
    <w:rsid w:val="0002780C"/>
    <w:rsid w:val="000279DA"/>
    <w:rsid w:val="00030861"/>
    <w:rsid w:val="00030881"/>
    <w:rsid w:val="00031225"/>
    <w:rsid w:val="0003145F"/>
    <w:rsid w:val="00031527"/>
    <w:rsid w:val="00031C50"/>
    <w:rsid w:val="000321D2"/>
    <w:rsid w:val="000327EC"/>
    <w:rsid w:val="00032917"/>
    <w:rsid w:val="00032B20"/>
    <w:rsid w:val="00032E35"/>
    <w:rsid w:val="00033A0E"/>
    <w:rsid w:val="00033F50"/>
    <w:rsid w:val="00034FE4"/>
    <w:rsid w:val="000355CA"/>
    <w:rsid w:val="00035FBA"/>
    <w:rsid w:val="00036125"/>
    <w:rsid w:val="0003628C"/>
    <w:rsid w:val="00036EFF"/>
    <w:rsid w:val="0003786A"/>
    <w:rsid w:val="00037E2B"/>
    <w:rsid w:val="0004044F"/>
    <w:rsid w:val="00040475"/>
    <w:rsid w:val="000405D0"/>
    <w:rsid w:val="00040B02"/>
    <w:rsid w:val="00041EA9"/>
    <w:rsid w:val="0004229C"/>
    <w:rsid w:val="00042B55"/>
    <w:rsid w:val="00042C6C"/>
    <w:rsid w:val="00042DD3"/>
    <w:rsid w:val="00043099"/>
    <w:rsid w:val="000430FB"/>
    <w:rsid w:val="00043DCA"/>
    <w:rsid w:val="00044007"/>
    <w:rsid w:val="00044115"/>
    <w:rsid w:val="00044967"/>
    <w:rsid w:val="00044B9C"/>
    <w:rsid w:val="00044D77"/>
    <w:rsid w:val="000452D4"/>
    <w:rsid w:val="00045B10"/>
    <w:rsid w:val="00045B5E"/>
    <w:rsid w:val="00045C8E"/>
    <w:rsid w:val="00045F3A"/>
    <w:rsid w:val="00047C0E"/>
    <w:rsid w:val="00047F1E"/>
    <w:rsid w:val="00050036"/>
    <w:rsid w:val="0005043A"/>
    <w:rsid w:val="000507B2"/>
    <w:rsid w:val="000515A5"/>
    <w:rsid w:val="00051EBF"/>
    <w:rsid w:val="0005213F"/>
    <w:rsid w:val="0005312E"/>
    <w:rsid w:val="00053CB1"/>
    <w:rsid w:val="00053E92"/>
    <w:rsid w:val="00054241"/>
    <w:rsid w:val="00054B9A"/>
    <w:rsid w:val="0005513A"/>
    <w:rsid w:val="00055F5E"/>
    <w:rsid w:val="0005627A"/>
    <w:rsid w:val="00056580"/>
    <w:rsid w:val="00056752"/>
    <w:rsid w:val="000569D9"/>
    <w:rsid w:val="00057CF7"/>
    <w:rsid w:val="00057EF0"/>
    <w:rsid w:val="0006000C"/>
    <w:rsid w:val="00061747"/>
    <w:rsid w:val="00061A8B"/>
    <w:rsid w:val="00062BE4"/>
    <w:rsid w:val="000634C2"/>
    <w:rsid w:val="00063D6C"/>
    <w:rsid w:val="00063EB2"/>
    <w:rsid w:val="00064F1D"/>
    <w:rsid w:val="00064FE5"/>
    <w:rsid w:val="00065062"/>
    <w:rsid w:val="00065398"/>
    <w:rsid w:val="0006540B"/>
    <w:rsid w:val="00066851"/>
    <w:rsid w:val="000668AE"/>
    <w:rsid w:val="00066B86"/>
    <w:rsid w:val="00066CF6"/>
    <w:rsid w:val="00066D6C"/>
    <w:rsid w:val="00070ABA"/>
    <w:rsid w:val="00071425"/>
    <w:rsid w:val="00072A4E"/>
    <w:rsid w:val="00072E41"/>
    <w:rsid w:val="00073D85"/>
    <w:rsid w:val="00074E54"/>
    <w:rsid w:val="0007569E"/>
    <w:rsid w:val="0007572A"/>
    <w:rsid w:val="00075E10"/>
    <w:rsid w:val="0007663C"/>
    <w:rsid w:val="00076982"/>
    <w:rsid w:val="00077410"/>
    <w:rsid w:val="00077650"/>
    <w:rsid w:val="0007784D"/>
    <w:rsid w:val="00077B54"/>
    <w:rsid w:val="00077CA5"/>
    <w:rsid w:val="00080E9D"/>
    <w:rsid w:val="0008101E"/>
    <w:rsid w:val="00081021"/>
    <w:rsid w:val="00082F06"/>
    <w:rsid w:val="00083A38"/>
    <w:rsid w:val="0008485E"/>
    <w:rsid w:val="000848E1"/>
    <w:rsid w:val="000849A1"/>
    <w:rsid w:val="0008576B"/>
    <w:rsid w:val="00086082"/>
    <w:rsid w:val="0008624D"/>
    <w:rsid w:val="00086928"/>
    <w:rsid w:val="0008759E"/>
    <w:rsid w:val="00087CD8"/>
    <w:rsid w:val="000901EF"/>
    <w:rsid w:val="00091641"/>
    <w:rsid w:val="000916A6"/>
    <w:rsid w:val="00092125"/>
    <w:rsid w:val="0009243C"/>
    <w:rsid w:val="000931B3"/>
    <w:rsid w:val="00093BE9"/>
    <w:rsid w:val="00094D88"/>
    <w:rsid w:val="000950EA"/>
    <w:rsid w:val="00095A7A"/>
    <w:rsid w:val="000969F4"/>
    <w:rsid w:val="00096AEF"/>
    <w:rsid w:val="00096D32"/>
    <w:rsid w:val="00097D91"/>
    <w:rsid w:val="000A00A0"/>
    <w:rsid w:val="000A0151"/>
    <w:rsid w:val="000A106D"/>
    <w:rsid w:val="000A1D35"/>
    <w:rsid w:val="000A1DA1"/>
    <w:rsid w:val="000A1FDF"/>
    <w:rsid w:val="000A2403"/>
    <w:rsid w:val="000A2A78"/>
    <w:rsid w:val="000A35D7"/>
    <w:rsid w:val="000A39C5"/>
    <w:rsid w:val="000A40E6"/>
    <w:rsid w:val="000A4214"/>
    <w:rsid w:val="000A479E"/>
    <w:rsid w:val="000A4AF0"/>
    <w:rsid w:val="000A4CDF"/>
    <w:rsid w:val="000A4FED"/>
    <w:rsid w:val="000A546E"/>
    <w:rsid w:val="000A5F6D"/>
    <w:rsid w:val="000A6248"/>
    <w:rsid w:val="000A658E"/>
    <w:rsid w:val="000A67AD"/>
    <w:rsid w:val="000A6CC2"/>
    <w:rsid w:val="000A75C7"/>
    <w:rsid w:val="000A77DC"/>
    <w:rsid w:val="000A781E"/>
    <w:rsid w:val="000A7BC3"/>
    <w:rsid w:val="000B00D2"/>
    <w:rsid w:val="000B0581"/>
    <w:rsid w:val="000B0B66"/>
    <w:rsid w:val="000B2090"/>
    <w:rsid w:val="000B2165"/>
    <w:rsid w:val="000B279C"/>
    <w:rsid w:val="000B2B70"/>
    <w:rsid w:val="000B2B74"/>
    <w:rsid w:val="000B34A5"/>
    <w:rsid w:val="000B38AC"/>
    <w:rsid w:val="000B3AEC"/>
    <w:rsid w:val="000B4213"/>
    <w:rsid w:val="000B43A7"/>
    <w:rsid w:val="000B44C7"/>
    <w:rsid w:val="000B4CF9"/>
    <w:rsid w:val="000B56A0"/>
    <w:rsid w:val="000B5980"/>
    <w:rsid w:val="000B64DE"/>
    <w:rsid w:val="000B69E5"/>
    <w:rsid w:val="000B6A58"/>
    <w:rsid w:val="000B6C65"/>
    <w:rsid w:val="000B7099"/>
    <w:rsid w:val="000B724F"/>
    <w:rsid w:val="000C0B90"/>
    <w:rsid w:val="000C139D"/>
    <w:rsid w:val="000C1A44"/>
    <w:rsid w:val="000C2B4D"/>
    <w:rsid w:val="000C2E74"/>
    <w:rsid w:val="000C2F8F"/>
    <w:rsid w:val="000C32A2"/>
    <w:rsid w:val="000C3D4D"/>
    <w:rsid w:val="000C3FBE"/>
    <w:rsid w:val="000C4025"/>
    <w:rsid w:val="000C4134"/>
    <w:rsid w:val="000C4779"/>
    <w:rsid w:val="000C51C4"/>
    <w:rsid w:val="000C591F"/>
    <w:rsid w:val="000C5A53"/>
    <w:rsid w:val="000C5E34"/>
    <w:rsid w:val="000C729E"/>
    <w:rsid w:val="000C78A3"/>
    <w:rsid w:val="000D022E"/>
    <w:rsid w:val="000D1CCF"/>
    <w:rsid w:val="000D20A1"/>
    <w:rsid w:val="000D248F"/>
    <w:rsid w:val="000D26D1"/>
    <w:rsid w:val="000D2DC5"/>
    <w:rsid w:val="000D3320"/>
    <w:rsid w:val="000D367E"/>
    <w:rsid w:val="000D41E9"/>
    <w:rsid w:val="000D49A5"/>
    <w:rsid w:val="000D51EB"/>
    <w:rsid w:val="000D528F"/>
    <w:rsid w:val="000D6293"/>
    <w:rsid w:val="000D62D1"/>
    <w:rsid w:val="000D6871"/>
    <w:rsid w:val="000D6AD1"/>
    <w:rsid w:val="000D6ED9"/>
    <w:rsid w:val="000E068B"/>
    <w:rsid w:val="000E0744"/>
    <w:rsid w:val="000E1AA2"/>
    <w:rsid w:val="000E1B58"/>
    <w:rsid w:val="000E1C10"/>
    <w:rsid w:val="000E2C5A"/>
    <w:rsid w:val="000E38A6"/>
    <w:rsid w:val="000E395E"/>
    <w:rsid w:val="000E3B22"/>
    <w:rsid w:val="000E3DE0"/>
    <w:rsid w:val="000E3E5C"/>
    <w:rsid w:val="000E43B8"/>
    <w:rsid w:val="000E4836"/>
    <w:rsid w:val="000E57C8"/>
    <w:rsid w:val="000E5A7B"/>
    <w:rsid w:val="000E5D18"/>
    <w:rsid w:val="000E603D"/>
    <w:rsid w:val="000E61A7"/>
    <w:rsid w:val="000E66F0"/>
    <w:rsid w:val="000E6780"/>
    <w:rsid w:val="000E69E5"/>
    <w:rsid w:val="000E6C2E"/>
    <w:rsid w:val="000E724D"/>
    <w:rsid w:val="000E7802"/>
    <w:rsid w:val="000F059F"/>
    <w:rsid w:val="000F0696"/>
    <w:rsid w:val="000F0B0A"/>
    <w:rsid w:val="000F0C62"/>
    <w:rsid w:val="000F0E3B"/>
    <w:rsid w:val="000F12D5"/>
    <w:rsid w:val="000F1B86"/>
    <w:rsid w:val="000F23A6"/>
    <w:rsid w:val="000F2B51"/>
    <w:rsid w:val="000F3265"/>
    <w:rsid w:val="000F3D19"/>
    <w:rsid w:val="000F41C6"/>
    <w:rsid w:val="000F4FFB"/>
    <w:rsid w:val="000F5D79"/>
    <w:rsid w:val="000F647B"/>
    <w:rsid w:val="000F669C"/>
    <w:rsid w:val="000F6AE4"/>
    <w:rsid w:val="000F7A5B"/>
    <w:rsid w:val="000F7B55"/>
    <w:rsid w:val="0010000D"/>
    <w:rsid w:val="00100074"/>
    <w:rsid w:val="0010021E"/>
    <w:rsid w:val="001004A5"/>
    <w:rsid w:val="00100DB7"/>
    <w:rsid w:val="0010236D"/>
    <w:rsid w:val="00102667"/>
    <w:rsid w:val="00103B93"/>
    <w:rsid w:val="00103C6C"/>
    <w:rsid w:val="00104211"/>
    <w:rsid w:val="001042A6"/>
    <w:rsid w:val="0010431E"/>
    <w:rsid w:val="00104820"/>
    <w:rsid w:val="0010490A"/>
    <w:rsid w:val="00104B5C"/>
    <w:rsid w:val="00104BBB"/>
    <w:rsid w:val="00104FDC"/>
    <w:rsid w:val="0010523D"/>
    <w:rsid w:val="001054E0"/>
    <w:rsid w:val="00105E77"/>
    <w:rsid w:val="00107962"/>
    <w:rsid w:val="00107A50"/>
    <w:rsid w:val="00110A52"/>
    <w:rsid w:val="00110A72"/>
    <w:rsid w:val="00110C31"/>
    <w:rsid w:val="001114C4"/>
    <w:rsid w:val="00111ACE"/>
    <w:rsid w:val="00112027"/>
    <w:rsid w:val="001120CB"/>
    <w:rsid w:val="00112C51"/>
    <w:rsid w:val="00112D12"/>
    <w:rsid w:val="00113999"/>
    <w:rsid w:val="00113E1A"/>
    <w:rsid w:val="00114704"/>
    <w:rsid w:val="00115E53"/>
    <w:rsid w:val="001170DF"/>
    <w:rsid w:val="00117327"/>
    <w:rsid w:val="00117657"/>
    <w:rsid w:val="00117C31"/>
    <w:rsid w:val="00117F66"/>
    <w:rsid w:val="00120241"/>
    <w:rsid w:val="00120E65"/>
    <w:rsid w:val="00120F45"/>
    <w:rsid w:val="00121071"/>
    <w:rsid w:val="0012130C"/>
    <w:rsid w:val="00121EE6"/>
    <w:rsid w:val="0012236C"/>
    <w:rsid w:val="00122BF0"/>
    <w:rsid w:val="00122F85"/>
    <w:rsid w:val="001241EC"/>
    <w:rsid w:val="00124240"/>
    <w:rsid w:val="0012491E"/>
    <w:rsid w:val="001250AC"/>
    <w:rsid w:val="00126087"/>
    <w:rsid w:val="00126204"/>
    <w:rsid w:val="0012631E"/>
    <w:rsid w:val="00126353"/>
    <w:rsid w:val="001266B7"/>
    <w:rsid w:val="0012673B"/>
    <w:rsid w:val="00127567"/>
    <w:rsid w:val="0012762D"/>
    <w:rsid w:val="00127DB2"/>
    <w:rsid w:val="00130244"/>
    <w:rsid w:val="00130678"/>
    <w:rsid w:val="00130B8D"/>
    <w:rsid w:val="001311EC"/>
    <w:rsid w:val="00131B8F"/>
    <w:rsid w:val="001320AF"/>
    <w:rsid w:val="00132904"/>
    <w:rsid w:val="001330F5"/>
    <w:rsid w:val="001333D5"/>
    <w:rsid w:val="001334FB"/>
    <w:rsid w:val="0013377E"/>
    <w:rsid w:val="001344A7"/>
    <w:rsid w:val="00134808"/>
    <w:rsid w:val="00134965"/>
    <w:rsid w:val="00134C0F"/>
    <w:rsid w:val="00134FB2"/>
    <w:rsid w:val="00135040"/>
    <w:rsid w:val="00135274"/>
    <w:rsid w:val="00135A05"/>
    <w:rsid w:val="00135A5F"/>
    <w:rsid w:val="00135D82"/>
    <w:rsid w:val="00136BB4"/>
    <w:rsid w:val="00137765"/>
    <w:rsid w:val="001377E4"/>
    <w:rsid w:val="0013780E"/>
    <w:rsid w:val="00137B9A"/>
    <w:rsid w:val="00137C57"/>
    <w:rsid w:val="00140017"/>
    <w:rsid w:val="001401E1"/>
    <w:rsid w:val="00141192"/>
    <w:rsid w:val="001414CE"/>
    <w:rsid w:val="00141C7C"/>
    <w:rsid w:val="00141F13"/>
    <w:rsid w:val="0014246B"/>
    <w:rsid w:val="00142A85"/>
    <w:rsid w:val="00142F3A"/>
    <w:rsid w:val="00142FC0"/>
    <w:rsid w:val="00143208"/>
    <w:rsid w:val="0014340D"/>
    <w:rsid w:val="00143868"/>
    <w:rsid w:val="001449A9"/>
    <w:rsid w:val="00145017"/>
    <w:rsid w:val="00145525"/>
    <w:rsid w:val="001458E2"/>
    <w:rsid w:val="00145F49"/>
    <w:rsid w:val="0014640F"/>
    <w:rsid w:val="00146710"/>
    <w:rsid w:val="00146CB9"/>
    <w:rsid w:val="00150933"/>
    <w:rsid w:val="001515E9"/>
    <w:rsid w:val="00152E67"/>
    <w:rsid w:val="00152E84"/>
    <w:rsid w:val="00152FA3"/>
    <w:rsid w:val="00153393"/>
    <w:rsid w:val="00153910"/>
    <w:rsid w:val="00153B8F"/>
    <w:rsid w:val="00154310"/>
    <w:rsid w:val="00154721"/>
    <w:rsid w:val="00154ED3"/>
    <w:rsid w:val="00154FD9"/>
    <w:rsid w:val="00155315"/>
    <w:rsid w:val="001553BD"/>
    <w:rsid w:val="0015566E"/>
    <w:rsid w:val="00155A57"/>
    <w:rsid w:val="001560B9"/>
    <w:rsid w:val="0015737F"/>
    <w:rsid w:val="00157A86"/>
    <w:rsid w:val="00157AD2"/>
    <w:rsid w:val="00157F3A"/>
    <w:rsid w:val="00160045"/>
    <w:rsid w:val="001604DC"/>
    <w:rsid w:val="00161597"/>
    <w:rsid w:val="001617DF"/>
    <w:rsid w:val="00161F65"/>
    <w:rsid w:val="0016344C"/>
    <w:rsid w:val="00163646"/>
    <w:rsid w:val="00164480"/>
    <w:rsid w:val="001649F0"/>
    <w:rsid w:val="001649F5"/>
    <w:rsid w:val="0016541B"/>
    <w:rsid w:val="0016568D"/>
    <w:rsid w:val="00166E1B"/>
    <w:rsid w:val="001670C8"/>
    <w:rsid w:val="00167433"/>
    <w:rsid w:val="00167BE9"/>
    <w:rsid w:val="00167C6C"/>
    <w:rsid w:val="0017011F"/>
    <w:rsid w:val="0017043D"/>
    <w:rsid w:val="0017062C"/>
    <w:rsid w:val="001707A9"/>
    <w:rsid w:val="00170871"/>
    <w:rsid w:val="00170949"/>
    <w:rsid w:val="00170A24"/>
    <w:rsid w:val="00170F93"/>
    <w:rsid w:val="00172AD7"/>
    <w:rsid w:val="00172C7C"/>
    <w:rsid w:val="001733F5"/>
    <w:rsid w:val="0017340F"/>
    <w:rsid w:val="001734AE"/>
    <w:rsid w:val="001743DD"/>
    <w:rsid w:val="00174487"/>
    <w:rsid w:val="001744B4"/>
    <w:rsid w:val="00174746"/>
    <w:rsid w:val="00174BEA"/>
    <w:rsid w:val="0017595A"/>
    <w:rsid w:val="00175F25"/>
    <w:rsid w:val="00176017"/>
    <w:rsid w:val="00176AEB"/>
    <w:rsid w:val="00176D02"/>
    <w:rsid w:val="00177860"/>
    <w:rsid w:val="00177D07"/>
    <w:rsid w:val="00180758"/>
    <w:rsid w:val="00180B2D"/>
    <w:rsid w:val="00181677"/>
    <w:rsid w:val="00181688"/>
    <w:rsid w:val="00181BEC"/>
    <w:rsid w:val="00181D9E"/>
    <w:rsid w:val="00182388"/>
    <w:rsid w:val="00182F48"/>
    <w:rsid w:val="0018441B"/>
    <w:rsid w:val="00186513"/>
    <w:rsid w:val="0018669A"/>
    <w:rsid w:val="00186CA8"/>
    <w:rsid w:val="00187388"/>
    <w:rsid w:val="001874B5"/>
    <w:rsid w:val="0019039B"/>
    <w:rsid w:val="00192293"/>
    <w:rsid w:val="00192B2C"/>
    <w:rsid w:val="001941CA"/>
    <w:rsid w:val="0019496A"/>
    <w:rsid w:val="00194C25"/>
    <w:rsid w:val="00194D4D"/>
    <w:rsid w:val="00194EBA"/>
    <w:rsid w:val="001964D9"/>
    <w:rsid w:val="001966FA"/>
    <w:rsid w:val="00196F43"/>
    <w:rsid w:val="00197581"/>
    <w:rsid w:val="001A05E4"/>
    <w:rsid w:val="001A07D8"/>
    <w:rsid w:val="001A1014"/>
    <w:rsid w:val="001A11BA"/>
    <w:rsid w:val="001A1D13"/>
    <w:rsid w:val="001A20A0"/>
    <w:rsid w:val="001A24D7"/>
    <w:rsid w:val="001A2593"/>
    <w:rsid w:val="001A25A7"/>
    <w:rsid w:val="001A30F4"/>
    <w:rsid w:val="001A3411"/>
    <w:rsid w:val="001A39BD"/>
    <w:rsid w:val="001A3F24"/>
    <w:rsid w:val="001A5A13"/>
    <w:rsid w:val="001A5EC1"/>
    <w:rsid w:val="001A6131"/>
    <w:rsid w:val="001A6BF4"/>
    <w:rsid w:val="001A6D97"/>
    <w:rsid w:val="001A72BF"/>
    <w:rsid w:val="001A7BEF"/>
    <w:rsid w:val="001B00AE"/>
    <w:rsid w:val="001B0E9E"/>
    <w:rsid w:val="001B0EB4"/>
    <w:rsid w:val="001B2187"/>
    <w:rsid w:val="001B29AE"/>
    <w:rsid w:val="001B2C3F"/>
    <w:rsid w:val="001B3D39"/>
    <w:rsid w:val="001B4297"/>
    <w:rsid w:val="001B441A"/>
    <w:rsid w:val="001B4824"/>
    <w:rsid w:val="001B4CDE"/>
    <w:rsid w:val="001B5144"/>
    <w:rsid w:val="001B52DE"/>
    <w:rsid w:val="001B540B"/>
    <w:rsid w:val="001B651C"/>
    <w:rsid w:val="001B665F"/>
    <w:rsid w:val="001B6D15"/>
    <w:rsid w:val="001B71FE"/>
    <w:rsid w:val="001B7C39"/>
    <w:rsid w:val="001B7D9F"/>
    <w:rsid w:val="001C0470"/>
    <w:rsid w:val="001C0607"/>
    <w:rsid w:val="001C06E5"/>
    <w:rsid w:val="001C0756"/>
    <w:rsid w:val="001C0A9D"/>
    <w:rsid w:val="001C0BD6"/>
    <w:rsid w:val="001C0DA4"/>
    <w:rsid w:val="001C1405"/>
    <w:rsid w:val="001C1AB4"/>
    <w:rsid w:val="001C1AC0"/>
    <w:rsid w:val="001C1D88"/>
    <w:rsid w:val="001C321C"/>
    <w:rsid w:val="001C4120"/>
    <w:rsid w:val="001C4BB4"/>
    <w:rsid w:val="001C5280"/>
    <w:rsid w:val="001C5482"/>
    <w:rsid w:val="001C584E"/>
    <w:rsid w:val="001C5B05"/>
    <w:rsid w:val="001C6EB2"/>
    <w:rsid w:val="001C74A2"/>
    <w:rsid w:val="001C74CA"/>
    <w:rsid w:val="001C7847"/>
    <w:rsid w:val="001C7A30"/>
    <w:rsid w:val="001D18D7"/>
    <w:rsid w:val="001D2026"/>
    <w:rsid w:val="001D25CE"/>
    <w:rsid w:val="001D2DB3"/>
    <w:rsid w:val="001D32BB"/>
    <w:rsid w:val="001D397C"/>
    <w:rsid w:val="001D3CB6"/>
    <w:rsid w:val="001D3FB5"/>
    <w:rsid w:val="001D458C"/>
    <w:rsid w:val="001D4B04"/>
    <w:rsid w:val="001D517C"/>
    <w:rsid w:val="001D5509"/>
    <w:rsid w:val="001D5641"/>
    <w:rsid w:val="001D58F5"/>
    <w:rsid w:val="001D6621"/>
    <w:rsid w:val="001D7C9B"/>
    <w:rsid w:val="001D7D7A"/>
    <w:rsid w:val="001E0254"/>
    <w:rsid w:val="001E03C7"/>
    <w:rsid w:val="001E16C9"/>
    <w:rsid w:val="001E1918"/>
    <w:rsid w:val="001E2552"/>
    <w:rsid w:val="001E50CE"/>
    <w:rsid w:val="001E5250"/>
    <w:rsid w:val="001E535E"/>
    <w:rsid w:val="001E67E8"/>
    <w:rsid w:val="001E7CA3"/>
    <w:rsid w:val="001F0E32"/>
    <w:rsid w:val="001F104F"/>
    <w:rsid w:val="001F1323"/>
    <w:rsid w:val="001F1A96"/>
    <w:rsid w:val="001F1CF8"/>
    <w:rsid w:val="001F46E3"/>
    <w:rsid w:val="001F4751"/>
    <w:rsid w:val="001F4A3A"/>
    <w:rsid w:val="001F4C81"/>
    <w:rsid w:val="001F5CA9"/>
    <w:rsid w:val="001F5E90"/>
    <w:rsid w:val="001F5FD1"/>
    <w:rsid w:val="00200468"/>
    <w:rsid w:val="00201C6E"/>
    <w:rsid w:val="00201DB5"/>
    <w:rsid w:val="00201E52"/>
    <w:rsid w:val="00202F77"/>
    <w:rsid w:val="00203A92"/>
    <w:rsid w:val="0020496C"/>
    <w:rsid w:val="002051AC"/>
    <w:rsid w:val="00205F19"/>
    <w:rsid w:val="00206DAE"/>
    <w:rsid w:val="00206EF7"/>
    <w:rsid w:val="00207242"/>
    <w:rsid w:val="00207399"/>
    <w:rsid w:val="002103FE"/>
    <w:rsid w:val="00210642"/>
    <w:rsid w:val="00210A37"/>
    <w:rsid w:val="00210D77"/>
    <w:rsid w:val="0021149D"/>
    <w:rsid w:val="00211810"/>
    <w:rsid w:val="00211D04"/>
    <w:rsid w:val="00212BAB"/>
    <w:rsid w:val="00212D14"/>
    <w:rsid w:val="00213052"/>
    <w:rsid w:val="00213114"/>
    <w:rsid w:val="0021397D"/>
    <w:rsid w:val="00213A3D"/>
    <w:rsid w:val="0021430F"/>
    <w:rsid w:val="0021487F"/>
    <w:rsid w:val="00214B1E"/>
    <w:rsid w:val="00215170"/>
    <w:rsid w:val="00215323"/>
    <w:rsid w:val="002157E8"/>
    <w:rsid w:val="00215B08"/>
    <w:rsid w:val="00217409"/>
    <w:rsid w:val="002174CA"/>
    <w:rsid w:val="00217E5D"/>
    <w:rsid w:val="00220048"/>
    <w:rsid w:val="00220757"/>
    <w:rsid w:val="002207C6"/>
    <w:rsid w:val="00221070"/>
    <w:rsid w:val="00222D49"/>
    <w:rsid w:val="00222DC1"/>
    <w:rsid w:val="002232C2"/>
    <w:rsid w:val="00223E61"/>
    <w:rsid w:val="00224933"/>
    <w:rsid w:val="00224B34"/>
    <w:rsid w:val="00224C3C"/>
    <w:rsid w:val="00224C73"/>
    <w:rsid w:val="00224CCC"/>
    <w:rsid w:val="00224EC4"/>
    <w:rsid w:val="00225970"/>
    <w:rsid w:val="00225A0A"/>
    <w:rsid w:val="00225F1A"/>
    <w:rsid w:val="0022600E"/>
    <w:rsid w:val="0022776C"/>
    <w:rsid w:val="0022777D"/>
    <w:rsid w:val="00230B1A"/>
    <w:rsid w:val="00230B83"/>
    <w:rsid w:val="0023163E"/>
    <w:rsid w:val="00231C71"/>
    <w:rsid w:val="00231D41"/>
    <w:rsid w:val="0023213B"/>
    <w:rsid w:val="00232258"/>
    <w:rsid w:val="002324C5"/>
    <w:rsid w:val="00232BF3"/>
    <w:rsid w:val="00232CD1"/>
    <w:rsid w:val="00232DB4"/>
    <w:rsid w:val="00233B21"/>
    <w:rsid w:val="00234A51"/>
    <w:rsid w:val="00235065"/>
    <w:rsid w:val="0023548C"/>
    <w:rsid w:val="00236145"/>
    <w:rsid w:val="00236B6F"/>
    <w:rsid w:val="002372ED"/>
    <w:rsid w:val="00237B26"/>
    <w:rsid w:val="00237C59"/>
    <w:rsid w:val="00237C78"/>
    <w:rsid w:val="00240228"/>
    <w:rsid w:val="00240827"/>
    <w:rsid w:val="00240F3A"/>
    <w:rsid w:val="0024169F"/>
    <w:rsid w:val="002417BC"/>
    <w:rsid w:val="00241AFE"/>
    <w:rsid w:val="00241B07"/>
    <w:rsid w:val="0024335E"/>
    <w:rsid w:val="002443DD"/>
    <w:rsid w:val="00244CF9"/>
    <w:rsid w:val="00244DBB"/>
    <w:rsid w:val="00246AFD"/>
    <w:rsid w:val="00247286"/>
    <w:rsid w:val="00250288"/>
    <w:rsid w:val="002502C6"/>
    <w:rsid w:val="002504E7"/>
    <w:rsid w:val="00250CF9"/>
    <w:rsid w:val="00251584"/>
    <w:rsid w:val="00251D4F"/>
    <w:rsid w:val="0025215D"/>
    <w:rsid w:val="00252537"/>
    <w:rsid w:val="00252DA5"/>
    <w:rsid w:val="002530D7"/>
    <w:rsid w:val="002532DF"/>
    <w:rsid w:val="00253609"/>
    <w:rsid w:val="0025392C"/>
    <w:rsid w:val="002547E2"/>
    <w:rsid w:val="002548A9"/>
    <w:rsid w:val="0025563D"/>
    <w:rsid w:val="00255837"/>
    <w:rsid w:val="00256027"/>
    <w:rsid w:val="002560CB"/>
    <w:rsid w:val="002570D1"/>
    <w:rsid w:val="00257558"/>
    <w:rsid w:val="0025774F"/>
    <w:rsid w:val="0025788F"/>
    <w:rsid w:val="00257F5B"/>
    <w:rsid w:val="0026072F"/>
    <w:rsid w:val="002611AA"/>
    <w:rsid w:val="00261364"/>
    <w:rsid w:val="0026276A"/>
    <w:rsid w:val="0026313E"/>
    <w:rsid w:val="002631E3"/>
    <w:rsid w:val="00263578"/>
    <w:rsid w:val="0026361A"/>
    <w:rsid w:val="00263BA9"/>
    <w:rsid w:val="00263D3F"/>
    <w:rsid w:val="00264137"/>
    <w:rsid w:val="00264C9A"/>
    <w:rsid w:val="00264DD8"/>
    <w:rsid w:val="0026682D"/>
    <w:rsid w:val="00266D3C"/>
    <w:rsid w:val="0026732D"/>
    <w:rsid w:val="00267390"/>
    <w:rsid w:val="00267B93"/>
    <w:rsid w:val="00271544"/>
    <w:rsid w:val="00271EE3"/>
    <w:rsid w:val="00272521"/>
    <w:rsid w:val="002734B7"/>
    <w:rsid w:val="0027393B"/>
    <w:rsid w:val="00273ACB"/>
    <w:rsid w:val="00274526"/>
    <w:rsid w:val="00274AE1"/>
    <w:rsid w:val="00274CAF"/>
    <w:rsid w:val="002752E2"/>
    <w:rsid w:val="00275DFE"/>
    <w:rsid w:val="00275E3F"/>
    <w:rsid w:val="00276A1F"/>
    <w:rsid w:val="0027723F"/>
    <w:rsid w:val="002777B8"/>
    <w:rsid w:val="00280915"/>
    <w:rsid w:val="00281328"/>
    <w:rsid w:val="00281468"/>
    <w:rsid w:val="0028185B"/>
    <w:rsid w:val="00281CA3"/>
    <w:rsid w:val="0028261C"/>
    <w:rsid w:val="002826C5"/>
    <w:rsid w:val="002831ED"/>
    <w:rsid w:val="0028440A"/>
    <w:rsid w:val="00284856"/>
    <w:rsid w:val="00285902"/>
    <w:rsid w:val="00286083"/>
    <w:rsid w:val="002867F0"/>
    <w:rsid w:val="00286AC5"/>
    <w:rsid w:val="00286C3C"/>
    <w:rsid w:val="00286E3D"/>
    <w:rsid w:val="0028759C"/>
    <w:rsid w:val="0028770F"/>
    <w:rsid w:val="00290136"/>
    <w:rsid w:val="0029026D"/>
    <w:rsid w:val="00290502"/>
    <w:rsid w:val="00290D9E"/>
    <w:rsid w:val="00291015"/>
    <w:rsid w:val="0029101D"/>
    <w:rsid w:val="00291A06"/>
    <w:rsid w:val="002928D4"/>
    <w:rsid w:val="00292ACA"/>
    <w:rsid w:val="002932ED"/>
    <w:rsid w:val="00293425"/>
    <w:rsid w:val="00293943"/>
    <w:rsid w:val="00293B53"/>
    <w:rsid w:val="00293C59"/>
    <w:rsid w:val="00293E9E"/>
    <w:rsid w:val="002941F0"/>
    <w:rsid w:val="00294395"/>
    <w:rsid w:val="00294A1B"/>
    <w:rsid w:val="00294A37"/>
    <w:rsid w:val="002950C7"/>
    <w:rsid w:val="002950F4"/>
    <w:rsid w:val="00295242"/>
    <w:rsid w:val="00295C49"/>
    <w:rsid w:val="0029672E"/>
    <w:rsid w:val="002967AC"/>
    <w:rsid w:val="002967B7"/>
    <w:rsid w:val="00296DDF"/>
    <w:rsid w:val="002973C3"/>
    <w:rsid w:val="002974DE"/>
    <w:rsid w:val="002A06AA"/>
    <w:rsid w:val="002A070F"/>
    <w:rsid w:val="002A0CE1"/>
    <w:rsid w:val="002A0DC6"/>
    <w:rsid w:val="002A0E2C"/>
    <w:rsid w:val="002A2280"/>
    <w:rsid w:val="002A22F4"/>
    <w:rsid w:val="002A28F0"/>
    <w:rsid w:val="002A4300"/>
    <w:rsid w:val="002A5049"/>
    <w:rsid w:val="002A516E"/>
    <w:rsid w:val="002A5CDA"/>
    <w:rsid w:val="002A5D89"/>
    <w:rsid w:val="002A6BBF"/>
    <w:rsid w:val="002A744D"/>
    <w:rsid w:val="002B03A2"/>
    <w:rsid w:val="002B0741"/>
    <w:rsid w:val="002B0CCA"/>
    <w:rsid w:val="002B1223"/>
    <w:rsid w:val="002B18E8"/>
    <w:rsid w:val="002B1AFE"/>
    <w:rsid w:val="002B1E92"/>
    <w:rsid w:val="002B23F8"/>
    <w:rsid w:val="002B285B"/>
    <w:rsid w:val="002B3063"/>
    <w:rsid w:val="002B3741"/>
    <w:rsid w:val="002B3AA7"/>
    <w:rsid w:val="002B439D"/>
    <w:rsid w:val="002B4678"/>
    <w:rsid w:val="002B5376"/>
    <w:rsid w:val="002B5EA6"/>
    <w:rsid w:val="002B61EA"/>
    <w:rsid w:val="002B70FA"/>
    <w:rsid w:val="002B720E"/>
    <w:rsid w:val="002B7364"/>
    <w:rsid w:val="002B7694"/>
    <w:rsid w:val="002C0BFA"/>
    <w:rsid w:val="002C11DB"/>
    <w:rsid w:val="002C132B"/>
    <w:rsid w:val="002C14D8"/>
    <w:rsid w:val="002C164B"/>
    <w:rsid w:val="002C1D4F"/>
    <w:rsid w:val="002C28F9"/>
    <w:rsid w:val="002C2F2C"/>
    <w:rsid w:val="002C3041"/>
    <w:rsid w:val="002C33CC"/>
    <w:rsid w:val="002C34B7"/>
    <w:rsid w:val="002C3A01"/>
    <w:rsid w:val="002C3ACA"/>
    <w:rsid w:val="002C3E52"/>
    <w:rsid w:val="002C47E4"/>
    <w:rsid w:val="002C503B"/>
    <w:rsid w:val="002C592A"/>
    <w:rsid w:val="002C68E0"/>
    <w:rsid w:val="002C7313"/>
    <w:rsid w:val="002C74AA"/>
    <w:rsid w:val="002C7632"/>
    <w:rsid w:val="002C77B0"/>
    <w:rsid w:val="002C7AD2"/>
    <w:rsid w:val="002C7EB3"/>
    <w:rsid w:val="002D000A"/>
    <w:rsid w:val="002D0608"/>
    <w:rsid w:val="002D0B51"/>
    <w:rsid w:val="002D0CB6"/>
    <w:rsid w:val="002D0EF6"/>
    <w:rsid w:val="002D1309"/>
    <w:rsid w:val="002D13BD"/>
    <w:rsid w:val="002D18C7"/>
    <w:rsid w:val="002D1D21"/>
    <w:rsid w:val="002D2073"/>
    <w:rsid w:val="002D22DE"/>
    <w:rsid w:val="002D365C"/>
    <w:rsid w:val="002D3769"/>
    <w:rsid w:val="002D3AC1"/>
    <w:rsid w:val="002D3CAB"/>
    <w:rsid w:val="002D43EC"/>
    <w:rsid w:val="002D4CCD"/>
    <w:rsid w:val="002D4E8F"/>
    <w:rsid w:val="002D5AAA"/>
    <w:rsid w:val="002D6D1B"/>
    <w:rsid w:val="002D7570"/>
    <w:rsid w:val="002D7804"/>
    <w:rsid w:val="002D7D0B"/>
    <w:rsid w:val="002D7E09"/>
    <w:rsid w:val="002D7E7A"/>
    <w:rsid w:val="002E0554"/>
    <w:rsid w:val="002E26BF"/>
    <w:rsid w:val="002E3C89"/>
    <w:rsid w:val="002E5392"/>
    <w:rsid w:val="002E683B"/>
    <w:rsid w:val="002E6D46"/>
    <w:rsid w:val="002E6DFD"/>
    <w:rsid w:val="002E6F69"/>
    <w:rsid w:val="002E77CD"/>
    <w:rsid w:val="002E79EA"/>
    <w:rsid w:val="002E7C7B"/>
    <w:rsid w:val="002F0197"/>
    <w:rsid w:val="002F0274"/>
    <w:rsid w:val="002F0668"/>
    <w:rsid w:val="002F0692"/>
    <w:rsid w:val="002F0D4E"/>
    <w:rsid w:val="002F1AF6"/>
    <w:rsid w:val="002F1D30"/>
    <w:rsid w:val="002F1FED"/>
    <w:rsid w:val="002F2548"/>
    <w:rsid w:val="002F2EC6"/>
    <w:rsid w:val="002F3080"/>
    <w:rsid w:val="002F3A85"/>
    <w:rsid w:val="002F4208"/>
    <w:rsid w:val="002F5B39"/>
    <w:rsid w:val="002F6076"/>
    <w:rsid w:val="002F635F"/>
    <w:rsid w:val="002F64FA"/>
    <w:rsid w:val="002F6933"/>
    <w:rsid w:val="002F7449"/>
    <w:rsid w:val="002F7833"/>
    <w:rsid w:val="00300B3D"/>
    <w:rsid w:val="00300CA7"/>
    <w:rsid w:val="00300CBA"/>
    <w:rsid w:val="00300FC1"/>
    <w:rsid w:val="00301519"/>
    <w:rsid w:val="00301E21"/>
    <w:rsid w:val="003024FA"/>
    <w:rsid w:val="00302954"/>
    <w:rsid w:val="00302B09"/>
    <w:rsid w:val="0030355C"/>
    <w:rsid w:val="00303646"/>
    <w:rsid w:val="00303846"/>
    <w:rsid w:val="0030426C"/>
    <w:rsid w:val="00304636"/>
    <w:rsid w:val="00305138"/>
    <w:rsid w:val="00305667"/>
    <w:rsid w:val="00305A78"/>
    <w:rsid w:val="00305AC4"/>
    <w:rsid w:val="00305BC5"/>
    <w:rsid w:val="0030756D"/>
    <w:rsid w:val="00310BAB"/>
    <w:rsid w:val="003116E3"/>
    <w:rsid w:val="0031182F"/>
    <w:rsid w:val="0031184E"/>
    <w:rsid w:val="0031194B"/>
    <w:rsid w:val="00312B41"/>
    <w:rsid w:val="00313842"/>
    <w:rsid w:val="00314B50"/>
    <w:rsid w:val="00316647"/>
    <w:rsid w:val="00317447"/>
    <w:rsid w:val="00317C28"/>
    <w:rsid w:val="003200EB"/>
    <w:rsid w:val="0032047B"/>
    <w:rsid w:val="003205B3"/>
    <w:rsid w:val="00320772"/>
    <w:rsid w:val="003209C9"/>
    <w:rsid w:val="00320F1E"/>
    <w:rsid w:val="0032155A"/>
    <w:rsid w:val="003216AF"/>
    <w:rsid w:val="003217B5"/>
    <w:rsid w:val="00321B46"/>
    <w:rsid w:val="00322027"/>
    <w:rsid w:val="003224E8"/>
    <w:rsid w:val="00322686"/>
    <w:rsid w:val="00322E71"/>
    <w:rsid w:val="00323212"/>
    <w:rsid w:val="0032350B"/>
    <w:rsid w:val="003241B8"/>
    <w:rsid w:val="00324848"/>
    <w:rsid w:val="00324CFF"/>
    <w:rsid w:val="00324E64"/>
    <w:rsid w:val="00324ECC"/>
    <w:rsid w:val="00325380"/>
    <w:rsid w:val="00325DE1"/>
    <w:rsid w:val="00325E4C"/>
    <w:rsid w:val="00327A0A"/>
    <w:rsid w:val="00330125"/>
    <w:rsid w:val="0033030F"/>
    <w:rsid w:val="00330DA9"/>
    <w:rsid w:val="00331585"/>
    <w:rsid w:val="003328CD"/>
    <w:rsid w:val="0033340C"/>
    <w:rsid w:val="003335A4"/>
    <w:rsid w:val="00333829"/>
    <w:rsid w:val="00333DE1"/>
    <w:rsid w:val="0033406A"/>
    <w:rsid w:val="0033487D"/>
    <w:rsid w:val="003349EA"/>
    <w:rsid w:val="00335879"/>
    <w:rsid w:val="00335A0A"/>
    <w:rsid w:val="00335A9D"/>
    <w:rsid w:val="003365A0"/>
    <w:rsid w:val="00336D19"/>
    <w:rsid w:val="0033722C"/>
    <w:rsid w:val="00337ABC"/>
    <w:rsid w:val="00337EB7"/>
    <w:rsid w:val="0034013F"/>
    <w:rsid w:val="00340640"/>
    <w:rsid w:val="0034334D"/>
    <w:rsid w:val="00343AFD"/>
    <w:rsid w:val="00343C07"/>
    <w:rsid w:val="00343CE2"/>
    <w:rsid w:val="00343DDA"/>
    <w:rsid w:val="00344A46"/>
    <w:rsid w:val="00345312"/>
    <w:rsid w:val="00345348"/>
    <w:rsid w:val="0034539E"/>
    <w:rsid w:val="00345B3A"/>
    <w:rsid w:val="00345C65"/>
    <w:rsid w:val="00345FF2"/>
    <w:rsid w:val="003460EE"/>
    <w:rsid w:val="0034629E"/>
    <w:rsid w:val="003468D3"/>
    <w:rsid w:val="00346919"/>
    <w:rsid w:val="00346BD5"/>
    <w:rsid w:val="00347395"/>
    <w:rsid w:val="00350065"/>
    <w:rsid w:val="00350142"/>
    <w:rsid w:val="00350BFB"/>
    <w:rsid w:val="00350CD8"/>
    <w:rsid w:val="003514D2"/>
    <w:rsid w:val="00351D9F"/>
    <w:rsid w:val="00351FAF"/>
    <w:rsid w:val="00353555"/>
    <w:rsid w:val="00353FB9"/>
    <w:rsid w:val="0035503C"/>
    <w:rsid w:val="003560DD"/>
    <w:rsid w:val="0035619E"/>
    <w:rsid w:val="003574CB"/>
    <w:rsid w:val="003576FE"/>
    <w:rsid w:val="00357883"/>
    <w:rsid w:val="00357925"/>
    <w:rsid w:val="00357937"/>
    <w:rsid w:val="00360155"/>
    <w:rsid w:val="003603D4"/>
    <w:rsid w:val="003605AA"/>
    <w:rsid w:val="00360721"/>
    <w:rsid w:val="00360729"/>
    <w:rsid w:val="00360AE3"/>
    <w:rsid w:val="003613E8"/>
    <w:rsid w:val="00361713"/>
    <w:rsid w:val="003617C5"/>
    <w:rsid w:val="003621DF"/>
    <w:rsid w:val="00362F2D"/>
    <w:rsid w:val="00362F97"/>
    <w:rsid w:val="003630DA"/>
    <w:rsid w:val="00363598"/>
    <w:rsid w:val="0036377B"/>
    <w:rsid w:val="003637A3"/>
    <w:rsid w:val="003638C5"/>
    <w:rsid w:val="00363A18"/>
    <w:rsid w:val="003640D4"/>
    <w:rsid w:val="003645DA"/>
    <w:rsid w:val="003648D4"/>
    <w:rsid w:val="00365B13"/>
    <w:rsid w:val="00366194"/>
    <w:rsid w:val="00366756"/>
    <w:rsid w:val="003672EE"/>
    <w:rsid w:val="003675E3"/>
    <w:rsid w:val="00367F4E"/>
    <w:rsid w:val="00367FCE"/>
    <w:rsid w:val="003701C9"/>
    <w:rsid w:val="00370787"/>
    <w:rsid w:val="00372321"/>
    <w:rsid w:val="0037295D"/>
    <w:rsid w:val="0037302F"/>
    <w:rsid w:val="0037361B"/>
    <w:rsid w:val="00373C8B"/>
    <w:rsid w:val="00373CE9"/>
    <w:rsid w:val="00373EAE"/>
    <w:rsid w:val="0037559D"/>
    <w:rsid w:val="00375E97"/>
    <w:rsid w:val="003767DF"/>
    <w:rsid w:val="00377381"/>
    <w:rsid w:val="00377621"/>
    <w:rsid w:val="00377809"/>
    <w:rsid w:val="0038109F"/>
    <w:rsid w:val="00381C70"/>
    <w:rsid w:val="00381CD4"/>
    <w:rsid w:val="00381D21"/>
    <w:rsid w:val="0038207A"/>
    <w:rsid w:val="003825DE"/>
    <w:rsid w:val="00382AC3"/>
    <w:rsid w:val="00382FF4"/>
    <w:rsid w:val="00383084"/>
    <w:rsid w:val="003831A6"/>
    <w:rsid w:val="003837F1"/>
    <w:rsid w:val="00383EDD"/>
    <w:rsid w:val="00384238"/>
    <w:rsid w:val="0038435E"/>
    <w:rsid w:val="003846B1"/>
    <w:rsid w:val="00386555"/>
    <w:rsid w:val="003865AC"/>
    <w:rsid w:val="00386826"/>
    <w:rsid w:val="003871A8"/>
    <w:rsid w:val="00387E17"/>
    <w:rsid w:val="003901D4"/>
    <w:rsid w:val="0039176C"/>
    <w:rsid w:val="00391E5F"/>
    <w:rsid w:val="00391ED8"/>
    <w:rsid w:val="00392648"/>
    <w:rsid w:val="0039270E"/>
    <w:rsid w:val="003928AA"/>
    <w:rsid w:val="00392BCF"/>
    <w:rsid w:val="00392FD1"/>
    <w:rsid w:val="00393B59"/>
    <w:rsid w:val="0039412F"/>
    <w:rsid w:val="00395913"/>
    <w:rsid w:val="00395B9F"/>
    <w:rsid w:val="003966CF"/>
    <w:rsid w:val="0039713B"/>
    <w:rsid w:val="003974A2"/>
    <w:rsid w:val="00397772"/>
    <w:rsid w:val="003978E6"/>
    <w:rsid w:val="003A174B"/>
    <w:rsid w:val="003A2877"/>
    <w:rsid w:val="003A359B"/>
    <w:rsid w:val="003A405A"/>
    <w:rsid w:val="003A4207"/>
    <w:rsid w:val="003A4258"/>
    <w:rsid w:val="003A4AE7"/>
    <w:rsid w:val="003A4B87"/>
    <w:rsid w:val="003A4E96"/>
    <w:rsid w:val="003A4F78"/>
    <w:rsid w:val="003A567D"/>
    <w:rsid w:val="003A5C8C"/>
    <w:rsid w:val="003A5D94"/>
    <w:rsid w:val="003A617C"/>
    <w:rsid w:val="003A68D7"/>
    <w:rsid w:val="003A6A13"/>
    <w:rsid w:val="003A6E29"/>
    <w:rsid w:val="003A6E2C"/>
    <w:rsid w:val="003A72DA"/>
    <w:rsid w:val="003A7F1D"/>
    <w:rsid w:val="003B02EE"/>
    <w:rsid w:val="003B059A"/>
    <w:rsid w:val="003B0A39"/>
    <w:rsid w:val="003B0A97"/>
    <w:rsid w:val="003B0B50"/>
    <w:rsid w:val="003B19DC"/>
    <w:rsid w:val="003B1D9B"/>
    <w:rsid w:val="003B22AD"/>
    <w:rsid w:val="003B2CE4"/>
    <w:rsid w:val="003B2DE5"/>
    <w:rsid w:val="003B33A7"/>
    <w:rsid w:val="003B33FE"/>
    <w:rsid w:val="003B3461"/>
    <w:rsid w:val="003B37E4"/>
    <w:rsid w:val="003B3BFE"/>
    <w:rsid w:val="003B496E"/>
    <w:rsid w:val="003B4A56"/>
    <w:rsid w:val="003B5076"/>
    <w:rsid w:val="003B599A"/>
    <w:rsid w:val="003B6153"/>
    <w:rsid w:val="003B648B"/>
    <w:rsid w:val="003B6C4E"/>
    <w:rsid w:val="003B779B"/>
    <w:rsid w:val="003B7CA6"/>
    <w:rsid w:val="003C1060"/>
    <w:rsid w:val="003C207F"/>
    <w:rsid w:val="003C2F6B"/>
    <w:rsid w:val="003C329A"/>
    <w:rsid w:val="003C332B"/>
    <w:rsid w:val="003C35B8"/>
    <w:rsid w:val="003C3DDC"/>
    <w:rsid w:val="003C4C24"/>
    <w:rsid w:val="003C4CA7"/>
    <w:rsid w:val="003C5F15"/>
    <w:rsid w:val="003C79B8"/>
    <w:rsid w:val="003D0443"/>
    <w:rsid w:val="003D0F41"/>
    <w:rsid w:val="003D1464"/>
    <w:rsid w:val="003D194B"/>
    <w:rsid w:val="003D1C7F"/>
    <w:rsid w:val="003D37FF"/>
    <w:rsid w:val="003D397F"/>
    <w:rsid w:val="003D4345"/>
    <w:rsid w:val="003D448B"/>
    <w:rsid w:val="003D44F1"/>
    <w:rsid w:val="003D477A"/>
    <w:rsid w:val="003D4BE5"/>
    <w:rsid w:val="003D4DE2"/>
    <w:rsid w:val="003D544B"/>
    <w:rsid w:val="003D5B8F"/>
    <w:rsid w:val="003D6694"/>
    <w:rsid w:val="003D6A9F"/>
    <w:rsid w:val="003D75A6"/>
    <w:rsid w:val="003D78C7"/>
    <w:rsid w:val="003E08A1"/>
    <w:rsid w:val="003E0DA3"/>
    <w:rsid w:val="003E13F0"/>
    <w:rsid w:val="003E15B5"/>
    <w:rsid w:val="003E15D6"/>
    <w:rsid w:val="003E1794"/>
    <w:rsid w:val="003E1FE8"/>
    <w:rsid w:val="003E2579"/>
    <w:rsid w:val="003E2F04"/>
    <w:rsid w:val="003E3B26"/>
    <w:rsid w:val="003E3FC7"/>
    <w:rsid w:val="003E43BB"/>
    <w:rsid w:val="003E4F60"/>
    <w:rsid w:val="003E51A5"/>
    <w:rsid w:val="003E541F"/>
    <w:rsid w:val="003E5586"/>
    <w:rsid w:val="003E5A99"/>
    <w:rsid w:val="003E5FBE"/>
    <w:rsid w:val="003E6E3C"/>
    <w:rsid w:val="003E7093"/>
    <w:rsid w:val="003E7797"/>
    <w:rsid w:val="003E7869"/>
    <w:rsid w:val="003E7A15"/>
    <w:rsid w:val="003F066C"/>
    <w:rsid w:val="003F12C7"/>
    <w:rsid w:val="003F13D5"/>
    <w:rsid w:val="003F16DF"/>
    <w:rsid w:val="003F18FA"/>
    <w:rsid w:val="003F1BD6"/>
    <w:rsid w:val="003F210C"/>
    <w:rsid w:val="003F216F"/>
    <w:rsid w:val="003F24DB"/>
    <w:rsid w:val="003F26BE"/>
    <w:rsid w:val="003F2829"/>
    <w:rsid w:val="003F2CDE"/>
    <w:rsid w:val="003F3470"/>
    <w:rsid w:val="003F3928"/>
    <w:rsid w:val="003F3C5C"/>
    <w:rsid w:val="003F3CBF"/>
    <w:rsid w:val="003F558F"/>
    <w:rsid w:val="003F5857"/>
    <w:rsid w:val="003F5AF7"/>
    <w:rsid w:val="003F5BDB"/>
    <w:rsid w:val="003F5F97"/>
    <w:rsid w:val="003F6700"/>
    <w:rsid w:val="003F6F25"/>
    <w:rsid w:val="003F78DD"/>
    <w:rsid w:val="003F7FA4"/>
    <w:rsid w:val="004001F3"/>
    <w:rsid w:val="0040050E"/>
    <w:rsid w:val="00400C48"/>
    <w:rsid w:val="00400DFF"/>
    <w:rsid w:val="00401568"/>
    <w:rsid w:val="00401F61"/>
    <w:rsid w:val="00402333"/>
    <w:rsid w:val="004029D9"/>
    <w:rsid w:val="00403ABD"/>
    <w:rsid w:val="00404579"/>
    <w:rsid w:val="00404794"/>
    <w:rsid w:val="004048C1"/>
    <w:rsid w:val="0040522D"/>
    <w:rsid w:val="00405484"/>
    <w:rsid w:val="00405B5C"/>
    <w:rsid w:val="00407199"/>
    <w:rsid w:val="00407587"/>
    <w:rsid w:val="0040782C"/>
    <w:rsid w:val="00407E84"/>
    <w:rsid w:val="004106B0"/>
    <w:rsid w:val="00410970"/>
    <w:rsid w:val="00411756"/>
    <w:rsid w:val="0041177A"/>
    <w:rsid w:val="004117D5"/>
    <w:rsid w:val="00412B69"/>
    <w:rsid w:val="00412E7F"/>
    <w:rsid w:val="00413C00"/>
    <w:rsid w:val="00414851"/>
    <w:rsid w:val="00414928"/>
    <w:rsid w:val="00414949"/>
    <w:rsid w:val="00415198"/>
    <w:rsid w:val="004157E9"/>
    <w:rsid w:val="0041676F"/>
    <w:rsid w:val="00416D8C"/>
    <w:rsid w:val="00417E6E"/>
    <w:rsid w:val="00420447"/>
    <w:rsid w:val="00420F57"/>
    <w:rsid w:val="0042159D"/>
    <w:rsid w:val="00421C73"/>
    <w:rsid w:val="00421ECE"/>
    <w:rsid w:val="00421F5A"/>
    <w:rsid w:val="00422410"/>
    <w:rsid w:val="00422C1F"/>
    <w:rsid w:val="004241D2"/>
    <w:rsid w:val="00424590"/>
    <w:rsid w:val="00425163"/>
    <w:rsid w:val="0042535A"/>
    <w:rsid w:val="00425484"/>
    <w:rsid w:val="00425A91"/>
    <w:rsid w:val="00425B91"/>
    <w:rsid w:val="00425E73"/>
    <w:rsid w:val="00425F16"/>
    <w:rsid w:val="004266B2"/>
    <w:rsid w:val="00426AC5"/>
    <w:rsid w:val="00426F95"/>
    <w:rsid w:val="0042768C"/>
    <w:rsid w:val="00427BB1"/>
    <w:rsid w:val="004306BE"/>
    <w:rsid w:val="00431531"/>
    <w:rsid w:val="00431BDD"/>
    <w:rsid w:val="00431DC9"/>
    <w:rsid w:val="00432116"/>
    <w:rsid w:val="0043259C"/>
    <w:rsid w:val="0043282A"/>
    <w:rsid w:val="00432861"/>
    <w:rsid w:val="00432D58"/>
    <w:rsid w:val="00432DAB"/>
    <w:rsid w:val="00433623"/>
    <w:rsid w:val="0043394A"/>
    <w:rsid w:val="00433DD7"/>
    <w:rsid w:val="00434122"/>
    <w:rsid w:val="0043421E"/>
    <w:rsid w:val="00434438"/>
    <w:rsid w:val="004348F6"/>
    <w:rsid w:val="00434910"/>
    <w:rsid w:val="00434C67"/>
    <w:rsid w:val="00434E53"/>
    <w:rsid w:val="004351D1"/>
    <w:rsid w:val="0043537E"/>
    <w:rsid w:val="00435408"/>
    <w:rsid w:val="00435A4F"/>
    <w:rsid w:val="004362C9"/>
    <w:rsid w:val="00436925"/>
    <w:rsid w:val="00437295"/>
    <w:rsid w:val="00437704"/>
    <w:rsid w:val="00437C2A"/>
    <w:rsid w:val="004409EC"/>
    <w:rsid w:val="004419E8"/>
    <w:rsid w:val="00441A8C"/>
    <w:rsid w:val="00441C66"/>
    <w:rsid w:val="00441E47"/>
    <w:rsid w:val="00442054"/>
    <w:rsid w:val="004430E0"/>
    <w:rsid w:val="00443C2B"/>
    <w:rsid w:val="00443E85"/>
    <w:rsid w:val="00444112"/>
    <w:rsid w:val="004445FB"/>
    <w:rsid w:val="004459B1"/>
    <w:rsid w:val="00445A09"/>
    <w:rsid w:val="00445A54"/>
    <w:rsid w:val="00446A7D"/>
    <w:rsid w:val="004479A0"/>
    <w:rsid w:val="0045134E"/>
    <w:rsid w:val="00451EDF"/>
    <w:rsid w:val="004524EB"/>
    <w:rsid w:val="004528CE"/>
    <w:rsid w:val="00453262"/>
    <w:rsid w:val="00453AA6"/>
    <w:rsid w:val="00453E6D"/>
    <w:rsid w:val="00453E98"/>
    <w:rsid w:val="00454725"/>
    <w:rsid w:val="00454B90"/>
    <w:rsid w:val="00454D4B"/>
    <w:rsid w:val="00454EA3"/>
    <w:rsid w:val="00455506"/>
    <w:rsid w:val="0045617D"/>
    <w:rsid w:val="00456CE7"/>
    <w:rsid w:val="00457A5F"/>
    <w:rsid w:val="004600EE"/>
    <w:rsid w:val="004607C6"/>
    <w:rsid w:val="00460993"/>
    <w:rsid w:val="00460A49"/>
    <w:rsid w:val="00461EA5"/>
    <w:rsid w:val="00461FBC"/>
    <w:rsid w:val="004627B6"/>
    <w:rsid w:val="00462881"/>
    <w:rsid w:val="00464632"/>
    <w:rsid w:val="004648A6"/>
    <w:rsid w:val="0046553B"/>
    <w:rsid w:val="004657D3"/>
    <w:rsid w:val="004658A4"/>
    <w:rsid w:val="00465C2E"/>
    <w:rsid w:val="00466782"/>
    <w:rsid w:val="00466A8F"/>
    <w:rsid w:val="004676EB"/>
    <w:rsid w:val="00467851"/>
    <w:rsid w:val="00470E2B"/>
    <w:rsid w:val="00470E97"/>
    <w:rsid w:val="00472621"/>
    <w:rsid w:val="00472BCC"/>
    <w:rsid w:val="00472C76"/>
    <w:rsid w:val="00473C8A"/>
    <w:rsid w:val="0047418B"/>
    <w:rsid w:val="0047438E"/>
    <w:rsid w:val="00474899"/>
    <w:rsid w:val="00474AF1"/>
    <w:rsid w:val="00475072"/>
    <w:rsid w:val="004759AD"/>
    <w:rsid w:val="00475AC0"/>
    <w:rsid w:val="00475D7F"/>
    <w:rsid w:val="00476333"/>
    <w:rsid w:val="004763DE"/>
    <w:rsid w:val="00476B76"/>
    <w:rsid w:val="00476DEF"/>
    <w:rsid w:val="00477ED0"/>
    <w:rsid w:val="00477F13"/>
    <w:rsid w:val="0048050F"/>
    <w:rsid w:val="004809E0"/>
    <w:rsid w:val="00480A00"/>
    <w:rsid w:val="00480A4D"/>
    <w:rsid w:val="00481EC3"/>
    <w:rsid w:val="00481F39"/>
    <w:rsid w:val="004823A4"/>
    <w:rsid w:val="00482AB5"/>
    <w:rsid w:val="00483B0A"/>
    <w:rsid w:val="00484743"/>
    <w:rsid w:val="00485071"/>
    <w:rsid w:val="00485610"/>
    <w:rsid w:val="00485C70"/>
    <w:rsid w:val="00485F12"/>
    <w:rsid w:val="00486009"/>
    <w:rsid w:val="00486D93"/>
    <w:rsid w:val="00487E83"/>
    <w:rsid w:val="004919BC"/>
    <w:rsid w:val="004922CB"/>
    <w:rsid w:val="004924C9"/>
    <w:rsid w:val="0049292F"/>
    <w:rsid w:val="00492996"/>
    <w:rsid w:val="00493144"/>
    <w:rsid w:val="0049326A"/>
    <w:rsid w:val="00493400"/>
    <w:rsid w:val="004934AB"/>
    <w:rsid w:val="00493FC9"/>
    <w:rsid w:val="0049430F"/>
    <w:rsid w:val="00495AA6"/>
    <w:rsid w:val="00495F09"/>
    <w:rsid w:val="004972B4"/>
    <w:rsid w:val="00497A39"/>
    <w:rsid w:val="00497CB5"/>
    <w:rsid w:val="004A04DF"/>
    <w:rsid w:val="004A0835"/>
    <w:rsid w:val="004A0F49"/>
    <w:rsid w:val="004A11C6"/>
    <w:rsid w:val="004A2B74"/>
    <w:rsid w:val="004A3B60"/>
    <w:rsid w:val="004A426E"/>
    <w:rsid w:val="004A4701"/>
    <w:rsid w:val="004A486E"/>
    <w:rsid w:val="004A4B41"/>
    <w:rsid w:val="004A51B7"/>
    <w:rsid w:val="004A522C"/>
    <w:rsid w:val="004A57CF"/>
    <w:rsid w:val="004A6066"/>
    <w:rsid w:val="004A6B15"/>
    <w:rsid w:val="004A6CE4"/>
    <w:rsid w:val="004A6F22"/>
    <w:rsid w:val="004A7669"/>
    <w:rsid w:val="004A7BCC"/>
    <w:rsid w:val="004A7F79"/>
    <w:rsid w:val="004A7F9E"/>
    <w:rsid w:val="004B0ED7"/>
    <w:rsid w:val="004B1174"/>
    <w:rsid w:val="004B34C8"/>
    <w:rsid w:val="004B3FC9"/>
    <w:rsid w:val="004B4526"/>
    <w:rsid w:val="004B48DC"/>
    <w:rsid w:val="004B4983"/>
    <w:rsid w:val="004B583F"/>
    <w:rsid w:val="004B5936"/>
    <w:rsid w:val="004B6072"/>
    <w:rsid w:val="004B66BC"/>
    <w:rsid w:val="004C0DB1"/>
    <w:rsid w:val="004C0E3E"/>
    <w:rsid w:val="004C11C5"/>
    <w:rsid w:val="004C1C4E"/>
    <w:rsid w:val="004C1F53"/>
    <w:rsid w:val="004C292C"/>
    <w:rsid w:val="004C34E6"/>
    <w:rsid w:val="004C3654"/>
    <w:rsid w:val="004C39CB"/>
    <w:rsid w:val="004C3B54"/>
    <w:rsid w:val="004C40C7"/>
    <w:rsid w:val="004C45B8"/>
    <w:rsid w:val="004C45FE"/>
    <w:rsid w:val="004C47D2"/>
    <w:rsid w:val="004C484B"/>
    <w:rsid w:val="004C4F4B"/>
    <w:rsid w:val="004C5342"/>
    <w:rsid w:val="004C587D"/>
    <w:rsid w:val="004C5E30"/>
    <w:rsid w:val="004C6087"/>
    <w:rsid w:val="004C6403"/>
    <w:rsid w:val="004C6BA3"/>
    <w:rsid w:val="004C6CCD"/>
    <w:rsid w:val="004C6E75"/>
    <w:rsid w:val="004C7585"/>
    <w:rsid w:val="004C7BA4"/>
    <w:rsid w:val="004C7C39"/>
    <w:rsid w:val="004D00D0"/>
    <w:rsid w:val="004D053A"/>
    <w:rsid w:val="004D17A3"/>
    <w:rsid w:val="004D18A1"/>
    <w:rsid w:val="004D1A86"/>
    <w:rsid w:val="004D1E2B"/>
    <w:rsid w:val="004D1F29"/>
    <w:rsid w:val="004D221A"/>
    <w:rsid w:val="004D22B5"/>
    <w:rsid w:val="004D28A7"/>
    <w:rsid w:val="004D29BA"/>
    <w:rsid w:val="004D3461"/>
    <w:rsid w:val="004D3591"/>
    <w:rsid w:val="004D35AE"/>
    <w:rsid w:val="004D434B"/>
    <w:rsid w:val="004D4DF4"/>
    <w:rsid w:val="004D591C"/>
    <w:rsid w:val="004D5A93"/>
    <w:rsid w:val="004D5D0B"/>
    <w:rsid w:val="004D64C8"/>
    <w:rsid w:val="004D6B2B"/>
    <w:rsid w:val="004D7023"/>
    <w:rsid w:val="004E01E3"/>
    <w:rsid w:val="004E024E"/>
    <w:rsid w:val="004E04B6"/>
    <w:rsid w:val="004E0D83"/>
    <w:rsid w:val="004E1176"/>
    <w:rsid w:val="004E16A2"/>
    <w:rsid w:val="004E1D8E"/>
    <w:rsid w:val="004E1F66"/>
    <w:rsid w:val="004E215D"/>
    <w:rsid w:val="004E26CC"/>
    <w:rsid w:val="004E2BF2"/>
    <w:rsid w:val="004E2C4A"/>
    <w:rsid w:val="004E3910"/>
    <w:rsid w:val="004E39F9"/>
    <w:rsid w:val="004E3BFB"/>
    <w:rsid w:val="004E3E22"/>
    <w:rsid w:val="004E40DB"/>
    <w:rsid w:val="004E42BF"/>
    <w:rsid w:val="004E6128"/>
    <w:rsid w:val="004E6221"/>
    <w:rsid w:val="004E6592"/>
    <w:rsid w:val="004E6DA3"/>
    <w:rsid w:val="004F1128"/>
    <w:rsid w:val="004F12D8"/>
    <w:rsid w:val="004F1776"/>
    <w:rsid w:val="004F1AEF"/>
    <w:rsid w:val="004F238F"/>
    <w:rsid w:val="004F243C"/>
    <w:rsid w:val="004F25A3"/>
    <w:rsid w:val="004F279F"/>
    <w:rsid w:val="004F31FB"/>
    <w:rsid w:val="004F39DD"/>
    <w:rsid w:val="004F401D"/>
    <w:rsid w:val="004F489C"/>
    <w:rsid w:val="004F490D"/>
    <w:rsid w:val="004F4A5A"/>
    <w:rsid w:val="004F4C43"/>
    <w:rsid w:val="004F6164"/>
    <w:rsid w:val="004F6659"/>
    <w:rsid w:val="004F6B0B"/>
    <w:rsid w:val="0050065E"/>
    <w:rsid w:val="00500BCC"/>
    <w:rsid w:val="0050113C"/>
    <w:rsid w:val="00501175"/>
    <w:rsid w:val="00501739"/>
    <w:rsid w:val="00501B1B"/>
    <w:rsid w:val="00501DF2"/>
    <w:rsid w:val="00501E03"/>
    <w:rsid w:val="005027CF"/>
    <w:rsid w:val="00502983"/>
    <w:rsid w:val="00502FD5"/>
    <w:rsid w:val="00502FEE"/>
    <w:rsid w:val="00503717"/>
    <w:rsid w:val="00503CDB"/>
    <w:rsid w:val="00504AA2"/>
    <w:rsid w:val="00505B1E"/>
    <w:rsid w:val="00505E4E"/>
    <w:rsid w:val="0050645F"/>
    <w:rsid w:val="005064FD"/>
    <w:rsid w:val="00506564"/>
    <w:rsid w:val="005073CA"/>
    <w:rsid w:val="005077FC"/>
    <w:rsid w:val="00507F11"/>
    <w:rsid w:val="00507F96"/>
    <w:rsid w:val="00510426"/>
    <w:rsid w:val="005107E0"/>
    <w:rsid w:val="00510EFE"/>
    <w:rsid w:val="00512744"/>
    <w:rsid w:val="00512BA6"/>
    <w:rsid w:val="00512F99"/>
    <w:rsid w:val="0051380B"/>
    <w:rsid w:val="00514640"/>
    <w:rsid w:val="00515890"/>
    <w:rsid w:val="00515BAE"/>
    <w:rsid w:val="005163FC"/>
    <w:rsid w:val="00517336"/>
    <w:rsid w:val="00517866"/>
    <w:rsid w:val="005203A0"/>
    <w:rsid w:val="0052063B"/>
    <w:rsid w:val="0052068A"/>
    <w:rsid w:val="00521056"/>
    <w:rsid w:val="005215A1"/>
    <w:rsid w:val="00521874"/>
    <w:rsid w:val="00521B58"/>
    <w:rsid w:val="00521E03"/>
    <w:rsid w:val="00522121"/>
    <w:rsid w:val="00522A51"/>
    <w:rsid w:val="00522AF3"/>
    <w:rsid w:val="00522FEE"/>
    <w:rsid w:val="00523166"/>
    <w:rsid w:val="00523449"/>
    <w:rsid w:val="00523615"/>
    <w:rsid w:val="00523FDB"/>
    <w:rsid w:val="0052431F"/>
    <w:rsid w:val="005246AC"/>
    <w:rsid w:val="00524829"/>
    <w:rsid w:val="005251BC"/>
    <w:rsid w:val="00525711"/>
    <w:rsid w:val="00526906"/>
    <w:rsid w:val="00526EA0"/>
    <w:rsid w:val="005271E9"/>
    <w:rsid w:val="0052746E"/>
    <w:rsid w:val="00527844"/>
    <w:rsid w:val="00527CE4"/>
    <w:rsid w:val="005300B5"/>
    <w:rsid w:val="00530A71"/>
    <w:rsid w:val="00530BC8"/>
    <w:rsid w:val="00530CC5"/>
    <w:rsid w:val="0053151C"/>
    <w:rsid w:val="00531603"/>
    <w:rsid w:val="00531630"/>
    <w:rsid w:val="00532386"/>
    <w:rsid w:val="0053306E"/>
    <w:rsid w:val="005331DC"/>
    <w:rsid w:val="005345A0"/>
    <w:rsid w:val="0053461B"/>
    <w:rsid w:val="00535436"/>
    <w:rsid w:val="00535A25"/>
    <w:rsid w:val="00535DE0"/>
    <w:rsid w:val="00540004"/>
    <w:rsid w:val="00540B49"/>
    <w:rsid w:val="00540E13"/>
    <w:rsid w:val="005410C3"/>
    <w:rsid w:val="005422BF"/>
    <w:rsid w:val="005422DA"/>
    <w:rsid w:val="005423FC"/>
    <w:rsid w:val="00542CD5"/>
    <w:rsid w:val="00542E7D"/>
    <w:rsid w:val="0054311D"/>
    <w:rsid w:val="00544426"/>
    <w:rsid w:val="005447A8"/>
    <w:rsid w:val="00544C84"/>
    <w:rsid w:val="00544DE1"/>
    <w:rsid w:val="005459F6"/>
    <w:rsid w:val="005459FB"/>
    <w:rsid w:val="00545A76"/>
    <w:rsid w:val="00546299"/>
    <w:rsid w:val="00546B18"/>
    <w:rsid w:val="00546E18"/>
    <w:rsid w:val="00547872"/>
    <w:rsid w:val="0054792B"/>
    <w:rsid w:val="005479A9"/>
    <w:rsid w:val="00550D82"/>
    <w:rsid w:val="005511E9"/>
    <w:rsid w:val="0055124A"/>
    <w:rsid w:val="005514A1"/>
    <w:rsid w:val="005517C5"/>
    <w:rsid w:val="00552543"/>
    <w:rsid w:val="00552880"/>
    <w:rsid w:val="0055289D"/>
    <w:rsid w:val="00552EB7"/>
    <w:rsid w:val="00552F48"/>
    <w:rsid w:val="005537D0"/>
    <w:rsid w:val="00553857"/>
    <w:rsid w:val="00553F2F"/>
    <w:rsid w:val="005541DA"/>
    <w:rsid w:val="00554AC5"/>
    <w:rsid w:val="00555C82"/>
    <w:rsid w:val="00555E2D"/>
    <w:rsid w:val="00556FDF"/>
    <w:rsid w:val="005577DF"/>
    <w:rsid w:val="00557B1F"/>
    <w:rsid w:val="00557D0F"/>
    <w:rsid w:val="00560C55"/>
    <w:rsid w:val="00561157"/>
    <w:rsid w:val="00561755"/>
    <w:rsid w:val="00562268"/>
    <w:rsid w:val="005623CB"/>
    <w:rsid w:val="00562B6C"/>
    <w:rsid w:val="00562D05"/>
    <w:rsid w:val="00563B98"/>
    <w:rsid w:val="0056422F"/>
    <w:rsid w:val="00565BC0"/>
    <w:rsid w:val="00566F89"/>
    <w:rsid w:val="005673ED"/>
    <w:rsid w:val="00567ABF"/>
    <w:rsid w:val="00567D13"/>
    <w:rsid w:val="005707E5"/>
    <w:rsid w:val="00571CFC"/>
    <w:rsid w:val="0057206B"/>
    <w:rsid w:val="00572416"/>
    <w:rsid w:val="00572BCD"/>
    <w:rsid w:val="00572F32"/>
    <w:rsid w:val="005733DB"/>
    <w:rsid w:val="005737AA"/>
    <w:rsid w:val="005738DE"/>
    <w:rsid w:val="005743B2"/>
    <w:rsid w:val="005746E3"/>
    <w:rsid w:val="00574F72"/>
    <w:rsid w:val="005754A4"/>
    <w:rsid w:val="00575F95"/>
    <w:rsid w:val="00576029"/>
    <w:rsid w:val="00576872"/>
    <w:rsid w:val="005807EB"/>
    <w:rsid w:val="00580BCA"/>
    <w:rsid w:val="00580D66"/>
    <w:rsid w:val="00580DE4"/>
    <w:rsid w:val="005811D8"/>
    <w:rsid w:val="005816CF"/>
    <w:rsid w:val="0058186A"/>
    <w:rsid w:val="00582021"/>
    <w:rsid w:val="00582584"/>
    <w:rsid w:val="00582601"/>
    <w:rsid w:val="0058366F"/>
    <w:rsid w:val="00583CF4"/>
    <w:rsid w:val="005845F0"/>
    <w:rsid w:val="00584643"/>
    <w:rsid w:val="00585557"/>
    <w:rsid w:val="00585DDC"/>
    <w:rsid w:val="00586AE5"/>
    <w:rsid w:val="00586FD7"/>
    <w:rsid w:val="0058780E"/>
    <w:rsid w:val="005903E9"/>
    <w:rsid w:val="00590C8F"/>
    <w:rsid w:val="00591BD8"/>
    <w:rsid w:val="00592004"/>
    <w:rsid w:val="00593426"/>
    <w:rsid w:val="00594BC6"/>
    <w:rsid w:val="00594CB3"/>
    <w:rsid w:val="005950F1"/>
    <w:rsid w:val="0059570B"/>
    <w:rsid w:val="00595E1B"/>
    <w:rsid w:val="005969F2"/>
    <w:rsid w:val="00596E65"/>
    <w:rsid w:val="00597FD3"/>
    <w:rsid w:val="005A015C"/>
    <w:rsid w:val="005A04B8"/>
    <w:rsid w:val="005A0A24"/>
    <w:rsid w:val="005A0E05"/>
    <w:rsid w:val="005A19FB"/>
    <w:rsid w:val="005A2950"/>
    <w:rsid w:val="005A2DE6"/>
    <w:rsid w:val="005A332C"/>
    <w:rsid w:val="005A33E2"/>
    <w:rsid w:val="005A394C"/>
    <w:rsid w:val="005A39A9"/>
    <w:rsid w:val="005A3A19"/>
    <w:rsid w:val="005A3AF7"/>
    <w:rsid w:val="005A62A2"/>
    <w:rsid w:val="005A62C7"/>
    <w:rsid w:val="005A6843"/>
    <w:rsid w:val="005A68B5"/>
    <w:rsid w:val="005A7413"/>
    <w:rsid w:val="005A798E"/>
    <w:rsid w:val="005A7BE4"/>
    <w:rsid w:val="005A7DD9"/>
    <w:rsid w:val="005A7E17"/>
    <w:rsid w:val="005A7EA5"/>
    <w:rsid w:val="005B0778"/>
    <w:rsid w:val="005B08A6"/>
    <w:rsid w:val="005B0910"/>
    <w:rsid w:val="005B10BA"/>
    <w:rsid w:val="005B18D6"/>
    <w:rsid w:val="005B1BF2"/>
    <w:rsid w:val="005B24A0"/>
    <w:rsid w:val="005B2A34"/>
    <w:rsid w:val="005B3187"/>
    <w:rsid w:val="005B3AE9"/>
    <w:rsid w:val="005B3FBC"/>
    <w:rsid w:val="005B430C"/>
    <w:rsid w:val="005B4C49"/>
    <w:rsid w:val="005B504F"/>
    <w:rsid w:val="005B5127"/>
    <w:rsid w:val="005B596B"/>
    <w:rsid w:val="005B6C8A"/>
    <w:rsid w:val="005B6D10"/>
    <w:rsid w:val="005B7775"/>
    <w:rsid w:val="005B7A24"/>
    <w:rsid w:val="005C00AC"/>
    <w:rsid w:val="005C049B"/>
    <w:rsid w:val="005C167B"/>
    <w:rsid w:val="005C1BA8"/>
    <w:rsid w:val="005C2085"/>
    <w:rsid w:val="005C240E"/>
    <w:rsid w:val="005C2934"/>
    <w:rsid w:val="005C2BC0"/>
    <w:rsid w:val="005C2C53"/>
    <w:rsid w:val="005C3018"/>
    <w:rsid w:val="005C430C"/>
    <w:rsid w:val="005C6002"/>
    <w:rsid w:val="005C6005"/>
    <w:rsid w:val="005C6389"/>
    <w:rsid w:val="005C68DC"/>
    <w:rsid w:val="005C796F"/>
    <w:rsid w:val="005D0753"/>
    <w:rsid w:val="005D1118"/>
    <w:rsid w:val="005D1277"/>
    <w:rsid w:val="005D1898"/>
    <w:rsid w:val="005D1EF6"/>
    <w:rsid w:val="005D1F90"/>
    <w:rsid w:val="005D1FBB"/>
    <w:rsid w:val="005D2014"/>
    <w:rsid w:val="005D3A26"/>
    <w:rsid w:val="005D3B8A"/>
    <w:rsid w:val="005D4C1C"/>
    <w:rsid w:val="005D4EF5"/>
    <w:rsid w:val="005D5228"/>
    <w:rsid w:val="005D6303"/>
    <w:rsid w:val="005D663C"/>
    <w:rsid w:val="005D70C5"/>
    <w:rsid w:val="005D729F"/>
    <w:rsid w:val="005D7CDC"/>
    <w:rsid w:val="005E00A4"/>
    <w:rsid w:val="005E0261"/>
    <w:rsid w:val="005E0705"/>
    <w:rsid w:val="005E18AF"/>
    <w:rsid w:val="005E1EE2"/>
    <w:rsid w:val="005E1FBB"/>
    <w:rsid w:val="005E226B"/>
    <w:rsid w:val="005E258D"/>
    <w:rsid w:val="005E4055"/>
    <w:rsid w:val="005E418F"/>
    <w:rsid w:val="005E4EF6"/>
    <w:rsid w:val="005E51AE"/>
    <w:rsid w:val="005E5E22"/>
    <w:rsid w:val="005E64D6"/>
    <w:rsid w:val="005E6BB3"/>
    <w:rsid w:val="005E75F4"/>
    <w:rsid w:val="005E7A6E"/>
    <w:rsid w:val="005E7D55"/>
    <w:rsid w:val="005E7D9D"/>
    <w:rsid w:val="005F04A2"/>
    <w:rsid w:val="005F21CF"/>
    <w:rsid w:val="005F22CB"/>
    <w:rsid w:val="005F33F9"/>
    <w:rsid w:val="005F465F"/>
    <w:rsid w:val="005F46AA"/>
    <w:rsid w:val="005F5845"/>
    <w:rsid w:val="005F6A0C"/>
    <w:rsid w:val="005F7072"/>
    <w:rsid w:val="005F7729"/>
    <w:rsid w:val="00600060"/>
    <w:rsid w:val="006000FE"/>
    <w:rsid w:val="00600654"/>
    <w:rsid w:val="006009CE"/>
    <w:rsid w:val="006013D1"/>
    <w:rsid w:val="0060175C"/>
    <w:rsid w:val="0060180A"/>
    <w:rsid w:val="006018EC"/>
    <w:rsid w:val="00601C3E"/>
    <w:rsid w:val="00601CCA"/>
    <w:rsid w:val="006021D8"/>
    <w:rsid w:val="006023DC"/>
    <w:rsid w:val="00602AAA"/>
    <w:rsid w:val="00602F77"/>
    <w:rsid w:val="0060307F"/>
    <w:rsid w:val="006037B5"/>
    <w:rsid w:val="00604131"/>
    <w:rsid w:val="00604B01"/>
    <w:rsid w:val="00605501"/>
    <w:rsid w:val="00605A6D"/>
    <w:rsid w:val="00605B1A"/>
    <w:rsid w:val="00605ECD"/>
    <w:rsid w:val="00606A4B"/>
    <w:rsid w:val="00606AC8"/>
    <w:rsid w:val="006073DE"/>
    <w:rsid w:val="006076B3"/>
    <w:rsid w:val="006076E0"/>
    <w:rsid w:val="006077D6"/>
    <w:rsid w:val="00607AC3"/>
    <w:rsid w:val="00607E27"/>
    <w:rsid w:val="00610787"/>
    <w:rsid w:val="00610C96"/>
    <w:rsid w:val="006123CB"/>
    <w:rsid w:val="00612E9F"/>
    <w:rsid w:val="0061309A"/>
    <w:rsid w:val="0061341F"/>
    <w:rsid w:val="006144B9"/>
    <w:rsid w:val="0061469E"/>
    <w:rsid w:val="00614763"/>
    <w:rsid w:val="00615491"/>
    <w:rsid w:val="00616580"/>
    <w:rsid w:val="00616695"/>
    <w:rsid w:val="00616761"/>
    <w:rsid w:val="00617525"/>
    <w:rsid w:val="006176C7"/>
    <w:rsid w:val="0061789F"/>
    <w:rsid w:val="00617E74"/>
    <w:rsid w:val="006201D7"/>
    <w:rsid w:val="0062066F"/>
    <w:rsid w:val="00621ABC"/>
    <w:rsid w:val="006220F3"/>
    <w:rsid w:val="00622D2B"/>
    <w:rsid w:val="00623636"/>
    <w:rsid w:val="00623C35"/>
    <w:rsid w:val="00623F91"/>
    <w:rsid w:val="006245B8"/>
    <w:rsid w:val="006258B2"/>
    <w:rsid w:val="00626CA6"/>
    <w:rsid w:val="0062721B"/>
    <w:rsid w:val="006275DC"/>
    <w:rsid w:val="006309E6"/>
    <w:rsid w:val="00630EA5"/>
    <w:rsid w:val="00631582"/>
    <w:rsid w:val="00631E7B"/>
    <w:rsid w:val="0063303A"/>
    <w:rsid w:val="006332C7"/>
    <w:rsid w:val="006338A8"/>
    <w:rsid w:val="00633A49"/>
    <w:rsid w:val="00633A56"/>
    <w:rsid w:val="00633E02"/>
    <w:rsid w:val="006340D4"/>
    <w:rsid w:val="0063458B"/>
    <w:rsid w:val="00634603"/>
    <w:rsid w:val="00634ADC"/>
    <w:rsid w:val="00635B1F"/>
    <w:rsid w:val="00635C1F"/>
    <w:rsid w:val="00636BA6"/>
    <w:rsid w:val="00636DC3"/>
    <w:rsid w:val="0063717A"/>
    <w:rsid w:val="006371BA"/>
    <w:rsid w:val="00637D39"/>
    <w:rsid w:val="006405A7"/>
    <w:rsid w:val="00640693"/>
    <w:rsid w:val="00640A1D"/>
    <w:rsid w:val="006411B1"/>
    <w:rsid w:val="00641F99"/>
    <w:rsid w:val="00642345"/>
    <w:rsid w:val="006435B6"/>
    <w:rsid w:val="00645A72"/>
    <w:rsid w:val="006467E1"/>
    <w:rsid w:val="006467FD"/>
    <w:rsid w:val="00646810"/>
    <w:rsid w:val="00646FE1"/>
    <w:rsid w:val="00647074"/>
    <w:rsid w:val="0065083C"/>
    <w:rsid w:val="00650B47"/>
    <w:rsid w:val="00651B7E"/>
    <w:rsid w:val="00652849"/>
    <w:rsid w:val="00652C20"/>
    <w:rsid w:val="006531B3"/>
    <w:rsid w:val="00653642"/>
    <w:rsid w:val="00653BFA"/>
    <w:rsid w:val="00653DD9"/>
    <w:rsid w:val="0065451E"/>
    <w:rsid w:val="00654B27"/>
    <w:rsid w:val="00654CD4"/>
    <w:rsid w:val="00656153"/>
    <w:rsid w:val="0065653A"/>
    <w:rsid w:val="00656B8B"/>
    <w:rsid w:val="006578C3"/>
    <w:rsid w:val="00657DD8"/>
    <w:rsid w:val="00657DFE"/>
    <w:rsid w:val="00657F4B"/>
    <w:rsid w:val="006605CA"/>
    <w:rsid w:val="0066094C"/>
    <w:rsid w:val="006611F8"/>
    <w:rsid w:val="0066377D"/>
    <w:rsid w:val="00663ACB"/>
    <w:rsid w:val="006645F4"/>
    <w:rsid w:val="00664ADA"/>
    <w:rsid w:val="006653EF"/>
    <w:rsid w:val="006667AB"/>
    <w:rsid w:val="0066699B"/>
    <w:rsid w:val="00667582"/>
    <w:rsid w:val="0066777D"/>
    <w:rsid w:val="00667E9C"/>
    <w:rsid w:val="006715F7"/>
    <w:rsid w:val="006719A5"/>
    <w:rsid w:val="00671C1E"/>
    <w:rsid w:val="00672485"/>
    <w:rsid w:val="00673015"/>
    <w:rsid w:val="0067302D"/>
    <w:rsid w:val="006735A8"/>
    <w:rsid w:val="006737F7"/>
    <w:rsid w:val="00673A20"/>
    <w:rsid w:val="00673B91"/>
    <w:rsid w:val="00673BDD"/>
    <w:rsid w:val="00673DFF"/>
    <w:rsid w:val="006743E3"/>
    <w:rsid w:val="00675412"/>
    <w:rsid w:val="00675690"/>
    <w:rsid w:val="00675E1A"/>
    <w:rsid w:val="00676193"/>
    <w:rsid w:val="00676635"/>
    <w:rsid w:val="00676826"/>
    <w:rsid w:val="00676BD7"/>
    <w:rsid w:val="00676C6D"/>
    <w:rsid w:val="00676E1C"/>
    <w:rsid w:val="006776D5"/>
    <w:rsid w:val="00680862"/>
    <w:rsid w:val="00680A5D"/>
    <w:rsid w:val="00680CE4"/>
    <w:rsid w:val="006818F6"/>
    <w:rsid w:val="00681B54"/>
    <w:rsid w:val="00681C68"/>
    <w:rsid w:val="00681C9E"/>
    <w:rsid w:val="0068271E"/>
    <w:rsid w:val="006827F6"/>
    <w:rsid w:val="00683E19"/>
    <w:rsid w:val="00683FFA"/>
    <w:rsid w:val="00684090"/>
    <w:rsid w:val="00685253"/>
    <w:rsid w:val="006854F4"/>
    <w:rsid w:val="0068631C"/>
    <w:rsid w:val="0068633A"/>
    <w:rsid w:val="00687765"/>
    <w:rsid w:val="00687BF0"/>
    <w:rsid w:val="00687CFC"/>
    <w:rsid w:val="00687FC9"/>
    <w:rsid w:val="0069000A"/>
    <w:rsid w:val="00690CE9"/>
    <w:rsid w:val="00690EA2"/>
    <w:rsid w:val="006921F0"/>
    <w:rsid w:val="0069234E"/>
    <w:rsid w:val="0069250C"/>
    <w:rsid w:val="00692798"/>
    <w:rsid w:val="006934EF"/>
    <w:rsid w:val="00693508"/>
    <w:rsid w:val="00693F0F"/>
    <w:rsid w:val="00694C11"/>
    <w:rsid w:val="00695B2B"/>
    <w:rsid w:val="006966EE"/>
    <w:rsid w:val="006968AD"/>
    <w:rsid w:val="0069697C"/>
    <w:rsid w:val="006970A8"/>
    <w:rsid w:val="006A02A5"/>
    <w:rsid w:val="006A0AD5"/>
    <w:rsid w:val="006A0C8B"/>
    <w:rsid w:val="006A126E"/>
    <w:rsid w:val="006A140E"/>
    <w:rsid w:val="006A2A16"/>
    <w:rsid w:val="006A2DD7"/>
    <w:rsid w:val="006A3B0D"/>
    <w:rsid w:val="006A3C3C"/>
    <w:rsid w:val="006A3C68"/>
    <w:rsid w:val="006A3D13"/>
    <w:rsid w:val="006A4576"/>
    <w:rsid w:val="006A509E"/>
    <w:rsid w:val="006A53A9"/>
    <w:rsid w:val="006A57CF"/>
    <w:rsid w:val="006A5CBE"/>
    <w:rsid w:val="006A5EF0"/>
    <w:rsid w:val="006A682C"/>
    <w:rsid w:val="006A6952"/>
    <w:rsid w:val="006A6E81"/>
    <w:rsid w:val="006B039F"/>
    <w:rsid w:val="006B04CE"/>
    <w:rsid w:val="006B0FFD"/>
    <w:rsid w:val="006B1365"/>
    <w:rsid w:val="006B25D4"/>
    <w:rsid w:val="006B2915"/>
    <w:rsid w:val="006B4747"/>
    <w:rsid w:val="006B56FD"/>
    <w:rsid w:val="006B5740"/>
    <w:rsid w:val="006B59BD"/>
    <w:rsid w:val="006B5E04"/>
    <w:rsid w:val="006B5F19"/>
    <w:rsid w:val="006B673D"/>
    <w:rsid w:val="006B704D"/>
    <w:rsid w:val="006B772F"/>
    <w:rsid w:val="006B78B9"/>
    <w:rsid w:val="006B7F73"/>
    <w:rsid w:val="006C049C"/>
    <w:rsid w:val="006C0B35"/>
    <w:rsid w:val="006C0FD2"/>
    <w:rsid w:val="006C12CC"/>
    <w:rsid w:val="006C13AD"/>
    <w:rsid w:val="006C1654"/>
    <w:rsid w:val="006C1B18"/>
    <w:rsid w:val="006C24DC"/>
    <w:rsid w:val="006C3E51"/>
    <w:rsid w:val="006C4C5A"/>
    <w:rsid w:val="006C5237"/>
    <w:rsid w:val="006C5323"/>
    <w:rsid w:val="006C53B0"/>
    <w:rsid w:val="006C5795"/>
    <w:rsid w:val="006C6D71"/>
    <w:rsid w:val="006C70B4"/>
    <w:rsid w:val="006C7A51"/>
    <w:rsid w:val="006D026F"/>
    <w:rsid w:val="006D0C37"/>
    <w:rsid w:val="006D1D21"/>
    <w:rsid w:val="006D1E24"/>
    <w:rsid w:val="006D2182"/>
    <w:rsid w:val="006D25C8"/>
    <w:rsid w:val="006D2CCB"/>
    <w:rsid w:val="006D2F16"/>
    <w:rsid w:val="006D4346"/>
    <w:rsid w:val="006D4B2C"/>
    <w:rsid w:val="006D50A2"/>
    <w:rsid w:val="006D51C2"/>
    <w:rsid w:val="006D5931"/>
    <w:rsid w:val="006D62FE"/>
    <w:rsid w:val="006D660D"/>
    <w:rsid w:val="006D6839"/>
    <w:rsid w:val="006D747F"/>
    <w:rsid w:val="006D7CFA"/>
    <w:rsid w:val="006E0445"/>
    <w:rsid w:val="006E05DB"/>
    <w:rsid w:val="006E05F3"/>
    <w:rsid w:val="006E063F"/>
    <w:rsid w:val="006E0E86"/>
    <w:rsid w:val="006E102B"/>
    <w:rsid w:val="006E1069"/>
    <w:rsid w:val="006E1559"/>
    <w:rsid w:val="006E1C36"/>
    <w:rsid w:val="006E2090"/>
    <w:rsid w:val="006E230D"/>
    <w:rsid w:val="006E299A"/>
    <w:rsid w:val="006E3CD1"/>
    <w:rsid w:val="006E3EB0"/>
    <w:rsid w:val="006E3F60"/>
    <w:rsid w:val="006E421F"/>
    <w:rsid w:val="006E4A89"/>
    <w:rsid w:val="006E4BC4"/>
    <w:rsid w:val="006E57CD"/>
    <w:rsid w:val="006E5A2B"/>
    <w:rsid w:val="006E5BAA"/>
    <w:rsid w:val="006E5E5E"/>
    <w:rsid w:val="006E6B8A"/>
    <w:rsid w:val="006E770A"/>
    <w:rsid w:val="006E78F7"/>
    <w:rsid w:val="006E792F"/>
    <w:rsid w:val="006E7C71"/>
    <w:rsid w:val="006F0327"/>
    <w:rsid w:val="006F0447"/>
    <w:rsid w:val="006F0509"/>
    <w:rsid w:val="006F075C"/>
    <w:rsid w:val="006F07DB"/>
    <w:rsid w:val="006F0F1A"/>
    <w:rsid w:val="006F13C5"/>
    <w:rsid w:val="006F1407"/>
    <w:rsid w:val="006F15DF"/>
    <w:rsid w:val="006F1741"/>
    <w:rsid w:val="006F1AB7"/>
    <w:rsid w:val="006F28F4"/>
    <w:rsid w:val="006F3330"/>
    <w:rsid w:val="006F3500"/>
    <w:rsid w:val="006F462A"/>
    <w:rsid w:val="006F47A6"/>
    <w:rsid w:val="006F54FF"/>
    <w:rsid w:val="006F5627"/>
    <w:rsid w:val="006F5D7B"/>
    <w:rsid w:val="006F65DF"/>
    <w:rsid w:val="006F6C8F"/>
    <w:rsid w:val="006F6D4A"/>
    <w:rsid w:val="006F7122"/>
    <w:rsid w:val="006F789D"/>
    <w:rsid w:val="007004FC"/>
    <w:rsid w:val="007006A6"/>
    <w:rsid w:val="00701344"/>
    <w:rsid w:val="00701FF4"/>
    <w:rsid w:val="007021A6"/>
    <w:rsid w:val="007028E6"/>
    <w:rsid w:val="00702D7F"/>
    <w:rsid w:val="007035DB"/>
    <w:rsid w:val="00704A4F"/>
    <w:rsid w:val="00705A7B"/>
    <w:rsid w:val="00705BF4"/>
    <w:rsid w:val="007063F8"/>
    <w:rsid w:val="0070650A"/>
    <w:rsid w:val="00706C55"/>
    <w:rsid w:val="0070796B"/>
    <w:rsid w:val="00710055"/>
    <w:rsid w:val="007100E2"/>
    <w:rsid w:val="00710B23"/>
    <w:rsid w:val="00711023"/>
    <w:rsid w:val="007112FB"/>
    <w:rsid w:val="00711714"/>
    <w:rsid w:val="00711B1A"/>
    <w:rsid w:val="00712083"/>
    <w:rsid w:val="00712783"/>
    <w:rsid w:val="00712AF7"/>
    <w:rsid w:val="00712E49"/>
    <w:rsid w:val="00713D2D"/>
    <w:rsid w:val="0071473B"/>
    <w:rsid w:val="0071499A"/>
    <w:rsid w:val="00715085"/>
    <w:rsid w:val="00715622"/>
    <w:rsid w:val="00715663"/>
    <w:rsid w:val="00715747"/>
    <w:rsid w:val="0071743D"/>
    <w:rsid w:val="007179B7"/>
    <w:rsid w:val="0072089E"/>
    <w:rsid w:val="007209C5"/>
    <w:rsid w:val="00721C60"/>
    <w:rsid w:val="0072298E"/>
    <w:rsid w:val="007236B6"/>
    <w:rsid w:val="007246B4"/>
    <w:rsid w:val="0072545C"/>
    <w:rsid w:val="00725693"/>
    <w:rsid w:val="00725F1D"/>
    <w:rsid w:val="00726540"/>
    <w:rsid w:val="00727758"/>
    <w:rsid w:val="00731567"/>
    <w:rsid w:val="00731AC8"/>
    <w:rsid w:val="00731B7D"/>
    <w:rsid w:val="00731E7E"/>
    <w:rsid w:val="0073259D"/>
    <w:rsid w:val="0073262D"/>
    <w:rsid w:val="00732D6C"/>
    <w:rsid w:val="00733214"/>
    <w:rsid w:val="007334D8"/>
    <w:rsid w:val="00733686"/>
    <w:rsid w:val="007340D7"/>
    <w:rsid w:val="00734E0C"/>
    <w:rsid w:val="007358B8"/>
    <w:rsid w:val="0073654C"/>
    <w:rsid w:val="00737015"/>
    <w:rsid w:val="00737C60"/>
    <w:rsid w:val="00740826"/>
    <w:rsid w:val="00740970"/>
    <w:rsid w:val="00740FF5"/>
    <w:rsid w:val="00741390"/>
    <w:rsid w:val="00741F49"/>
    <w:rsid w:val="00742219"/>
    <w:rsid w:val="0074240B"/>
    <w:rsid w:val="007426A9"/>
    <w:rsid w:val="007429D8"/>
    <w:rsid w:val="00742A4E"/>
    <w:rsid w:val="00743095"/>
    <w:rsid w:val="00743254"/>
    <w:rsid w:val="007432FA"/>
    <w:rsid w:val="007433AC"/>
    <w:rsid w:val="00743616"/>
    <w:rsid w:val="007436AB"/>
    <w:rsid w:val="0074377D"/>
    <w:rsid w:val="00743BE5"/>
    <w:rsid w:val="00743C38"/>
    <w:rsid w:val="00743FE7"/>
    <w:rsid w:val="007440C5"/>
    <w:rsid w:val="00744CB9"/>
    <w:rsid w:val="00745510"/>
    <w:rsid w:val="007455A5"/>
    <w:rsid w:val="00746047"/>
    <w:rsid w:val="00746A51"/>
    <w:rsid w:val="00746A6B"/>
    <w:rsid w:val="00746DDB"/>
    <w:rsid w:val="007471A2"/>
    <w:rsid w:val="00747789"/>
    <w:rsid w:val="00747960"/>
    <w:rsid w:val="0075056E"/>
    <w:rsid w:val="00750DB0"/>
    <w:rsid w:val="0075100B"/>
    <w:rsid w:val="00751721"/>
    <w:rsid w:val="00751758"/>
    <w:rsid w:val="00752A9F"/>
    <w:rsid w:val="00752E69"/>
    <w:rsid w:val="00752F87"/>
    <w:rsid w:val="00753E9E"/>
    <w:rsid w:val="00754D95"/>
    <w:rsid w:val="00754EC0"/>
    <w:rsid w:val="00755461"/>
    <w:rsid w:val="00755D64"/>
    <w:rsid w:val="00756553"/>
    <w:rsid w:val="0075691B"/>
    <w:rsid w:val="00756C64"/>
    <w:rsid w:val="007605F2"/>
    <w:rsid w:val="0076132A"/>
    <w:rsid w:val="0076185E"/>
    <w:rsid w:val="007619C6"/>
    <w:rsid w:val="00762366"/>
    <w:rsid w:val="007625F9"/>
    <w:rsid w:val="00762998"/>
    <w:rsid w:val="00762E9B"/>
    <w:rsid w:val="00763269"/>
    <w:rsid w:val="00763385"/>
    <w:rsid w:val="00763A3F"/>
    <w:rsid w:val="00763AD6"/>
    <w:rsid w:val="00763C2F"/>
    <w:rsid w:val="00763ECC"/>
    <w:rsid w:val="007642CA"/>
    <w:rsid w:val="00764A65"/>
    <w:rsid w:val="00764F9B"/>
    <w:rsid w:val="007655F4"/>
    <w:rsid w:val="0076585C"/>
    <w:rsid w:val="00765A32"/>
    <w:rsid w:val="00765A99"/>
    <w:rsid w:val="00765B9F"/>
    <w:rsid w:val="007664B3"/>
    <w:rsid w:val="007664F2"/>
    <w:rsid w:val="00766A12"/>
    <w:rsid w:val="00766AE9"/>
    <w:rsid w:val="007679D9"/>
    <w:rsid w:val="00767A20"/>
    <w:rsid w:val="00767C3C"/>
    <w:rsid w:val="0077015F"/>
    <w:rsid w:val="00770C49"/>
    <w:rsid w:val="00771213"/>
    <w:rsid w:val="00772820"/>
    <w:rsid w:val="00772D19"/>
    <w:rsid w:val="00772E24"/>
    <w:rsid w:val="007748A7"/>
    <w:rsid w:val="0077529E"/>
    <w:rsid w:val="00775C34"/>
    <w:rsid w:val="0077641D"/>
    <w:rsid w:val="0077647D"/>
    <w:rsid w:val="0077676D"/>
    <w:rsid w:val="007768CC"/>
    <w:rsid w:val="00776AE8"/>
    <w:rsid w:val="00777356"/>
    <w:rsid w:val="0077753D"/>
    <w:rsid w:val="00780677"/>
    <w:rsid w:val="00780A0B"/>
    <w:rsid w:val="00780B03"/>
    <w:rsid w:val="00780E37"/>
    <w:rsid w:val="0078202F"/>
    <w:rsid w:val="00782260"/>
    <w:rsid w:val="00782FFB"/>
    <w:rsid w:val="00783A9F"/>
    <w:rsid w:val="00783B67"/>
    <w:rsid w:val="0078470A"/>
    <w:rsid w:val="00785C84"/>
    <w:rsid w:val="00785F77"/>
    <w:rsid w:val="007860E8"/>
    <w:rsid w:val="007868F7"/>
    <w:rsid w:val="00786A72"/>
    <w:rsid w:val="00786BB9"/>
    <w:rsid w:val="007871A4"/>
    <w:rsid w:val="00787EBF"/>
    <w:rsid w:val="00787FB4"/>
    <w:rsid w:val="0079000E"/>
    <w:rsid w:val="0079048F"/>
    <w:rsid w:val="007906E6"/>
    <w:rsid w:val="0079159E"/>
    <w:rsid w:val="00791989"/>
    <w:rsid w:val="007927D2"/>
    <w:rsid w:val="00793137"/>
    <w:rsid w:val="0079320D"/>
    <w:rsid w:val="00793667"/>
    <w:rsid w:val="00794E61"/>
    <w:rsid w:val="00796098"/>
    <w:rsid w:val="00796596"/>
    <w:rsid w:val="00796FCA"/>
    <w:rsid w:val="00797199"/>
    <w:rsid w:val="00797408"/>
    <w:rsid w:val="007A05D5"/>
    <w:rsid w:val="007A25C2"/>
    <w:rsid w:val="007A2C9F"/>
    <w:rsid w:val="007A2CBF"/>
    <w:rsid w:val="007A2EC3"/>
    <w:rsid w:val="007A5012"/>
    <w:rsid w:val="007A6432"/>
    <w:rsid w:val="007A7A60"/>
    <w:rsid w:val="007A7B68"/>
    <w:rsid w:val="007B0854"/>
    <w:rsid w:val="007B1A83"/>
    <w:rsid w:val="007B220E"/>
    <w:rsid w:val="007B27AB"/>
    <w:rsid w:val="007B42B6"/>
    <w:rsid w:val="007B4AC7"/>
    <w:rsid w:val="007B56E9"/>
    <w:rsid w:val="007B58F7"/>
    <w:rsid w:val="007B5B8E"/>
    <w:rsid w:val="007B5BF2"/>
    <w:rsid w:val="007B6474"/>
    <w:rsid w:val="007B649E"/>
    <w:rsid w:val="007B6AC7"/>
    <w:rsid w:val="007B6E6E"/>
    <w:rsid w:val="007B713C"/>
    <w:rsid w:val="007B7688"/>
    <w:rsid w:val="007B79DE"/>
    <w:rsid w:val="007C02EA"/>
    <w:rsid w:val="007C03CB"/>
    <w:rsid w:val="007C0801"/>
    <w:rsid w:val="007C0BD5"/>
    <w:rsid w:val="007C11D1"/>
    <w:rsid w:val="007C1B2A"/>
    <w:rsid w:val="007C1D14"/>
    <w:rsid w:val="007C2CFA"/>
    <w:rsid w:val="007C2E90"/>
    <w:rsid w:val="007C31F0"/>
    <w:rsid w:val="007C3535"/>
    <w:rsid w:val="007C48C5"/>
    <w:rsid w:val="007C4CA6"/>
    <w:rsid w:val="007C58B6"/>
    <w:rsid w:val="007C5C9B"/>
    <w:rsid w:val="007C5CC6"/>
    <w:rsid w:val="007C6BD7"/>
    <w:rsid w:val="007C6CA2"/>
    <w:rsid w:val="007C7CBF"/>
    <w:rsid w:val="007C7F21"/>
    <w:rsid w:val="007D0CE7"/>
    <w:rsid w:val="007D0F48"/>
    <w:rsid w:val="007D170A"/>
    <w:rsid w:val="007D1F61"/>
    <w:rsid w:val="007D20EC"/>
    <w:rsid w:val="007D217C"/>
    <w:rsid w:val="007D2F1C"/>
    <w:rsid w:val="007D3ABB"/>
    <w:rsid w:val="007D3C79"/>
    <w:rsid w:val="007D4B71"/>
    <w:rsid w:val="007D4DE1"/>
    <w:rsid w:val="007D531D"/>
    <w:rsid w:val="007D5405"/>
    <w:rsid w:val="007D5586"/>
    <w:rsid w:val="007D660A"/>
    <w:rsid w:val="007D683C"/>
    <w:rsid w:val="007D6A38"/>
    <w:rsid w:val="007D6CBF"/>
    <w:rsid w:val="007D6FC5"/>
    <w:rsid w:val="007D7876"/>
    <w:rsid w:val="007D7A4D"/>
    <w:rsid w:val="007E0BED"/>
    <w:rsid w:val="007E0C96"/>
    <w:rsid w:val="007E11E1"/>
    <w:rsid w:val="007E1582"/>
    <w:rsid w:val="007E1697"/>
    <w:rsid w:val="007E1A8F"/>
    <w:rsid w:val="007E37D3"/>
    <w:rsid w:val="007E4622"/>
    <w:rsid w:val="007E4F62"/>
    <w:rsid w:val="007E5DED"/>
    <w:rsid w:val="007E677C"/>
    <w:rsid w:val="007E7FCB"/>
    <w:rsid w:val="007F0F24"/>
    <w:rsid w:val="007F0FE9"/>
    <w:rsid w:val="007F1251"/>
    <w:rsid w:val="007F1991"/>
    <w:rsid w:val="007F2384"/>
    <w:rsid w:val="007F271D"/>
    <w:rsid w:val="007F3224"/>
    <w:rsid w:val="007F39BE"/>
    <w:rsid w:val="007F3AB0"/>
    <w:rsid w:val="007F40D2"/>
    <w:rsid w:val="007F40E9"/>
    <w:rsid w:val="007F4F1C"/>
    <w:rsid w:val="007F5859"/>
    <w:rsid w:val="007F6D8B"/>
    <w:rsid w:val="007F722A"/>
    <w:rsid w:val="007F73BE"/>
    <w:rsid w:val="007F73FB"/>
    <w:rsid w:val="007F7A37"/>
    <w:rsid w:val="007F7F1A"/>
    <w:rsid w:val="00800112"/>
    <w:rsid w:val="0080030F"/>
    <w:rsid w:val="008007E9"/>
    <w:rsid w:val="008014BF"/>
    <w:rsid w:val="00801BCB"/>
    <w:rsid w:val="00801E4A"/>
    <w:rsid w:val="00802095"/>
    <w:rsid w:val="00802B57"/>
    <w:rsid w:val="008032F0"/>
    <w:rsid w:val="008038AC"/>
    <w:rsid w:val="008039D2"/>
    <w:rsid w:val="008046D3"/>
    <w:rsid w:val="00805147"/>
    <w:rsid w:val="008051E6"/>
    <w:rsid w:val="00805798"/>
    <w:rsid w:val="00805D0C"/>
    <w:rsid w:val="00806D43"/>
    <w:rsid w:val="00806FAF"/>
    <w:rsid w:val="0080795E"/>
    <w:rsid w:val="00807BE8"/>
    <w:rsid w:val="00807D05"/>
    <w:rsid w:val="0081019D"/>
    <w:rsid w:val="0081046F"/>
    <w:rsid w:val="00810529"/>
    <w:rsid w:val="00810FB5"/>
    <w:rsid w:val="0081110E"/>
    <w:rsid w:val="00811B76"/>
    <w:rsid w:val="00811C2E"/>
    <w:rsid w:val="008124B9"/>
    <w:rsid w:val="00812C43"/>
    <w:rsid w:val="00812E72"/>
    <w:rsid w:val="00813010"/>
    <w:rsid w:val="008136BF"/>
    <w:rsid w:val="008137EA"/>
    <w:rsid w:val="00813B51"/>
    <w:rsid w:val="008140B1"/>
    <w:rsid w:val="008148EB"/>
    <w:rsid w:val="00814E52"/>
    <w:rsid w:val="00815311"/>
    <w:rsid w:val="008157C1"/>
    <w:rsid w:val="008162CE"/>
    <w:rsid w:val="008163E2"/>
    <w:rsid w:val="008206D0"/>
    <w:rsid w:val="00820978"/>
    <w:rsid w:val="00822298"/>
    <w:rsid w:val="00822405"/>
    <w:rsid w:val="00822882"/>
    <w:rsid w:val="00822892"/>
    <w:rsid w:val="0082363D"/>
    <w:rsid w:val="00823B0E"/>
    <w:rsid w:val="00824029"/>
    <w:rsid w:val="008244BE"/>
    <w:rsid w:val="008249C1"/>
    <w:rsid w:val="00824E2A"/>
    <w:rsid w:val="00826242"/>
    <w:rsid w:val="0082634A"/>
    <w:rsid w:val="008263EB"/>
    <w:rsid w:val="00827407"/>
    <w:rsid w:val="00827415"/>
    <w:rsid w:val="00830AE5"/>
    <w:rsid w:val="0083129B"/>
    <w:rsid w:val="00831928"/>
    <w:rsid w:val="00831964"/>
    <w:rsid w:val="00832328"/>
    <w:rsid w:val="00832465"/>
    <w:rsid w:val="008326B9"/>
    <w:rsid w:val="0083293D"/>
    <w:rsid w:val="00833373"/>
    <w:rsid w:val="00834276"/>
    <w:rsid w:val="008343A8"/>
    <w:rsid w:val="008344CF"/>
    <w:rsid w:val="00835016"/>
    <w:rsid w:val="008355AE"/>
    <w:rsid w:val="00835B11"/>
    <w:rsid w:val="00835BBE"/>
    <w:rsid w:val="0083602C"/>
    <w:rsid w:val="00837DB8"/>
    <w:rsid w:val="00837E74"/>
    <w:rsid w:val="008403F1"/>
    <w:rsid w:val="008405B0"/>
    <w:rsid w:val="008406DB"/>
    <w:rsid w:val="00840F6D"/>
    <w:rsid w:val="00840F9C"/>
    <w:rsid w:val="008411A6"/>
    <w:rsid w:val="008414FC"/>
    <w:rsid w:val="008417C6"/>
    <w:rsid w:val="008421CD"/>
    <w:rsid w:val="0084223C"/>
    <w:rsid w:val="00842379"/>
    <w:rsid w:val="00842C83"/>
    <w:rsid w:val="00843126"/>
    <w:rsid w:val="0084431A"/>
    <w:rsid w:val="00844628"/>
    <w:rsid w:val="00844A94"/>
    <w:rsid w:val="00844F92"/>
    <w:rsid w:val="008454AB"/>
    <w:rsid w:val="00845B6F"/>
    <w:rsid w:val="00845EE6"/>
    <w:rsid w:val="00846499"/>
    <w:rsid w:val="0084672E"/>
    <w:rsid w:val="008468E6"/>
    <w:rsid w:val="00846C72"/>
    <w:rsid w:val="00846F5A"/>
    <w:rsid w:val="00847369"/>
    <w:rsid w:val="008476FB"/>
    <w:rsid w:val="00847FE0"/>
    <w:rsid w:val="00851094"/>
    <w:rsid w:val="008511C8"/>
    <w:rsid w:val="00851536"/>
    <w:rsid w:val="00851D5E"/>
    <w:rsid w:val="00852319"/>
    <w:rsid w:val="00852702"/>
    <w:rsid w:val="00852D34"/>
    <w:rsid w:val="00852D85"/>
    <w:rsid w:val="00852F35"/>
    <w:rsid w:val="00852FC8"/>
    <w:rsid w:val="00853005"/>
    <w:rsid w:val="0085390E"/>
    <w:rsid w:val="00853D7A"/>
    <w:rsid w:val="008543B9"/>
    <w:rsid w:val="0085443E"/>
    <w:rsid w:val="008548E4"/>
    <w:rsid w:val="00854AA2"/>
    <w:rsid w:val="00855117"/>
    <w:rsid w:val="00855144"/>
    <w:rsid w:val="008556BD"/>
    <w:rsid w:val="00856496"/>
    <w:rsid w:val="00857345"/>
    <w:rsid w:val="0085782D"/>
    <w:rsid w:val="00860B85"/>
    <w:rsid w:val="00860E28"/>
    <w:rsid w:val="00860F77"/>
    <w:rsid w:val="00861D2E"/>
    <w:rsid w:val="008625D2"/>
    <w:rsid w:val="00862C70"/>
    <w:rsid w:val="00863456"/>
    <w:rsid w:val="008641AC"/>
    <w:rsid w:val="00864BEF"/>
    <w:rsid w:val="00864D58"/>
    <w:rsid w:val="00864F50"/>
    <w:rsid w:val="00864FDD"/>
    <w:rsid w:val="00865164"/>
    <w:rsid w:val="008652CE"/>
    <w:rsid w:val="0086561B"/>
    <w:rsid w:val="00865E14"/>
    <w:rsid w:val="00866F89"/>
    <w:rsid w:val="008672F2"/>
    <w:rsid w:val="008676FF"/>
    <w:rsid w:val="008677F2"/>
    <w:rsid w:val="00867A6C"/>
    <w:rsid w:val="008701A8"/>
    <w:rsid w:val="008714FA"/>
    <w:rsid w:val="008716D9"/>
    <w:rsid w:val="008718B8"/>
    <w:rsid w:val="00871B3E"/>
    <w:rsid w:val="00871D07"/>
    <w:rsid w:val="00872663"/>
    <w:rsid w:val="00872740"/>
    <w:rsid w:val="008727FB"/>
    <w:rsid w:val="00873DFC"/>
    <w:rsid w:val="00874851"/>
    <w:rsid w:val="00874B30"/>
    <w:rsid w:val="00874F55"/>
    <w:rsid w:val="00875538"/>
    <w:rsid w:val="00875922"/>
    <w:rsid w:val="00875A48"/>
    <w:rsid w:val="008765AB"/>
    <w:rsid w:val="008766D0"/>
    <w:rsid w:val="008766E6"/>
    <w:rsid w:val="00876720"/>
    <w:rsid w:val="008769B4"/>
    <w:rsid w:val="00876BA9"/>
    <w:rsid w:val="00876EDA"/>
    <w:rsid w:val="008776DD"/>
    <w:rsid w:val="00877D47"/>
    <w:rsid w:val="00880EA8"/>
    <w:rsid w:val="00880F1E"/>
    <w:rsid w:val="008813C0"/>
    <w:rsid w:val="008818D9"/>
    <w:rsid w:val="00881A4A"/>
    <w:rsid w:val="00881B13"/>
    <w:rsid w:val="00881E7E"/>
    <w:rsid w:val="0088215E"/>
    <w:rsid w:val="0088227D"/>
    <w:rsid w:val="00882378"/>
    <w:rsid w:val="00882C1E"/>
    <w:rsid w:val="00882FE6"/>
    <w:rsid w:val="00883098"/>
    <w:rsid w:val="00883F55"/>
    <w:rsid w:val="00884007"/>
    <w:rsid w:val="008845A1"/>
    <w:rsid w:val="00884853"/>
    <w:rsid w:val="00884907"/>
    <w:rsid w:val="00885125"/>
    <w:rsid w:val="00885163"/>
    <w:rsid w:val="008864CB"/>
    <w:rsid w:val="00886968"/>
    <w:rsid w:val="00887DB5"/>
    <w:rsid w:val="00890367"/>
    <w:rsid w:val="008903F5"/>
    <w:rsid w:val="00890439"/>
    <w:rsid w:val="00890F1A"/>
    <w:rsid w:val="0089152F"/>
    <w:rsid w:val="00891EAE"/>
    <w:rsid w:val="0089267A"/>
    <w:rsid w:val="008928AD"/>
    <w:rsid w:val="00892B9C"/>
    <w:rsid w:val="00893044"/>
    <w:rsid w:val="00893424"/>
    <w:rsid w:val="008936B1"/>
    <w:rsid w:val="00893A34"/>
    <w:rsid w:val="00893A38"/>
    <w:rsid w:val="00893F4F"/>
    <w:rsid w:val="00894152"/>
    <w:rsid w:val="00895311"/>
    <w:rsid w:val="008953F6"/>
    <w:rsid w:val="008955AD"/>
    <w:rsid w:val="00895793"/>
    <w:rsid w:val="00896184"/>
    <w:rsid w:val="008963D0"/>
    <w:rsid w:val="008969F5"/>
    <w:rsid w:val="00896A82"/>
    <w:rsid w:val="00896B88"/>
    <w:rsid w:val="00896C5E"/>
    <w:rsid w:val="008977A0"/>
    <w:rsid w:val="00897BE7"/>
    <w:rsid w:val="008A0DD5"/>
    <w:rsid w:val="008A13C9"/>
    <w:rsid w:val="008A16A3"/>
    <w:rsid w:val="008A33FF"/>
    <w:rsid w:val="008A3714"/>
    <w:rsid w:val="008A42AA"/>
    <w:rsid w:val="008A552C"/>
    <w:rsid w:val="008A5A32"/>
    <w:rsid w:val="008A63DF"/>
    <w:rsid w:val="008A6526"/>
    <w:rsid w:val="008A75F7"/>
    <w:rsid w:val="008B0A60"/>
    <w:rsid w:val="008B0C47"/>
    <w:rsid w:val="008B1615"/>
    <w:rsid w:val="008B1851"/>
    <w:rsid w:val="008B1933"/>
    <w:rsid w:val="008B235C"/>
    <w:rsid w:val="008B255F"/>
    <w:rsid w:val="008B27AC"/>
    <w:rsid w:val="008B32D0"/>
    <w:rsid w:val="008B3D8C"/>
    <w:rsid w:val="008B3E95"/>
    <w:rsid w:val="008B3F4A"/>
    <w:rsid w:val="008B49E5"/>
    <w:rsid w:val="008B4B46"/>
    <w:rsid w:val="008B4CB4"/>
    <w:rsid w:val="008B5053"/>
    <w:rsid w:val="008B527D"/>
    <w:rsid w:val="008B5E7A"/>
    <w:rsid w:val="008B6B31"/>
    <w:rsid w:val="008B7179"/>
    <w:rsid w:val="008B7408"/>
    <w:rsid w:val="008B75B0"/>
    <w:rsid w:val="008C08E0"/>
    <w:rsid w:val="008C0ACC"/>
    <w:rsid w:val="008C0FB0"/>
    <w:rsid w:val="008C1701"/>
    <w:rsid w:val="008C2019"/>
    <w:rsid w:val="008C2DFB"/>
    <w:rsid w:val="008C34AD"/>
    <w:rsid w:val="008C3584"/>
    <w:rsid w:val="008C3961"/>
    <w:rsid w:val="008C3F33"/>
    <w:rsid w:val="008C3F9C"/>
    <w:rsid w:val="008C4077"/>
    <w:rsid w:val="008C44EC"/>
    <w:rsid w:val="008C498E"/>
    <w:rsid w:val="008C499B"/>
    <w:rsid w:val="008C5C8B"/>
    <w:rsid w:val="008C5E11"/>
    <w:rsid w:val="008C5F1F"/>
    <w:rsid w:val="008C77C4"/>
    <w:rsid w:val="008C77FE"/>
    <w:rsid w:val="008C7B13"/>
    <w:rsid w:val="008C7CF5"/>
    <w:rsid w:val="008D0347"/>
    <w:rsid w:val="008D0694"/>
    <w:rsid w:val="008D126F"/>
    <w:rsid w:val="008D1CDD"/>
    <w:rsid w:val="008D1EF8"/>
    <w:rsid w:val="008D2BC4"/>
    <w:rsid w:val="008D2CAB"/>
    <w:rsid w:val="008D2FCD"/>
    <w:rsid w:val="008D4007"/>
    <w:rsid w:val="008D4050"/>
    <w:rsid w:val="008D425D"/>
    <w:rsid w:val="008D4682"/>
    <w:rsid w:val="008D46FD"/>
    <w:rsid w:val="008D518D"/>
    <w:rsid w:val="008D54A9"/>
    <w:rsid w:val="008D5CE0"/>
    <w:rsid w:val="008D62A5"/>
    <w:rsid w:val="008D63A6"/>
    <w:rsid w:val="008D6479"/>
    <w:rsid w:val="008D6815"/>
    <w:rsid w:val="008D75A7"/>
    <w:rsid w:val="008E121C"/>
    <w:rsid w:val="008E17FA"/>
    <w:rsid w:val="008E1E0A"/>
    <w:rsid w:val="008E253F"/>
    <w:rsid w:val="008E2DE7"/>
    <w:rsid w:val="008E3CF1"/>
    <w:rsid w:val="008E3D18"/>
    <w:rsid w:val="008E409D"/>
    <w:rsid w:val="008E47A2"/>
    <w:rsid w:val="008E49F7"/>
    <w:rsid w:val="008E4D54"/>
    <w:rsid w:val="008E5402"/>
    <w:rsid w:val="008E56B9"/>
    <w:rsid w:val="008E6863"/>
    <w:rsid w:val="008E6963"/>
    <w:rsid w:val="008E73C2"/>
    <w:rsid w:val="008E73E9"/>
    <w:rsid w:val="008E7858"/>
    <w:rsid w:val="008E7F23"/>
    <w:rsid w:val="008F0A9D"/>
    <w:rsid w:val="008F1064"/>
    <w:rsid w:val="008F114F"/>
    <w:rsid w:val="008F12FF"/>
    <w:rsid w:val="008F1802"/>
    <w:rsid w:val="008F2A7C"/>
    <w:rsid w:val="008F3655"/>
    <w:rsid w:val="008F400D"/>
    <w:rsid w:val="008F4350"/>
    <w:rsid w:val="008F47D4"/>
    <w:rsid w:val="008F5265"/>
    <w:rsid w:val="008F5CA4"/>
    <w:rsid w:val="008F6856"/>
    <w:rsid w:val="008F71E1"/>
    <w:rsid w:val="008F7388"/>
    <w:rsid w:val="009003F6"/>
    <w:rsid w:val="009009FC"/>
    <w:rsid w:val="009013F5"/>
    <w:rsid w:val="0090183A"/>
    <w:rsid w:val="00901A27"/>
    <w:rsid w:val="00901E1C"/>
    <w:rsid w:val="0090247D"/>
    <w:rsid w:val="00902906"/>
    <w:rsid w:val="009029F8"/>
    <w:rsid w:val="00902F0D"/>
    <w:rsid w:val="00903025"/>
    <w:rsid w:val="009038E8"/>
    <w:rsid w:val="009046F3"/>
    <w:rsid w:val="00904B9D"/>
    <w:rsid w:val="00904E85"/>
    <w:rsid w:val="00905F39"/>
    <w:rsid w:val="00906459"/>
    <w:rsid w:val="00906B6C"/>
    <w:rsid w:val="00906BD8"/>
    <w:rsid w:val="00906CBC"/>
    <w:rsid w:val="00906FE0"/>
    <w:rsid w:val="00907B06"/>
    <w:rsid w:val="00907DFA"/>
    <w:rsid w:val="00910961"/>
    <w:rsid w:val="00910A1A"/>
    <w:rsid w:val="00910E50"/>
    <w:rsid w:val="00910F39"/>
    <w:rsid w:val="00910FA7"/>
    <w:rsid w:val="009113D4"/>
    <w:rsid w:val="00911694"/>
    <w:rsid w:val="009124A2"/>
    <w:rsid w:val="009125D6"/>
    <w:rsid w:val="00912996"/>
    <w:rsid w:val="00913D14"/>
    <w:rsid w:val="00914512"/>
    <w:rsid w:val="00914A12"/>
    <w:rsid w:val="00914A28"/>
    <w:rsid w:val="00915231"/>
    <w:rsid w:val="00915240"/>
    <w:rsid w:val="009155A5"/>
    <w:rsid w:val="009158D0"/>
    <w:rsid w:val="00915B3C"/>
    <w:rsid w:val="00916284"/>
    <w:rsid w:val="00916C8F"/>
    <w:rsid w:val="00917020"/>
    <w:rsid w:val="009170F4"/>
    <w:rsid w:val="00917A14"/>
    <w:rsid w:val="009203E3"/>
    <w:rsid w:val="009205CC"/>
    <w:rsid w:val="00921DFF"/>
    <w:rsid w:val="00922660"/>
    <w:rsid w:val="00923748"/>
    <w:rsid w:val="0092545A"/>
    <w:rsid w:val="009256F6"/>
    <w:rsid w:val="00925E61"/>
    <w:rsid w:val="009262EA"/>
    <w:rsid w:val="009308E3"/>
    <w:rsid w:val="00930E42"/>
    <w:rsid w:val="0093100D"/>
    <w:rsid w:val="00931B06"/>
    <w:rsid w:val="009321B2"/>
    <w:rsid w:val="009326A8"/>
    <w:rsid w:val="009326C4"/>
    <w:rsid w:val="009326C5"/>
    <w:rsid w:val="00932B1E"/>
    <w:rsid w:val="00932DF5"/>
    <w:rsid w:val="009330E8"/>
    <w:rsid w:val="00933160"/>
    <w:rsid w:val="009343F4"/>
    <w:rsid w:val="00934B6D"/>
    <w:rsid w:val="00934D58"/>
    <w:rsid w:val="0093574F"/>
    <w:rsid w:val="00936477"/>
    <w:rsid w:val="00936B38"/>
    <w:rsid w:val="00936D90"/>
    <w:rsid w:val="00937537"/>
    <w:rsid w:val="009377C7"/>
    <w:rsid w:val="00937B18"/>
    <w:rsid w:val="00937D9F"/>
    <w:rsid w:val="0094013F"/>
    <w:rsid w:val="0094040E"/>
    <w:rsid w:val="00940F92"/>
    <w:rsid w:val="00941082"/>
    <w:rsid w:val="009416FF"/>
    <w:rsid w:val="009417B4"/>
    <w:rsid w:val="009418E4"/>
    <w:rsid w:val="00941C80"/>
    <w:rsid w:val="00941C9D"/>
    <w:rsid w:val="0094346F"/>
    <w:rsid w:val="009435D8"/>
    <w:rsid w:val="00943872"/>
    <w:rsid w:val="00944686"/>
    <w:rsid w:val="009446B7"/>
    <w:rsid w:val="00944702"/>
    <w:rsid w:val="009451BE"/>
    <w:rsid w:val="0094622C"/>
    <w:rsid w:val="00947065"/>
    <w:rsid w:val="00947ED5"/>
    <w:rsid w:val="0095060E"/>
    <w:rsid w:val="009518D0"/>
    <w:rsid w:val="00951A5A"/>
    <w:rsid w:val="00952053"/>
    <w:rsid w:val="00952E52"/>
    <w:rsid w:val="00953266"/>
    <w:rsid w:val="00953DCE"/>
    <w:rsid w:val="00954279"/>
    <w:rsid w:val="009545B7"/>
    <w:rsid w:val="00954855"/>
    <w:rsid w:val="00954D6A"/>
    <w:rsid w:val="0095512D"/>
    <w:rsid w:val="00955B6A"/>
    <w:rsid w:val="00956020"/>
    <w:rsid w:val="009565AF"/>
    <w:rsid w:val="00957FFC"/>
    <w:rsid w:val="009600A0"/>
    <w:rsid w:val="00960347"/>
    <w:rsid w:val="00960C0B"/>
    <w:rsid w:val="00960C12"/>
    <w:rsid w:val="0096150F"/>
    <w:rsid w:val="00961E7E"/>
    <w:rsid w:val="00961FB3"/>
    <w:rsid w:val="0096286C"/>
    <w:rsid w:val="00962DA7"/>
    <w:rsid w:val="009630D4"/>
    <w:rsid w:val="00963563"/>
    <w:rsid w:val="009640C1"/>
    <w:rsid w:val="0096442F"/>
    <w:rsid w:val="00964893"/>
    <w:rsid w:val="00964F4C"/>
    <w:rsid w:val="00965026"/>
    <w:rsid w:val="009651F4"/>
    <w:rsid w:val="009654F6"/>
    <w:rsid w:val="00965558"/>
    <w:rsid w:val="00966099"/>
    <w:rsid w:val="0096630E"/>
    <w:rsid w:val="009665BE"/>
    <w:rsid w:val="009667DC"/>
    <w:rsid w:val="00967059"/>
    <w:rsid w:val="00967162"/>
    <w:rsid w:val="00967743"/>
    <w:rsid w:val="009720DC"/>
    <w:rsid w:val="009721E9"/>
    <w:rsid w:val="00972256"/>
    <w:rsid w:val="009728D0"/>
    <w:rsid w:val="00972FA7"/>
    <w:rsid w:val="009735FF"/>
    <w:rsid w:val="009748C0"/>
    <w:rsid w:val="00974977"/>
    <w:rsid w:val="00974FB0"/>
    <w:rsid w:val="009767AE"/>
    <w:rsid w:val="00976BA4"/>
    <w:rsid w:val="00976CDB"/>
    <w:rsid w:val="009778AF"/>
    <w:rsid w:val="00980038"/>
    <w:rsid w:val="00980715"/>
    <w:rsid w:val="00980B90"/>
    <w:rsid w:val="00981137"/>
    <w:rsid w:val="009815FA"/>
    <w:rsid w:val="00982181"/>
    <w:rsid w:val="009823FE"/>
    <w:rsid w:val="009826DD"/>
    <w:rsid w:val="009832C6"/>
    <w:rsid w:val="00983752"/>
    <w:rsid w:val="00983EDD"/>
    <w:rsid w:val="00984DC7"/>
    <w:rsid w:val="009867FD"/>
    <w:rsid w:val="0099077B"/>
    <w:rsid w:val="00992175"/>
    <w:rsid w:val="0099245A"/>
    <w:rsid w:val="00992743"/>
    <w:rsid w:val="00992EBD"/>
    <w:rsid w:val="0099357B"/>
    <w:rsid w:val="00993F21"/>
    <w:rsid w:val="009949B0"/>
    <w:rsid w:val="00994AFC"/>
    <w:rsid w:val="00994EDE"/>
    <w:rsid w:val="009957EE"/>
    <w:rsid w:val="00995AD3"/>
    <w:rsid w:val="00996DDB"/>
    <w:rsid w:val="009976AE"/>
    <w:rsid w:val="009976CA"/>
    <w:rsid w:val="00997BB3"/>
    <w:rsid w:val="009A0724"/>
    <w:rsid w:val="009A0FE3"/>
    <w:rsid w:val="009A1033"/>
    <w:rsid w:val="009A1041"/>
    <w:rsid w:val="009A27EB"/>
    <w:rsid w:val="009A2E1A"/>
    <w:rsid w:val="009A3138"/>
    <w:rsid w:val="009A4336"/>
    <w:rsid w:val="009A5171"/>
    <w:rsid w:val="009A5A38"/>
    <w:rsid w:val="009A6732"/>
    <w:rsid w:val="009A6790"/>
    <w:rsid w:val="009A6B11"/>
    <w:rsid w:val="009A6ECC"/>
    <w:rsid w:val="009A6F71"/>
    <w:rsid w:val="009A719D"/>
    <w:rsid w:val="009A7B66"/>
    <w:rsid w:val="009B0058"/>
    <w:rsid w:val="009B00C2"/>
    <w:rsid w:val="009B07F8"/>
    <w:rsid w:val="009B080B"/>
    <w:rsid w:val="009B1DBE"/>
    <w:rsid w:val="009B3642"/>
    <w:rsid w:val="009B38DD"/>
    <w:rsid w:val="009B394B"/>
    <w:rsid w:val="009B3A5E"/>
    <w:rsid w:val="009B3F86"/>
    <w:rsid w:val="009B433D"/>
    <w:rsid w:val="009B46F1"/>
    <w:rsid w:val="009B52B0"/>
    <w:rsid w:val="009B60C7"/>
    <w:rsid w:val="009B6855"/>
    <w:rsid w:val="009B7E60"/>
    <w:rsid w:val="009C01DF"/>
    <w:rsid w:val="009C02EB"/>
    <w:rsid w:val="009C08BD"/>
    <w:rsid w:val="009C0A7C"/>
    <w:rsid w:val="009C1F2D"/>
    <w:rsid w:val="009C2712"/>
    <w:rsid w:val="009C2893"/>
    <w:rsid w:val="009C2DEE"/>
    <w:rsid w:val="009C2FCE"/>
    <w:rsid w:val="009C30DD"/>
    <w:rsid w:val="009C311F"/>
    <w:rsid w:val="009C4EBB"/>
    <w:rsid w:val="009C5139"/>
    <w:rsid w:val="009C516D"/>
    <w:rsid w:val="009C5C18"/>
    <w:rsid w:val="009C64C9"/>
    <w:rsid w:val="009C65A5"/>
    <w:rsid w:val="009C66AA"/>
    <w:rsid w:val="009C789F"/>
    <w:rsid w:val="009C7F16"/>
    <w:rsid w:val="009D0783"/>
    <w:rsid w:val="009D0861"/>
    <w:rsid w:val="009D0933"/>
    <w:rsid w:val="009D0D46"/>
    <w:rsid w:val="009D12C7"/>
    <w:rsid w:val="009D16FC"/>
    <w:rsid w:val="009D180E"/>
    <w:rsid w:val="009D1BB1"/>
    <w:rsid w:val="009D1EFB"/>
    <w:rsid w:val="009D21D9"/>
    <w:rsid w:val="009D28E8"/>
    <w:rsid w:val="009D2EA1"/>
    <w:rsid w:val="009D4272"/>
    <w:rsid w:val="009D483B"/>
    <w:rsid w:val="009D4A5A"/>
    <w:rsid w:val="009D5167"/>
    <w:rsid w:val="009D63B4"/>
    <w:rsid w:val="009D670E"/>
    <w:rsid w:val="009D6944"/>
    <w:rsid w:val="009D6C91"/>
    <w:rsid w:val="009D70EF"/>
    <w:rsid w:val="009D7813"/>
    <w:rsid w:val="009D7940"/>
    <w:rsid w:val="009E07F5"/>
    <w:rsid w:val="009E095E"/>
    <w:rsid w:val="009E0CC0"/>
    <w:rsid w:val="009E0E66"/>
    <w:rsid w:val="009E2AD9"/>
    <w:rsid w:val="009E2C05"/>
    <w:rsid w:val="009E3DBB"/>
    <w:rsid w:val="009E4B6B"/>
    <w:rsid w:val="009E4DB7"/>
    <w:rsid w:val="009E5698"/>
    <w:rsid w:val="009E56A5"/>
    <w:rsid w:val="009E5A4A"/>
    <w:rsid w:val="009E5C27"/>
    <w:rsid w:val="009E7597"/>
    <w:rsid w:val="009E79D1"/>
    <w:rsid w:val="009E7DA0"/>
    <w:rsid w:val="009F0203"/>
    <w:rsid w:val="009F0427"/>
    <w:rsid w:val="009F0B94"/>
    <w:rsid w:val="009F172E"/>
    <w:rsid w:val="009F1973"/>
    <w:rsid w:val="009F24CC"/>
    <w:rsid w:val="009F339B"/>
    <w:rsid w:val="009F3E52"/>
    <w:rsid w:val="009F50AD"/>
    <w:rsid w:val="009F55E5"/>
    <w:rsid w:val="009F66FA"/>
    <w:rsid w:val="009F6A90"/>
    <w:rsid w:val="009F6B24"/>
    <w:rsid w:val="009F73DB"/>
    <w:rsid w:val="009F7B37"/>
    <w:rsid w:val="00A0084B"/>
    <w:rsid w:val="00A00CB5"/>
    <w:rsid w:val="00A00CB6"/>
    <w:rsid w:val="00A00D96"/>
    <w:rsid w:val="00A00E1C"/>
    <w:rsid w:val="00A025B8"/>
    <w:rsid w:val="00A0270A"/>
    <w:rsid w:val="00A0285E"/>
    <w:rsid w:val="00A02BDA"/>
    <w:rsid w:val="00A042CA"/>
    <w:rsid w:val="00A04ACD"/>
    <w:rsid w:val="00A05D7C"/>
    <w:rsid w:val="00A0601A"/>
    <w:rsid w:val="00A060D0"/>
    <w:rsid w:val="00A0703E"/>
    <w:rsid w:val="00A071CB"/>
    <w:rsid w:val="00A07375"/>
    <w:rsid w:val="00A07542"/>
    <w:rsid w:val="00A077F1"/>
    <w:rsid w:val="00A10E76"/>
    <w:rsid w:val="00A1190C"/>
    <w:rsid w:val="00A11F08"/>
    <w:rsid w:val="00A13EC6"/>
    <w:rsid w:val="00A14019"/>
    <w:rsid w:val="00A15052"/>
    <w:rsid w:val="00A15A69"/>
    <w:rsid w:val="00A15B88"/>
    <w:rsid w:val="00A15E6B"/>
    <w:rsid w:val="00A162E3"/>
    <w:rsid w:val="00A16E3C"/>
    <w:rsid w:val="00A1719A"/>
    <w:rsid w:val="00A173F7"/>
    <w:rsid w:val="00A1797B"/>
    <w:rsid w:val="00A179E0"/>
    <w:rsid w:val="00A17E15"/>
    <w:rsid w:val="00A207D3"/>
    <w:rsid w:val="00A2154C"/>
    <w:rsid w:val="00A2183D"/>
    <w:rsid w:val="00A236FE"/>
    <w:rsid w:val="00A23DBD"/>
    <w:rsid w:val="00A2482A"/>
    <w:rsid w:val="00A24A83"/>
    <w:rsid w:val="00A25993"/>
    <w:rsid w:val="00A25ECF"/>
    <w:rsid w:val="00A265B8"/>
    <w:rsid w:val="00A265F7"/>
    <w:rsid w:val="00A26C6C"/>
    <w:rsid w:val="00A27FE1"/>
    <w:rsid w:val="00A30343"/>
    <w:rsid w:val="00A307CD"/>
    <w:rsid w:val="00A31362"/>
    <w:rsid w:val="00A31968"/>
    <w:rsid w:val="00A31AD5"/>
    <w:rsid w:val="00A325ED"/>
    <w:rsid w:val="00A3302E"/>
    <w:rsid w:val="00A3392E"/>
    <w:rsid w:val="00A33E24"/>
    <w:rsid w:val="00A349EC"/>
    <w:rsid w:val="00A34F4B"/>
    <w:rsid w:val="00A35969"/>
    <w:rsid w:val="00A3659A"/>
    <w:rsid w:val="00A3685C"/>
    <w:rsid w:val="00A36998"/>
    <w:rsid w:val="00A373BE"/>
    <w:rsid w:val="00A378AF"/>
    <w:rsid w:val="00A37B74"/>
    <w:rsid w:val="00A408CB"/>
    <w:rsid w:val="00A408F4"/>
    <w:rsid w:val="00A417E7"/>
    <w:rsid w:val="00A41997"/>
    <w:rsid w:val="00A41E74"/>
    <w:rsid w:val="00A42136"/>
    <w:rsid w:val="00A42630"/>
    <w:rsid w:val="00A429EB"/>
    <w:rsid w:val="00A42DB3"/>
    <w:rsid w:val="00A43D8F"/>
    <w:rsid w:val="00A4442A"/>
    <w:rsid w:val="00A44A76"/>
    <w:rsid w:val="00A451B2"/>
    <w:rsid w:val="00A451F0"/>
    <w:rsid w:val="00A45A67"/>
    <w:rsid w:val="00A45F3F"/>
    <w:rsid w:val="00A45F48"/>
    <w:rsid w:val="00A4610E"/>
    <w:rsid w:val="00A46210"/>
    <w:rsid w:val="00A467FB"/>
    <w:rsid w:val="00A46A32"/>
    <w:rsid w:val="00A474D1"/>
    <w:rsid w:val="00A50256"/>
    <w:rsid w:val="00A508E7"/>
    <w:rsid w:val="00A50CEB"/>
    <w:rsid w:val="00A516FD"/>
    <w:rsid w:val="00A51CBC"/>
    <w:rsid w:val="00A52214"/>
    <w:rsid w:val="00A5287B"/>
    <w:rsid w:val="00A52DCD"/>
    <w:rsid w:val="00A53406"/>
    <w:rsid w:val="00A5379D"/>
    <w:rsid w:val="00A5442B"/>
    <w:rsid w:val="00A54482"/>
    <w:rsid w:val="00A54D78"/>
    <w:rsid w:val="00A55C0F"/>
    <w:rsid w:val="00A56251"/>
    <w:rsid w:val="00A5647C"/>
    <w:rsid w:val="00A568EF"/>
    <w:rsid w:val="00A56DB8"/>
    <w:rsid w:val="00A5721F"/>
    <w:rsid w:val="00A5741B"/>
    <w:rsid w:val="00A578A4"/>
    <w:rsid w:val="00A60DCD"/>
    <w:rsid w:val="00A619D8"/>
    <w:rsid w:val="00A61DAA"/>
    <w:rsid w:val="00A625B7"/>
    <w:rsid w:val="00A62ACE"/>
    <w:rsid w:val="00A63A51"/>
    <w:rsid w:val="00A63EA9"/>
    <w:rsid w:val="00A64321"/>
    <w:rsid w:val="00A643F9"/>
    <w:rsid w:val="00A64668"/>
    <w:rsid w:val="00A646D4"/>
    <w:rsid w:val="00A64EBF"/>
    <w:rsid w:val="00A6513A"/>
    <w:rsid w:val="00A652C1"/>
    <w:rsid w:val="00A65A48"/>
    <w:rsid w:val="00A65C7A"/>
    <w:rsid w:val="00A66819"/>
    <w:rsid w:val="00A66B90"/>
    <w:rsid w:val="00A66EA0"/>
    <w:rsid w:val="00A67196"/>
    <w:rsid w:val="00A707C5"/>
    <w:rsid w:val="00A717B1"/>
    <w:rsid w:val="00A717EE"/>
    <w:rsid w:val="00A71BF0"/>
    <w:rsid w:val="00A728AC"/>
    <w:rsid w:val="00A72BF8"/>
    <w:rsid w:val="00A736D2"/>
    <w:rsid w:val="00A7380F"/>
    <w:rsid w:val="00A73B95"/>
    <w:rsid w:val="00A7477B"/>
    <w:rsid w:val="00A748A7"/>
    <w:rsid w:val="00A74BC7"/>
    <w:rsid w:val="00A74CBC"/>
    <w:rsid w:val="00A752AB"/>
    <w:rsid w:val="00A754A8"/>
    <w:rsid w:val="00A75639"/>
    <w:rsid w:val="00A75AB4"/>
    <w:rsid w:val="00A75F5E"/>
    <w:rsid w:val="00A761F4"/>
    <w:rsid w:val="00A77108"/>
    <w:rsid w:val="00A7749E"/>
    <w:rsid w:val="00A81485"/>
    <w:rsid w:val="00A814CD"/>
    <w:rsid w:val="00A817F3"/>
    <w:rsid w:val="00A82059"/>
    <w:rsid w:val="00A826B5"/>
    <w:rsid w:val="00A829A3"/>
    <w:rsid w:val="00A82C1E"/>
    <w:rsid w:val="00A835B9"/>
    <w:rsid w:val="00A836E6"/>
    <w:rsid w:val="00A83D0C"/>
    <w:rsid w:val="00A83D10"/>
    <w:rsid w:val="00A83DC2"/>
    <w:rsid w:val="00A843D7"/>
    <w:rsid w:val="00A84894"/>
    <w:rsid w:val="00A85256"/>
    <w:rsid w:val="00A856E3"/>
    <w:rsid w:val="00A859B5"/>
    <w:rsid w:val="00A85AFD"/>
    <w:rsid w:val="00A86870"/>
    <w:rsid w:val="00A86A6A"/>
    <w:rsid w:val="00A86F7A"/>
    <w:rsid w:val="00A871FA"/>
    <w:rsid w:val="00A87BA5"/>
    <w:rsid w:val="00A904EE"/>
    <w:rsid w:val="00A91157"/>
    <w:rsid w:val="00A91805"/>
    <w:rsid w:val="00A91A96"/>
    <w:rsid w:val="00A91C2A"/>
    <w:rsid w:val="00A92377"/>
    <w:rsid w:val="00A933B1"/>
    <w:rsid w:val="00A9365D"/>
    <w:rsid w:val="00A93749"/>
    <w:rsid w:val="00A93911"/>
    <w:rsid w:val="00A93A58"/>
    <w:rsid w:val="00A93E88"/>
    <w:rsid w:val="00A9425E"/>
    <w:rsid w:val="00A946AB"/>
    <w:rsid w:val="00A94A96"/>
    <w:rsid w:val="00A94B56"/>
    <w:rsid w:val="00A958A9"/>
    <w:rsid w:val="00A95D2B"/>
    <w:rsid w:val="00A95E66"/>
    <w:rsid w:val="00A9648F"/>
    <w:rsid w:val="00A96C46"/>
    <w:rsid w:val="00A96D1A"/>
    <w:rsid w:val="00A9731E"/>
    <w:rsid w:val="00A979E5"/>
    <w:rsid w:val="00A97C7B"/>
    <w:rsid w:val="00AA0049"/>
    <w:rsid w:val="00AA01BE"/>
    <w:rsid w:val="00AA0D83"/>
    <w:rsid w:val="00AA1955"/>
    <w:rsid w:val="00AA2D33"/>
    <w:rsid w:val="00AA2E75"/>
    <w:rsid w:val="00AA31C9"/>
    <w:rsid w:val="00AA413D"/>
    <w:rsid w:val="00AA4265"/>
    <w:rsid w:val="00AA5187"/>
    <w:rsid w:val="00AA5501"/>
    <w:rsid w:val="00AA5F88"/>
    <w:rsid w:val="00AA6533"/>
    <w:rsid w:val="00AA68ED"/>
    <w:rsid w:val="00AA6C91"/>
    <w:rsid w:val="00AA73B1"/>
    <w:rsid w:val="00AA75D0"/>
    <w:rsid w:val="00AA7B32"/>
    <w:rsid w:val="00AA7EFA"/>
    <w:rsid w:val="00AB027C"/>
    <w:rsid w:val="00AB0A54"/>
    <w:rsid w:val="00AB0A59"/>
    <w:rsid w:val="00AB149D"/>
    <w:rsid w:val="00AB1503"/>
    <w:rsid w:val="00AB1E9C"/>
    <w:rsid w:val="00AB2384"/>
    <w:rsid w:val="00AB2434"/>
    <w:rsid w:val="00AB32DB"/>
    <w:rsid w:val="00AB3DCC"/>
    <w:rsid w:val="00AB420C"/>
    <w:rsid w:val="00AB4B2A"/>
    <w:rsid w:val="00AB4C08"/>
    <w:rsid w:val="00AB53C6"/>
    <w:rsid w:val="00AB5D89"/>
    <w:rsid w:val="00AB5DAF"/>
    <w:rsid w:val="00AB63A8"/>
    <w:rsid w:val="00AB645B"/>
    <w:rsid w:val="00AB791E"/>
    <w:rsid w:val="00AB79B6"/>
    <w:rsid w:val="00AB7FC0"/>
    <w:rsid w:val="00AC05BC"/>
    <w:rsid w:val="00AC0E05"/>
    <w:rsid w:val="00AC1F4C"/>
    <w:rsid w:val="00AC2105"/>
    <w:rsid w:val="00AC21C0"/>
    <w:rsid w:val="00AC225E"/>
    <w:rsid w:val="00AC2532"/>
    <w:rsid w:val="00AC27D7"/>
    <w:rsid w:val="00AC3576"/>
    <w:rsid w:val="00AC428D"/>
    <w:rsid w:val="00AC448C"/>
    <w:rsid w:val="00AC52B0"/>
    <w:rsid w:val="00AC5732"/>
    <w:rsid w:val="00AC5742"/>
    <w:rsid w:val="00AC5C3C"/>
    <w:rsid w:val="00AC649C"/>
    <w:rsid w:val="00AC65CF"/>
    <w:rsid w:val="00AC7D8D"/>
    <w:rsid w:val="00AD17F5"/>
    <w:rsid w:val="00AD1D7C"/>
    <w:rsid w:val="00AD2D70"/>
    <w:rsid w:val="00AD3424"/>
    <w:rsid w:val="00AD4540"/>
    <w:rsid w:val="00AD4850"/>
    <w:rsid w:val="00AD4A52"/>
    <w:rsid w:val="00AD5404"/>
    <w:rsid w:val="00AD5D3E"/>
    <w:rsid w:val="00AD67A6"/>
    <w:rsid w:val="00AD6824"/>
    <w:rsid w:val="00AD68CA"/>
    <w:rsid w:val="00AD72A6"/>
    <w:rsid w:val="00AD7732"/>
    <w:rsid w:val="00AE0E0E"/>
    <w:rsid w:val="00AE1520"/>
    <w:rsid w:val="00AE1E46"/>
    <w:rsid w:val="00AE1FCE"/>
    <w:rsid w:val="00AE243B"/>
    <w:rsid w:val="00AE2618"/>
    <w:rsid w:val="00AE2A2A"/>
    <w:rsid w:val="00AE3036"/>
    <w:rsid w:val="00AE327A"/>
    <w:rsid w:val="00AE3589"/>
    <w:rsid w:val="00AE38F2"/>
    <w:rsid w:val="00AE3C4A"/>
    <w:rsid w:val="00AE3CB6"/>
    <w:rsid w:val="00AE4965"/>
    <w:rsid w:val="00AE4DBE"/>
    <w:rsid w:val="00AE5496"/>
    <w:rsid w:val="00AE569E"/>
    <w:rsid w:val="00AE5B29"/>
    <w:rsid w:val="00AE619D"/>
    <w:rsid w:val="00AE6559"/>
    <w:rsid w:val="00AE70C3"/>
    <w:rsid w:val="00AE76EF"/>
    <w:rsid w:val="00AE7BA8"/>
    <w:rsid w:val="00AE7FCC"/>
    <w:rsid w:val="00AF17C5"/>
    <w:rsid w:val="00AF18AC"/>
    <w:rsid w:val="00AF1CD9"/>
    <w:rsid w:val="00AF2219"/>
    <w:rsid w:val="00AF221C"/>
    <w:rsid w:val="00AF24BB"/>
    <w:rsid w:val="00AF2D7E"/>
    <w:rsid w:val="00AF3427"/>
    <w:rsid w:val="00AF457B"/>
    <w:rsid w:val="00AF5B90"/>
    <w:rsid w:val="00AF5BB5"/>
    <w:rsid w:val="00AF5ED9"/>
    <w:rsid w:val="00AF687B"/>
    <w:rsid w:val="00AF6BB1"/>
    <w:rsid w:val="00AF75B0"/>
    <w:rsid w:val="00AF79A9"/>
    <w:rsid w:val="00B004FA"/>
    <w:rsid w:val="00B007BE"/>
    <w:rsid w:val="00B00F6C"/>
    <w:rsid w:val="00B0234E"/>
    <w:rsid w:val="00B028AC"/>
    <w:rsid w:val="00B02BED"/>
    <w:rsid w:val="00B03CC7"/>
    <w:rsid w:val="00B04F5A"/>
    <w:rsid w:val="00B0514D"/>
    <w:rsid w:val="00B0630D"/>
    <w:rsid w:val="00B06573"/>
    <w:rsid w:val="00B06609"/>
    <w:rsid w:val="00B072A5"/>
    <w:rsid w:val="00B10061"/>
    <w:rsid w:val="00B1014F"/>
    <w:rsid w:val="00B10AF3"/>
    <w:rsid w:val="00B112B1"/>
    <w:rsid w:val="00B12507"/>
    <w:rsid w:val="00B1294A"/>
    <w:rsid w:val="00B13059"/>
    <w:rsid w:val="00B13624"/>
    <w:rsid w:val="00B1380A"/>
    <w:rsid w:val="00B138A8"/>
    <w:rsid w:val="00B1413F"/>
    <w:rsid w:val="00B14BC2"/>
    <w:rsid w:val="00B15558"/>
    <w:rsid w:val="00B15DB2"/>
    <w:rsid w:val="00B16421"/>
    <w:rsid w:val="00B16639"/>
    <w:rsid w:val="00B17EEE"/>
    <w:rsid w:val="00B20282"/>
    <w:rsid w:val="00B20C10"/>
    <w:rsid w:val="00B21297"/>
    <w:rsid w:val="00B212FD"/>
    <w:rsid w:val="00B21CF6"/>
    <w:rsid w:val="00B21F17"/>
    <w:rsid w:val="00B2254D"/>
    <w:rsid w:val="00B225FA"/>
    <w:rsid w:val="00B2277F"/>
    <w:rsid w:val="00B22D3C"/>
    <w:rsid w:val="00B22F69"/>
    <w:rsid w:val="00B23DF1"/>
    <w:rsid w:val="00B23FA0"/>
    <w:rsid w:val="00B24AE8"/>
    <w:rsid w:val="00B24EE9"/>
    <w:rsid w:val="00B24FAD"/>
    <w:rsid w:val="00B2572A"/>
    <w:rsid w:val="00B25841"/>
    <w:rsid w:val="00B264E7"/>
    <w:rsid w:val="00B277DD"/>
    <w:rsid w:val="00B30106"/>
    <w:rsid w:val="00B31F11"/>
    <w:rsid w:val="00B328CF"/>
    <w:rsid w:val="00B32AF9"/>
    <w:rsid w:val="00B330FD"/>
    <w:rsid w:val="00B33E44"/>
    <w:rsid w:val="00B344EC"/>
    <w:rsid w:val="00B353FF"/>
    <w:rsid w:val="00B357E6"/>
    <w:rsid w:val="00B36C83"/>
    <w:rsid w:val="00B36ED4"/>
    <w:rsid w:val="00B36F11"/>
    <w:rsid w:val="00B37142"/>
    <w:rsid w:val="00B3723D"/>
    <w:rsid w:val="00B40A41"/>
    <w:rsid w:val="00B40BFC"/>
    <w:rsid w:val="00B41413"/>
    <w:rsid w:val="00B41564"/>
    <w:rsid w:val="00B41962"/>
    <w:rsid w:val="00B42109"/>
    <w:rsid w:val="00B42654"/>
    <w:rsid w:val="00B4279B"/>
    <w:rsid w:val="00B42D80"/>
    <w:rsid w:val="00B42F90"/>
    <w:rsid w:val="00B43397"/>
    <w:rsid w:val="00B43BC5"/>
    <w:rsid w:val="00B441DF"/>
    <w:rsid w:val="00B45529"/>
    <w:rsid w:val="00B45965"/>
    <w:rsid w:val="00B45E85"/>
    <w:rsid w:val="00B46191"/>
    <w:rsid w:val="00B462FD"/>
    <w:rsid w:val="00B46A7B"/>
    <w:rsid w:val="00B46DBF"/>
    <w:rsid w:val="00B47020"/>
    <w:rsid w:val="00B4724E"/>
    <w:rsid w:val="00B476FA"/>
    <w:rsid w:val="00B47DAC"/>
    <w:rsid w:val="00B50E75"/>
    <w:rsid w:val="00B51AAD"/>
    <w:rsid w:val="00B520F0"/>
    <w:rsid w:val="00B522D2"/>
    <w:rsid w:val="00B52D27"/>
    <w:rsid w:val="00B53490"/>
    <w:rsid w:val="00B538E8"/>
    <w:rsid w:val="00B53D38"/>
    <w:rsid w:val="00B54052"/>
    <w:rsid w:val="00B54114"/>
    <w:rsid w:val="00B55A35"/>
    <w:rsid w:val="00B55B36"/>
    <w:rsid w:val="00B56E39"/>
    <w:rsid w:val="00B5735C"/>
    <w:rsid w:val="00B5745C"/>
    <w:rsid w:val="00B574DA"/>
    <w:rsid w:val="00B5789D"/>
    <w:rsid w:val="00B579C3"/>
    <w:rsid w:val="00B60646"/>
    <w:rsid w:val="00B607A7"/>
    <w:rsid w:val="00B60BDC"/>
    <w:rsid w:val="00B612FF"/>
    <w:rsid w:val="00B614B3"/>
    <w:rsid w:val="00B6215C"/>
    <w:rsid w:val="00B62372"/>
    <w:rsid w:val="00B6308C"/>
    <w:rsid w:val="00B6385C"/>
    <w:rsid w:val="00B6412F"/>
    <w:rsid w:val="00B641C5"/>
    <w:rsid w:val="00B64904"/>
    <w:rsid w:val="00B649D4"/>
    <w:rsid w:val="00B651B0"/>
    <w:rsid w:val="00B665E3"/>
    <w:rsid w:val="00B66689"/>
    <w:rsid w:val="00B6686B"/>
    <w:rsid w:val="00B66B08"/>
    <w:rsid w:val="00B67FE3"/>
    <w:rsid w:val="00B70BFC"/>
    <w:rsid w:val="00B70F80"/>
    <w:rsid w:val="00B71750"/>
    <w:rsid w:val="00B71AFA"/>
    <w:rsid w:val="00B71ED7"/>
    <w:rsid w:val="00B720F0"/>
    <w:rsid w:val="00B72259"/>
    <w:rsid w:val="00B73524"/>
    <w:rsid w:val="00B738D2"/>
    <w:rsid w:val="00B7419D"/>
    <w:rsid w:val="00B741D1"/>
    <w:rsid w:val="00B74256"/>
    <w:rsid w:val="00B7431B"/>
    <w:rsid w:val="00B7497B"/>
    <w:rsid w:val="00B7561E"/>
    <w:rsid w:val="00B76DF5"/>
    <w:rsid w:val="00B76F08"/>
    <w:rsid w:val="00B8026C"/>
    <w:rsid w:val="00B807FE"/>
    <w:rsid w:val="00B80A1F"/>
    <w:rsid w:val="00B81D07"/>
    <w:rsid w:val="00B81EDA"/>
    <w:rsid w:val="00B81F87"/>
    <w:rsid w:val="00B822AB"/>
    <w:rsid w:val="00B82330"/>
    <w:rsid w:val="00B823A5"/>
    <w:rsid w:val="00B82ADD"/>
    <w:rsid w:val="00B82C8A"/>
    <w:rsid w:val="00B8381C"/>
    <w:rsid w:val="00B838D7"/>
    <w:rsid w:val="00B8421A"/>
    <w:rsid w:val="00B85014"/>
    <w:rsid w:val="00B86393"/>
    <w:rsid w:val="00B865DE"/>
    <w:rsid w:val="00B86FFF"/>
    <w:rsid w:val="00B873B0"/>
    <w:rsid w:val="00B874D4"/>
    <w:rsid w:val="00B87911"/>
    <w:rsid w:val="00B906A5"/>
    <w:rsid w:val="00B90B75"/>
    <w:rsid w:val="00B90C20"/>
    <w:rsid w:val="00B91BBB"/>
    <w:rsid w:val="00B91D55"/>
    <w:rsid w:val="00B920F8"/>
    <w:rsid w:val="00B92745"/>
    <w:rsid w:val="00B9299E"/>
    <w:rsid w:val="00B9410D"/>
    <w:rsid w:val="00B9593D"/>
    <w:rsid w:val="00BA0554"/>
    <w:rsid w:val="00BA1AE8"/>
    <w:rsid w:val="00BA3C18"/>
    <w:rsid w:val="00BA42AB"/>
    <w:rsid w:val="00BA4E39"/>
    <w:rsid w:val="00BA4E3F"/>
    <w:rsid w:val="00BA51D1"/>
    <w:rsid w:val="00BA52B2"/>
    <w:rsid w:val="00BA5358"/>
    <w:rsid w:val="00BA56EC"/>
    <w:rsid w:val="00BA5DCE"/>
    <w:rsid w:val="00BA661F"/>
    <w:rsid w:val="00BA76E3"/>
    <w:rsid w:val="00BA78DA"/>
    <w:rsid w:val="00BA7A06"/>
    <w:rsid w:val="00BA7CE1"/>
    <w:rsid w:val="00BB080C"/>
    <w:rsid w:val="00BB0B53"/>
    <w:rsid w:val="00BB0B64"/>
    <w:rsid w:val="00BB1949"/>
    <w:rsid w:val="00BB1D54"/>
    <w:rsid w:val="00BB1EEA"/>
    <w:rsid w:val="00BB1F92"/>
    <w:rsid w:val="00BB216D"/>
    <w:rsid w:val="00BB23F8"/>
    <w:rsid w:val="00BB28AD"/>
    <w:rsid w:val="00BB2B98"/>
    <w:rsid w:val="00BB3C5B"/>
    <w:rsid w:val="00BB4478"/>
    <w:rsid w:val="00BB45B9"/>
    <w:rsid w:val="00BB480D"/>
    <w:rsid w:val="00BB52AA"/>
    <w:rsid w:val="00BB5988"/>
    <w:rsid w:val="00BB59EE"/>
    <w:rsid w:val="00BB5C31"/>
    <w:rsid w:val="00BB6494"/>
    <w:rsid w:val="00BB653B"/>
    <w:rsid w:val="00BB6642"/>
    <w:rsid w:val="00BB734C"/>
    <w:rsid w:val="00BB7C2A"/>
    <w:rsid w:val="00BC0051"/>
    <w:rsid w:val="00BC0132"/>
    <w:rsid w:val="00BC05A2"/>
    <w:rsid w:val="00BC12B3"/>
    <w:rsid w:val="00BC16EE"/>
    <w:rsid w:val="00BC2837"/>
    <w:rsid w:val="00BC36E3"/>
    <w:rsid w:val="00BC3DA9"/>
    <w:rsid w:val="00BC468D"/>
    <w:rsid w:val="00BC4EF0"/>
    <w:rsid w:val="00BC686A"/>
    <w:rsid w:val="00BC69C7"/>
    <w:rsid w:val="00BC6A8E"/>
    <w:rsid w:val="00BC6A94"/>
    <w:rsid w:val="00BC6BFC"/>
    <w:rsid w:val="00BC6E47"/>
    <w:rsid w:val="00BC707B"/>
    <w:rsid w:val="00BC7793"/>
    <w:rsid w:val="00BC79CD"/>
    <w:rsid w:val="00BD0A17"/>
    <w:rsid w:val="00BD0EFA"/>
    <w:rsid w:val="00BD15FC"/>
    <w:rsid w:val="00BD184C"/>
    <w:rsid w:val="00BD198D"/>
    <w:rsid w:val="00BD1ACD"/>
    <w:rsid w:val="00BD21B7"/>
    <w:rsid w:val="00BD26B7"/>
    <w:rsid w:val="00BD37A5"/>
    <w:rsid w:val="00BD3AA3"/>
    <w:rsid w:val="00BD3DDF"/>
    <w:rsid w:val="00BD3EDB"/>
    <w:rsid w:val="00BD42A2"/>
    <w:rsid w:val="00BD53BF"/>
    <w:rsid w:val="00BD56C0"/>
    <w:rsid w:val="00BD5777"/>
    <w:rsid w:val="00BD58B9"/>
    <w:rsid w:val="00BD5ABF"/>
    <w:rsid w:val="00BD675F"/>
    <w:rsid w:val="00BD7243"/>
    <w:rsid w:val="00BE0471"/>
    <w:rsid w:val="00BE0517"/>
    <w:rsid w:val="00BE051B"/>
    <w:rsid w:val="00BE0DF3"/>
    <w:rsid w:val="00BE16C1"/>
    <w:rsid w:val="00BE2543"/>
    <w:rsid w:val="00BE2B47"/>
    <w:rsid w:val="00BE2D0F"/>
    <w:rsid w:val="00BE350C"/>
    <w:rsid w:val="00BE4421"/>
    <w:rsid w:val="00BE4D5C"/>
    <w:rsid w:val="00BE55BE"/>
    <w:rsid w:val="00BE66BB"/>
    <w:rsid w:val="00BE682C"/>
    <w:rsid w:val="00BE6B43"/>
    <w:rsid w:val="00BE6D99"/>
    <w:rsid w:val="00BE7852"/>
    <w:rsid w:val="00BE7C10"/>
    <w:rsid w:val="00BE7DB8"/>
    <w:rsid w:val="00BF1547"/>
    <w:rsid w:val="00BF1897"/>
    <w:rsid w:val="00BF1B96"/>
    <w:rsid w:val="00BF1CD4"/>
    <w:rsid w:val="00BF1DA2"/>
    <w:rsid w:val="00BF206E"/>
    <w:rsid w:val="00BF3074"/>
    <w:rsid w:val="00BF34C3"/>
    <w:rsid w:val="00BF4889"/>
    <w:rsid w:val="00BF4F86"/>
    <w:rsid w:val="00BF556B"/>
    <w:rsid w:val="00BF5E16"/>
    <w:rsid w:val="00BF5F48"/>
    <w:rsid w:val="00BF5FDA"/>
    <w:rsid w:val="00BF6920"/>
    <w:rsid w:val="00BF7081"/>
    <w:rsid w:val="00BF7221"/>
    <w:rsid w:val="00C00C30"/>
    <w:rsid w:val="00C0204E"/>
    <w:rsid w:val="00C0279C"/>
    <w:rsid w:val="00C02AFF"/>
    <w:rsid w:val="00C0317F"/>
    <w:rsid w:val="00C03757"/>
    <w:rsid w:val="00C03D0F"/>
    <w:rsid w:val="00C05794"/>
    <w:rsid w:val="00C062C9"/>
    <w:rsid w:val="00C10178"/>
    <w:rsid w:val="00C1035A"/>
    <w:rsid w:val="00C1106D"/>
    <w:rsid w:val="00C110FA"/>
    <w:rsid w:val="00C110FC"/>
    <w:rsid w:val="00C111D4"/>
    <w:rsid w:val="00C119C7"/>
    <w:rsid w:val="00C11B73"/>
    <w:rsid w:val="00C11E13"/>
    <w:rsid w:val="00C127E0"/>
    <w:rsid w:val="00C12893"/>
    <w:rsid w:val="00C12A1C"/>
    <w:rsid w:val="00C130A6"/>
    <w:rsid w:val="00C137A8"/>
    <w:rsid w:val="00C141FB"/>
    <w:rsid w:val="00C148F2"/>
    <w:rsid w:val="00C159ED"/>
    <w:rsid w:val="00C15BF8"/>
    <w:rsid w:val="00C16023"/>
    <w:rsid w:val="00C166A0"/>
    <w:rsid w:val="00C16DB9"/>
    <w:rsid w:val="00C17945"/>
    <w:rsid w:val="00C1799B"/>
    <w:rsid w:val="00C20718"/>
    <w:rsid w:val="00C21360"/>
    <w:rsid w:val="00C21B6C"/>
    <w:rsid w:val="00C22301"/>
    <w:rsid w:val="00C22861"/>
    <w:rsid w:val="00C23660"/>
    <w:rsid w:val="00C23799"/>
    <w:rsid w:val="00C257CE"/>
    <w:rsid w:val="00C26607"/>
    <w:rsid w:val="00C2664E"/>
    <w:rsid w:val="00C27B63"/>
    <w:rsid w:val="00C27EBE"/>
    <w:rsid w:val="00C30C85"/>
    <w:rsid w:val="00C314A1"/>
    <w:rsid w:val="00C31C57"/>
    <w:rsid w:val="00C31D73"/>
    <w:rsid w:val="00C32D63"/>
    <w:rsid w:val="00C33431"/>
    <w:rsid w:val="00C33517"/>
    <w:rsid w:val="00C33629"/>
    <w:rsid w:val="00C3382F"/>
    <w:rsid w:val="00C33991"/>
    <w:rsid w:val="00C33F1B"/>
    <w:rsid w:val="00C33F94"/>
    <w:rsid w:val="00C344BD"/>
    <w:rsid w:val="00C34A0D"/>
    <w:rsid w:val="00C34CC4"/>
    <w:rsid w:val="00C3702D"/>
    <w:rsid w:val="00C374B4"/>
    <w:rsid w:val="00C37897"/>
    <w:rsid w:val="00C37EDD"/>
    <w:rsid w:val="00C400EE"/>
    <w:rsid w:val="00C4034C"/>
    <w:rsid w:val="00C41772"/>
    <w:rsid w:val="00C422CA"/>
    <w:rsid w:val="00C425B6"/>
    <w:rsid w:val="00C42A13"/>
    <w:rsid w:val="00C42DD8"/>
    <w:rsid w:val="00C443AB"/>
    <w:rsid w:val="00C44538"/>
    <w:rsid w:val="00C44A78"/>
    <w:rsid w:val="00C44AEA"/>
    <w:rsid w:val="00C44CDA"/>
    <w:rsid w:val="00C452CE"/>
    <w:rsid w:val="00C45689"/>
    <w:rsid w:val="00C45ECB"/>
    <w:rsid w:val="00C46569"/>
    <w:rsid w:val="00C46A7E"/>
    <w:rsid w:val="00C46BC1"/>
    <w:rsid w:val="00C47065"/>
    <w:rsid w:val="00C4748E"/>
    <w:rsid w:val="00C47FE7"/>
    <w:rsid w:val="00C5026C"/>
    <w:rsid w:val="00C504A5"/>
    <w:rsid w:val="00C50689"/>
    <w:rsid w:val="00C50F96"/>
    <w:rsid w:val="00C51526"/>
    <w:rsid w:val="00C51D68"/>
    <w:rsid w:val="00C545C0"/>
    <w:rsid w:val="00C5492F"/>
    <w:rsid w:val="00C54C9C"/>
    <w:rsid w:val="00C55133"/>
    <w:rsid w:val="00C5521F"/>
    <w:rsid w:val="00C55294"/>
    <w:rsid w:val="00C552D0"/>
    <w:rsid w:val="00C56305"/>
    <w:rsid w:val="00C56A1C"/>
    <w:rsid w:val="00C56ADB"/>
    <w:rsid w:val="00C57AFC"/>
    <w:rsid w:val="00C57C4A"/>
    <w:rsid w:val="00C57C84"/>
    <w:rsid w:val="00C60430"/>
    <w:rsid w:val="00C60507"/>
    <w:rsid w:val="00C60B6B"/>
    <w:rsid w:val="00C60DA1"/>
    <w:rsid w:val="00C61A14"/>
    <w:rsid w:val="00C61D02"/>
    <w:rsid w:val="00C62D83"/>
    <w:rsid w:val="00C6477A"/>
    <w:rsid w:val="00C647FE"/>
    <w:rsid w:val="00C64FCB"/>
    <w:rsid w:val="00C65033"/>
    <w:rsid w:val="00C6591D"/>
    <w:rsid w:val="00C664CF"/>
    <w:rsid w:val="00C66C69"/>
    <w:rsid w:val="00C67325"/>
    <w:rsid w:val="00C675B6"/>
    <w:rsid w:val="00C709F8"/>
    <w:rsid w:val="00C70E53"/>
    <w:rsid w:val="00C71270"/>
    <w:rsid w:val="00C712ED"/>
    <w:rsid w:val="00C715FB"/>
    <w:rsid w:val="00C72304"/>
    <w:rsid w:val="00C728C1"/>
    <w:rsid w:val="00C72B93"/>
    <w:rsid w:val="00C72C7B"/>
    <w:rsid w:val="00C72C9E"/>
    <w:rsid w:val="00C73148"/>
    <w:rsid w:val="00C736D6"/>
    <w:rsid w:val="00C7380E"/>
    <w:rsid w:val="00C73D91"/>
    <w:rsid w:val="00C7428B"/>
    <w:rsid w:val="00C76E6D"/>
    <w:rsid w:val="00C7726B"/>
    <w:rsid w:val="00C77350"/>
    <w:rsid w:val="00C80137"/>
    <w:rsid w:val="00C80365"/>
    <w:rsid w:val="00C807F3"/>
    <w:rsid w:val="00C80D81"/>
    <w:rsid w:val="00C81CEA"/>
    <w:rsid w:val="00C830FE"/>
    <w:rsid w:val="00C8448D"/>
    <w:rsid w:val="00C844B1"/>
    <w:rsid w:val="00C84BDE"/>
    <w:rsid w:val="00C85067"/>
    <w:rsid w:val="00C851BB"/>
    <w:rsid w:val="00C855EB"/>
    <w:rsid w:val="00C8574E"/>
    <w:rsid w:val="00C85ECE"/>
    <w:rsid w:val="00C8609D"/>
    <w:rsid w:val="00C866BD"/>
    <w:rsid w:val="00C87286"/>
    <w:rsid w:val="00C8781F"/>
    <w:rsid w:val="00C87D74"/>
    <w:rsid w:val="00C87F6B"/>
    <w:rsid w:val="00C905B3"/>
    <w:rsid w:val="00C90849"/>
    <w:rsid w:val="00C9129D"/>
    <w:rsid w:val="00C914D6"/>
    <w:rsid w:val="00C91D52"/>
    <w:rsid w:val="00C91DEE"/>
    <w:rsid w:val="00C925A3"/>
    <w:rsid w:val="00C92E17"/>
    <w:rsid w:val="00C93742"/>
    <w:rsid w:val="00C93775"/>
    <w:rsid w:val="00C938EB"/>
    <w:rsid w:val="00C93BC0"/>
    <w:rsid w:val="00C93D08"/>
    <w:rsid w:val="00C94D72"/>
    <w:rsid w:val="00C9575E"/>
    <w:rsid w:val="00C95CFE"/>
    <w:rsid w:val="00C95E9A"/>
    <w:rsid w:val="00C962E9"/>
    <w:rsid w:val="00C96BC0"/>
    <w:rsid w:val="00C97579"/>
    <w:rsid w:val="00C979B1"/>
    <w:rsid w:val="00CA043B"/>
    <w:rsid w:val="00CA0DB6"/>
    <w:rsid w:val="00CA11C4"/>
    <w:rsid w:val="00CA140B"/>
    <w:rsid w:val="00CA2B4B"/>
    <w:rsid w:val="00CA30C4"/>
    <w:rsid w:val="00CA3763"/>
    <w:rsid w:val="00CA3C22"/>
    <w:rsid w:val="00CA414B"/>
    <w:rsid w:val="00CA4BB1"/>
    <w:rsid w:val="00CA4E72"/>
    <w:rsid w:val="00CA558E"/>
    <w:rsid w:val="00CA5711"/>
    <w:rsid w:val="00CA5ACE"/>
    <w:rsid w:val="00CA5C5A"/>
    <w:rsid w:val="00CA5FCD"/>
    <w:rsid w:val="00CA61E7"/>
    <w:rsid w:val="00CA6B21"/>
    <w:rsid w:val="00CA6D46"/>
    <w:rsid w:val="00CA7040"/>
    <w:rsid w:val="00CA7843"/>
    <w:rsid w:val="00CA78CE"/>
    <w:rsid w:val="00CB03BA"/>
    <w:rsid w:val="00CB0632"/>
    <w:rsid w:val="00CB09F4"/>
    <w:rsid w:val="00CB290E"/>
    <w:rsid w:val="00CB3389"/>
    <w:rsid w:val="00CB3AA2"/>
    <w:rsid w:val="00CB3C56"/>
    <w:rsid w:val="00CB3E90"/>
    <w:rsid w:val="00CB551E"/>
    <w:rsid w:val="00CB580F"/>
    <w:rsid w:val="00CB586F"/>
    <w:rsid w:val="00CB5986"/>
    <w:rsid w:val="00CB5B3F"/>
    <w:rsid w:val="00CB6397"/>
    <w:rsid w:val="00CB65AE"/>
    <w:rsid w:val="00CB6647"/>
    <w:rsid w:val="00CB6D2B"/>
    <w:rsid w:val="00CB7BE4"/>
    <w:rsid w:val="00CB7FCC"/>
    <w:rsid w:val="00CB7FEC"/>
    <w:rsid w:val="00CC1AC6"/>
    <w:rsid w:val="00CC1D0E"/>
    <w:rsid w:val="00CC3724"/>
    <w:rsid w:val="00CC3CF0"/>
    <w:rsid w:val="00CC439B"/>
    <w:rsid w:val="00CC4B72"/>
    <w:rsid w:val="00CC504B"/>
    <w:rsid w:val="00CC563E"/>
    <w:rsid w:val="00CC57D0"/>
    <w:rsid w:val="00CC5A1E"/>
    <w:rsid w:val="00CC63F9"/>
    <w:rsid w:val="00CC6C5C"/>
    <w:rsid w:val="00CC71A2"/>
    <w:rsid w:val="00CC7535"/>
    <w:rsid w:val="00CC7DBE"/>
    <w:rsid w:val="00CD0D8B"/>
    <w:rsid w:val="00CD0FB2"/>
    <w:rsid w:val="00CD188B"/>
    <w:rsid w:val="00CD1A37"/>
    <w:rsid w:val="00CD2EA2"/>
    <w:rsid w:val="00CD314D"/>
    <w:rsid w:val="00CD31BF"/>
    <w:rsid w:val="00CD3470"/>
    <w:rsid w:val="00CD38D7"/>
    <w:rsid w:val="00CD3961"/>
    <w:rsid w:val="00CD39FE"/>
    <w:rsid w:val="00CD45E4"/>
    <w:rsid w:val="00CD489C"/>
    <w:rsid w:val="00CD50FA"/>
    <w:rsid w:val="00CD5153"/>
    <w:rsid w:val="00CD5B0A"/>
    <w:rsid w:val="00CD610C"/>
    <w:rsid w:val="00CD64B6"/>
    <w:rsid w:val="00CE09B0"/>
    <w:rsid w:val="00CE1AD3"/>
    <w:rsid w:val="00CE4646"/>
    <w:rsid w:val="00CE5B0E"/>
    <w:rsid w:val="00CE5BA3"/>
    <w:rsid w:val="00CE63DB"/>
    <w:rsid w:val="00CE6ABF"/>
    <w:rsid w:val="00CE6D2E"/>
    <w:rsid w:val="00CE70F7"/>
    <w:rsid w:val="00CE7A77"/>
    <w:rsid w:val="00CE7D85"/>
    <w:rsid w:val="00CF0117"/>
    <w:rsid w:val="00CF0471"/>
    <w:rsid w:val="00CF0581"/>
    <w:rsid w:val="00CF063A"/>
    <w:rsid w:val="00CF0B1A"/>
    <w:rsid w:val="00CF0DFD"/>
    <w:rsid w:val="00CF1135"/>
    <w:rsid w:val="00CF1343"/>
    <w:rsid w:val="00CF142F"/>
    <w:rsid w:val="00CF16C1"/>
    <w:rsid w:val="00CF1AD8"/>
    <w:rsid w:val="00CF1BAD"/>
    <w:rsid w:val="00CF413B"/>
    <w:rsid w:val="00CF4916"/>
    <w:rsid w:val="00CF4CD1"/>
    <w:rsid w:val="00CF5053"/>
    <w:rsid w:val="00CF693F"/>
    <w:rsid w:val="00CF6ED6"/>
    <w:rsid w:val="00CF729B"/>
    <w:rsid w:val="00CF77C3"/>
    <w:rsid w:val="00CF796B"/>
    <w:rsid w:val="00D004AD"/>
    <w:rsid w:val="00D01737"/>
    <w:rsid w:val="00D0189D"/>
    <w:rsid w:val="00D01E3E"/>
    <w:rsid w:val="00D01FE3"/>
    <w:rsid w:val="00D0227F"/>
    <w:rsid w:val="00D02574"/>
    <w:rsid w:val="00D02AE2"/>
    <w:rsid w:val="00D033A3"/>
    <w:rsid w:val="00D03B28"/>
    <w:rsid w:val="00D04C96"/>
    <w:rsid w:val="00D051E6"/>
    <w:rsid w:val="00D0523B"/>
    <w:rsid w:val="00D055BA"/>
    <w:rsid w:val="00D0575E"/>
    <w:rsid w:val="00D05B18"/>
    <w:rsid w:val="00D06153"/>
    <w:rsid w:val="00D069DE"/>
    <w:rsid w:val="00D06B3B"/>
    <w:rsid w:val="00D06E61"/>
    <w:rsid w:val="00D072AC"/>
    <w:rsid w:val="00D077FA"/>
    <w:rsid w:val="00D07856"/>
    <w:rsid w:val="00D07B9F"/>
    <w:rsid w:val="00D100AB"/>
    <w:rsid w:val="00D10907"/>
    <w:rsid w:val="00D111F5"/>
    <w:rsid w:val="00D1191B"/>
    <w:rsid w:val="00D11BB9"/>
    <w:rsid w:val="00D11CF7"/>
    <w:rsid w:val="00D11E5C"/>
    <w:rsid w:val="00D1211C"/>
    <w:rsid w:val="00D12460"/>
    <w:rsid w:val="00D125C0"/>
    <w:rsid w:val="00D1288B"/>
    <w:rsid w:val="00D12A45"/>
    <w:rsid w:val="00D12F12"/>
    <w:rsid w:val="00D1400D"/>
    <w:rsid w:val="00D142A1"/>
    <w:rsid w:val="00D14704"/>
    <w:rsid w:val="00D15787"/>
    <w:rsid w:val="00D15B43"/>
    <w:rsid w:val="00D16910"/>
    <w:rsid w:val="00D16CA5"/>
    <w:rsid w:val="00D17D58"/>
    <w:rsid w:val="00D215B7"/>
    <w:rsid w:val="00D22045"/>
    <w:rsid w:val="00D22824"/>
    <w:rsid w:val="00D22DA2"/>
    <w:rsid w:val="00D23FE9"/>
    <w:rsid w:val="00D2437F"/>
    <w:rsid w:val="00D2491A"/>
    <w:rsid w:val="00D24D00"/>
    <w:rsid w:val="00D250F4"/>
    <w:rsid w:val="00D26210"/>
    <w:rsid w:val="00D26440"/>
    <w:rsid w:val="00D26462"/>
    <w:rsid w:val="00D26D18"/>
    <w:rsid w:val="00D273D9"/>
    <w:rsid w:val="00D301A9"/>
    <w:rsid w:val="00D304D4"/>
    <w:rsid w:val="00D317B3"/>
    <w:rsid w:val="00D31FBB"/>
    <w:rsid w:val="00D32419"/>
    <w:rsid w:val="00D32815"/>
    <w:rsid w:val="00D32E49"/>
    <w:rsid w:val="00D32EA4"/>
    <w:rsid w:val="00D336A2"/>
    <w:rsid w:val="00D3392F"/>
    <w:rsid w:val="00D33FCF"/>
    <w:rsid w:val="00D3510A"/>
    <w:rsid w:val="00D35E40"/>
    <w:rsid w:val="00D35ED7"/>
    <w:rsid w:val="00D36B92"/>
    <w:rsid w:val="00D36C8F"/>
    <w:rsid w:val="00D3785C"/>
    <w:rsid w:val="00D40B34"/>
    <w:rsid w:val="00D41022"/>
    <w:rsid w:val="00D41195"/>
    <w:rsid w:val="00D416ED"/>
    <w:rsid w:val="00D41D59"/>
    <w:rsid w:val="00D43F67"/>
    <w:rsid w:val="00D44575"/>
    <w:rsid w:val="00D44697"/>
    <w:rsid w:val="00D45530"/>
    <w:rsid w:val="00D4608A"/>
    <w:rsid w:val="00D463D1"/>
    <w:rsid w:val="00D4685C"/>
    <w:rsid w:val="00D4691B"/>
    <w:rsid w:val="00D46BF7"/>
    <w:rsid w:val="00D477EB"/>
    <w:rsid w:val="00D50C1A"/>
    <w:rsid w:val="00D51410"/>
    <w:rsid w:val="00D52B15"/>
    <w:rsid w:val="00D53608"/>
    <w:rsid w:val="00D5371F"/>
    <w:rsid w:val="00D539BF"/>
    <w:rsid w:val="00D54C83"/>
    <w:rsid w:val="00D55480"/>
    <w:rsid w:val="00D556C2"/>
    <w:rsid w:val="00D55EA4"/>
    <w:rsid w:val="00D55F3A"/>
    <w:rsid w:val="00D55FBF"/>
    <w:rsid w:val="00D55FC5"/>
    <w:rsid w:val="00D561E5"/>
    <w:rsid w:val="00D56704"/>
    <w:rsid w:val="00D56982"/>
    <w:rsid w:val="00D56AB2"/>
    <w:rsid w:val="00D57686"/>
    <w:rsid w:val="00D605D8"/>
    <w:rsid w:val="00D60802"/>
    <w:rsid w:val="00D6117D"/>
    <w:rsid w:val="00D611BD"/>
    <w:rsid w:val="00D6140C"/>
    <w:rsid w:val="00D61687"/>
    <w:rsid w:val="00D61D96"/>
    <w:rsid w:val="00D62149"/>
    <w:rsid w:val="00D62A70"/>
    <w:rsid w:val="00D630D2"/>
    <w:rsid w:val="00D63BD4"/>
    <w:rsid w:val="00D63EA4"/>
    <w:rsid w:val="00D64131"/>
    <w:rsid w:val="00D6450E"/>
    <w:rsid w:val="00D6533E"/>
    <w:rsid w:val="00D653D8"/>
    <w:rsid w:val="00D6540A"/>
    <w:rsid w:val="00D657B2"/>
    <w:rsid w:val="00D66175"/>
    <w:rsid w:val="00D66AFA"/>
    <w:rsid w:val="00D671D9"/>
    <w:rsid w:val="00D67589"/>
    <w:rsid w:val="00D67936"/>
    <w:rsid w:val="00D6797F"/>
    <w:rsid w:val="00D70B32"/>
    <w:rsid w:val="00D71A91"/>
    <w:rsid w:val="00D71BD0"/>
    <w:rsid w:val="00D72E8F"/>
    <w:rsid w:val="00D733AD"/>
    <w:rsid w:val="00D74E89"/>
    <w:rsid w:val="00D755D2"/>
    <w:rsid w:val="00D75716"/>
    <w:rsid w:val="00D75793"/>
    <w:rsid w:val="00D7596C"/>
    <w:rsid w:val="00D77D8F"/>
    <w:rsid w:val="00D80313"/>
    <w:rsid w:val="00D80B55"/>
    <w:rsid w:val="00D819D1"/>
    <w:rsid w:val="00D81CA6"/>
    <w:rsid w:val="00D81CC0"/>
    <w:rsid w:val="00D81CF6"/>
    <w:rsid w:val="00D81F3A"/>
    <w:rsid w:val="00D820BD"/>
    <w:rsid w:val="00D820DD"/>
    <w:rsid w:val="00D8267B"/>
    <w:rsid w:val="00D835A3"/>
    <w:rsid w:val="00D83CC0"/>
    <w:rsid w:val="00D843EB"/>
    <w:rsid w:val="00D84623"/>
    <w:rsid w:val="00D84C5D"/>
    <w:rsid w:val="00D85997"/>
    <w:rsid w:val="00D85FE8"/>
    <w:rsid w:val="00D8605D"/>
    <w:rsid w:val="00D87303"/>
    <w:rsid w:val="00D87C26"/>
    <w:rsid w:val="00D87DE4"/>
    <w:rsid w:val="00D900E7"/>
    <w:rsid w:val="00D90505"/>
    <w:rsid w:val="00D9057F"/>
    <w:rsid w:val="00D90A25"/>
    <w:rsid w:val="00D91599"/>
    <w:rsid w:val="00D9171D"/>
    <w:rsid w:val="00D91FBD"/>
    <w:rsid w:val="00D923C1"/>
    <w:rsid w:val="00D92630"/>
    <w:rsid w:val="00D942BE"/>
    <w:rsid w:val="00D94858"/>
    <w:rsid w:val="00D9534B"/>
    <w:rsid w:val="00D96276"/>
    <w:rsid w:val="00D96B34"/>
    <w:rsid w:val="00D9713C"/>
    <w:rsid w:val="00D97BFD"/>
    <w:rsid w:val="00D97D23"/>
    <w:rsid w:val="00D97DAC"/>
    <w:rsid w:val="00D97F1F"/>
    <w:rsid w:val="00DA07A6"/>
    <w:rsid w:val="00DA0BB8"/>
    <w:rsid w:val="00DA0CD5"/>
    <w:rsid w:val="00DA0EAC"/>
    <w:rsid w:val="00DA0EB3"/>
    <w:rsid w:val="00DA0EEA"/>
    <w:rsid w:val="00DA1773"/>
    <w:rsid w:val="00DA2C6F"/>
    <w:rsid w:val="00DA3372"/>
    <w:rsid w:val="00DA39BE"/>
    <w:rsid w:val="00DA4665"/>
    <w:rsid w:val="00DA47D5"/>
    <w:rsid w:val="00DA5152"/>
    <w:rsid w:val="00DA53A2"/>
    <w:rsid w:val="00DA62FA"/>
    <w:rsid w:val="00DA640B"/>
    <w:rsid w:val="00DA6F49"/>
    <w:rsid w:val="00DA70F4"/>
    <w:rsid w:val="00DA7106"/>
    <w:rsid w:val="00DA7797"/>
    <w:rsid w:val="00DA7AAB"/>
    <w:rsid w:val="00DA7E36"/>
    <w:rsid w:val="00DB1065"/>
    <w:rsid w:val="00DB108D"/>
    <w:rsid w:val="00DB11EC"/>
    <w:rsid w:val="00DB1582"/>
    <w:rsid w:val="00DB2601"/>
    <w:rsid w:val="00DB3E31"/>
    <w:rsid w:val="00DB3E7B"/>
    <w:rsid w:val="00DB4939"/>
    <w:rsid w:val="00DB4ACD"/>
    <w:rsid w:val="00DB5663"/>
    <w:rsid w:val="00DB593C"/>
    <w:rsid w:val="00DB5B99"/>
    <w:rsid w:val="00DB5E24"/>
    <w:rsid w:val="00DB723B"/>
    <w:rsid w:val="00DB799D"/>
    <w:rsid w:val="00DB7B75"/>
    <w:rsid w:val="00DC04BB"/>
    <w:rsid w:val="00DC0B86"/>
    <w:rsid w:val="00DC1942"/>
    <w:rsid w:val="00DC23EF"/>
    <w:rsid w:val="00DC27D3"/>
    <w:rsid w:val="00DC2910"/>
    <w:rsid w:val="00DC31F4"/>
    <w:rsid w:val="00DC3C44"/>
    <w:rsid w:val="00DC41C4"/>
    <w:rsid w:val="00DC4B6D"/>
    <w:rsid w:val="00DC59E1"/>
    <w:rsid w:val="00DC631A"/>
    <w:rsid w:val="00DC6821"/>
    <w:rsid w:val="00DC6B2C"/>
    <w:rsid w:val="00DC7241"/>
    <w:rsid w:val="00DD0514"/>
    <w:rsid w:val="00DD06D4"/>
    <w:rsid w:val="00DD0ADA"/>
    <w:rsid w:val="00DD0C0F"/>
    <w:rsid w:val="00DD0F5B"/>
    <w:rsid w:val="00DD19A1"/>
    <w:rsid w:val="00DD1A94"/>
    <w:rsid w:val="00DD1F8F"/>
    <w:rsid w:val="00DD3FB3"/>
    <w:rsid w:val="00DD3FD6"/>
    <w:rsid w:val="00DD40D8"/>
    <w:rsid w:val="00DD460A"/>
    <w:rsid w:val="00DD46F8"/>
    <w:rsid w:val="00DD4B96"/>
    <w:rsid w:val="00DD4D36"/>
    <w:rsid w:val="00DD515D"/>
    <w:rsid w:val="00DD5DB2"/>
    <w:rsid w:val="00DD6154"/>
    <w:rsid w:val="00DD7135"/>
    <w:rsid w:val="00DD7686"/>
    <w:rsid w:val="00DD7962"/>
    <w:rsid w:val="00DD7DCE"/>
    <w:rsid w:val="00DD7DFD"/>
    <w:rsid w:val="00DD7F5E"/>
    <w:rsid w:val="00DE0057"/>
    <w:rsid w:val="00DE01D5"/>
    <w:rsid w:val="00DE04EC"/>
    <w:rsid w:val="00DE04EF"/>
    <w:rsid w:val="00DE1194"/>
    <w:rsid w:val="00DE18C0"/>
    <w:rsid w:val="00DE1BC8"/>
    <w:rsid w:val="00DE1BE2"/>
    <w:rsid w:val="00DE1F16"/>
    <w:rsid w:val="00DE2527"/>
    <w:rsid w:val="00DE2F9C"/>
    <w:rsid w:val="00DE31A8"/>
    <w:rsid w:val="00DE348B"/>
    <w:rsid w:val="00DE36F5"/>
    <w:rsid w:val="00DE48E3"/>
    <w:rsid w:val="00DE4E09"/>
    <w:rsid w:val="00DE50EA"/>
    <w:rsid w:val="00DE52FC"/>
    <w:rsid w:val="00DE53D0"/>
    <w:rsid w:val="00DE59AB"/>
    <w:rsid w:val="00DE5EE0"/>
    <w:rsid w:val="00DE7528"/>
    <w:rsid w:val="00DE77C9"/>
    <w:rsid w:val="00DF00DB"/>
    <w:rsid w:val="00DF031C"/>
    <w:rsid w:val="00DF0428"/>
    <w:rsid w:val="00DF087C"/>
    <w:rsid w:val="00DF1516"/>
    <w:rsid w:val="00DF17BF"/>
    <w:rsid w:val="00DF34EE"/>
    <w:rsid w:val="00DF3675"/>
    <w:rsid w:val="00DF383F"/>
    <w:rsid w:val="00DF3A62"/>
    <w:rsid w:val="00DF4AEF"/>
    <w:rsid w:val="00DF50BE"/>
    <w:rsid w:val="00DF50CE"/>
    <w:rsid w:val="00DF56CF"/>
    <w:rsid w:val="00DF56E1"/>
    <w:rsid w:val="00DF5BF1"/>
    <w:rsid w:val="00DF5CA9"/>
    <w:rsid w:val="00DF5F27"/>
    <w:rsid w:val="00DF61F5"/>
    <w:rsid w:val="00DF682C"/>
    <w:rsid w:val="00DF6F9D"/>
    <w:rsid w:val="00DF721C"/>
    <w:rsid w:val="00E002E0"/>
    <w:rsid w:val="00E01E84"/>
    <w:rsid w:val="00E01F7A"/>
    <w:rsid w:val="00E02168"/>
    <w:rsid w:val="00E024F0"/>
    <w:rsid w:val="00E026D7"/>
    <w:rsid w:val="00E02D0C"/>
    <w:rsid w:val="00E04483"/>
    <w:rsid w:val="00E045BC"/>
    <w:rsid w:val="00E04DB9"/>
    <w:rsid w:val="00E04E53"/>
    <w:rsid w:val="00E0500D"/>
    <w:rsid w:val="00E064C5"/>
    <w:rsid w:val="00E071BD"/>
    <w:rsid w:val="00E072C2"/>
    <w:rsid w:val="00E076DA"/>
    <w:rsid w:val="00E07AB6"/>
    <w:rsid w:val="00E10166"/>
    <w:rsid w:val="00E10D77"/>
    <w:rsid w:val="00E11235"/>
    <w:rsid w:val="00E126F4"/>
    <w:rsid w:val="00E12A2E"/>
    <w:rsid w:val="00E14399"/>
    <w:rsid w:val="00E14571"/>
    <w:rsid w:val="00E14C6B"/>
    <w:rsid w:val="00E15DDE"/>
    <w:rsid w:val="00E1702E"/>
    <w:rsid w:val="00E17680"/>
    <w:rsid w:val="00E17EED"/>
    <w:rsid w:val="00E205BF"/>
    <w:rsid w:val="00E215C6"/>
    <w:rsid w:val="00E2169C"/>
    <w:rsid w:val="00E225FD"/>
    <w:rsid w:val="00E232A1"/>
    <w:rsid w:val="00E23775"/>
    <w:rsid w:val="00E23EDD"/>
    <w:rsid w:val="00E24388"/>
    <w:rsid w:val="00E246B2"/>
    <w:rsid w:val="00E24F4E"/>
    <w:rsid w:val="00E25031"/>
    <w:rsid w:val="00E2574D"/>
    <w:rsid w:val="00E259AE"/>
    <w:rsid w:val="00E25B36"/>
    <w:rsid w:val="00E25C9C"/>
    <w:rsid w:val="00E25EF8"/>
    <w:rsid w:val="00E261BC"/>
    <w:rsid w:val="00E26340"/>
    <w:rsid w:val="00E26378"/>
    <w:rsid w:val="00E27B4C"/>
    <w:rsid w:val="00E27BDD"/>
    <w:rsid w:val="00E30570"/>
    <w:rsid w:val="00E30821"/>
    <w:rsid w:val="00E31DD3"/>
    <w:rsid w:val="00E32099"/>
    <w:rsid w:val="00E324E0"/>
    <w:rsid w:val="00E325B3"/>
    <w:rsid w:val="00E3353D"/>
    <w:rsid w:val="00E33887"/>
    <w:rsid w:val="00E3428D"/>
    <w:rsid w:val="00E34462"/>
    <w:rsid w:val="00E34927"/>
    <w:rsid w:val="00E34EE4"/>
    <w:rsid w:val="00E35227"/>
    <w:rsid w:val="00E35423"/>
    <w:rsid w:val="00E35F1B"/>
    <w:rsid w:val="00E36123"/>
    <w:rsid w:val="00E3637E"/>
    <w:rsid w:val="00E37B2E"/>
    <w:rsid w:val="00E37DB3"/>
    <w:rsid w:val="00E401AE"/>
    <w:rsid w:val="00E403BD"/>
    <w:rsid w:val="00E40722"/>
    <w:rsid w:val="00E40FAD"/>
    <w:rsid w:val="00E41D15"/>
    <w:rsid w:val="00E41E0E"/>
    <w:rsid w:val="00E42410"/>
    <w:rsid w:val="00E42D8C"/>
    <w:rsid w:val="00E43658"/>
    <w:rsid w:val="00E436E6"/>
    <w:rsid w:val="00E43A69"/>
    <w:rsid w:val="00E43B99"/>
    <w:rsid w:val="00E43D21"/>
    <w:rsid w:val="00E446C0"/>
    <w:rsid w:val="00E44829"/>
    <w:rsid w:val="00E44D4F"/>
    <w:rsid w:val="00E44F29"/>
    <w:rsid w:val="00E45457"/>
    <w:rsid w:val="00E45861"/>
    <w:rsid w:val="00E469C2"/>
    <w:rsid w:val="00E47272"/>
    <w:rsid w:val="00E51FBA"/>
    <w:rsid w:val="00E5236D"/>
    <w:rsid w:val="00E52877"/>
    <w:rsid w:val="00E52982"/>
    <w:rsid w:val="00E52B4B"/>
    <w:rsid w:val="00E52D5C"/>
    <w:rsid w:val="00E5360F"/>
    <w:rsid w:val="00E53B33"/>
    <w:rsid w:val="00E543C4"/>
    <w:rsid w:val="00E55EC0"/>
    <w:rsid w:val="00E563C6"/>
    <w:rsid w:val="00E56FE8"/>
    <w:rsid w:val="00E57186"/>
    <w:rsid w:val="00E6005C"/>
    <w:rsid w:val="00E60967"/>
    <w:rsid w:val="00E610A7"/>
    <w:rsid w:val="00E611A1"/>
    <w:rsid w:val="00E6127D"/>
    <w:rsid w:val="00E613B7"/>
    <w:rsid w:val="00E61A86"/>
    <w:rsid w:val="00E61ECF"/>
    <w:rsid w:val="00E6207D"/>
    <w:rsid w:val="00E622D9"/>
    <w:rsid w:val="00E62E7C"/>
    <w:rsid w:val="00E63704"/>
    <w:rsid w:val="00E63A25"/>
    <w:rsid w:val="00E63A8C"/>
    <w:rsid w:val="00E63B03"/>
    <w:rsid w:val="00E63F28"/>
    <w:rsid w:val="00E64433"/>
    <w:rsid w:val="00E645E1"/>
    <w:rsid w:val="00E64BEA"/>
    <w:rsid w:val="00E64F6E"/>
    <w:rsid w:val="00E65098"/>
    <w:rsid w:val="00E65947"/>
    <w:rsid w:val="00E65EDC"/>
    <w:rsid w:val="00E65F71"/>
    <w:rsid w:val="00E66975"/>
    <w:rsid w:val="00E673A9"/>
    <w:rsid w:val="00E70D2E"/>
    <w:rsid w:val="00E71917"/>
    <w:rsid w:val="00E71AF5"/>
    <w:rsid w:val="00E723A0"/>
    <w:rsid w:val="00E72639"/>
    <w:rsid w:val="00E7272D"/>
    <w:rsid w:val="00E730A2"/>
    <w:rsid w:val="00E7383B"/>
    <w:rsid w:val="00E73BBE"/>
    <w:rsid w:val="00E73D4C"/>
    <w:rsid w:val="00E73D70"/>
    <w:rsid w:val="00E73DD7"/>
    <w:rsid w:val="00E73E58"/>
    <w:rsid w:val="00E7483A"/>
    <w:rsid w:val="00E74867"/>
    <w:rsid w:val="00E74A7D"/>
    <w:rsid w:val="00E74B99"/>
    <w:rsid w:val="00E758FC"/>
    <w:rsid w:val="00E75991"/>
    <w:rsid w:val="00E75ABC"/>
    <w:rsid w:val="00E766AD"/>
    <w:rsid w:val="00E76BED"/>
    <w:rsid w:val="00E77125"/>
    <w:rsid w:val="00E77A0E"/>
    <w:rsid w:val="00E77B0D"/>
    <w:rsid w:val="00E806B7"/>
    <w:rsid w:val="00E80949"/>
    <w:rsid w:val="00E80CD1"/>
    <w:rsid w:val="00E80E64"/>
    <w:rsid w:val="00E815C0"/>
    <w:rsid w:val="00E817B4"/>
    <w:rsid w:val="00E81F71"/>
    <w:rsid w:val="00E8204A"/>
    <w:rsid w:val="00E828FF"/>
    <w:rsid w:val="00E82F16"/>
    <w:rsid w:val="00E832C4"/>
    <w:rsid w:val="00E836C8"/>
    <w:rsid w:val="00E839D3"/>
    <w:rsid w:val="00E83D02"/>
    <w:rsid w:val="00E843C9"/>
    <w:rsid w:val="00E8445A"/>
    <w:rsid w:val="00E84D70"/>
    <w:rsid w:val="00E85861"/>
    <w:rsid w:val="00E859AA"/>
    <w:rsid w:val="00E86809"/>
    <w:rsid w:val="00E8697D"/>
    <w:rsid w:val="00E87C51"/>
    <w:rsid w:val="00E87ECB"/>
    <w:rsid w:val="00E901AB"/>
    <w:rsid w:val="00E90ABE"/>
    <w:rsid w:val="00E90F1F"/>
    <w:rsid w:val="00E90F9C"/>
    <w:rsid w:val="00E91829"/>
    <w:rsid w:val="00E92276"/>
    <w:rsid w:val="00E92475"/>
    <w:rsid w:val="00E924B6"/>
    <w:rsid w:val="00E92DDC"/>
    <w:rsid w:val="00E93391"/>
    <w:rsid w:val="00E9357F"/>
    <w:rsid w:val="00E93B5C"/>
    <w:rsid w:val="00E943DF"/>
    <w:rsid w:val="00E94567"/>
    <w:rsid w:val="00E954C2"/>
    <w:rsid w:val="00E95DF3"/>
    <w:rsid w:val="00E961A6"/>
    <w:rsid w:val="00E9632A"/>
    <w:rsid w:val="00E9677A"/>
    <w:rsid w:val="00EA0521"/>
    <w:rsid w:val="00EA09B0"/>
    <w:rsid w:val="00EA1D7F"/>
    <w:rsid w:val="00EA1E02"/>
    <w:rsid w:val="00EA2417"/>
    <w:rsid w:val="00EA2D20"/>
    <w:rsid w:val="00EA2D6C"/>
    <w:rsid w:val="00EA3202"/>
    <w:rsid w:val="00EA3DCF"/>
    <w:rsid w:val="00EA3F15"/>
    <w:rsid w:val="00EA4080"/>
    <w:rsid w:val="00EA41A6"/>
    <w:rsid w:val="00EA43EC"/>
    <w:rsid w:val="00EA4F20"/>
    <w:rsid w:val="00EA5B4D"/>
    <w:rsid w:val="00EA5D51"/>
    <w:rsid w:val="00EA65B3"/>
    <w:rsid w:val="00EA6F0E"/>
    <w:rsid w:val="00EA75EA"/>
    <w:rsid w:val="00EA7B95"/>
    <w:rsid w:val="00EA7DC1"/>
    <w:rsid w:val="00EB0E1E"/>
    <w:rsid w:val="00EB12AE"/>
    <w:rsid w:val="00EB1308"/>
    <w:rsid w:val="00EB13CD"/>
    <w:rsid w:val="00EB17AF"/>
    <w:rsid w:val="00EB2109"/>
    <w:rsid w:val="00EB30A8"/>
    <w:rsid w:val="00EB318A"/>
    <w:rsid w:val="00EB32E5"/>
    <w:rsid w:val="00EB382F"/>
    <w:rsid w:val="00EB433D"/>
    <w:rsid w:val="00EB476F"/>
    <w:rsid w:val="00EB6E89"/>
    <w:rsid w:val="00EB70B4"/>
    <w:rsid w:val="00EB70BC"/>
    <w:rsid w:val="00EB7126"/>
    <w:rsid w:val="00EB731E"/>
    <w:rsid w:val="00EC093F"/>
    <w:rsid w:val="00EC1857"/>
    <w:rsid w:val="00EC196E"/>
    <w:rsid w:val="00EC1E0B"/>
    <w:rsid w:val="00EC21A6"/>
    <w:rsid w:val="00EC2357"/>
    <w:rsid w:val="00EC2721"/>
    <w:rsid w:val="00EC2A64"/>
    <w:rsid w:val="00EC3B60"/>
    <w:rsid w:val="00EC4005"/>
    <w:rsid w:val="00EC408E"/>
    <w:rsid w:val="00EC4244"/>
    <w:rsid w:val="00EC5DC5"/>
    <w:rsid w:val="00EC6669"/>
    <w:rsid w:val="00EC773C"/>
    <w:rsid w:val="00EC7885"/>
    <w:rsid w:val="00EC79E4"/>
    <w:rsid w:val="00ED0768"/>
    <w:rsid w:val="00ED0916"/>
    <w:rsid w:val="00ED0ABE"/>
    <w:rsid w:val="00ED193D"/>
    <w:rsid w:val="00ED1973"/>
    <w:rsid w:val="00ED1C2C"/>
    <w:rsid w:val="00ED2C08"/>
    <w:rsid w:val="00ED31CB"/>
    <w:rsid w:val="00ED3D0F"/>
    <w:rsid w:val="00ED4193"/>
    <w:rsid w:val="00ED4E48"/>
    <w:rsid w:val="00ED4F85"/>
    <w:rsid w:val="00ED5BFB"/>
    <w:rsid w:val="00ED5CDC"/>
    <w:rsid w:val="00ED6906"/>
    <w:rsid w:val="00ED6CAE"/>
    <w:rsid w:val="00ED6CE2"/>
    <w:rsid w:val="00ED7416"/>
    <w:rsid w:val="00EE0797"/>
    <w:rsid w:val="00EE199D"/>
    <w:rsid w:val="00EE1E0C"/>
    <w:rsid w:val="00EE3413"/>
    <w:rsid w:val="00EE3D4A"/>
    <w:rsid w:val="00EE4860"/>
    <w:rsid w:val="00EE4B0F"/>
    <w:rsid w:val="00EE4B13"/>
    <w:rsid w:val="00EE4F23"/>
    <w:rsid w:val="00EE5C79"/>
    <w:rsid w:val="00EE6B64"/>
    <w:rsid w:val="00EE7437"/>
    <w:rsid w:val="00EE7897"/>
    <w:rsid w:val="00EE7A25"/>
    <w:rsid w:val="00EE7E9C"/>
    <w:rsid w:val="00EF0DC4"/>
    <w:rsid w:val="00EF1658"/>
    <w:rsid w:val="00EF1CC0"/>
    <w:rsid w:val="00EF2305"/>
    <w:rsid w:val="00EF26E9"/>
    <w:rsid w:val="00EF2B78"/>
    <w:rsid w:val="00EF2F31"/>
    <w:rsid w:val="00EF3290"/>
    <w:rsid w:val="00EF386E"/>
    <w:rsid w:val="00EF3A52"/>
    <w:rsid w:val="00EF3C93"/>
    <w:rsid w:val="00EF5A56"/>
    <w:rsid w:val="00EF5BC6"/>
    <w:rsid w:val="00EF686C"/>
    <w:rsid w:val="00EF6DBC"/>
    <w:rsid w:val="00EF73AB"/>
    <w:rsid w:val="00EF764F"/>
    <w:rsid w:val="00EF7CD5"/>
    <w:rsid w:val="00F0026C"/>
    <w:rsid w:val="00F010BC"/>
    <w:rsid w:val="00F01128"/>
    <w:rsid w:val="00F0155E"/>
    <w:rsid w:val="00F01CBE"/>
    <w:rsid w:val="00F02476"/>
    <w:rsid w:val="00F02713"/>
    <w:rsid w:val="00F02902"/>
    <w:rsid w:val="00F02BAA"/>
    <w:rsid w:val="00F03262"/>
    <w:rsid w:val="00F032F0"/>
    <w:rsid w:val="00F0342B"/>
    <w:rsid w:val="00F03798"/>
    <w:rsid w:val="00F03F74"/>
    <w:rsid w:val="00F04225"/>
    <w:rsid w:val="00F0431B"/>
    <w:rsid w:val="00F045A5"/>
    <w:rsid w:val="00F0482B"/>
    <w:rsid w:val="00F04A26"/>
    <w:rsid w:val="00F04BCB"/>
    <w:rsid w:val="00F05011"/>
    <w:rsid w:val="00F0512E"/>
    <w:rsid w:val="00F072BA"/>
    <w:rsid w:val="00F07D38"/>
    <w:rsid w:val="00F07E87"/>
    <w:rsid w:val="00F1003A"/>
    <w:rsid w:val="00F10B81"/>
    <w:rsid w:val="00F10DEC"/>
    <w:rsid w:val="00F12166"/>
    <w:rsid w:val="00F12BAE"/>
    <w:rsid w:val="00F12F0B"/>
    <w:rsid w:val="00F1366A"/>
    <w:rsid w:val="00F13F67"/>
    <w:rsid w:val="00F15942"/>
    <w:rsid w:val="00F15CD6"/>
    <w:rsid w:val="00F15F77"/>
    <w:rsid w:val="00F15FAB"/>
    <w:rsid w:val="00F16D02"/>
    <w:rsid w:val="00F17898"/>
    <w:rsid w:val="00F178CD"/>
    <w:rsid w:val="00F207C0"/>
    <w:rsid w:val="00F207E7"/>
    <w:rsid w:val="00F212FB"/>
    <w:rsid w:val="00F213B7"/>
    <w:rsid w:val="00F228A7"/>
    <w:rsid w:val="00F229E7"/>
    <w:rsid w:val="00F22ADD"/>
    <w:rsid w:val="00F22B1E"/>
    <w:rsid w:val="00F22DE5"/>
    <w:rsid w:val="00F22E6E"/>
    <w:rsid w:val="00F22FCF"/>
    <w:rsid w:val="00F240C6"/>
    <w:rsid w:val="00F249CB"/>
    <w:rsid w:val="00F24D10"/>
    <w:rsid w:val="00F25F5C"/>
    <w:rsid w:val="00F26BE7"/>
    <w:rsid w:val="00F27081"/>
    <w:rsid w:val="00F27453"/>
    <w:rsid w:val="00F27854"/>
    <w:rsid w:val="00F31267"/>
    <w:rsid w:val="00F32416"/>
    <w:rsid w:val="00F32C32"/>
    <w:rsid w:val="00F32F60"/>
    <w:rsid w:val="00F3356C"/>
    <w:rsid w:val="00F338D0"/>
    <w:rsid w:val="00F339C7"/>
    <w:rsid w:val="00F340CF"/>
    <w:rsid w:val="00F34A4B"/>
    <w:rsid w:val="00F3526D"/>
    <w:rsid w:val="00F353A6"/>
    <w:rsid w:val="00F354A4"/>
    <w:rsid w:val="00F3553E"/>
    <w:rsid w:val="00F35FDA"/>
    <w:rsid w:val="00F36D80"/>
    <w:rsid w:val="00F36FDE"/>
    <w:rsid w:val="00F370B7"/>
    <w:rsid w:val="00F37399"/>
    <w:rsid w:val="00F37938"/>
    <w:rsid w:val="00F37F96"/>
    <w:rsid w:val="00F41AC1"/>
    <w:rsid w:val="00F41D07"/>
    <w:rsid w:val="00F4213E"/>
    <w:rsid w:val="00F422FB"/>
    <w:rsid w:val="00F42ABA"/>
    <w:rsid w:val="00F42C3F"/>
    <w:rsid w:val="00F42FDC"/>
    <w:rsid w:val="00F436B8"/>
    <w:rsid w:val="00F43799"/>
    <w:rsid w:val="00F43ED5"/>
    <w:rsid w:val="00F447D1"/>
    <w:rsid w:val="00F451E3"/>
    <w:rsid w:val="00F4532C"/>
    <w:rsid w:val="00F45F23"/>
    <w:rsid w:val="00F467E4"/>
    <w:rsid w:val="00F47677"/>
    <w:rsid w:val="00F47F51"/>
    <w:rsid w:val="00F5013C"/>
    <w:rsid w:val="00F50C5F"/>
    <w:rsid w:val="00F51652"/>
    <w:rsid w:val="00F518BF"/>
    <w:rsid w:val="00F52E9B"/>
    <w:rsid w:val="00F534C1"/>
    <w:rsid w:val="00F539BE"/>
    <w:rsid w:val="00F53D03"/>
    <w:rsid w:val="00F542DA"/>
    <w:rsid w:val="00F544BB"/>
    <w:rsid w:val="00F54C4A"/>
    <w:rsid w:val="00F5528E"/>
    <w:rsid w:val="00F5591D"/>
    <w:rsid w:val="00F56141"/>
    <w:rsid w:val="00F56215"/>
    <w:rsid w:val="00F56F6E"/>
    <w:rsid w:val="00F57B67"/>
    <w:rsid w:val="00F607FD"/>
    <w:rsid w:val="00F608BE"/>
    <w:rsid w:val="00F60FC7"/>
    <w:rsid w:val="00F616D3"/>
    <w:rsid w:val="00F6183D"/>
    <w:rsid w:val="00F62586"/>
    <w:rsid w:val="00F62DE5"/>
    <w:rsid w:val="00F62FD0"/>
    <w:rsid w:val="00F6301C"/>
    <w:rsid w:val="00F63099"/>
    <w:rsid w:val="00F63449"/>
    <w:rsid w:val="00F637BF"/>
    <w:rsid w:val="00F6381C"/>
    <w:rsid w:val="00F6392A"/>
    <w:rsid w:val="00F639D7"/>
    <w:rsid w:val="00F6454E"/>
    <w:rsid w:val="00F65BEB"/>
    <w:rsid w:val="00F66953"/>
    <w:rsid w:val="00F66CAC"/>
    <w:rsid w:val="00F67844"/>
    <w:rsid w:val="00F702C8"/>
    <w:rsid w:val="00F7066B"/>
    <w:rsid w:val="00F715AF"/>
    <w:rsid w:val="00F7250C"/>
    <w:rsid w:val="00F7257A"/>
    <w:rsid w:val="00F7281B"/>
    <w:rsid w:val="00F72B32"/>
    <w:rsid w:val="00F7386F"/>
    <w:rsid w:val="00F73A7D"/>
    <w:rsid w:val="00F73D42"/>
    <w:rsid w:val="00F73D44"/>
    <w:rsid w:val="00F74AF4"/>
    <w:rsid w:val="00F74E65"/>
    <w:rsid w:val="00F754F1"/>
    <w:rsid w:val="00F75774"/>
    <w:rsid w:val="00F759C9"/>
    <w:rsid w:val="00F7763C"/>
    <w:rsid w:val="00F77748"/>
    <w:rsid w:val="00F777E1"/>
    <w:rsid w:val="00F779BE"/>
    <w:rsid w:val="00F80573"/>
    <w:rsid w:val="00F80913"/>
    <w:rsid w:val="00F80DA1"/>
    <w:rsid w:val="00F81508"/>
    <w:rsid w:val="00F8156E"/>
    <w:rsid w:val="00F82EE1"/>
    <w:rsid w:val="00F8425B"/>
    <w:rsid w:val="00F84883"/>
    <w:rsid w:val="00F85103"/>
    <w:rsid w:val="00F85809"/>
    <w:rsid w:val="00F85C50"/>
    <w:rsid w:val="00F86660"/>
    <w:rsid w:val="00F86A8F"/>
    <w:rsid w:val="00F86FFA"/>
    <w:rsid w:val="00F87E22"/>
    <w:rsid w:val="00F913BF"/>
    <w:rsid w:val="00F91D84"/>
    <w:rsid w:val="00F91E51"/>
    <w:rsid w:val="00F92419"/>
    <w:rsid w:val="00F9342B"/>
    <w:rsid w:val="00F93884"/>
    <w:rsid w:val="00F94020"/>
    <w:rsid w:val="00F94438"/>
    <w:rsid w:val="00F94C83"/>
    <w:rsid w:val="00F9532A"/>
    <w:rsid w:val="00F9543F"/>
    <w:rsid w:val="00F9577F"/>
    <w:rsid w:val="00F95A6E"/>
    <w:rsid w:val="00F95CD8"/>
    <w:rsid w:val="00F96211"/>
    <w:rsid w:val="00F9642B"/>
    <w:rsid w:val="00F96772"/>
    <w:rsid w:val="00F96E23"/>
    <w:rsid w:val="00F97774"/>
    <w:rsid w:val="00F9792E"/>
    <w:rsid w:val="00F97F22"/>
    <w:rsid w:val="00FA0E8D"/>
    <w:rsid w:val="00FA1298"/>
    <w:rsid w:val="00FA164C"/>
    <w:rsid w:val="00FA1D25"/>
    <w:rsid w:val="00FA2551"/>
    <w:rsid w:val="00FA2CCA"/>
    <w:rsid w:val="00FA340E"/>
    <w:rsid w:val="00FA42BC"/>
    <w:rsid w:val="00FA50B7"/>
    <w:rsid w:val="00FA50DC"/>
    <w:rsid w:val="00FA5317"/>
    <w:rsid w:val="00FA5CF2"/>
    <w:rsid w:val="00FA68A4"/>
    <w:rsid w:val="00FA6AB4"/>
    <w:rsid w:val="00FA6E6A"/>
    <w:rsid w:val="00FA6F10"/>
    <w:rsid w:val="00FA7009"/>
    <w:rsid w:val="00FA7556"/>
    <w:rsid w:val="00FA76ED"/>
    <w:rsid w:val="00FA76F3"/>
    <w:rsid w:val="00FA77CF"/>
    <w:rsid w:val="00FB099B"/>
    <w:rsid w:val="00FB0A1B"/>
    <w:rsid w:val="00FB0AA9"/>
    <w:rsid w:val="00FB0B01"/>
    <w:rsid w:val="00FB1343"/>
    <w:rsid w:val="00FB1C96"/>
    <w:rsid w:val="00FB2844"/>
    <w:rsid w:val="00FB3E9C"/>
    <w:rsid w:val="00FB49F0"/>
    <w:rsid w:val="00FB5868"/>
    <w:rsid w:val="00FB76B4"/>
    <w:rsid w:val="00FB7EA2"/>
    <w:rsid w:val="00FC09E2"/>
    <w:rsid w:val="00FC15E3"/>
    <w:rsid w:val="00FC1BD3"/>
    <w:rsid w:val="00FC1D93"/>
    <w:rsid w:val="00FC233C"/>
    <w:rsid w:val="00FC24F0"/>
    <w:rsid w:val="00FC28C3"/>
    <w:rsid w:val="00FC4143"/>
    <w:rsid w:val="00FC41FA"/>
    <w:rsid w:val="00FC45F4"/>
    <w:rsid w:val="00FC4662"/>
    <w:rsid w:val="00FC4F0D"/>
    <w:rsid w:val="00FC4F55"/>
    <w:rsid w:val="00FC5796"/>
    <w:rsid w:val="00FC5B83"/>
    <w:rsid w:val="00FC751F"/>
    <w:rsid w:val="00FC7861"/>
    <w:rsid w:val="00FD0253"/>
    <w:rsid w:val="00FD0420"/>
    <w:rsid w:val="00FD0A82"/>
    <w:rsid w:val="00FD0C98"/>
    <w:rsid w:val="00FD0F61"/>
    <w:rsid w:val="00FD434E"/>
    <w:rsid w:val="00FD4E55"/>
    <w:rsid w:val="00FD5B19"/>
    <w:rsid w:val="00FD5E77"/>
    <w:rsid w:val="00FD664C"/>
    <w:rsid w:val="00FD682F"/>
    <w:rsid w:val="00FD6902"/>
    <w:rsid w:val="00FD6B35"/>
    <w:rsid w:val="00FD6CCB"/>
    <w:rsid w:val="00FD7362"/>
    <w:rsid w:val="00FD7939"/>
    <w:rsid w:val="00FE01A8"/>
    <w:rsid w:val="00FE0686"/>
    <w:rsid w:val="00FE09B9"/>
    <w:rsid w:val="00FE273C"/>
    <w:rsid w:val="00FE328B"/>
    <w:rsid w:val="00FE32A8"/>
    <w:rsid w:val="00FE3489"/>
    <w:rsid w:val="00FE373B"/>
    <w:rsid w:val="00FE3D0A"/>
    <w:rsid w:val="00FE3E17"/>
    <w:rsid w:val="00FE579A"/>
    <w:rsid w:val="00FE5A31"/>
    <w:rsid w:val="00FE6965"/>
    <w:rsid w:val="00FE6D2D"/>
    <w:rsid w:val="00FE6D33"/>
    <w:rsid w:val="00FE6E30"/>
    <w:rsid w:val="00FE7A09"/>
    <w:rsid w:val="00FF0558"/>
    <w:rsid w:val="00FF09B6"/>
    <w:rsid w:val="00FF0F83"/>
    <w:rsid w:val="00FF1923"/>
    <w:rsid w:val="00FF19C5"/>
    <w:rsid w:val="00FF1A26"/>
    <w:rsid w:val="00FF1F97"/>
    <w:rsid w:val="00FF2F8D"/>
    <w:rsid w:val="00FF34BE"/>
    <w:rsid w:val="00FF37E8"/>
    <w:rsid w:val="00FF39CA"/>
    <w:rsid w:val="00FF3CCE"/>
    <w:rsid w:val="00FF4C30"/>
    <w:rsid w:val="00FF4F6E"/>
    <w:rsid w:val="00FF550F"/>
    <w:rsid w:val="00FF5C50"/>
    <w:rsid w:val="00FF5C5C"/>
    <w:rsid w:val="00FF6500"/>
    <w:rsid w:val="00FF659F"/>
    <w:rsid w:val="00FF663E"/>
    <w:rsid w:val="00FF70A9"/>
    <w:rsid w:val="00FF7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6DB1C"/>
  <w15:chartTrackingRefBased/>
  <w15:docId w15:val="{60451EB4-CF52-40A5-9723-32C470A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4B"/>
    <w:rPr>
      <w:lang w:val="en-HK"/>
    </w:rPr>
  </w:style>
  <w:style w:type="paragraph" w:styleId="Heading1">
    <w:name w:val="heading 1"/>
    <w:basedOn w:val="Normal"/>
    <w:next w:val="Normal"/>
    <w:link w:val="Heading1Char"/>
    <w:uiPriority w:val="9"/>
    <w:qFormat/>
    <w:rsid w:val="00B86FFF"/>
    <w:pPr>
      <w:keepNext/>
      <w:keepLines/>
      <w:spacing w:before="360" w:after="120"/>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B86FFF"/>
    <w:pPr>
      <w:keepNext/>
      <w:keepLines/>
      <w:spacing w:before="160" w:after="12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3B"/>
  </w:style>
  <w:style w:type="paragraph" w:styleId="Footer">
    <w:name w:val="footer"/>
    <w:basedOn w:val="Normal"/>
    <w:link w:val="FooterChar"/>
    <w:uiPriority w:val="99"/>
    <w:unhideWhenUsed/>
    <w:rsid w:val="00FE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3B"/>
  </w:style>
  <w:style w:type="paragraph" w:styleId="ListParagraph">
    <w:name w:val="List Paragraph"/>
    <w:basedOn w:val="Normal"/>
    <w:uiPriority w:val="34"/>
    <w:qFormat/>
    <w:rsid w:val="00DC31F4"/>
    <w:pPr>
      <w:ind w:left="720"/>
      <w:contextualSpacing/>
    </w:pPr>
  </w:style>
  <w:style w:type="character" w:styleId="Hyperlink">
    <w:name w:val="Hyperlink"/>
    <w:basedOn w:val="DefaultParagraphFont"/>
    <w:uiPriority w:val="99"/>
    <w:unhideWhenUsed/>
    <w:rsid w:val="00194EBA"/>
    <w:rPr>
      <w:color w:val="A8BF4D" w:themeColor="hyperlink"/>
      <w:u w:val="single"/>
    </w:rPr>
  </w:style>
  <w:style w:type="character" w:customStyle="1" w:styleId="UnresolvedMention1">
    <w:name w:val="Unresolved Mention1"/>
    <w:basedOn w:val="DefaultParagraphFont"/>
    <w:uiPriority w:val="99"/>
    <w:semiHidden/>
    <w:unhideWhenUsed/>
    <w:rsid w:val="00194EBA"/>
    <w:rPr>
      <w:color w:val="605E5C"/>
      <w:shd w:val="clear" w:color="auto" w:fill="E1DFDD"/>
    </w:rPr>
  </w:style>
  <w:style w:type="table" w:styleId="TableGrid">
    <w:name w:val="Table Grid"/>
    <w:basedOn w:val="TableNormal"/>
    <w:uiPriority w:val="39"/>
    <w:rsid w:val="00FB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193D"/>
    <w:rPr>
      <w:color w:val="B4CA80" w:themeColor="followedHyperlink"/>
      <w:u w:val="single"/>
    </w:rPr>
  </w:style>
  <w:style w:type="character" w:styleId="CommentReference">
    <w:name w:val="annotation reference"/>
    <w:basedOn w:val="DefaultParagraphFont"/>
    <w:uiPriority w:val="99"/>
    <w:semiHidden/>
    <w:unhideWhenUsed/>
    <w:rsid w:val="009976AE"/>
    <w:rPr>
      <w:sz w:val="16"/>
      <w:szCs w:val="16"/>
    </w:rPr>
  </w:style>
  <w:style w:type="paragraph" w:styleId="CommentText">
    <w:name w:val="annotation text"/>
    <w:basedOn w:val="Normal"/>
    <w:link w:val="CommentTextChar"/>
    <w:uiPriority w:val="99"/>
    <w:semiHidden/>
    <w:unhideWhenUsed/>
    <w:rsid w:val="009976AE"/>
    <w:pPr>
      <w:spacing w:line="240" w:lineRule="auto"/>
    </w:pPr>
    <w:rPr>
      <w:sz w:val="20"/>
      <w:szCs w:val="20"/>
    </w:rPr>
  </w:style>
  <w:style w:type="character" w:customStyle="1" w:styleId="CommentTextChar">
    <w:name w:val="Comment Text Char"/>
    <w:basedOn w:val="DefaultParagraphFont"/>
    <w:link w:val="CommentText"/>
    <w:uiPriority w:val="99"/>
    <w:semiHidden/>
    <w:rsid w:val="009976AE"/>
    <w:rPr>
      <w:sz w:val="20"/>
      <w:szCs w:val="20"/>
    </w:rPr>
  </w:style>
  <w:style w:type="paragraph" w:styleId="CommentSubject">
    <w:name w:val="annotation subject"/>
    <w:basedOn w:val="CommentText"/>
    <w:next w:val="CommentText"/>
    <w:link w:val="CommentSubjectChar"/>
    <w:uiPriority w:val="99"/>
    <w:semiHidden/>
    <w:unhideWhenUsed/>
    <w:rsid w:val="009976AE"/>
    <w:rPr>
      <w:b/>
      <w:bCs/>
    </w:rPr>
  </w:style>
  <w:style w:type="character" w:customStyle="1" w:styleId="CommentSubjectChar">
    <w:name w:val="Comment Subject Char"/>
    <w:basedOn w:val="CommentTextChar"/>
    <w:link w:val="CommentSubject"/>
    <w:uiPriority w:val="99"/>
    <w:semiHidden/>
    <w:rsid w:val="009976AE"/>
    <w:rPr>
      <w:b/>
      <w:bCs/>
      <w:sz w:val="20"/>
      <w:szCs w:val="20"/>
    </w:rPr>
  </w:style>
  <w:style w:type="paragraph" w:styleId="BalloonText">
    <w:name w:val="Balloon Text"/>
    <w:basedOn w:val="Normal"/>
    <w:link w:val="BalloonTextChar"/>
    <w:uiPriority w:val="99"/>
    <w:semiHidden/>
    <w:unhideWhenUsed/>
    <w:rsid w:val="0099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AE"/>
    <w:rPr>
      <w:rFonts w:ascii="Segoe UI" w:hAnsi="Segoe UI" w:cs="Segoe UI"/>
      <w:sz w:val="18"/>
      <w:szCs w:val="18"/>
    </w:rPr>
  </w:style>
  <w:style w:type="paragraph" w:styleId="Subtitle">
    <w:name w:val="Subtitle"/>
    <w:basedOn w:val="Normal"/>
    <w:next w:val="Normal"/>
    <w:link w:val="SubtitleChar"/>
    <w:uiPriority w:val="11"/>
    <w:qFormat/>
    <w:rsid w:val="0083427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4276"/>
    <w:rPr>
      <w:color w:val="5A5A5A" w:themeColor="text1" w:themeTint="A5"/>
      <w:spacing w:val="15"/>
    </w:rPr>
  </w:style>
  <w:style w:type="character" w:styleId="PlaceholderText">
    <w:name w:val="Placeholder Text"/>
    <w:basedOn w:val="DefaultParagraphFont"/>
    <w:uiPriority w:val="99"/>
    <w:semiHidden/>
    <w:rsid w:val="006B1365"/>
    <w:rPr>
      <w:color w:val="808080"/>
    </w:rPr>
  </w:style>
  <w:style w:type="character" w:customStyle="1" w:styleId="UnresolvedMention2">
    <w:name w:val="Unresolved Mention2"/>
    <w:basedOn w:val="DefaultParagraphFont"/>
    <w:uiPriority w:val="99"/>
    <w:semiHidden/>
    <w:unhideWhenUsed/>
    <w:rsid w:val="006D2182"/>
    <w:rPr>
      <w:color w:val="605E5C"/>
      <w:shd w:val="clear" w:color="auto" w:fill="E1DFDD"/>
    </w:rPr>
  </w:style>
  <w:style w:type="paragraph" w:styleId="NormalWeb">
    <w:name w:val="Normal (Web)"/>
    <w:basedOn w:val="Normal"/>
    <w:uiPriority w:val="99"/>
    <w:unhideWhenUsed/>
    <w:rsid w:val="00DE1F1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3">
    <w:name w:val="Unresolved Mention3"/>
    <w:basedOn w:val="DefaultParagraphFont"/>
    <w:uiPriority w:val="99"/>
    <w:semiHidden/>
    <w:unhideWhenUsed/>
    <w:rsid w:val="001D18D7"/>
    <w:rPr>
      <w:color w:val="605E5C"/>
      <w:shd w:val="clear" w:color="auto" w:fill="E1DFDD"/>
    </w:rPr>
  </w:style>
  <w:style w:type="paragraph" w:styleId="FootnoteText">
    <w:name w:val="footnote text"/>
    <w:basedOn w:val="Normal"/>
    <w:link w:val="FootnoteTextChar"/>
    <w:uiPriority w:val="99"/>
    <w:semiHidden/>
    <w:unhideWhenUsed/>
    <w:rsid w:val="00941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8E4"/>
    <w:rPr>
      <w:sz w:val="20"/>
      <w:szCs w:val="20"/>
      <w:lang w:val="en-HK"/>
    </w:rPr>
  </w:style>
  <w:style w:type="character" w:styleId="FootnoteReference">
    <w:name w:val="footnote reference"/>
    <w:basedOn w:val="DefaultParagraphFont"/>
    <w:uiPriority w:val="99"/>
    <w:semiHidden/>
    <w:unhideWhenUsed/>
    <w:rsid w:val="009418E4"/>
    <w:rPr>
      <w:vertAlign w:val="superscript"/>
    </w:rPr>
  </w:style>
  <w:style w:type="character" w:customStyle="1" w:styleId="UnresolvedMention4">
    <w:name w:val="Unresolved Mention4"/>
    <w:basedOn w:val="DefaultParagraphFont"/>
    <w:uiPriority w:val="99"/>
    <w:semiHidden/>
    <w:unhideWhenUsed/>
    <w:rsid w:val="00121071"/>
    <w:rPr>
      <w:color w:val="605E5C"/>
      <w:shd w:val="clear" w:color="auto" w:fill="E1DFDD"/>
    </w:rPr>
  </w:style>
  <w:style w:type="character" w:customStyle="1" w:styleId="UnresolvedMention5">
    <w:name w:val="Unresolved Mention5"/>
    <w:basedOn w:val="DefaultParagraphFont"/>
    <w:uiPriority w:val="99"/>
    <w:semiHidden/>
    <w:unhideWhenUsed/>
    <w:rsid w:val="009B080B"/>
    <w:rPr>
      <w:color w:val="605E5C"/>
      <w:shd w:val="clear" w:color="auto" w:fill="E1DFDD"/>
    </w:rPr>
  </w:style>
  <w:style w:type="character" w:styleId="LineNumber">
    <w:name w:val="line number"/>
    <w:basedOn w:val="DefaultParagraphFont"/>
    <w:uiPriority w:val="99"/>
    <w:semiHidden/>
    <w:unhideWhenUsed/>
    <w:rsid w:val="004C0DB1"/>
  </w:style>
  <w:style w:type="paragraph" w:styleId="Revision">
    <w:name w:val="Revision"/>
    <w:hidden/>
    <w:uiPriority w:val="99"/>
    <w:semiHidden/>
    <w:rsid w:val="00D84623"/>
    <w:pPr>
      <w:spacing w:after="0" w:line="240" w:lineRule="auto"/>
    </w:pPr>
    <w:rPr>
      <w:lang w:val="en-HK"/>
    </w:rPr>
  </w:style>
  <w:style w:type="character" w:customStyle="1" w:styleId="Heading2Char">
    <w:name w:val="Heading 2 Char"/>
    <w:basedOn w:val="DefaultParagraphFont"/>
    <w:link w:val="Heading2"/>
    <w:uiPriority w:val="9"/>
    <w:rsid w:val="00B86FFF"/>
    <w:rPr>
      <w:rFonts w:ascii="Times New Roman" w:eastAsiaTheme="majorEastAsia" w:hAnsi="Times New Roman" w:cstheme="majorBidi"/>
      <w:sz w:val="24"/>
      <w:szCs w:val="26"/>
      <w:lang w:val="en-HK"/>
    </w:rPr>
  </w:style>
  <w:style w:type="character" w:customStyle="1" w:styleId="Heading1Char">
    <w:name w:val="Heading 1 Char"/>
    <w:basedOn w:val="DefaultParagraphFont"/>
    <w:link w:val="Heading1"/>
    <w:uiPriority w:val="9"/>
    <w:rsid w:val="00B86FFF"/>
    <w:rPr>
      <w:rFonts w:ascii="Times New Roman" w:eastAsiaTheme="majorEastAsia" w:hAnsi="Times New Roman" w:cstheme="majorBidi"/>
      <w:color w:val="000000" w:themeColor="text1"/>
      <w:sz w:val="24"/>
      <w:szCs w:val="32"/>
      <w:lang w:val="en-HK"/>
    </w:rPr>
  </w:style>
  <w:style w:type="character" w:styleId="UnresolvedMention">
    <w:name w:val="Unresolved Mention"/>
    <w:basedOn w:val="DefaultParagraphFont"/>
    <w:uiPriority w:val="99"/>
    <w:semiHidden/>
    <w:unhideWhenUsed/>
    <w:rsid w:val="002F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59024">
      <w:bodyDiv w:val="1"/>
      <w:marLeft w:val="0"/>
      <w:marRight w:val="0"/>
      <w:marTop w:val="0"/>
      <w:marBottom w:val="0"/>
      <w:divBdr>
        <w:top w:val="none" w:sz="0" w:space="0" w:color="auto"/>
        <w:left w:val="none" w:sz="0" w:space="0" w:color="auto"/>
        <w:bottom w:val="none" w:sz="0" w:space="0" w:color="auto"/>
        <w:right w:val="none" w:sz="0" w:space="0" w:color="auto"/>
      </w:divBdr>
    </w:div>
    <w:div w:id="43339038">
      <w:bodyDiv w:val="1"/>
      <w:marLeft w:val="0"/>
      <w:marRight w:val="0"/>
      <w:marTop w:val="0"/>
      <w:marBottom w:val="0"/>
      <w:divBdr>
        <w:top w:val="none" w:sz="0" w:space="0" w:color="auto"/>
        <w:left w:val="none" w:sz="0" w:space="0" w:color="auto"/>
        <w:bottom w:val="none" w:sz="0" w:space="0" w:color="auto"/>
        <w:right w:val="none" w:sz="0" w:space="0" w:color="auto"/>
      </w:divBdr>
    </w:div>
    <w:div w:id="282688613">
      <w:bodyDiv w:val="1"/>
      <w:marLeft w:val="0"/>
      <w:marRight w:val="0"/>
      <w:marTop w:val="0"/>
      <w:marBottom w:val="0"/>
      <w:divBdr>
        <w:top w:val="none" w:sz="0" w:space="0" w:color="auto"/>
        <w:left w:val="none" w:sz="0" w:space="0" w:color="auto"/>
        <w:bottom w:val="none" w:sz="0" w:space="0" w:color="auto"/>
        <w:right w:val="none" w:sz="0" w:space="0" w:color="auto"/>
      </w:divBdr>
    </w:div>
    <w:div w:id="408577721">
      <w:bodyDiv w:val="1"/>
      <w:marLeft w:val="0"/>
      <w:marRight w:val="0"/>
      <w:marTop w:val="0"/>
      <w:marBottom w:val="0"/>
      <w:divBdr>
        <w:top w:val="none" w:sz="0" w:space="0" w:color="auto"/>
        <w:left w:val="none" w:sz="0" w:space="0" w:color="auto"/>
        <w:bottom w:val="none" w:sz="0" w:space="0" w:color="auto"/>
        <w:right w:val="none" w:sz="0" w:space="0" w:color="auto"/>
      </w:divBdr>
    </w:div>
    <w:div w:id="429467308">
      <w:bodyDiv w:val="1"/>
      <w:marLeft w:val="0"/>
      <w:marRight w:val="0"/>
      <w:marTop w:val="0"/>
      <w:marBottom w:val="0"/>
      <w:divBdr>
        <w:top w:val="none" w:sz="0" w:space="0" w:color="auto"/>
        <w:left w:val="none" w:sz="0" w:space="0" w:color="auto"/>
        <w:bottom w:val="none" w:sz="0" w:space="0" w:color="auto"/>
        <w:right w:val="none" w:sz="0" w:space="0" w:color="auto"/>
      </w:divBdr>
    </w:div>
    <w:div w:id="515391102">
      <w:bodyDiv w:val="1"/>
      <w:marLeft w:val="0"/>
      <w:marRight w:val="0"/>
      <w:marTop w:val="0"/>
      <w:marBottom w:val="0"/>
      <w:divBdr>
        <w:top w:val="none" w:sz="0" w:space="0" w:color="auto"/>
        <w:left w:val="none" w:sz="0" w:space="0" w:color="auto"/>
        <w:bottom w:val="none" w:sz="0" w:space="0" w:color="auto"/>
        <w:right w:val="none" w:sz="0" w:space="0" w:color="auto"/>
      </w:divBdr>
    </w:div>
    <w:div w:id="519049447">
      <w:bodyDiv w:val="1"/>
      <w:marLeft w:val="0"/>
      <w:marRight w:val="0"/>
      <w:marTop w:val="0"/>
      <w:marBottom w:val="0"/>
      <w:divBdr>
        <w:top w:val="none" w:sz="0" w:space="0" w:color="auto"/>
        <w:left w:val="none" w:sz="0" w:space="0" w:color="auto"/>
        <w:bottom w:val="none" w:sz="0" w:space="0" w:color="auto"/>
        <w:right w:val="none" w:sz="0" w:space="0" w:color="auto"/>
      </w:divBdr>
    </w:div>
    <w:div w:id="649334288">
      <w:bodyDiv w:val="1"/>
      <w:marLeft w:val="0"/>
      <w:marRight w:val="0"/>
      <w:marTop w:val="0"/>
      <w:marBottom w:val="0"/>
      <w:divBdr>
        <w:top w:val="none" w:sz="0" w:space="0" w:color="auto"/>
        <w:left w:val="none" w:sz="0" w:space="0" w:color="auto"/>
        <w:bottom w:val="none" w:sz="0" w:space="0" w:color="auto"/>
        <w:right w:val="none" w:sz="0" w:space="0" w:color="auto"/>
      </w:divBdr>
    </w:div>
    <w:div w:id="819079341">
      <w:bodyDiv w:val="1"/>
      <w:marLeft w:val="0"/>
      <w:marRight w:val="0"/>
      <w:marTop w:val="0"/>
      <w:marBottom w:val="0"/>
      <w:divBdr>
        <w:top w:val="none" w:sz="0" w:space="0" w:color="auto"/>
        <w:left w:val="none" w:sz="0" w:space="0" w:color="auto"/>
        <w:bottom w:val="none" w:sz="0" w:space="0" w:color="auto"/>
        <w:right w:val="none" w:sz="0" w:space="0" w:color="auto"/>
      </w:divBdr>
    </w:div>
    <w:div w:id="861819341">
      <w:bodyDiv w:val="1"/>
      <w:marLeft w:val="0"/>
      <w:marRight w:val="0"/>
      <w:marTop w:val="0"/>
      <w:marBottom w:val="0"/>
      <w:divBdr>
        <w:top w:val="none" w:sz="0" w:space="0" w:color="auto"/>
        <w:left w:val="none" w:sz="0" w:space="0" w:color="auto"/>
        <w:bottom w:val="none" w:sz="0" w:space="0" w:color="auto"/>
        <w:right w:val="none" w:sz="0" w:space="0" w:color="auto"/>
      </w:divBdr>
    </w:div>
    <w:div w:id="949317266">
      <w:bodyDiv w:val="1"/>
      <w:marLeft w:val="0"/>
      <w:marRight w:val="0"/>
      <w:marTop w:val="0"/>
      <w:marBottom w:val="0"/>
      <w:divBdr>
        <w:top w:val="none" w:sz="0" w:space="0" w:color="auto"/>
        <w:left w:val="none" w:sz="0" w:space="0" w:color="auto"/>
        <w:bottom w:val="none" w:sz="0" w:space="0" w:color="auto"/>
        <w:right w:val="none" w:sz="0" w:space="0" w:color="auto"/>
      </w:divBdr>
    </w:div>
    <w:div w:id="958338212">
      <w:bodyDiv w:val="1"/>
      <w:marLeft w:val="0"/>
      <w:marRight w:val="0"/>
      <w:marTop w:val="0"/>
      <w:marBottom w:val="0"/>
      <w:divBdr>
        <w:top w:val="none" w:sz="0" w:space="0" w:color="auto"/>
        <w:left w:val="none" w:sz="0" w:space="0" w:color="auto"/>
        <w:bottom w:val="none" w:sz="0" w:space="0" w:color="auto"/>
        <w:right w:val="none" w:sz="0" w:space="0" w:color="auto"/>
      </w:divBdr>
    </w:div>
    <w:div w:id="997225585">
      <w:bodyDiv w:val="1"/>
      <w:marLeft w:val="0"/>
      <w:marRight w:val="0"/>
      <w:marTop w:val="0"/>
      <w:marBottom w:val="0"/>
      <w:divBdr>
        <w:top w:val="none" w:sz="0" w:space="0" w:color="auto"/>
        <w:left w:val="none" w:sz="0" w:space="0" w:color="auto"/>
        <w:bottom w:val="none" w:sz="0" w:space="0" w:color="auto"/>
        <w:right w:val="none" w:sz="0" w:space="0" w:color="auto"/>
      </w:divBdr>
    </w:div>
    <w:div w:id="1023901531">
      <w:bodyDiv w:val="1"/>
      <w:marLeft w:val="0"/>
      <w:marRight w:val="0"/>
      <w:marTop w:val="0"/>
      <w:marBottom w:val="0"/>
      <w:divBdr>
        <w:top w:val="none" w:sz="0" w:space="0" w:color="auto"/>
        <w:left w:val="none" w:sz="0" w:space="0" w:color="auto"/>
        <w:bottom w:val="none" w:sz="0" w:space="0" w:color="auto"/>
        <w:right w:val="none" w:sz="0" w:space="0" w:color="auto"/>
      </w:divBdr>
    </w:div>
    <w:div w:id="1047029717">
      <w:bodyDiv w:val="1"/>
      <w:marLeft w:val="0"/>
      <w:marRight w:val="0"/>
      <w:marTop w:val="0"/>
      <w:marBottom w:val="0"/>
      <w:divBdr>
        <w:top w:val="none" w:sz="0" w:space="0" w:color="auto"/>
        <w:left w:val="none" w:sz="0" w:space="0" w:color="auto"/>
        <w:bottom w:val="none" w:sz="0" w:space="0" w:color="auto"/>
        <w:right w:val="none" w:sz="0" w:space="0" w:color="auto"/>
      </w:divBdr>
    </w:div>
    <w:div w:id="1213692804">
      <w:bodyDiv w:val="1"/>
      <w:marLeft w:val="0"/>
      <w:marRight w:val="0"/>
      <w:marTop w:val="0"/>
      <w:marBottom w:val="0"/>
      <w:divBdr>
        <w:top w:val="none" w:sz="0" w:space="0" w:color="auto"/>
        <w:left w:val="none" w:sz="0" w:space="0" w:color="auto"/>
        <w:bottom w:val="none" w:sz="0" w:space="0" w:color="auto"/>
        <w:right w:val="none" w:sz="0" w:space="0" w:color="auto"/>
      </w:divBdr>
    </w:div>
    <w:div w:id="1303727638">
      <w:bodyDiv w:val="1"/>
      <w:marLeft w:val="0"/>
      <w:marRight w:val="0"/>
      <w:marTop w:val="0"/>
      <w:marBottom w:val="0"/>
      <w:divBdr>
        <w:top w:val="none" w:sz="0" w:space="0" w:color="auto"/>
        <w:left w:val="none" w:sz="0" w:space="0" w:color="auto"/>
        <w:bottom w:val="none" w:sz="0" w:space="0" w:color="auto"/>
        <w:right w:val="none" w:sz="0" w:space="0" w:color="auto"/>
      </w:divBdr>
    </w:div>
    <w:div w:id="1418675406">
      <w:bodyDiv w:val="1"/>
      <w:marLeft w:val="0"/>
      <w:marRight w:val="0"/>
      <w:marTop w:val="0"/>
      <w:marBottom w:val="0"/>
      <w:divBdr>
        <w:top w:val="none" w:sz="0" w:space="0" w:color="auto"/>
        <w:left w:val="none" w:sz="0" w:space="0" w:color="auto"/>
        <w:bottom w:val="none" w:sz="0" w:space="0" w:color="auto"/>
        <w:right w:val="none" w:sz="0" w:space="0" w:color="auto"/>
      </w:divBdr>
    </w:div>
    <w:div w:id="1526865780">
      <w:bodyDiv w:val="1"/>
      <w:marLeft w:val="0"/>
      <w:marRight w:val="0"/>
      <w:marTop w:val="0"/>
      <w:marBottom w:val="0"/>
      <w:divBdr>
        <w:top w:val="none" w:sz="0" w:space="0" w:color="auto"/>
        <w:left w:val="none" w:sz="0" w:space="0" w:color="auto"/>
        <w:bottom w:val="none" w:sz="0" w:space="0" w:color="auto"/>
        <w:right w:val="none" w:sz="0" w:space="0" w:color="auto"/>
      </w:divBdr>
    </w:div>
    <w:div w:id="1529559491">
      <w:bodyDiv w:val="1"/>
      <w:marLeft w:val="0"/>
      <w:marRight w:val="0"/>
      <w:marTop w:val="0"/>
      <w:marBottom w:val="0"/>
      <w:divBdr>
        <w:top w:val="none" w:sz="0" w:space="0" w:color="auto"/>
        <w:left w:val="none" w:sz="0" w:space="0" w:color="auto"/>
        <w:bottom w:val="none" w:sz="0" w:space="0" w:color="auto"/>
        <w:right w:val="none" w:sz="0" w:space="0" w:color="auto"/>
      </w:divBdr>
    </w:div>
    <w:div w:id="1581789525">
      <w:bodyDiv w:val="1"/>
      <w:marLeft w:val="0"/>
      <w:marRight w:val="0"/>
      <w:marTop w:val="0"/>
      <w:marBottom w:val="0"/>
      <w:divBdr>
        <w:top w:val="none" w:sz="0" w:space="0" w:color="auto"/>
        <w:left w:val="none" w:sz="0" w:space="0" w:color="auto"/>
        <w:bottom w:val="none" w:sz="0" w:space="0" w:color="auto"/>
        <w:right w:val="none" w:sz="0" w:space="0" w:color="auto"/>
      </w:divBdr>
      <w:divsChild>
        <w:div w:id="447506278">
          <w:marLeft w:val="0"/>
          <w:marRight w:val="0"/>
          <w:marTop w:val="0"/>
          <w:marBottom w:val="0"/>
          <w:divBdr>
            <w:top w:val="none" w:sz="0" w:space="0" w:color="auto"/>
            <w:left w:val="none" w:sz="0" w:space="0" w:color="auto"/>
            <w:bottom w:val="none" w:sz="0" w:space="0" w:color="auto"/>
            <w:right w:val="none" w:sz="0" w:space="0" w:color="auto"/>
          </w:divBdr>
          <w:divsChild>
            <w:div w:id="1592082310">
              <w:marLeft w:val="0"/>
              <w:marRight w:val="0"/>
              <w:marTop w:val="0"/>
              <w:marBottom w:val="0"/>
              <w:divBdr>
                <w:top w:val="none" w:sz="0" w:space="0" w:color="auto"/>
                <w:left w:val="none" w:sz="0" w:space="0" w:color="auto"/>
                <w:bottom w:val="none" w:sz="0" w:space="0" w:color="auto"/>
                <w:right w:val="none" w:sz="0" w:space="0" w:color="auto"/>
              </w:divBdr>
              <w:divsChild>
                <w:div w:id="1420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5961">
      <w:bodyDiv w:val="1"/>
      <w:marLeft w:val="0"/>
      <w:marRight w:val="0"/>
      <w:marTop w:val="0"/>
      <w:marBottom w:val="0"/>
      <w:divBdr>
        <w:top w:val="none" w:sz="0" w:space="0" w:color="auto"/>
        <w:left w:val="none" w:sz="0" w:space="0" w:color="auto"/>
        <w:bottom w:val="none" w:sz="0" w:space="0" w:color="auto"/>
        <w:right w:val="none" w:sz="0" w:space="0" w:color="auto"/>
      </w:divBdr>
    </w:div>
    <w:div w:id="1615743887">
      <w:bodyDiv w:val="1"/>
      <w:marLeft w:val="0"/>
      <w:marRight w:val="0"/>
      <w:marTop w:val="0"/>
      <w:marBottom w:val="0"/>
      <w:divBdr>
        <w:top w:val="none" w:sz="0" w:space="0" w:color="auto"/>
        <w:left w:val="none" w:sz="0" w:space="0" w:color="auto"/>
        <w:bottom w:val="none" w:sz="0" w:space="0" w:color="auto"/>
        <w:right w:val="none" w:sz="0" w:space="0" w:color="auto"/>
      </w:divBdr>
    </w:div>
    <w:div w:id="1739937314">
      <w:bodyDiv w:val="1"/>
      <w:marLeft w:val="0"/>
      <w:marRight w:val="0"/>
      <w:marTop w:val="0"/>
      <w:marBottom w:val="0"/>
      <w:divBdr>
        <w:top w:val="none" w:sz="0" w:space="0" w:color="auto"/>
        <w:left w:val="none" w:sz="0" w:space="0" w:color="auto"/>
        <w:bottom w:val="none" w:sz="0" w:space="0" w:color="auto"/>
        <w:right w:val="none" w:sz="0" w:space="0" w:color="auto"/>
      </w:divBdr>
    </w:div>
    <w:div w:id="1742016884">
      <w:bodyDiv w:val="1"/>
      <w:marLeft w:val="0"/>
      <w:marRight w:val="0"/>
      <w:marTop w:val="0"/>
      <w:marBottom w:val="0"/>
      <w:divBdr>
        <w:top w:val="none" w:sz="0" w:space="0" w:color="auto"/>
        <w:left w:val="none" w:sz="0" w:space="0" w:color="auto"/>
        <w:bottom w:val="none" w:sz="0" w:space="0" w:color="auto"/>
        <w:right w:val="none" w:sz="0" w:space="0" w:color="auto"/>
      </w:divBdr>
    </w:div>
    <w:div w:id="1890802241">
      <w:bodyDiv w:val="1"/>
      <w:marLeft w:val="0"/>
      <w:marRight w:val="0"/>
      <w:marTop w:val="0"/>
      <w:marBottom w:val="0"/>
      <w:divBdr>
        <w:top w:val="none" w:sz="0" w:space="0" w:color="auto"/>
        <w:left w:val="none" w:sz="0" w:space="0" w:color="auto"/>
        <w:bottom w:val="none" w:sz="0" w:space="0" w:color="auto"/>
        <w:right w:val="none" w:sz="0" w:space="0" w:color="auto"/>
      </w:divBdr>
    </w:div>
    <w:div w:id="1946691688">
      <w:bodyDiv w:val="1"/>
      <w:marLeft w:val="0"/>
      <w:marRight w:val="0"/>
      <w:marTop w:val="0"/>
      <w:marBottom w:val="0"/>
      <w:divBdr>
        <w:top w:val="none" w:sz="0" w:space="0" w:color="auto"/>
        <w:left w:val="none" w:sz="0" w:space="0" w:color="auto"/>
        <w:bottom w:val="none" w:sz="0" w:space="0" w:color="auto"/>
        <w:right w:val="none" w:sz="0" w:space="0" w:color="auto"/>
      </w:divBdr>
    </w:div>
    <w:div w:id="1969578555">
      <w:bodyDiv w:val="1"/>
      <w:marLeft w:val="0"/>
      <w:marRight w:val="0"/>
      <w:marTop w:val="0"/>
      <w:marBottom w:val="0"/>
      <w:divBdr>
        <w:top w:val="none" w:sz="0" w:space="0" w:color="auto"/>
        <w:left w:val="none" w:sz="0" w:space="0" w:color="auto"/>
        <w:bottom w:val="none" w:sz="0" w:space="0" w:color="auto"/>
        <w:right w:val="none" w:sz="0" w:space="0" w:color="auto"/>
      </w:divBdr>
    </w:div>
    <w:div w:id="2008166951">
      <w:bodyDiv w:val="1"/>
      <w:marLeft w:val="0"/>
      <w:marRight w:val="0"/>
      <w:marTop w:val="0"/>
      <w:marBottom w:val="0"/>
      <w:divBdr>
        <w:top w:val="none" w:sz="0" w:space="0" w:color="auto"/>
        <w:left w:val="none" w:sz="0" w:space="0" w:color="auto"/>
        <w:bottom w:val="none" w:sz="0" w:space="0" w:color="auto"/>
        <w:right w:val="none" w:sz="0" w:space="0" w:color="auto"/>
      </w:divBdr>
    </w:div>
    <w:div w:id="2061323677">
      <w:bodyDiv w:val="1"/>
      <w:marLeft w:val="0"/>
      <w:marRight w:val="0"/>
      <w:marTop w:val="0"/>
      <w:marBottom w:val="0"/>
      <w:divBdr>
        <w:top w:val="none" w:sz="0" w:space="0" w:color="auto"/>
        <w:left w:val="none" w:sz="0" w:space="0" w:color="auto"/>
        <w:bottom w:val="none" w:sz="0" w:space="0" w:color="auto"/>
        <w:right w:val="none" w:sz="0" w:space="0" w:color="auto"/>
      </w:divBdr>
    </w:div>
    <w:div w:id="21019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46/13923730.2006.9636396" TargetMode="External"/><Relationship Id="rId13" Type="http://schemas.openxmlformats.org/officeDocument/2006/relationships/hyperlink" Target="https://theses.lib.polyu.edu.hk/handle/200/9131" TargetMode="External"/><Relationship Id="rId18" Type="http://schemas.openxmlformats.org/officeDocument/2006/relationships/hyperlink" Target="https://medium.com/zero-energy-mass-custom-houses/evolution-of-japanese-and-british-housing-industry-d1e57a22e00b" TargetMode="External"/><Relationship Id="rId26" Type="http://schemas.openxmlformats.org/officeDocument/2006/relationships/hyperlink" Target="https://doi.org/10.1201/b15267-89" TargetMode="External"/><Relationship Id="rId3" Type="http://schemas.openxmlformats.org/officeDocument/2006/relationships/styles" Target="styles.xml"/><Relationship Id="rId21" Type="http://schemas.openxmlformats.org/officeDocument/2006/relationships/hyperlink" Target="https://doi.org/10.1016/j.jclepro.2018.07.319" TargetMode="External"/><Relationship Id="rId7" Type="http://schemas.openxmlformats.org/officeDocument/2006/relationships/endnotes" Target="endnotes.xml"/><Relationship Id="rId12" Type="http://schemas.openxmlformats.org/officeDocument/2006/relationships/hyperlink" Target="http://dspace.unimap.edu.my/xmlui/bitstream/handle/123456789/15567/IBS-CIDB.pdf?sequence=1&amp;isAllowed=y" TargetMode="External"/><Relationship Id="rId17" Type="http://schemas.openxmlformats.org/officeDocument/2006/relationships/hyperlink" Target="https://doi.org/10.1080/01446193.2010.498481" TargetMode="External"/><Relationship Id="rId25" Type="http://schemas.openxmlformats.org/officeDocument/2006/relationships/hyperlink" Target="https://doi.org/10.1108/JM2-12-2016-01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db.gov.sg/cs/infoweb/about-us/research-and-innovation/construction-productivity/prefabrication-technology" TargetMode="External"/><Relationship Id="rId20" Type="http://schemas.openxmlformats.org/officeDocument/2006/relationships/hyperlink" Target="https://doi.org/10.3390/su10093169" TargetMode="External"/><Relationship Id="rId29" Type="http://schemas.openxmlformats.org/officeDocument/2006/relationships/hyperlink" Target="https://doi.org/10.1061/(ASCE)0733-9364(2008)134:9(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nerandtownsend.com/en/perspectives/china-to-promote-prefabricated-construction-international-construction-market-survey-2018" TargetMode="External"/><Relationship Id="rId24" Type="http://schemas.openxmlformats.org/officeDocument/2006/relationships/hyperlink" Target="https://doi.org/10.1057/jt.200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jclepro.2015.10.030" TargetMode="External"/><Relationship Id="rId23" Type="http://schemas.openxmlformats.org/officeDocument/2006/relationships/hyperlink" Target="https://sourceable.net/swedens-advanced-prefabricated-constructionindustry/" TargetMode="External"/><Relationship Id="rId28" Type="http://schemas.openxmlformats.org/officeDocument/2006/relationships/hyperlink" Target="https://www.edgeprop.my/content/mandatoryachieve-ibs-score-70-construction-industry-says-najib" TargetMode="External"/><Relationship Id="rId10" Type="http://schemas.openxmlformats.org/officeDocument/2006/relationships/hyperlink" Target="https://thisisukconcrete.co.uk/Perspectives/Hybrid-concrete-construction-the-best-of-both-worl.aspx" TargetMode="External"/><Relationship Id="rId19" Type="http://schemas.openxmlformats.org/officeDocument/2006/relationships/hyperlink" Target="https://doi.org/10.1088/1755-1315/294/1/01205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a.gov.sg/BuildableDesign/others/copbdnov2015.pdf" TargetMode="External"/><Relationship Id="rId14" Type="http://schemas.openxmlformats.org/officeDocument/2006/relationships/hyperlink" Target="https://doi.org/10.1016/j.jclepro.2015.10.030" TargetMode="External"/><Relationship Id="rId22" Type="http://schemas.openxmlformats.org/officeDocument/2006/relationships/hyperlink" Target="https://doi.org/10.1016/j.resconrec.2021.105579" TargetMode="External"/><Relationship Id="rId27" Type="http://schemas.openxmlformats.org/officeDocument/2006/relationships/hyperlink" Target="http://eprints.qut.edu.au/81179/" TargetMode="External"/><Relationship Id="rId30" Type="http://schemas.openxmlformats.org/officeDocument/2006/relationships/hyperlink" Target="https://doi.org/10.1016/j.jclepro.2018.08.190"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61F574-1010-4F3B-AA2D-41F78F534F24}">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1B96-F623-2A44-BF29-D101D146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27</Pages>
  <Words>8340</Words>
  <Characters>47544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LU</dc:creator>
  <cp:keywords/>
  <dc:description/>
  <cp:lastModifiedBy>Frank Ghansah</cp:lastModifiedBy>
  <cp:revision>343</cp:revision>
  <dcterms:created xsi:type="dcterms:W3CDTF">2022-02-08T05:20:00Z</dcterms:created>
  <dcterms:modified xsi:type="dcterms:W3CDTF">2024-02-15T17:22:00Z</dcterms:modified>
</cp:coreProperties>
</file>