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01" w14:textId="77777777" w:rsidR="00580772" w:rsidRPr="003A2E2B" w:rsidRDefault="00580772" w:rsidP="001E2D3A">
      <w:pPr>
        <w:spacing w:after="0" w:line="360" w:lineRule="auto"/>
        <w:contextualSpacing/>
        <w:jc w:val="both"/>
        <w:rPr>
          <w:rFonts w:ascii="Times New Roman" w:hAnsi="Times New Roman" w:cs="Times New Roman"/>
          <w:b/>
          <w:sz w:val="28"/>
          <w:szCs w:val="24"/>
          <w:lang w:val="en-GB"/>
        </w:rPr>
      </w:pPr>
      <w:bookmarkStart w:id="0" w:name="_Hlk11591499"/>
      <w:r w:rsidRPr="003A2E2B">
        <w:rPr>
          <w:rFonts w:ascii="Times New Roman" w:hAnsi="Times New Roman" w:cs="Times New Roman"/>
          <w:b/>
          <w:sz w:val="28"/>
          <w:szCs w:val="24"/>
          <w:lang w:val="en-GB"/>
        </w:rPr>
        <w:t xml:space="preserve">Older adults demonstrate interlimb transfer of reactive gait adaptations to repeated unpredictable gait perturbations </w:t>
      </w:r>
    </w:p>
    <w:bookmarkEnd w:id="0"/>
    <w:p w14:paraId="663813F3"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Christopher McCrum</w:t>
      </w:r>
      <w:r w:rsidRPr="0035104D">
        <w:rPr>
          <w:rFonts w:ascii="Times New Roman" w:hAnsi="Times New Roman" w:cs="Times New Roman"/>
          <w:sz w:val="24"/>
          <w:szCs w:val="24"/>
          <w:vertAlign w:val="superscript"/>
          <w:lang w:val="en-GB"/>
        </w:rPr>
        <w:t>1,2</w:t>
      </w:r>
      <w:r w:rsidRPr="0035104D">
        <w:rPr>
          <w:rFonts w:ascii="Times New Roman" w:hAnsi="Times New Roman" w:cs="Times New Roman"/>
          <w:sz w:val="24"/>
          <w:szCs w:val="24"/>
          <w:lang w:val="en-GB"/>
        </w:rPr>
        <w:t>*, Kiros Karamanidis</w:t>
      </w:r>
      <w:r w:rsidRPr="0035104D">
        <w:rPr>
          <w:rFonts w:ascii="Times New Roman" w:hAnsi="Times New Roman" w:cs="Times New Roman"/>
          <w:sz w:val="24"/>
          <w:szCs w:val="24"/>
          <w:vertAlign w:val="superscript"/>
          <w:lang w:val="en-GB"/>
        </w:rPr>
        <w:t>3</w:t>
      </w:r>
      <w:r w:rsidRPr="0035104D">
        <w:rPr>
          <w:rFonts w:ascii="Times New Roman" w:hAnsi="Times New Roman" w:cs="Times New Roman"/>
          <w:sz w:val="24"/>
          <w:szCs w:val="24"/>
          <w:lang w:val="en-GB"/>
        </w:rPr>
        <w:t>, Lotte Grevendonk</w:t>
      </w:r>
      <w:r w:rsidRPr="0035104D">
        <w:rPr>
          <w:rFonts w:ascii="Times New Roman" w:hAnsi="Times New Roman" w:cs="Times New Roman"/>
          <w:sz w:val="24"/>
          <w:szCs w:val="24"/>
          <w:vertAlign w:val="superscript"/>
          <w:lang w:val="en-GB"/>
        </w:rPr>
        <w:t>1</w:t>
      </w:r>
      <w:r w:rsidRPr="0035104D">
        <w:rPr>
          <w:rFonts w:ascii="Times New Roman" w:hAnsi="Times New Roman" w:cs="Times New Roman"/>
          <w:sz w:val="24"/>
          <w:szCs w:val="24"/>
          <w:lang w:val="en-GB"/>
        </w:rPr>
        <w:t>, Wiebren Zijlstra</w:t>
      </w:r>
      <w:r w:rsidRPr="0035104D">
        <w:rPr>
          <w:rFonts w:ascii="Times New Roman" w:hAnsi="Times New Roman" w:cs="Times New Roman"/>
          <w:sz w:val="24"/>
          <w:szCs w:val="24"/>
          <w:vertAlign w:val="superscript"/>
          <w:lang w:val="en-GB"/>
        </w:rPr>
        <w:t>2</w:t>
      </w:r>
      <w:r w:rsidRPr="0035104D">
        <w:rPr>
          <w:rFonts w:ascii="Times New Roman" w:hAnsi="Times New Roman" w:cs="Times New Roman"/>
          <w:sz w:val="24"/>
          <w:szCs w:val="24"/>
          <w:lang w:val="en-GB"/>
        </w:rPr>
        <w:t>, Kenneth Meijer</w:t>
      </w:r>
      <w:bookmarkStart w:id="1" w:name="OLE_LINK3"/>
      <w:r w:rsidRPr="0035104D">
        <w:rPr>
          <w:rFonts w:ascii="Times New Roman" w:hAnsi="Times New Roman" w:cs="Times New Roman"/>
          <w:sz w:val="24"/>
          <w:szCs w:val="24"/>
          <w:vertAlign w:val="superscript"/>
          <w:lang w:val="en-GB"/>
        </w:rPr>
        <w:t>1</w:t>
      </w:r>
      <w:bookmarkEnd w:id="1"/>
    </w:p>
    <w:p w14:paraId="10624246"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p>
    <w:p w14:paraId="2495279C"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A2E2B">
        <w:rPr>
          <w:rFonts w:ascii="Times New Roman" w:hAnsi="Times New Roman" w:cs="Times New Roman"/>
          <w:sz w:val="24"/>
          <w:szCs w:val="24"/>
          <w:vertAlign w:val="superscript"/>
          <w:lang w:val="en-GB"/>
        </w:rPr>
        <w:t>1</w:t>
      </w:r>
      <w:r w:rsidRPr="003A2E2B">
        <w:rPr>
          <w:rFonts w:ascii="Times New Roman" w:hAnsi="Times New Roman" w:cs="Times New Roman"/>
          <w:sz w:val="24"/>
          <w:szCs w:val="24"/>
          <w:lang w:val="en-GB"/>
        </w:rPr>
        <w:t xml:space="preserve">Department of Nutrition and Movement </w:t>
      </w:r>
      <w:r w:rsidRPr="0035104D">
        <w:rPr>
          <w:rFonts w:ascii="Times New Roman" w:hAnsi="Times New Roman" w:cs="Times New Roman"/>
          <w:sz w:val="24"/>
          <w:szCs w:val="24"/>
          <w:lang w:val="en-GB"/>
        </w:rPr>
        <w:t>Sciences, NUTRIM School of Nutrition and Translational Research in Metabolism, Maastricht University Medical Centre+, Maastricht, The Netherlands</w:t>
      </w:r>
    </w:p>
    <w:p w14:paraId="091D5DA6"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vertAlign w:val="superscript"/>
          <w:lang w:val="en-GB"/>
        </w:rPr>
        <w:t>2</w:t>
      </w:r>
      <w:r w:rsidRPr="0035104D">
        <w:rPr>
          <w:rFonts w:ascii="Times New Roman" w:hAnsi="Times New Roman" w:cs="Times New Roman"/>
          <w:sz w:val="24"/>
          <w:szCs w:val="24"/>
          <w:lang w:val="en-GB"/>
        </w:rPr>
        <w:t>Institute of Movement and Sport Gerontology, German Sport University Cologne, Germany</w:t>
      </w:r>
    </w:p>
    <w:p w14:paraId="469E51D7"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vertAlign w:val="superscript"/>
          <w:lang w:val="en-GB"/>
        </w:rPr>
        <w:t>3</w:t>
      </w:r>
      <w:r w:rsidRPr="0035104D">
        <w:rPr>
          <w:rFonts w:ascii="Times New Roman" w:hAnsi="Times New Roman" w:cs="Times New Roman"/>
          <w:sz w:val="24"/>
          <w:szCs w:val="24"/>
          <w:lang w:val="en-GB"/>
        </w:rPr>
        <w:t>Sport and Exercise Science Research Centre, School of Applied Sciences, London South Bank University, London, UK</w:t>
      </w:r>
    </w:p>
    <w:p w14:paraId="42B68936"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p>
    <w:p w14:paraId="6FBAA9DE"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ORCIDs:</w:t>
      </w:r>
    </w:p>
    <w:p w14:paraId="67138DE7"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Christopher McCrum: 0000-0002-4927-1114</w:t>
      </w:r>
    </w:p>
    <w:p w14:paraId="7437B241"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Kenneth Meijer: 0000-0001-8236-8754</w:t>
      </w:r>
    </w:p>
    <w:p w14:paraId="17BE5191"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p>
    <w:p w14:paraId="7B4BD527"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 xml:space="preserve">*Correspondence: </w:t>
      </w:r>
    </w:p>
    <w:p w14:paraId="273D4330"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 xml:space="preserve">Christopher McCrum </w:t>
      </w:r>
    </w:p>
    <w:p w14:paraId="74475264"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Department of Nutrition and Movement Sciences</w:t>
      </w:r>
    </w:p>
    <w:p w14:paraId="6F30AAE1"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 xml:space="preserve">Maastricht University, </w:t>
      </w:r>
    </w:p>
    <w:p w14:paraId="391870F3"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PO Box 616, Maastricht, 6200 MD, The Netherlands</w:t>
      </w:r>
    </w:p>
    <w:p w14:paraId="79B1F3D0" w14:textId="77777777" w:rsidR="00580772" w:rsidRPr="0035104D"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chris.mccrum@maastrichtuniversity.nl</w:t>
      </w:r>
    </w:p>
    <w:p w14:paraId="3AE37517" w14:textId="77777777" w:rsidR="00580772" w:rsidRPr="0035104D" w:rsidRDefault="00580772" w:rsidP="001E2D3A">
      <w:pPr>
        <w:spacing w:line="360" w:lineRule="auto"/>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+31 (0)43 388 1621</w:t>
      </w:r>
    </w:p>
    <w:p w14:paraId="430FB704" w14:textId="77777777" w:rsidR="00580772" w:rsidRPr="0035104D" w:rsidRDefault="00580772" w:rsidP="001E2D3A">
      <w:pPr>
        <w:spacing w:line="360" w:lineRule="auto"/>
        <w:jc w:val="both"/>
        <w:rPr>
          <w:rFonts w:ascii="Times New Roman" w:hAnsi="Times New Roman" w:cs="Times New Roman"/>
          <w:sz w:val="24"/>
          <w:szCs w:val="24"/>
          <w:lang w:val="en-GB"/>
        </w:rPr>
      </w:pPr>
    </w:p>
    <w:p w14:paraId="4CECEF1E" w14:textId="77777777" w:rsidR="00580772" w:rsidRPr="0035104D" w:rsidRDefault="00580772" w:rsidP="001E2D3A">
      <w:pPr>
        <w:spacing w:after="0" w:line="360" w:lineRule="auto"/>
        <w:contextualSpacing/>
        <w:jc w:val="both"/>
        <w:rPr>
          <w:rFonts w:ascii="Times New Roman" w:hAnsi="Times New Roman" w:cs="Times New Roman"/>
          <w:b/>
          <w:sz w:val="24"/>
          <w:szCs w:val="24"/>
          <w:lang w:val="en-GB"/>
        </w:rPr>
      </w:pPr>
      <w:r w:rsidRPr="0035104D">
        <w:rPr>
          <w:rFonts w:ascii="Times New Roman" w:hAnsi="Times New Roman" w:cs="Times New Roman"/>
          <w:b/>
          <w:sz w:val="24"/>
          <w:szCs w:val="24"/>
          <w:lang w:val="en-GB"/>
        </w:rPr>
        <w:t>Acknowledgements</w:t>
      </w:r>
    </w:p>
    <w:p w14:paraId="389E237F" w14:textId="77777777" w:rsidR="00580772" w:rsidRPr="003A2E2B" w:rsidRDefault="00580772" w:rsidP="001E2D3A">
      <w:pPr>
        <w:spacing w:after="0" w:line="36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This work was supported by NUTRIM, Maastricht University Medical Centre+ (NUTRIM Graduate Programme grant to C.M.); and CRISP, Maastricht University Medical Centre+ (Kootstra Talent Fellowship to C.M.). The authors thank Paul Willems, Wouter Bijnens and Marissa Gerards for their support during this project.</w:t>
      </w:r>
      <w:r w:rsidRPr="003A2E2B">
        <w:rPr>
          <w:rFonts w:ascii="Times New Roman" w:hAnsi="Times New Roman" w:cs="Times New Roman"/>
          <w:sz w:val="24"/>
          <w:szCs w:val="24"/>
          <w:lang w:val="en-GB"/>
        </w:rPr>
        <w:t xml:space="preserve"> A pre-print version of this work is available at </w:t>
      </w:r>
      <w:proofErr w:type="spellStart"/>
      <w:r w:rsidRPr="003A2E2B">
        <w:rPr>
          <w:rFonts w:ascii="Times New Roman" w:hAnsi="Times New Roman" w:cs="Times New Roman"/>
          <w:sz w:val="24"/>
          <w:szCs w:val="24"/>
          <w:lang w:val="en-GB"/>
        </w:rPr>
        <w:t>bi</w:t>
      </w:r>
      <w:r w:rsidRPr="0035104D">
        <w:rPr>
          <w:rFonts w:ascii="Times New Roman" w:hAnsi="Times New Roman" w:cs="Times New Roman"/>
          <w:sz w:val="24"/>
          <w:szCs w:val="24"/>
          <w:lang w:val="en-GB"/>
        </w:rPr>
        <w:t>oRxiv</w:t>
      </w:r>
      <w:proofErr w:type="spellEnd"/>
      <w:r w:rsidRPr="0035104D">
        <w:rPr>
          <w:rFonts w:ascii="Times New Roman" w:hAnsi="Times New Roman" w:cs="Times New Roman"/>
          <w:sz w:val="24"/>
          <w:szCs w:val="24"/>
          <w:lang w:val="en-GB"/>
        </w:rPr>
        <w:t xml:space="preserve"> (McCrum et al. 2019a)</w:t>
      </w:r>
      <w:r w:rsidRPr="003A2E2B">
        <w:rPr>
          <w:rFonts w:ascii="Times New Roman" w:hAnsi="Times New Roman" w:cs="Times New Roman"/>
          <w:sz w:val="24"/>
          <w:szCs w:val="24"/>
          <w:lang w:val="en-GB"/>
        </w:rPr>
        <w:t>.</w:t>
      </w:r>
    </w:p>
    <w:p w14:paraId="25C4918F" w14:textId="77777777" w:rsidR="00580772" w:rsidRPr="0035104D" w:rsidRDefault="00580772" w:rsidP="00951152">
      <w:pPr>
        <w:jc w:val="both"/>
        <w:rPr>
          <w:rFonts w:ascii="Times New Roman" w:hAnsi="Times New Roman" w:cs="Times New Roman"/>
          <w:sz w:val="24"/>
          <w:szCs w:val="24"/>
          <w:lang w:val="en-GB"/>
        </w:rPr>
      </w:pPr>
      <w:r w:rsidRPr="003A2E2B">
        <w:rPr>
          <w:rFonts w:ascii="Times New Roman" w:hAnsi="Times New Roman" w:cs="Times New Roman"/>
          <w:sz w:val="24"/>
          <w:szCs w:val="24"/>
          <w:lang w:val="en-GB"/>
        </w:rPr>
        <w:t xml:space="preserve">     </w:t>
      </w:r>
      <w:r w:rsidRPr="0035104D">
        <w:rPr>
          <w:rFonts w:ascii="Times New Roman" w:hAnsi="Times New Roman" w:cs="Times New Roman"/>
          <w:sz w:val="24"/>
          <w:szCs w:val="24"/>
          <w:lang w:val="en-GB"/>
        </w:rPr>
        <w:br w:type="page"/>
      </w:r>
    </w:p>
    <w:p w14:paraId="0110ED4D" w14:textId="77777777" w:rsidR="00580772" w:rsidRPr="0035104D" w:rsidRDefault="00580772" w:rsidP="00951152">
      <w:pPr>
        <w:spacing w:after="0" w:line="480" w:lineRule="auto"/>
        <w:contextualSpacing/>
        <w:jc w:val="both"/>
        <w:rPr>
          <w:rFonts w:ascii="Times New Roman" w:hAnsi="Times New Roman" w:cs="Times New Roman"/>
          <w:b/>
          <w:sz w:val="24"/>
          <w:szCs w:val="24"/>
          <w:lang w:val="en-GB"/>
        </w:rPr>
      </w:pPr>
      <w:bookmarkStart w:id="2" w:name="_Hlk9190518"/>
      <w:r w:rsidRPr="0035104D">
        <w:rPr>
          <w:rFonts w:ascii="Times New Roman" w:hAnsi="Times New Roman" w:cs="Times New Roman"/>
          <w:b/>
          <w:sz w:val="24"/>
          <w:szCs w:val="24"/>
          <w:lang w:val="en-GB"/>
        </w:rPr>
        <w:lastRenderedPageBreak/>
        <w:t>Abstract</w:t>
      </w:r>
    </w:p>
    <w:p w14:paraId="016C47FE" w14:textId="17180C95" w:rsidR="00580772" w:rsidRPr="0035104D" w:rsidRDefault="00580772" w:rsidP="00951152">
      <w:pPr>
        <w:spacing w:after="0" w:line="480" w:lineRule="auto"/>
        <w:ind w:firstLine="720"/>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 xml:space="preserve">The ability to rapidly adjust gait to cope with unexpected mechanical perturbations declines with ageing. Previous studies however, have not ensured that </w:t>
      </w:r>
      <w:r w:rsidRPr="00D057DA">
        <w:rPr>
          <w:rFonts w:ascii="Times New Roman" w:hAnsi="Times New Roman" w:cs="Times New Roman"/>
          <w:sz w:val="24"/>
          <w:szCs w:val="24"/>
          <w:u w:val="single"/>
          <w:lang w:val="en-GB"/>
        </w:rPr>
        <w:t>gait stability</w:t>
      </w:r>
      <w:r w:rsidRPr="0035104D">
        <w:rPr>
          <w:rFonts w:ascii="Times New Roman" w:hAnsi="Times New Roman" w:cs="Times New Roman"/>
          <w:sz w:val="24"/>
          <w:szCs w:val="24"/>
          <w:lang w:val="en-GB"/>
        </w:rPr>
        <w:t xml:space="preserve"> pre-perturbation was equivalent </w:t>
      </w:r>
      <w:r w:rsidRPr="00D057DA">
        <w:rPr>
          <w:rFonts w:ascii="Times New Roman" w:hAnsi="Times New Roman" w:cs="Times New Roman"/>
          <w:sz w:val="24"/>
          <w:szCs w:val="24"/>
          <w:u w:val="single"/>
          <w:lang w:val="en-GB"/>
        </w:rPr>
        <w:t>across participants or age groups which</w:t>
      </w:r>
      <w:r w:rsidRPr="0035104D">
        <w:rPr>
          <w:rFonts w:ascii="Times New Roman" w:hAnsi="Times New Roman" w:cs="Times New Roman"/>
          <w:sz w:val="24"/>
          <w:szCs w:val="24"/>
          <w:lang w:val="en-GB"/>
        </w:rPr>
        <w:t xml:space="preserve"> may have influenced the outcomes. </w:t>
      </w:r>
      <w:r w:rsidRPr="00D057DA">
        <w:rPr>
          <w:rFonts w:ascii="Times New Roman" w:hAnsi="Times New Roman" w:cs="Times New Roman"/>
          <w:sz w:val="24"/>
          <w:szCs w:val="24"/>
          <w:u w:val="single"/>
          <w:lang w:val="en-GB"/>
        </w:rPr>
        <w:t>In this study, we investigate if age-related differences in stability following gait perturbations remain when all participants walk with equivalent stability</w:t>
      </w:r>
      <w:r w:rsidRPr="0035104D">
        <w:rPr>
          <w:rFonts w:ascii="Times New Roman" w:hAnsi="Times New Roman" w:cs="Times New Roman"/>
          <w:sz w:val="24"/>
          <w:szCs w:val="24"/>
          <w:lang w:val="en-GB"/>
        </w:rPr>
        <w:t xml:space="preserve">. We also examine if interlimb transfer of gait adaptations are observed in healthy older adults, </w:t>
      </w:r>
      <w:r w:rsidRPr="00D057DA">
        <w:rPr>
          <w:rFonts w:ascii="Times New Roman" w:hAnsi="Times New Roman" w:cs="Times New Roman"/>
          <w:sz w:val="24"/>
          <w:szCs w:val="24"/>
          <w:u w:val="single"/>
          <w:lang w:val="en-GB"/>
        </w:rPr>
        <w:t>by examining if adaptation to repeated perturbations of one leg can benefit stability recovery when the other leg is perturbed</w:t>
      </w:r>
      <w:r w:rsidRPr="0035104D">
        <w:rPr>
          <w:rFonts w:ascii="Times New Roman" w:hAnsi="Times New Roman" w:cs="Times New Roman"/>
          <w:sz w:val="24"/>
          <w:szCs w:val="24"/>
          <w:lang w:val="en-GB"/>
        </w:rPr>
        <w:t xml:space="preserve">. 30 young and 28 older healthy adults experienced ten unpredictable treadmill belt accelerations (the first and last applied to the right leg, the others to the left </w:t>
      </w:r>
      <w:r w:rsidRPr="00D057DA">
        <w:rPr>
          <w:rFonts w:ascii="Times New Roman" w:hAnsi="Times New Roman" w:cs="Times New Roman"/>
          <w:sz w:val="24"/>
          <w:szCs w:val="24"/>
          <w:u w:val="single"/>
          <w:lang w:val="en-GB"/>
        </w:rPr>
        <w:t>leg</w:t>
      </w:r>
      <w:r w:rsidRPr="0035104D">
        <w:rPr>
          <w:rFonts w:ascii="Times New Roman" w:hAnsi="Times New Roman" w:cs="Times New Roman"/>
          <w:sz w:val="24"/>
          <w:szCs w:val="24"/>
          <w:lang w:val="en-GB"/>
        </w:rPr>
        <w:t xml:space="preserve">) during walking at their stability-normalised walking speeds (young: </w:t>
      </w:r>
      <w:r w:rsidRPr="0035104D">
        <w:rPr>
          <w:rFonts w:ascii="Times New Roman" w:eastAsiaTheme="minorEastAsia" w:hAnsi="Times New Roman" w:cs="Times New Roman"/>
          <w:sz w:val="24"/>
          <w:szCs w:val="24"/>
          <w:lang w:val="en-GB"/>
        </w:rPr>
        <w:t xml:space="preserve">1.32±0.07m/s; older: 1.31±0.13m/s; </w:t>
      </w:r>
      <w:r w:rsidRPr="00D057DA">
        <w:rPr>
          <w:rFonts w:ascii="Times New Roman" w:eastAsiaTheme="minorEastAsia" w:hAnsi="Times New Roman" w:cs="Times New Roman"/>
          <w:sz w:val="24"/>
          <w:szCs w:val="24"/>
          <w:u w:val="single"/>
          <w:lang w:val="en-GB"/>
        </w:rPr>
        <w:t>normalised to an average margin of stability of 0.05m</w:t>
      </w:r>
      <w:r w:rsidRPr="0035104D">
        <w:rPr>
          <w:rFonts w:ascii="Times New Roman" w:eastAsiaTheme="minorEastAsia" w:hAnsi="Times New Roman" w:cs="Times New Roman"/>
          <w:sz w:val="24"/>
          <w:szCs w:val="24"/>
          <w:lang w:val="en-GB"/>
        </w:rPr>
        <w:t>). Using kinematic data, we assessed the margins of stability during unperturbed walking and the first eight post-perturbation recovery steps</w:t>
      </w:r>
      <w:r w:rsidRPr="0035104D">
        <w:rPr>
          <w:rFonts w:ascii="Times New Roman" w:eastAsiaTheme="minorEastAsia" w:hAnsi="Times New Roman" w:cs="Times New Roman"/>
          <w:color w:val="000000" w:themeColor="text1"/>
          <w:sz w:val="24"/>
          <w:szCs w:val="24"/>
          <w:lang w:val="en-GB"/>
        </w:rPr>
        <w:t>.</w:t>
      </w:r>
      <w:r w:rsidRPr="0035104D">
        <w:rPr>
          <w:rFonts w:ascii="Times New Roman" w:hAnsi="Times New Roman" w:cs="Times New Roman"/>
          <w:color w:val="000000" w:themeColor="text1"/>
          <w:sz w:val="24"/>
          <w:szCs w:val="24"/>
          <w:lang w:val="en-GB"/>
        </w:rPr>
        <w:t xml:space="preserve"> Older adults required three more steps to recover during the first perturbation to each leg than the young adults. Yet, after repeated perturbations of the left leg, older adults required only one more step to recover. Interestingly, for the untrained </w:t>
      </w:r>
      <w:r w:rsidRPr="0035104D">
        <w:rPr>
          <w:rFonts w:ascii="Times New Roman" w:hAnsi="Times New Roman" w:cs="Times New Roman"/>
          <w:sz w:val="24"/>
          <w:szCs w:val="24"/>
          <w:lang w:val="en-GB"/>
        </w:rPr>
        <w:t xml:space="preserve">right leg, </w:t>
      </w:r>
      <w:r w:rsidRPr="00D057DA">
        <w:rPr>
          <w:rFonts w:ascii="Times New Roman" w:hAnsi="Times New Roman" w:cs="Times New Roman"/>
          <w:sz w:val="24"/>
          <w:szCs w:val="24"/>
          <w:u w:val="single"/>
          <w:lang w:val="en-GB"/>
        </w:rPr>
        <w:t xml:space="preserve">the older adults could </w:t>
      </w:r>
      <w:r w:rsidR="002A465D">
        <w:rPr>
          <w:rFonts w:ascii="Times New Roman" w:hAnsi="Times New Roman" w:cs="Times New Roman"/>
          <w:sz w:val="24"/>
          <w:szCs w:val="24"/>
          <w:u w:val="single"/>
          <w:lang w:val="en-GB"/>
        </w:rPr>
        <w:t>regain</w:t>
      </w:r>
      <w:r w:rsidR="002A465D" w:rsidRPr="00D057DA">
        <w:rPr>
          <w:rFonts w:ascii="Times New Roman" w:hAnsi="Times New Roman" w:cs="Times New Roman"/>
          <w:sz w:val="24"/>
          <w:szCs w:val="24"/>
          <w:u w:val="single"/>
          <w:lang w:val="en-GB"/>
        </w:rPr>
        <w:t xml:space="preserve"> </w:t>
      </w:r>
      <w:r w:rsidRPr="00D057DA">
        <w:rPr>
          <w:rFonts w:ascii="Times New Roman" w:hAnsi="Times New Roman" w:cs="Times New Roman"/>
          <w:sz w:val="24"/>
          <w:szCs w:val="24"/>
          <w:u w:val="single"/>
          <w:lang w:val="en-GB"/>
        </w:rPr>
        <w:t>stability with three fewer steps</w:t>
      </w:r>
      <w:r w:rsidR="00BA3FFB">
        <w:rPr>
          <w:rFonts w:ascii="Times New Roman" w:hAnsi="Times New Roman" w:cs="Times New Roman"/>
          <w:sz w:val="24"/>
          <w:szCs w:val="24"/>
          <w:u w:val="single"/>
          <w:lang w:val="en-GB"/>
        </w:rPr>
        <w:t>,</w:t>
      </w:r>
      <w:r w:rsidRPr="0035104D">
        <w:rPr>
          <w:rFonts w:ascii="Times New Roman" w:hAnsi="Times New Roman" w:cs="Times New Roman"/>
          <w:sz w:val="24"/>
          <w:szCs w:val="24"/>
          <w:lang w:val="en-GB"/>
        </w:rPr>
        <w:t xml:space="preserve"> indicating interlimb transfer of the improvements</w:t>
      </w:r>
      <w:r w:rsidRPr="0035104D">
        <w:rPr>
          <w:rFonts w:ascii="Times New Roman" w:eastAsiaTheme="minorEastAsia" w:hAnsi="Times New Roman" w:cs="Times New Roman"/>
          <w:sz w:val="24"/>
          <w:szCs w:val="24"/>
          <w:lang w:val="en-GB"/>
        </w:rPr>
        <w:t>. A</w:t>
      </w:r>
      <w:r w:rsidRPr="0035104D">
        <w:rPr>
          <w:rFonts w:ascii="Times New Roman" w:hAnsi="Times New Roman" w:cs="Times New Roman"/>
          <w:sz w:val="24"/>
          <w:szCs w:val="24"/>
          <w:lang w:val="en-GB"/>
        </w:rPr>
        <w:t>ge differences in reactive gait stability remain even when participants’ walk with equivalent stability. Furthermore, we show that healthy older adults can transfer improvements in balance recovery made during repeated perturbations to one limb to their recovery following a perturbation to the untrained limb.</w:t>
      </w:r>
    </w:p>
    <w:bookmarkEnd w:id="2"/>
    <w:p w14:paraId="32128469" w14:textId="77777777" w:rsidR="00580772" w:rsidRPr="0035104D" w:rsidRDefault="00580772" w:rsidP="00951152">
      <w:pPr>
        <w:jc w:val="both"/>
        <w:rPr>
          <w:rFonts w:ascii="Times New Roman" w:hAnsi="Times New Roman" w:cs="Times New Roman"/>
          <w:b/>
          <w:sz w:val="24"/>
          <w:szCs w:val="24"/>
          <w:lang w:val="en-GB"/>
        </w:rPr>
      </w:pPr>
    </w:p>
    <w:p w14:paraId="0B6E8AC6" w14:textId="77777777" w:rsidR="00580772" w:rsidRPr="0035104D" w:rsidRDefault="00580772" w:rsidP="00951152">
      <w:pPr>
        <w:jc w:val="both"/>
        <w:rPr>
          <w:rFonts w:ascii="Times New Roman" w:hAnsi="Times New Roman" w:cs="Times New Roman"/>
          <w:b/>
          <w:sz w:val="24"/>
          <w:szCs w:val="24"/>
          <w:lang w:val="en-GB"/>
        </w:rPr>
      </w:pPr>
      <w:r w:rsidRPr="0035104D">
        <w:rPr>
          <w:rFonts w:ascii="Times New Roman" w:hAnsi="Times New Roman" w:cs="Times New Roman"/>
          <w:b/>
          <w:sz w:val="24"/>
          <w:szCs w:val="24"/>
          <w:lang w:val="en-GB"/>
        </w:rPr>
        <w:t xml:space="preserve">Keywords: </w:t>
      </w:r>
      <w:r w:rsidRPr="0035104D">
        <w:rPr>
          <w:rFonts w:ascii="Times New Roman" w:hAnsi="Times New Roman" w:cs="Times New Roman"/>
          <w:i/>
          <w:sz w:val="24"/>
          <w:szCs w:val="24"/>
          <w:lang w:val="en-GB"/>
        </w:rPr>
        <w:t>aged, balance, falls, locomotion, stability</w:t>
      </w:r>
      <w:r w:rsidRPr="0035104D">
        <w:rPr>
          <w:rFonts w:ascii="Times New Roman" w:hAnsi="Times New Roman" w:cs="Times New Roman"/>
          <w:b/>
          <w:sz w:val="24"/>
          <w:szCs w:val="24"/>
          <w:lang w:val="en-GB"/>
        </w:rPr>
        <w:br w:type="page"/>
      </w:r>
    </w:p>
    <w:p w14:paraId="2ACE71DC" w14:textId="77777777" w:rsidR="00580772" w:rsidRPr="0035104D" w:rsidRDefault="00580772" w:rsidP="00951152">
      <w:pPr>
        <w:spacing w:after="0" w:line="480" w:lineRule="auto"/>
        <w:contextualSpacing/>
        <w:jc w:val="both"/>
        <w:rPr>
          <w:rFonts w:ascii="Times New Roman" w:hAnsi="Times New Roman" w:cs="Times New Roman"/>
          <w:b/>
          <w:sz w:val="24"/>
          <w:szCs w:val="24"/>
          <w:lang w:val="en-GB"/>
        </w:rPr>
      </w:pPr>
      <w:r w:rsidRPr="0035104D">
        <w:rPr>
          <w:rFonts w:ascii="Times New Roman" w:hAnsi="Times New Roman" w:cs="Times New Roman"/>
          <w:b/>
          <w:sz w:val="24"/>
          <w:szCs w:val="24"/>
          <w:lang w:val="en-GB"/>
        </w:rPr>
        <w:lastRenderedPageBreak/>
        <w:t>Introduction</w:t>
      </w:r>
    </w:p>
    <w:p w14:paraId="4CF2CF4A" w14:textId="40743729" w:rsidR="00580772" w:rsidRPr="003A2E2B" w:rsidRDefault="00580772" w:rsidP="00951152">
      <w:pPr>
        <w:spacing w:after="0" w:line="480" w:lineRule="auto"/>
        <w:contextualSpacing/>
        <w:jc w:val="both"/>
        <w:rPr>
          <w:rFonts w:ascii="Times New Roman" w:hAnsi="Times New Roman" w:cs="Times New Roman"/>
          <w:sz w:val="24"/>
          <w:szCs w:val="24"/>
          <w:lang w:val="en-GB"/>
        </w:rPr>
      </w:pPr>
      <w:r w:rsidRPr="0035104D">
        <w:rPr>
          <w:rFonts w:ascii="Times New Roman" w:hAnsi="Times New Roman" w:cs="Times New Roman"/>
          <w:sz w:val="24"/>
          <w:szCs w:val="24"/>
          <w:lang w:val="en-GB"/>
        </w:rPr>
        <w:t xml:space="preserve">The ability to maintain or </w:t>
      </w:r>
      <w:r w:rsidR="002A465D" w:rsidRPr="002A465D">
        <w:rPr>
          <w:rFonts w:ascii="Times New Roman" w:hAnsi="Times New Roman" w:cs="Times New Roman"/>
          <w:sz w:val="24"/>
          <w:szCs w:val="24"/>
          <w:u w:val="single"/>
          <w:lang w:val="en-GB"/>
        </w:rPr>
        <w:t>regain</w:t>
      </w:r>
      <w:r w:rsidR="002A465D" w:rsidRPr="0035104D">
        <w:rPr>
          <w:rFonts w:ascii="Times New Roman" w:hAnsi="Times New Roman" w:cs="Times New Roman"/>
          <w:sz w:val="24"/>
          <w:szCs w:val="24"/>
          <w:lang w:val="en-GB"/>
        </w:rPr>
        <w:t xml:space="preserve"> </w:t>
      </w:r>
      <w:r w:rsidRPr="0035104D">
        <w:rPr>
          <w:rFonts w:ascii="Times New Roman" w:hAnsi="Times New Roman" w:cs="Times New Roman"/>
          <w:sz w:val="24"/>
          <w:szCs w:val="24"/>
          <w:lang w:val="en-GB"/>
        </w:rPr>
        <w:t>gait stability following unexpected mechanical perturbations such as trips, slips or ground surface changes is negatively affected in older age (</w:t>
      </w:r>
      <w:proofErr w:type="spellStart"/>
      <w:r w:rsidRPr="0035104D">
        <w:rPr>
          <w:rFonts w:ascii="Times New Roman" w:hAnsi="Times New Roman" w:cs="Times New Roman"/>
          <w:sz w:val="24"/>
          <w:szCs w:val="24"/>
          <w:lang w:val="en-GB"/>
        </w:rPr>
        <w:t>Bierbaum</w:t>
      </w:r>
      <w:proofErr w:type="spellEnd"/>
      <w:r w:rsidRPr="0035104D">
        <w:rPr>
          <w:rFonts w:ascii="Times New Roman" w:hAnsi="Times New Roman" w:cs="Times New Roman"/>
          <w:sz w:val="24"/>
          <w:szCs w:val="24"/>
          <w:lang w:val="en-GB"/>
        </w:rPr>
        <w:t xml:space="preserve"> et al. 2010; Pavol et al. 2002; Süptitz et al. 2013)</w:t>
      </w:r>
      <w:r w:rsidRPr="003A2E2B">
        <w:rPr>
          <w:rFonts w:ascii="Times New Roman" w:hAnsi="Times New Roman" w:cs="Times New Roman"/>
          <w:sz w:val="24"/>
          <w:szCs w:val="24"/>
          <w:lang w:val="en-GB"/>
        </w:rPr>
        <w:t xml:space="preserve"> which reflects older adults’ increased </w:t>
      </w:r>
      <w:r w:rsidRPr="0035104D">
        <w:rPr>
          <w:rFonts w:ascii="Times New Roman" w:hAnsi="Times New Roman" w:cs="Times New Roman"/>
          <w:sz w:val="24"/>
          <w:szCs w:val="24"/>
          <w:lang w:val="en-GB"/>
        </w:rPr>
        <w:t xml:space="preserve">risk </w:t>
      </w:r>
      <w:r w:rsidRPr="00D057DA">
        <w:rPr>
          <w:rFonts w:ascii="Times New Roman" w:hAnsi="Times New Roman" w:cs="Times New Roman"/>
          <w:sz w:val="24"/>
          <w:szCs w:val="24"/>
          <w:u w:val="single"/>
          <w:lang w:val="en-GB"/>
        </w:rPr>
        <w:t>of falling</w:t>
      </w:r>
      <w:r w:rsidRPr="0035104D">
        <w:rPr>
          <w:rFonts w:ascii="Times New Roman" w:hAnsi="Times New Roman" w:cs="Times New Roman"/>
          <w:sz w:val="24"/>
          <w:szCs w:val="24"/>
          <w:lang w:val="en-GB"/>
        </w:rPr>
        <w:t xml:space="preserve"> during walking (Berg et al. 1997; Talbot et al. 2005)</w:t>
      </w:r>
      <w:r w:rsidRPr="003A2E2B">
        <w:rPr>
          <w:rFonts w:ascii="Times New Roman" w:hAnsi="Times New Roman" w:cs="Times New Roman"/>
          <w:sz w:val="24"/>
          <w:szCs w:val="24"/>
          <w:lang w:val="en-GB"/>
        </w:rPr>
        <w:t xml:space="preserve">. However, ageing does not </w:t>
      </w:r>
      <w:r w:rsidRPr="0035104D">
        <w:rPr>
          <w:rFonts w:ascii="Times New Roman" w:hAnsi="Times New Roman" w:cs="Times New Roman"/>
          <w:sz w:val="24"/>
          <w:szCs w:val="24"/>
          <w:lang w:val="en-GB"/>
        </w:rPr>
        <w:t>greatly affect the ability to improve balance recovery responses to unexpected perturbations with repeated practice, nor the retention of these improvements over time (Bhatt et al. 2012; Epro et al. 2018a; Epro et al. 2018b; Pai et al. 2014)</w:t>
      </w:r>
      <w:r w:rsidRPr="003A2E2B">
        <w:rPr>
          <w:rFonts w:ascii="Times New Roman" w:hAnsi="Times New Roman" w:cs="Times New Roman"/>
          <w:sz w:val="24"/>
          <w:szCs w:val="24"/>
          <w:lang w:val="en-GB"/>
        </w:rPr>
        <w:t>. This has led to the development of perturbation-based balance training interventions, whereby different perturbatio</w:t>
      </w:r>
      <w:r w:rsidRPr="0035104D">
        <w:rPr>
          <w:rFonts w:ascii="Times New Roman" w:hAnsi="Times New Roman" w:cs="Times New Roman"/>
          <w:sz w:val="24"/>
          <w:szCs w:val="24"/>
          <w:lang w:val="en-GB"/>
        </w:rPr>
        <w:t>ns can be experienced and used as a training stimulus in a safe, controlled environment (Gerards et al. 2017)</w:t>
      </w:r>
      <w:r w:rsidRPr="003A2E2B">
        <w:rPr>
          <w:rFonts w:ascii="Times New Roman" w:hAnsi="Times New Roman" w:cs="Times New Roman"/>
          <w:sz w:val="24"/>
          <w:szCs w:val="24"/>
          <w:lang w:val="en-GB"/>
        </w:rPr>
        <w:t xml:space="preserve">. </w:t>
      </w:r>
    </w:p>
    <w:p w14:paraId="1A071B38" w14:textId="5DC22AED" w:rsidR="00580772" w:rsidRPr="0035104D" w:rsidRDefault="00580772" w:rsidP="00951152">
      <w:pPr>
        <w:spacing w:after="0" w:line="480" w:lineRule="auto"/>
        <w:ind w:firstLine="720"/>
        <w:contextualSpacing/>
        <w:jc w:val="both"/>
        <w:rPr>
          <w:rFonts w:ascii="Times New Roman" w:hAnsi="Times New Roman" w:cs="Times New Roman"/>
          <w:sz w:val="24"/>
          <w:szCs w:val="24"/>
          <w:lang w:val="en-GB"/>
        </w:rPr>
      </w:pPr>
      <w:bookmarkStart w:id="3" w:name="_Hlk20913960"/>
      <w:r w:rsidRPr="0035104D">
        <w:rPr>
          <w:rFonts w:ascii="Times New Roman" w:hAnsi="Times New Roman" w:cs="Times New Roman"/>
          <w:sz w:val="24"/>
          <w:szCs w:val="24"/>
          <w:lang w:val="en-GB"/>
        </w:rPr>
        <w:t xml:space="preserve">There is reasonable evidence in humans that increasing motor error during locomotion </w:t>
      </w:r>
      <w:r w:rsidRPr="00D057DA">
        <w:rPr>
          <w:rFonts w:ascii="Times New Roman" w:hAnsi="Times New Roman" w:cs="Times New Roman"/>
          <w:sz w:val="24"/>
          <w:szCs w:val="24"/>
          <w:u w:val="single"/>
          <w:lang w:val="en-GB"/>
        </w:rPr>
        <w:t>(i.e. mismatch between expected sensory feedback based on the feedforward predictions of a normal gait pattern and the actual sensory feedback obtained following a perturbation to normal gait)</w:t>
      </w:r>
      <w:r w:rsidRPr="0035104D">
        <w:rPr>
          <w:rFonts w:ascii="Times New Roman" w:hAnsi="Times New Roman" w:cs="Times New Roman"/>
          <w:sz w:val="24"/>
          <w:szCs w:val="24"/>
          <w:lang w:val="en-GB"/>
        </w:rPr>
        <w:t xml:space="preserve"> facilitates greater or faster adaptation </w:t>
      </w:r>
      <w:bookmarkStart w:id="4" w:name="_Hlk20925150"/>
      <w:r w:rsidRPr="0035104D">
        <w:rPr>
          <w:rFonts w:ascii="Times New Roman" w:hAnsi="Times New Roman" w:cs="Times New Roman"/>
          <w:sz w:val="24"/>
          <w:szCs w:val="24"/>
          <w:lang w:val="en-GB"/>
        </w:rPr>
        <w:t>(</w:t>
      </w:r>
      <w:proofErr w:type="spellStart"/>
      <w:r w:rsidRPr="0035104D">
        <w:rPr>
          <w:rFonts w:ascii="Times New Roman" w:hAnsi="Times New Roman" w:cs="Times New Roman"/>
          <w:sz w:val="24"/>
          <w:szCs w:val="24"/>
          <w:lang w:val="en-GB"/>
        </w:rPr>
        <w:t>Emken</w:t>
      </w:r>
      <w:proofErr w:type="spellEnd"/>
      <w:r w:rsidRPr="0035104D">
        <w:rPr>
          <w:rFonts w:ascii="Times New Roman" w:hAnsi="Times New Roman" w:cs="Times New Roman"/>
          <w:sz w:val="24"/>
          <w:szCs w:val="24"/>
          <w:lang w:val="en-GB"/>
        </w:rPr>
        <w:t xml:space="preserve"> and </w:t>
      </w:r>
      <w:proofErr w:type="spellStart"/>
      <w:r w:rsidRPr="0035104D">
        <w:rPr>
          <w:rFonts w:ascii="Times New Roman" w:hAnsi="Times New Roman" w:cs="Times New Roman"/>
          <w:sz w:val="24"/>
          <w:szCs w:val="24"/>
          <w:lang w:val="en-GB"/>
        </w:rPr>
        <w:t>Reinkensmeyer</w:t>
      </w:r>
      <w:proofErr w:type="spellEnd"/>
      <w:r w:rsidRPr="0035104D">
        <w:rPr>
          <w:rFonts w:ascii="Times New Roman" w:hAnsi="Times New Roman" w:cs="Times New Roman"/>
          <w:sz w:val="24"/>
          <w:szCs w:val="24"/>
          <w:lang w:val="en-GB"/>
        </w:rPr>
        <w:t xml:space="preserve"> 2005; Kao et al. 2013)</w:t>
      </w:r>
      <w:bookmarkEnd w:id="4"/>
      <w:r w:rsidRPr="003A2E2B">
        <w:rPr>
          <w:rFonts w:ascii="Times New Roman" w:hAnsi="Times New Roman" w:cs="Times New Roman"/>
          <w:sz w:val="24"/>
          <w:szCs w:val="24"/>
          <w:lang w:val="en-GB"/>
        </w:rPr>
        <w:t xml:space="preserve">. </w:t>
      </w:r>
      <w:bookmarkEnd w:id="3"/>
      <w:r w:rsidRPr="003A2E2B">
        <w:rPr>
          <w:rFonts w:ascii="Times New Roman" w:hAnsi="Times New Roman" w:cs="Times New Roman"/>
          <w:sz w:val="24"/>
          <w:szCs w:val="24"/>
          <w:lang w:val="en-GB"/>
        </w:rPr>
        <w:t xml:space="preserve">Motor error during a gait-like task in a stepping robot improves motor learning in young adults </w:t>
      </w:r>
      <w:r w:rsidRPr="0035104D">
        <w:rPr>
          <w:rFonts w:ascii="Times New Roman" w:hAnsi="Times New Roman" w:cs="Times New Roman"/>
          <w:sz w:val="24"/>
          <w:szCs w:val="24"/>
          <w:lang w:val="en-GB"/>
        </w:rPr>
        <w:t>(</w:t>
      </w:r>
      <w:proofErr w:type="spellStart"/>
      <w:r w:rsidRPr="0035104D">
        <w:rPr>
          <w:rFonts w:ascii="Times New Roman" w:hAnsi="Times New Roman" w:cs="Times New Roman"/>
          <w:sz w:val="24"/>
          <w:szCs w:val="24"/>
          <w:lang w:val="en-GB"/>
        </w:rPr>
        <w:t>Marchal</w:t>
      </w:r>
      <w:proofErr w:type="spellEnd"/>
      <w:r w:rsidRPr="0035104D">
        <w:rPr>
          <w:rFonts w:ascii="Times New Roman" w:hAnsi="Times New Roman" w:cs="Times New Roman"/>
          <w:sz w:val="24"/>
          <w:szCs w:val="24"/>
          <w:lang w:val="en-GB"/>
        </w:rPr>
        <w:t>-Crespo et al. 2017; Marchal-Crespo et al. 2014)</w:t>
      </w:r>
      <w:r w:rsidR="00817975">
        <w:rPr>
          <w:rFonts w:ascii="Times New Roman" w:hAnsi="Times New Roman" w:cs="Times New Roman"/>
          <w:sz w:val="24"/>
          <w:szCs w:val="24"/>
          <w:lang w:val="en-GB"/>
        </w:rPr>
        <w:t xml:space="preserve">. </w:t>
      </w:r>
      <w:r w:rsidR="00817975" w:rsidRPr="002A465D">
        <w:rPr>
          <w:rFonts w:ascii="Times New Roman" w:hAnsi="Times New Roman" w:cs="Times New Roman"/>
          <w:sz w:val="24"/>
          <w:szCs w:val="24"/>
          <w:u w:val="single"/>
          <w:lang w:val="en-GB"/>
        </w:rPr>
        <w:t>Furthermore,</w:t>
      </w:r>
      <w:r w:rsidR="00817975">
        <w:rPr>
          <w:rFonts w:ascii="Times New Roman" w:hAnsi="Times New Roman" w:cs="Times New Roman"/>
          <w:sz w:val="24"/>
          <w:szCs w:val="24"/>
          <w:lang w:val="en-GB"/>
        </w:rPr>
        <w:t xml:space="preserve"> </w:t>
      </w:r>
      <w:r w:rsidRPr="003A2E2B">
        <w:rPr>
          <w:rFonts w:ascii="Times New Roman" w:hAnsi="Times New Roman" w:cs="Times New Roman"/>
          <w:sz w:val="24"/>
          <w:szCs w:val="24"/>
          <w:lang w:val="en-GB"/>
        </w:rPr>
        <w:t>adaptation to split-belt and force-</w:t>
      </w:r>
      <w:r w:rsidRPr="0035104D">
        <w:rPr>
          <w:rFonts w:ascii="Times New Roman" w:hAnsi="Times New Roman" w:cs="Times New Roman"/>
          <w:sz w:val="24"/>
          <w:szCs w:val="24"/>
          <w:lang w:val="en-GB"/>
        </w:rPr>
        <w:t xml:space="preserve">field perturbations during walking, as well as subsequent retention and </w:t>
      </w:r>
      <w:bookmarkStart w:id="5" w:name="_Hlk20925585"/>
      <w:r w:rsidRPr="0035104D">
        <w:rPr>
          <w:rFonts w:ascii="Times New Roman" w:hAnsi="Times New Roman" w:cs="Times New Roman"/>
          <w:sz w:val="24"/>
          <w:szCs w:val="24"/>
          <w:lang w:val="en-GB"/>
        </w:rPr>
        <w:t xml:space="preserve">savings </w:t>
      </w:r>
      <w:r w:rsidRPr="00D057DA">
        <w:rPr>
          <w:rFonts w:ascii="Times New Roman" w:hAnsi="Times New Roman" w:cs="Times New Roman"/>
          <w:sz w:val="24"/>
          <w:szCs w:val="24"/>
          <w:u w:val="single"/>
          <w:lang w:val="en-GB"/>
        </w:rPr>
        <w:t>(faster adaptation on re-exposure to a perturbation)</w:t>
      </w:r>
      <w:r w:rsidRPr="0035104D">
        <w:rPr>
          <w:rFonts w:ascii="Times New Roman" w:hAnsi="Times New Roman" w:cs="Times New Roman"/>
          <w:sz w:val="24"/>
          <w:szCs w:val="24"/>
          <w:lang w:val="en-GB"/>
        </w:rPr>
        <w:t xml:space="preserve"> </w:t>
      </w:r>
      <w:bookmarkEnd w:id="5"/>
      <w:r w:rsidRPr="0035104D">
        <w:rPr>
          <w:rFonts w:ascii="Times New Roman" w:hAnsi="Times New Roman" w:cs="Times New Roman"/>
          <w:sz w:val="24"/>
          <w:szCs w:val="24"/>
          <w:lang w:val="en-GB"/>
        </w:rPr>
        <w:t xml:space="preserve">of these adaptations, often occur to a greater extent following abrupt versus gradual exposure to the perturbations </w:t>
      </w:r>
      <w:bookmarkStart w:id="6" w:name="_Hlk20925241"/>
      <w:r w:rsidRPr="0035104D">
        <w:rPr>
          <w:rFonts w:ascii="Times New Roman" w:hAnsi="Times New Roman" w:cs="Times New Roman"/>
          <w:sz w:val="24"/>
          <w:szCs w:val="24"/>
          <w:lang w:val="en-GB"/>
        </w:rPr>
        <w:t>(</w:t>
      </w:r>
      <w:proofErr w:type="spellStart"/>
      <w:r w:rsidRPr="0035104D">
        <w:rPr>
          <w:rFonts w:ascii="Times New Roman" w:hAnsi="Times New Roman" w:cs="Times New Roman"/>
          <w:sz w:val="24"/>
          <w:szCs w:val="24"/>
          <w:lang w:val="en-GB"/>
        </w:rPr>
        <w:t>Roemmich</w:t>
      </w:r>
      <w:proofErr w:type="spellEnd"/>
      <w:r w:rsidRPr="0035104D">
        <w:rPr>
          <w:rFonts w:ascii="Times New Roman" w:hAnsi="Times New Roman" w:cs="Times New Roman"/>
          <w:sz w:val="24"/>
          <w:szCs w:val="24"/>
          <w:lang w:val="en-GB"/>
        </w:rPr>
        <w:t xml:space="preserve"> and Bastian 2015; Torres-Oviedo and Bastian 2012; van Asseldonk et al. 2011)</w:t>
      </w:r>
      <w:bookmarkEnd w:id="6"/>
      <w:r w:rsidRPr="003A2E2B">
        <w:rPr>
          <w:rFonts w:ascii="Times New Roman" w:hAnsi="Times New Roman" w:cs="Times New Roman"/>
          <w:sz w:val="24"/>
          <w:szCs w:val="24"/>
          <w:lang w:val="en-GB"/>
        </w:rPr>
        <w:t>. Additionally, experiencing large, rather than small</w:t>
      </w:r>
      <w:r w:rsidRPr="0035104D">
        <w:rPr>
          <w:rFonts w:ascii="Times New Roman" w:hAnsi="Times New Roman" w:cs="Times New Roman"/>
          <w:sz w:val="24"/>
          <w:szCs w:val="24"/>
          <w:lang w:val="en-GB"/>
        </w:rPr>
        <w:t>, perturbations in an initial task leads to better generalisation to other similar locomotor tasks in both split-belt walking (Leech et al. 2018)</w:t>
      </w:r>
      <w:r w:rsidRPr="003A2E2B">
        <w:rPr>
          <w:rFonts w:ascii="Times New Roman" w:hAnsi="Times New Roman" w:cs="Times New Roman"/>
          <w:sz w:val="24"/>
          <w:szCs w:val="24"/>
          <w:lang w:val="en-GB"/>
        </w:rPr>
        <w:t xml:space="preserve"> and slip-perturbed walking </w:t>
      </w:r>
      <w:r w:rsidRPr="0035104D">
        <w:rPr>
          <w:rFonts w:ascii="Times New Roman" w:hAnsi="Times New Roman" w:cs="Times New Roman"/>
          <w:sz w:val="24"/>
          <w:szCs w:val="24"/>
          <w:lang w:val="en-GB"/>
        </w:rPr>
        <w:t>(Liu et al. 2016)</w:t>
      </w:r>
      <w:r w:rsidRPr="003A2E2B">
        <w:rPr>
          <w:rFonts w:ascii="Times New Roman" w:hAnsi="Times New Roman" w:cs="Times New Roman"/>
          <w:sz w:val="24"/>
          <w:szCs w:val="24"/>
          <w:lang w:val="en-GB"/>
        </w:rPr>
        <w:t xml:space="preserve">. </w:t>
      </w:r>
      <w:bookmarkStart w:id="7" w:name="_Hlk21076400"/>
      <w:r w:rsidRPr="003A2E2B">
        <w:rPr>
          <w:rFonts w:ascii="Times New Roman" w:hAnsi="Times New Roman" w:cs="Times New Roman"/>
          <w:sz w:val="24"/>
          <w:szCs w:val="24"/>
          <w:lang w:val="en-GB"/>
        </w:rPr>
        <w:t xml:space="preserve">These results indicate that older adults </w:t>
      </w:r>
      <w:r w:rsidRPr="00D057DA">
        <w:rPr>
          <w:rFonts w:ascii="Times New Roman" w:hAnsi="Times New Roman" w:cs="Times New Roman"/>
          <w:sz w:val="24"/>
          <w:szCs w:val="24"/>
          <w:u w:val="single"/>
          <w:lang w:val="en-GB"/>
        </w:rPr>
        <w:t>who experience more balance loss or difficulty recovering from gait perturbations</w:t>
      </w:r>
      <w:r w:rsidRPr="0035104D">
        <w:rPr>
          <w:rFonts w:ascii="Times New Roman" w:hAnsi="Times New Roman" w:cs="Times New Roman"/>
          <w:sz w:val="24"/>
          <w:szCs w:val="24"/>
          <w:lang w:val="en-GB"/>
        </w:rPr>
        <w:t xml:space="preserve">, may experience larger motor errors </w:t>
      </w:r>
      <w:r w:rsidRPr="00D057DA">
        <w:rPr>
          <w:rFonts w:ascii="Times New Roman" w:hAnsi="Times New Roman" w:cs="Times New Roman"/>
          <w:sz w:val="24"/>
          <w:szCs w:val="24"/>
          <w:u w:val="single"/>
          <w:lang w:val="en-GB"/>
        </w:rPr>
        <w:t>(more diversion from the intended regular gait pattern)</w:t>
      </w:r>
      <w:r w:rsidRPr="0035104D">
        <w:rPr>
          <w:rFonts w:ascii="Times New Roman" w:hAnsi="Times New Roman" w:cs="Times New Roman"/>
          <w:sz w:val="24"/>
          <w:szCs w:val="24"/>
          <w:lang w:val="en-GB"/>
        </w:rPr>
        <w:t xml:space="preserve"> and experience a relatively larger stimulus for </w:t>
      </w:r>
      <w:r w:rsidRPr="0035104D">
        <w:rPr>
          <w:rFonts w:ascii="Times New Roman" w:hAnsi="Times New Roman" w:cs="Times New Roman"/>
          <w:sz w:val="24"/>
          <w:szCs w:val="24"/>
          <w:lang w:val="en-GB"/>
        </w:rPr>
        <w:lastRenderedPageBreak/>
        <w:t xml:space="preserve">adaptation than younger adults completing the same gait perturbation task. </w:t>
      </w:r>
      <w:bookmarkEnd w:id="7"/>
      <w:r w:rsidRPr="0035104D">
        <w:rPr>
          <w:rFonts w:ascii="Times New Roman" w:hAnsi="Times New Roman" w:cs="Times New Roman"/>
          <w:sz w:val="24"/>
          <w:szCs w:val="24"/>
          <w:lang w:val="en-GB"/>
        </w:rPr>
        <w:t>In previous gait perturbation studies, transfer between similar perturbation tasks has been observed (</w:t>
      </w:r>
      <w:proofErr w:type="spellStart"/>
      <w:r w:rsidRPr="0035104D">
        <w:rPr>
          <w:rFonts w:ascii="Times New Roman" w:hAnsi="Times New Roman" w:cs="Times New Roman"/>
          <w:sz w:val="24"/>
          <w:szCs w:val="24"/>
          <w:lang w:val="en-GB"/>
        </w:rPr>
        <w:t>Bieryla</w:t>
      </w:r>
      <w:proofErr w:type="spellEnd"/>
      <w:r w:rsidRPr="0035104D">
        <w:rPr>
          <w:rFonts w:ascii="Times New Roman" w:hAnsi="Times New Roman" w:cs="Times New Roman"/>
          <w:sz w:val="24"/>
          <w:szCs w:val="24"/>
          <w:lang w:val="en-GB"/>
        </w:rPr>
        <w:t xml:space="preserve"> et al. 2007; Parijat and Lockhart 2012; Yang et al. 2013)</w:t>
      </w:r>
      <w:r w:rsidRPr="003A2E2B">
        <w:rPr>
          <w:rFonts w:ascii="Times New Roman" w:hAnsi="Times New Roman" w:cs="Times New Roman"/>
          <w:sz w:val="24"/>
          <w:szCs w:val="24"/>
          <w:lang w:val="en-GB"/>
        </w:rPr>
        <w:t xml:space="preserve"> but there is only limited evidence of interlimb transfer of reactive gait adaptations to perturbations </w:t>
      </w:r>
      <w:r w:rsidRPr="0035104D">
        <w:rPr>
          <w:rFonts w:ascii="Times New Roman" w:hAnsi="Times New Roman" w:cs="Times New Roman"/>
          <w:sz w:val="24"/>
          <w:szCs w:val="24"/>
          <w:lang w:val="en-GB"/>
        </w:rPr>
        <w:t>(Bhatt and Pai 2008; McCrum et al. 2018)</w:t>
      </w:r>
      <w:r w:rsidRPr="003A2E2B">
        <w:rPr>
          <w:rFonts w:ascii="Times New Roman" w:hAnsi="Times New Roman" w:cs="Times New Roman"/>
          <w:sz w:val="24"/>
          <w:szCs w:val="24"/>
          <w:lang w:val="en-GB"/>
        </w:rPr>
        <w:t xml:space="preserve">. </w:t>
      </w:r>
      <w:r w:rsidRPr="0035104D">
        <w:rPr>
          <w:rFonts w:ascii="Times New Roman" w:hAnsi="Times New Roman" w:cs="Times New Roman"/>
          <w:sz w:val="24"/>
          <w:szCs w:val="24"/>
          <w:lang w:val="en-GB"/>
        </w:rPr>
        <w:t>However, in both previous interlimb studies, only young healthy participants were included</w:t>
      </w:r>
      <w:r w:rsidR="007D44EC">
        <w:rPr>
          <w:rFonts w:ascii="Times New Roman" w:hAnsi="Times New Roman" w:cs="Times New Roman"/>
          <w:sz w:val="24"/>
          <w:szCs w:val="24"/>
          <w:lang w:val="en-GB"/>
        </w:rPr>
        <w:t xml:space="preserve">. </w:t>
      </w:r>
      <w:r w:rsidR="007D44EC" w:rsidRPr="002A465D">
        <w:rPr>
          <w:rFonts w:ascii="Times New Roman" w:hAnsi="Times New Roman" w:cs="Times New Roman"/>
          <w:sz w:val="24"/>
          <w:szCs w:val="24"/>
          <w:u w:val="single"/>
          <w:lang w:val="en-GB"/>
        </w:rPr>
        <w:t>If older adults had been exposed to similar perturbation conditions</w:t>
      </w:r>
      <w:r w:rsidRPr="0035104D">
        <w:rPr>
          <w:rFonts w:ascii="Times New Roman" w:hAnsi="Times New Roman" w:cs="Times New Roman"/>
          <w:sz w:val="24"/>
          <w:szCs w:val="24"/>
          <w:lang w:val="en-GB"/>
        </w:rPr>
        <w:t xml:space="preserve">, the extent of motor errors experienced may have been much </w:t>
      </w:r>
      <w:r w:rsidR="007D44EC" w:rsidRPr="002A465D">
        <w:rPr>
          <w:rFonts w:ascii="Times New Roman" w:hAnsi="Times New Roman" w:cs="Times New Roman"/>
          <w:sz w:val="24"/>
          <w:szCs w:val="24"/>
          <w:u w:val="single"/>
          <w:lang w:val="en-GB"/>
        </w:rPr>
        <w:t>greater</w:t>
      </w:r>
      <w:r w:rsidR="007D44EC">
        <w:rPr>
          <w:rFonts w:ascii="Times New Roman" w:hAnsi="Times New Roman" w:cs="Times New Roman"/>
          <w:sz w:val="24"/>
          <w:szCs w:val="24"/>
          <w:lang w:val="en-GB"/>
        </w:rPr>
        <w:t>.</w:t>
      </w:r>
      <w:r w:rsidRPr="0035104D">
        <w:rPr>
          <w:rFonts w:ascii="Times New Roman" w:hAnsi="Times New Roman" w:cs="Times New Roman"/>
          <w:sz w:val="24"/>
          <w:szCs w:val="24"/>
          <w:lang w:val="en-GB"/>
        </w:rPr>
        <w:t xml:space="preserve"> </w:t>
      </w:r>
    </w:p>
    <w:p w14:paraId="1DAC0086" w14:textId="1E23F312" w:rsidR="00580772" w:rsidRPr="0035104D" w:rsidRDefault="00580772" w:rsidP="00951152">
      <w:pPr>
        <w:spacing w:after="0" w:line="480" w:lineRule="auto"/>
        <w:ind w:firstLine="720"/>
        <w:contextualSpacing/>
        <w:jc w:val="both"/>
        <w:rPr>
          <w:rFonts w:ascii="Times New Roman" w:hAnsi="Times New Roman" w:cs="Times New Roman"/>
          <w:i/>
          <w:sz w:val="24"/>
          <w:szCs w:val="24"/>
          <w:lang w:val="en-GB"/>
        </w:rPr>
      </w:pPr>
      <w:r w:rsidRPr="0035104D">
        <w:rPr>
          <w:rFonts w:ascii="Times New Roman" w:hAnsi="Times New Roman" w:cs="Times New Roman"/>
          <w:sz w:val="24"/>
          <w:szCs w:val="24"/>
          <w:lang w:val="en-GB"/>
        </w:rPr>
        <w:t>Walking speed can influence the impact of, and the response to, different perturbations (Bhatt et al. 2005; Espy et al. 2010; Pavol et al. 1999)</w:t>
      </w:r>
      <w:r w:rsidR="007D44EC" w:rsidRPr="002A465D">
        <w:rPr>
          <w:rFonts w:ascii="Times New Roman" w:hAnsi="Times New Roman" w:cs="Times New Roman"/>
          <w:sz w:val="24"/>
          <w:szCs w:val="24"/>
          <w:u w:val="single"/>
          <w:lang w:val="en-GB"/>
        </w:rPr>
        <w:t>.</w:t>
      </w:r>
      <w:r w:rsidRPr="002A465D">
        <w:rPr>
          <w:rFonts w:ascii="Times New Roman" w:hAnsi="Times New Roman" w:cs="Times New Roman"/>
          <w:sz w:val="24"/>
          <w:szCs w:val="24"/>
          <w:u w:val="single"/>
          <w:lang w:val="en-GB"/>
        </w:rPr>
        <w:t xml:space="preserve"> </w:t>
      </w:r>
      <w:r w:rsidR="007D44EC" w:rsidRPr="002A465D">
        <w:rPr>
          <w:rFonts w:ascii="Times New Roman" w:hAnsi="Times New Roman" w:cs="Times New Roman"/>
          <w:sz w:val="24"/>
          <w:szCs w:val="24"/>
          <w:u w:val="single"/>
          <w:lang w:val="en-GB"/>
        </w:rPr>
        <w:t>I</w:t>
      </w:r>
      <w:r w:rsidRPr="002A465D">
        <w:rPr>
          <w:rFonts w:ascii="Times New Roman" w:hAnsi="Times New Roman" w:cs="Times New Roman"/>
          <w:sz w:val="24"/>
          <w:szCs w:val="24"/>
          <w:u w:val="single"/>
          <w:lang w:val="en-GB"/>
        </w:rPr>
        <w:t>f</w:t>
      </w:r>
      <w:r w:rsidRPr="003A2E2B">
        <w:rPr>
          <w:rFonts w:ascii="Times New Roman" w:hAnsi="Times New Roman" w:cs="Times New Roman"/>
          <w:sz w:val="24"/>
          <w:szCs w:val="24"/>
          <w:lang w:val="en-GB"/>
        </w:rPr>
        <w:t xml:space="preserve"> the same speed is used for all participants, this may result in different degrees of task difficulty </w:t>
      </w:r>
      <w:r w:rsidRPr="0035104D">
        <w:rPr>
          <w:rFonts w:ascii="Times New Roman" w:hAnsi="Times New Roman" w:cs="Times New Roman"/>
          <w:sz w:val="24"/>
          <w:szCs w:val="24"/>
          <w:lang w:val="en-GB"/>
        </w:rPr>
        <w:t>(McCrum et al. 2017; McCrum et al. 2019b)</w:t>
      </w:r>
      <w:r w:rsidRPr="003A2E2B">
        <w:rPr>
          <w:rFonts w:ascii="Times New Roman" w:hAnsi="Times New Roman" w:cs="Times New Roman"/>
          <w:sz w:val="24"/>
          <w:szCs w:val="24"/>
          <w:lang w:val="en-GB"/>
        </w:rPr>
        <w:t>. In this study, we first aimed to determine if age-related differences in reactive gait stability and its adaptability in resp</w:t>
      </w:r>
      <w:r w:rsidRPr="0035104D">
        <w:rPr>
          <w:rFonts w:ascii="Times New Roman" w:hAnsi="Times New Roman" w:cs="Times New Roman"/>
          <w:sz w:val="24"/>
          <w:szCs w:val="24"/>
          <w:lang w:val="en-GB"/>
        </w:rPr>
        <w:t>onse to repeated mechanical gait perturbations are found when the participants’ walking speed is normalised to gait stability. To achieve this, we applied our recently published method of walking speed normalisation which reduces inter-participant differences in gait stability (McCrum et al. 2019b)</w:t>
      </w:r>
      <w:r w:rsidRPr="003A2E2B">
        <w:rPr>
          <w:rFonts w:ascii="Times New Roman" w:hAnsi="Times New Roman" w:cs="Times New Roman"/>
          <w:sz w:val="24"/>
          <w:szCs w:val="24"/>
          <w:lang w:val="en-GB"/>
        </w:rPr>
        <w:t xml:space="preserve"> assessed by the margins of stability (</w:t>
      </w:r>
      <w:proofErr w:type="spellStart"/>
      <w:r w:rsidRPr="003A2E2B">
        <w:rPr>
          <w:rFonts w:ascii="Times New Roman" w:hAnsi="Times New Roman" w:cs="Times New Roman"/>
          <w:sz w:val="24"/>
          <w:szCs w:val="24"/>
          <w:lang w:val="en-GB"/>
        </w:rPr>
        <w:t>MoS</w:t>
      </w:r>
      <w:proofErr w:type="spellEnd"/>
      <w:r w:rsidR="003240B0">
        <w:rPr>
          <w:rFonts w:ascii="Times New Roman" w:hAnsi="Times New Roman" w:cs="Times New Roman"/>
          <w:sz w:val="24"/>
          <w:szCs w:val="24"/>
          <w:lang w:val="en-GB"/>
        </w:rPr>
        <w:t xml:space="preserve">; </w:t>
      </w:r>
      <w:r w:rsidRPr="0035104D">
        <w:rPr>
          <w:rFonts w:ascii="Times New Roman" w:hAnsi="Times New Roman" w:cs="Times New Roman"/>
          <w:sz w:val="24"/>
          <w:szCs w:val="24"/>
          <w:lang w:val="en-GB"/>
        </w:rPr>
        <w:t>Hof et al. 2005)</w:t>
      </w:r>
      <w:r w:rsidRPr="003A2E2B">
        <w:rPr>
          <w:rFonts w:ascii="Times New Roman" w:hAnsi="Times New Roman" w:cs="Times New Roman"/>
          <w:sz w:val="24"/>
          <w:szCs w:val="24"/>
          <w:lang w:val="en-GB"/>
        </w:rPr>
        <w:t xml:space="preserve">. </w:t>
      </w:r>
      <w:bookmarkStart w:id="8" w:name="_Hlk21076727"/>
      <w:r w:rsidRPr="003A2E2B">
        <w:rPr>
          <w:rFonts w:ascii="Times New Roman" w:hAnsi="Times New Roman" w:cs="Times New Roman"/>
          <w:sz w:val="24"/>
          <w:szCs w:val="24"/>
          <w:lang w:val="en-GB"/>
        </w:rPr>
        <w:t xml:space="preserve">With this method, </w:t>
      </w:r>
      <w:r w:rsidRPr="00D057DA">
        <w:rPr>
          <w:rFonts w:ascii="Times New Roman" w:hAnsi="Times New Roman" w:cs="Times New Roman"/>
          <w:sz w:val="24"/>
          <w:szCs w:val="24"/>
          <w:u w:val="single"/>
          <w:lang w:val="en-GB"/>
        </w:rPr>
        <w:t>multiple trials at different walking speeds are conducted, from which a speed that r</w:t>
      </w:r>
      <w:bookmarkStart w:id="9" w:name="_GoBack"/>
      <w:bookmarkEnd w:id="9"/>
      <w:r w:rsidRPr="00D057DA">
        <w:rPr>
          <w:rFonts w:ascii="Times New Roman" w:hAnsi="Times New Roman" w:cs="Times New Roman"/>
          <w:sz w:val="24"/>
          <w:szCs w:val="24"/>
          <w:u w:val="single"/>
          <w:lang w:val="en-GB"/>
        </w:rPr>
        <w:t>esults in</w:t>
      </w:r>
      <w:r w:rsidRPr="003A2E2B">
        <w:rPr>
          <w:rFonts w:ascii="Times New Roman" w:hAnsi="Times New Roman" w:cs="Times New Roman"/>
          <w:sz w:val="24"/>
          <w:szCs w:val="24"/>
          <w:lang w:val="en-GB"/>
        </w:rPr>
        <w:t xml:space="preserve"> an equivalent baseline level of gait stability across participants is </w:t>
      </w:r>
      <w:r w:rsidRPr="00D057DA">
        <w:rPr>
          <w:rFonts w:ascii="Times New Roman" w:hAnsi="Times New Roman" w:cs="Times New Roman"/>
          <w:sz w:val="24"/>
          <w:szCs w:val="24"/>
          <w:u w:val="single"/>
          <w:lang w:val="en-GB"/>
        </w:rPr>
        <w:t xml:space="preserve">calculated using a polynomial function. </w:t>
      </w:r>
      <w:bookmarkEnd w:id="8"/>
      <w:r w:rsidRPr="00D057DA">
        <w:rPr>
          <w:rFonts w:ascii="Times New Roman" w:hAnsi="Times New Roman" w:cs="Times New Roman"/>
          <w:sz w:val="24"/>
          <w:szCs w:val="24"/>
          <w:u w:val="single"/>
          <w:lang w:val="en-GB"/>
        </w:rPr>
        <w:t>As a result,</w:t>
      </w:r>
      <w:r w:rsidRPr="003A2E2B">
        <w:rPr>
          <w:rFonts w:ascii="Times New Roman" w:hAnsi="Times New Roman" w:cs="Times New Roman"/>
          <w:sz w:val="24"/>
          <w:szCs w:val="24"/>
          <w:lang w:val="en-GB"/>
        </w:rPr>
        <w:t xml:space="preserve"> we can infer that any differences in the response to the perturbations are not, in whole or part, artefacts of the walking speeds of the participants, but rather due to true differences in recovery responses. Based on previous work in trips leading to forward balance loss </w:t>
      </w:r>
      <w:r w:rsidRPr="0035104D">
        <w:rPr>
          <w:rFonts w:ascii="Times New Roman" w:hAnsi="Times New Roman" w:cs="Times New Roman"/>
          <w:sz w:val="24"/>
          <w:szCs w:val="24"/>
          <w:lang w:val="en-GB"/>
        </w:rPr>
        <w:t>(Epro et al. 2018a; Süptitz et al. 2013)</w:t>
      </w:r>
      <w:r w:rsidRPr="003A2E2B">
        <w:rPr>
          <w:rFonts w:ascii="Times New Roman" w:hAnsi="Times New Roman" w:cs="Times New Roman"/>
          <w:sz w:val="24"/>
          <w:szCs w:val="24"/>
          <w:lang w:val="en-GB"/>
        </w:rPr>
        <w:t xml:space="preserve">, we hypothesised that older adults would require more steps to </w:t>
      </w:r>
      <w:r w:rsidR="002A465D" w:rsidRPr="002A465D">
        <w:rPr>
          <w:rFonts w:ascii="Times New Roman" w:hAnsi="Times New Roman" w:cs="Times New Roman"/>
          <w:sz w:val="24"/>
          <w:szCs w:val="24"/>
          <w:u w:val="single"/>
          <w:lang w:val="en-GB"/>
        </w:rPr>
        <w:t>regain</w:t>
      </w:r>
      <w:r w:rsidR="002A465D" w:rsidRPr="003A2E2B">
        <w:rPr>
          <w:rFonts w:ascii="Times New Roman" w:hAnsi="Times New Roman" w:cs="Times New Roman"/>
          <w:sz w:val="24"/>
          <w:szCs w:val="24"/>
          <w:lang w:val="en-GB"/>
        </w:rPr>
        <w:t xml:space="preserve"> </w:t>
      </w:r>
      <w:r w:rsidRPr="003A2E2B">
        <w:rPr>
          <w:rFonts w:ascii="Times New Roman" w:hAnsi="Times New Roman" w:cs="Times New Roman"/>
          <w:sz w:val="24"/>
          <w:szCs w:val="24"/>
          <w:lang w:val="en-GB"/>
        </w:rPr>
        <w:t>stability than younger adults following the initial perturbation to each leg, despite the stability-normalised walking speed, but that both groups would</w:t>
      </w:r>
      <w:r w:rsidRPr="0035104D">
        <w:rPr>
          <w:rFonts w:ascii="Times New Roman" w:hAnsi="Times New Roman" w:cs="Times New Roman"/>
          <w:sz w:val="24"/>
          <w:szCs w:val="24"/>
          <w:lang w:val="en-GB"/>
        </w:rPr>
        <w:t xml:space="preserve"> be able to adapt their gait to improve stability </w:t>
      </w:r>
      <w:r w:rsidRPr="00D057DA">
        <w:rPr>
          <w:rFonts w:ascii="Times New Roman" w:hAnsi="Times New Roman" w:cs="Times New Roman"/>
          <w:sz w:val="24"/>
          <w:szCs w:val="24"/>
          <w:u w:val="single"/>
          <w:lang w:val="en-GB"/>
        </w:rPr>
        <w:t>during</w:t>
      </w:r>
      <w:r w:rsidRPr="0035104D">
        <w:rPr>
          <w:rFonts w:ascii="Times New Roman" w:hAnsi="Times New Roman" w:cs="Times New Roman"/>
          <w:sz w:val="24"/>
          <w:szCs w:val="24"/>
          <w:lang w:val="en-GB"/>
        </w:rPr>
        <w:t xml:space="preserve"> the repetitions to the left leg. The second aim was to determine if interlimb transfer of these </w:t>
      </w:r>
      <w:r w:rsidRPr="0035104D">
        <w:rPr>
          <w:rFonts w:ascii="Times New Roman" w:hAnsi="Times New Roman" w:cs="Times New Roman"/>
          <w:sz w:val="24"/>
          <w:szCs w:val="24"/>
          <w:lang w:val="en-GB"/>
        </w:rPr>
        <w:lastRenderedPageBreak/>
        <w:t>adaptations could be observed in healthy older adults, despite the limited support in young adults in our previous study (McCrum et al. 2018)</w:t>
      </w:r>
      <w:r w:rsidRPr="003A2E2B">
        <w:rPr>
          <w:rFonts w:ascii="Times New Roman" w:hAnsi="Times New Roman" w:cs="Times New Roman"/>
          <w:sz w:val="24"/>
          <w:szCs w:val="24"/>
          <w:lang w:val="en-GB"/>
        </w:rPr>
        <w:t xml:space="preserve">. Given our expectation that older adults would require more steps to </w:t>
      </w:r>
      <w:r w:rsidR="002A465D" w:rsidRPr="002A465D">
        <w:rPr>
          <w:rFonts w:ascii="Times New Roman" w:hAnsi="Times New Roman" w:cs="Times New Roman"/>
          <w:sz w:val="24"/>
          <w:szCs w:val="24"/>
          <w:u w:val="single"/>
          <w:lang w:val="en-GB"/>
        </w:rPr>
        <w:t>regain</w:t>
      </w:r>
      <w:r w:rsidR="002A465D" w:rsidRPr="003A2E2B">
        <w:rPr>
          <w:rFonts w:ascii="Times New Roman" w:hAnsi="Times New Roman" w:cs="Times New Roman"/>
          <w:sz w:val="24"/>
          <w:szCs w:val="24"/>
          <w:lang w:val="en-GB"/>
        </w:rPr>
        <w:t xml:space="preserve"> </w:t>
      </w:r>
      <w:r w:rsidRPr="003A2E2B">
        <w:rPr>
          <w:rFonts w:ascii="Times New Roman" w:hAnsi="Times New Roman" w:cs="Times New Roman"/>
          <w:sz w:val="24"/>
          <w:szCs w:val="24"/>
          <w:lang w:val="en-GB"/>
        </w:rPr>
        <w:t>stability than younger adults following the initial perturbation to each leg, and thereby experience greater motor error i</w:t>
      </w:r>
      <w:r w:rsidRPr="0035104D">
        <w:rPr>
          <w:rFonts w:ascii="Times New Roman" w:hAnsi="Times New Roman" w:cs="Times New Roman"/>
          <w:sz w:val="24"/>
          <w:szCs w:val="24"/>
          <w:lang w:val="en-GB"/>
        </w:rPr>
        <w:t>n their early responses, we hypothesised that evidence of interlimb transfer would be found in the older adults.</w:t>
      </w:r>
    </w:p>
    <w:p w14:paraId="6A9CCB9A" w14:textId="77777777" w:rsidR="00580772" w:rsidRPr="003A2E2B" w:rsidRDefault="00580772" w:rsidP="00951152">
      <w:pPr>
        <w:spacing w:after="0" w:line="480" w:lineRule="auto"/>
        <w:contextualSpacing/>
        <w:jc w:val="both"/>
        <w:rPr>
          <w:rFonts w:ascii="Times New Roman" w:hAnsi="Times New Roman" w:cs="Times New Roman"/>
          <w:b/>
          <w:sz w:val="24"/>
          <w:szCs w:val="24"/>
          <w:lang w:val="en-GB"/>
        </w:rPr>
      </w:pPr>
    </w:p>
    <w:p w14:paraId="1C3BB242" w14:textId="77777777" w:rsidR="00580772" w:rsidRPr="003A2E2B" w:rsidRDefault="00580772" w:rsidP="00951152">
      <w:pPr>
        <w:spacing w:after="0" w:line="480" w:lineRule="auto"/>
        <w:contextualSpacing/>
        <w:jc w:val="both"/>
        <w:rPr>
          <w:rFonts w:ascii="Times New Roman" w:hAnsi="Times New Roman" w:cs="Times New Roman"/>
          <w:b/>
          <w:sz w:val="24"/>
          <w:szCs w:val="24"/>
          <w:lang w:val="en-GB"/>
        </w:rPr>
      </w:pPr>
      <w:r w:rsidRPr="003A2E2B">
        <w:rPr>
          <w:rFonts w:ascii="Times New Roman" w:hAnsi="Times New Roman" w:cs="Times New Roman"/>
          <w:b/>
          <w:sz w:val="24"/>
          <w:szCs w:val="24"/>
          <w:lang w:val="en-GB"/>
        </w:rPr>
        <w:t>Methods</w:t>
      </w:r>
    </w:p>
    <w:p w14:paraId="39324340" w14:textId="77777777" w:rsidR="00580772" w:rsidRPr="003A2E2B" w:rsidRDefault="00580772" w:rsidP="00951152">
      <w:pPr>
        <w:spacing w:after="0" w:line="480" w:lineRule="auto"/>
        <w:contextualSpacing/>
        <w:jc w:val="both"/>
        <w:rPr>
          <w:rFonts w:ascii="Times New Roman" w:eastAsiaTheme="minorEastAsia" w:hAnsi="Times New Roman" w:cs="Times New Roman"/>
          <w:i/>
          <w:sz w:val="24"/>
          <w:szCs w:val="24"/>
          <w:lang w:val="en-GB"/>
        </w:rPr>
      </w:pPr>
      <w:r w:rsidRPr="003A2E2B">
        <w:rPr>
          <w:rFonts w:ascii="Times New Roman" w:eastAsiaTheme="minorEastAsia" w:hAnsi="Times New Roman" w:cs="Times New Roman"/>
          <w:i/>
          <w:sz w:val="24"/>
          <w:szCs w:val="24"/>
          <w:lang w:val="en-GB"/>
        </w:rPr>
        <w:t>Participants</w:t>
      </w:r>
    </w:p>
    <w:p w14:paraId="584ACDB5"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t>30 healthy young adults (12 males, 18 females; age: 24±2.5</w:t>
      </w:r>
      <w:r>
        <w:rPr>
          <w:rFonts w:ascii="Times New Roman" w:eastAsiaTheme="minorEastAsia" w:hAnsi="Times New Roman" w:cs="Times New Roman"/>
          <w:sz w:val="24"/>
          <w:szCs w:val="24"/>
          <w:lang w:val="en-GB"/>
        </w:rPr>
        <w:t xml:space="preserve"> </w:t>
      </w:r>
      <w:r w:rsidRPr="00D057DA">
        <w:rPr>
          <w:rFonts w:ascii="Times New Roman" w:eastAsiaTheme="minorEastAsia" w:hAnsi="Times New Roman" w:cs="Times New Roman"/>
          <w:sz w:val="24"/>
          <w:szCs w:val="24"/>
          <w:u w:val="single"/>
          <w:lang w:val="en-GB"/>
        </w:rPr>
        <w:t>years</w:t>
      </w:r>
      <w:r w:rsidRPr="00625E3C">
        <w:rPr>
          <w:rFonts w:ascii="Times New Roman" w:eastAsiaTheme="minorEastAsia" w:hAnsi="Times New Roman" w:cs="Times New Roman"/>
          <w:sz w:val="24"/>
          <w:szCs w:val="24"/>
          <w:lang w:val="en-GB"/>
        </w:rPr>
        <w:t>; height: 173±8cm; weight: 71±13.9kg) and 28 healthy older adults (17 males, 11 females; age: 71±4</w:t>
      </w:r>
      <w:r>
        <w:rPr>
          <w:rFonts w:ascii="Times New Roman" w:eastAsiaTheme="minorEastAsia" w:hAnsi="Times New Roman" w:cs="Times New Roman"/>
          <w:sz w:val="24"/>
          <w:szCs w:val="24"/>
          <w:lang w:val="en-GB"/>
        </w:rPr>
        <w:t xml:space="preserve"> </w:t>
      </w:r>
      <w:r w:rsidRPr="00D057DA">
        <w:rPr>
          <w:rFonts w:ascii="Times New Roman" w:eastAsiaTheme="minorEastAsia" w:hAnsi="Times New Roman" w:cs="Times New Roman"/>
          <w:sz w:val="24"/>
          <w:szCs w:val="24"/>
          <w:u w:val="single"/>
          <w:lang w:val="en-GB"/>
        </w:rPr>
        <w:t>years</w:t>
      </w:r>
      <w:r w:rsidRPr="00625E3C">
        <w:rPr>
          <w:rFonts w:ascii="Times New Roman" w:eastAsiaTheme="minorEastAsia" w:hAnsi="Times New Roman" w:cs="Times New Roman"/>
          <w:sz w:val="24"/>
          <w:szCs w:val="24"/>
          <w:lang w:val="en-GB"/>
        </w:rPr>
        <w:t xml:space="preserve">; height: 169±9.3cm; weight: 76±11.9kg) participated in this study. Participants were recruited via posters placed </w:t>
      </w:r>
      <w:r w:rsidRPr="003A2E2B">
        <w:rPr>
          <w:rFonts w:ascii="Times New Roman" w:eastAsiaTheme="minorEastAsia" w:hAnsi="Times New Roman" w:cs="Times New Roman"/>
          <w:sz w:val="24"/>
          <w:szCs w:val="24"/>
          <w:lang w:val="en-GB"/>
        </w:rPr>
        <w:t xml:space="preserve">around the university and in local gyms and fitness centres. Data from 18 healthy young adults have been reported in our previous study </w:t>
      </w:r>
      <w:r w:rsidRPr="0035104D">
        <w:rPr>
          <w:rFonts w:ascii="Times New Roman" w:eastAsiaTheme="minorEastAsia" w:hAnsi="Times New Roman" w:cs="Times New Roman"/>
          <w:sz w:val="24"/>
          <w:szCs w:val="24"/>
          <w:lang w:val="en-GB"/>
        </w:rPr>
        <w:t>(McCrum et al. 2018)</w:t>
      </w:r>
      <w:r w:rsidRPr="003A2E2B">
        <w:rPr>
          <w:rFonts w:ascii="Times New Roman" w:eastAsiaTheme="minorEastAsia" w:hAnsi="Times New Roman" w:cs="Times New Roman"/>
          <w:sz w:val="24"/>
          <w:szCs w:val="24"/>
          <w:lang w:val="en-GB"/>
        </w:rPr>
        <w:t xml:space="preserve"> as part of a different analysis. </w:t>
      </w:r>
      <w:r w:rsidRPr="0035104D">
        <w:rPr>
          <w:rFonts w:ascii="Times New Roman" w:eastAsiaTheme="minorEastAsia" w:hAnsi="Times New Roman" w:cs="Times New Roman"/>
          <w:sz w:val="24"/>
          <w:szCs w:val="24"/>
          <w:lang w:val="en-GB"/>
        </w:rPr>
        <w:t>While this was a convenience sample taken from a larger study powered for a different outcome</w:t>
      </w:r>
      <w:r w:rsidRPr="00625E3C">
        <w:rPr>
          <w:rFonts w:ascii="Times New Roman" w:eastAsiaTheme="minorEastAsia" w:hAnsi="Times New Roman" w:cs="Times New Roman"/>
          <w:sz w:val="24"/>
          <w:szCs w:val="24"/>
          <w:lang w:val="en-GB"/>
        </w:rPr>
        <w:t xml:space="preserve">, 28 to 30 participants </w:t>
      </w:r>
      <w:proofErr w:type="gramStart"/>
      <w:r w:rsidRPr="00625E3C">
        <w:rPr>
          <w:rFonts w:ascii="Times New Roman" w:eastAsiaTheme="minorEastAsia" w:hAnsi="Times New Roman" w:cs="Times New Roman"/>
          <w:sz w:val="24"/>
          <w:szCs w:val="24"/>
          <w:lang w:val="en-GB"/>
        </w:rPr>
        <w:t>provides</w:t>
      </w:r>
      <w:proofErr w:type="gramEnd"/>
      <w:r w:rsidRPr="00625E3C">
        <w:rPr>
          <w:rFonts w:ascii="Times New Roman" w:eastAsiaTheme="minorEastAsia" w:hAnsi="Times New Roman" w:cs="Times New Roman"/>
          <w:sz w:val="24"/>
          <w:szCs w:val="24"/>
          <w:lang w:val="en-GB"/>
        </w:rPr>
        <w:t xml:space="preserve"> sufficient power (0.72&lt;β&lt;0.96</w:t>
      </w:r>
      <w:r w:rsidRPr="00F01B41">
        <w:rPr>
          <w:rFonts w:ascii="Times New Roman" w:eastAsiaTheme="minorEastAsia" w:hAnsi="Times New Roman" w:cs="Times New Roman"/>
          <w:sz w:val="24"/>
          <w:szCs w:val="24"/>
          <w:lang w:val="en-GB"/>
        </w:rPr>
        <w:t>) to detect the moderate to large effect sizes</w:t>
      </w:r>
      <w:r w:rsidRPr="003A2E2B">
        <w:rPr>
          <w:rFonts w:ascii="Times New Roman" w:eastAsiaTheme="minorEastAsia" w:hAnsi="Times New Roman" w:cs="Times New Roman"/>
          <w:sz w:val="24"/>
          <w:szCs w:val="24"/>
          <w:lang w:val="en-GB"/>
        </w:rPr>
        <w:t xml:space="preserve"> of interest (Cohen’s d of 0.5-0.7) that we observed in our previous study </w:t>
      </w:r>
      <w:r w:rsidRPr="0035104D">
        <w:rPr>
          <w:rFonts w:ascii="Times New Roman" w:eastAsiaTheme="minorEastAsia" w:hAnsi="Times New Roman" w:cs="Times New Roman"/>
          <w:sz w:val="24"/>
          <w:szCs w:val="24"/>
          <w:lang w:val="en-GB"/>
        </w:rPr>
        <w:t>(McCrum et al. 2018)</w:t>
      </w:r>
      <w:r w:rsidRPr="003A2E2B">
        <w:rPr>
          <w:rFonts w:ascii="Times New Roman" w:eastAsiaTheme="minorEastAsia" w:hAnsi="Times New Roman" w:cs="Times New Roman"/>
          <w:sz w:val="24"/>
          <w:szCs w:val="24"/>
          <w:lang w:val="en-GB"/>
        </w:rPr>
        <w:t>. The participants had no self-reported history of walking difficulties, dizzin</w:t>
      </w:r>
      <w:r w:rsidRPr="0035104D">
        <w:rPr>
          <w:rFonts w:ascii="Times New Roman" w:eastAsiaTheme="minorEastAsia" w:hAnsi="Times New Roman" w:cs="Times New Roman"/>
          <w:sz w:val="24"/>
          <w:szCs w:val="24"/>
          <w:lang w:val="en-GB"/>
        </w:rPr>
        <w:t>ess or balance problems, had no known neuromuscular condition or injury that could affect balance or walking, and could walk at a regular pace for 30 minutes without assistance and without st</w:t>
      </w:r>
      <w:r w:rsidRPr="00625E3C">
        <w:rPr>
          <w:rFonts w:ascii="Times New Roman" w:eastAsiaTheme="minorEastAsia" w:hAnsi="Times New Roman" w:cs="Times New Roman"/>
          <w:sz w:val="24"/>
          <w:szCs w:val="24"/>
          <w:lang w:val="en-GB"/>
        </w:rPr>
        <w:t>opping. Written informed consent was obtained and the study was conducted in accordance with the Declaration of Helsinki. The study protocol was approved by the Maastricht University M</w:t>
      </w:r>
      <w:r w:rsidRPr="003A2E2B">
        <w:rPr>
          <w:rFonts w:ascii="Times New Roman" w:eastAsiaTheme="minorEastAsia" w:hAnsi="Times New Roman" w:cs="Times New Roman"/>
          <w:sz w:val="24"/>
          <w:szCs w:val="24"/>
          <w:lang w:val="en-GB"/>
        </w:rPr>
        <w:t xml:space="preserve">edical Centre medical ethics committee. </w:t>
      </w:r>
    </w:p>
    <w:p w14:paraId="48C28254"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690EA7BB" w14:textId="77777777" w:rsidR="00580772" w:rsidRPr="003A2E2B" w:rsidRDefault="00580772" w:rsidP="00951152">
      <w:pPr>
        <w:spacing w:after="0" w:line="480" w:lineRule="auto"/>
        <w:contextualSpacing/>
        <w:jc w:val="both"/>
        <w:rPr>
          <w:rFonts w:ascii="Times New Roman" w:eastAsiaTheme="minorEastAsia" w:hAnsi="Times New Roman" w:cs="Times New Roman"/>
          <w:i/>
          <w:sz w:val="24"/>
          <w:szCs w:val="24"/>
          <w:lang w:val="en-GB"/>
        </w:rPr>
      </w:pPr>
      <w:r w:rsidRPr="003A2E2B">
        <w:rPr>
          <w:rFonts w:ascii="Times New Roman" w:eastAsiaTheme="minorEastAsia" w:hAnsi="Times New Roman" w:cs="Times New Roman"/>
          <w:i/>
          <w:sz w:val="24"/>
          <w:szCs w:val="24"/>
          <w:lang w:val="en-GB"/>
        </w:rPr>
        <w:t>Setup and Procedures</w:t>
      </w:r>
    </w:p>
    <w:p w14:paraId="72459B41"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lastRenderedPageBreak/>
        <w:t xml:space="preserve">A dual-belt force plate-instrumented (1000Hz) treadmill with a virtual environment that provided optic flow during walking (Computer Assisted Rehabilitation Environment Extended, CAREN; Motekforce Link, Amsterdam, The Netherlands) and a 12-camera motion capture system (100Hz; Vicon Motion Systems, Oxford, UK) were used in this study. Three high definition video cameras recorded video footage of the trials. Five retroreflective markers were attached to anatomical landmarks (C7, left and right trochanter and left and right hallux) and the three-dimensional coordinates of these markers were tracked by the motion capture system. Participants were secured in a safety harness system throughout the measurements. </w:t>
      </w:r>
    </w:p>
    <w:p w14:paraId="73620326" w14:textId="63FF6509" w:rsidR="00580772" w:rsidRPr="003A2E2B" w:rsidRDefault="00580772" w:rsidP="00951152">
      <w:pPr>
        <w:spacing w:after="0" w:line="480" w:lineRule="auto"/>
        <w:ind w:firstLine="708"/>
        <w:contextualSpacing/>
        <w:jc w:val="both"/>
        <w:rPr>
          <w:rFonts w:ascii="Times New Roman" w:hAnsi="Times New Roman" w:cs="Times New Roman"/>
          <w:sz w:val="24"/>
          <w:szCs w:val="24"/>
          <w:lang w:val="en-GB"/>
        </w:rPr>
      </w:pPr>
      <w:r w:rsidRPr="003A2E2B">
        <w:rPr>
          <w:rFonts w:ascii="Times New Roman" w:eastAsiaTheme="minorEastAsia" w:hAnsi="Times New Roman" w:cs="Times New Roman"/>
          <w:sz w:val="24"/>
          <w:szCs w:val="24"/>
          <w:lang w:val="en-GB"/>
        </w:rPr>
        <w:t xml:space="preserve">Participants first completed 60-second walking familiarisation trials at speeds of 0.4m/s up to 1.8m/s in 0.2m/s </w:t>
      </w:r>
      <w:r w:rsidRPr="00D057DA">
        <w:rPr>
          <w:rFonts w:ascii="Times New Roman" w:eastAsiaTheme="minorEastAsia" w:hAnsi="Times New Roman" w:cs="Times New Roman"/>
          <w:sz w:val="24"/>
          <w:szCs w:val="24"/>
          <w:u w:val="single"/>
          <w:lang w:val="en-GB"/>
        </w:rPr>
        <w:t>increments</w:t>
      </w:r>
      <w:r w:rsidRPr="00625E3C">
        <w:rPr>
          <w:rFonts w:ascii="Times New Roman" w:eastAsiaTheme="minorEastAsia" w:hAnsi="Times New Roman" w:cs="Times New Roman"/>
          <w:sz w:val="24"/>
          <w:szCs w:val="24"/>
          <w:lang w:val="en-GB"/>
        </w:rPr>
        <w:t xml:space="preserve"> and were</w:t>
      </w:r>
      <w:r w:rsidRPr="00625E3C">
        <w:rPr>
          <w:rFonts w:ascii="Times New Roman" w:hAnsi="Times New Roman" w:cs="Times New Roman"/>
          <w:sz w:val="24"/>
          <w:szCs w:val="24"/>
          <w:lang w:val="en-GB"/>
        </w:rPr>
        <w:t xml:space="preserve"> given sufficient rest (approximately two minutes) before continuing with the recorded trials, comprised of t</w:t>
      </w:r>
      <w:r w:rsidRPr="00625E3C">
        <w:rPr>
          <w:rFonts w:ascii="Times New Roman" w:eastAsiaTheme="minorEastAsia" w:hAnsi="Times New Roman" w:cs="Times New Roman"/>
          <w:sz w:val="24"/>
          <w:szCs w:val="24"/>
          <w:lang w:val="en-GB"/>
        </w:rPr>
        <w:t xml:space="preserve">wo-to-three-minute-long trials </w:t>
      </w:r>
      <w:bookmarkStart w:id="10" w:name="_Hlk20921070"/>
      <w:r w:rsidRPr="00D057DA">
        <w:rPr>
          <w:rFonts w:ascii="Times New Roman" w:eastAsiaTheme="minorEastAsia" w:hAnsi="Times New Roman" w:cs="Times New Roman"/>
          <w:sz w:val="24"/>
          <w:szCs w:val="24"/>
          <w:u w:val="single"/>
          <w:lang w:val="en-GB"/>
        </w:rPr>
        <w:t>(to ensure a sufficient minimum number of strides)</w:t>
      </w:r>
      <w:bookmarkEnd w:id="10"/>
      <w:r w:rsidRPr="00625E3C">
        <w:rPr>
          <w:rFonts w:ascii="Times New Roman" w:eastAsiaTheme="minorEastAsia" w:hAnsi="Times New Roman" w:cs="Times New Roman"/>
          <w:sz w:val="24"/>
          <w:szCs w:val="24"/>
          <w:lang w:val="en-GB"/>
        </w:rPr>
        <w:t xml:space="preserve"> at the same speeds</w:t>
      </w:r>
      <w:r w:rsidRPr="00625E3C">
        <w:rPr>
          <w:rFonts w:ascii="Times New Roman" w:hAnsi="Times New Roman" w:cs="Times New Roman"/>
          <w:sz w:val="24"/>
          <w:szCs w:val="24"/>
          <w:lang w:val="en-GB"/>
        </w:rPr>
        <w:t xml:space="preserve">. </w:t>
      </w:r>
      <w:bookmarkStart w:id="11" w:name="_Hlk20921642"/>
      <w:r w:rsidRPr="003A2E2B">
        <w:rPr>
          <w:rFonts w:ascii="Times New Roman" w:eastAsiaTheme="minorEastAsia" w:hAnsi="Times New Roman" w:cs="Times New Roman"/>
          <w:sz w:val="24"/>
          <w:szCs w:val="24"/>
          <w:lang w:val="en-GB"/>
        </w:rPr>
        <w:t xml:space="preserve">While participants rested, the stability-normalised walking speed was calculated by fitting a second order polynomial function to the mean anteroposterior </w:t>
      </w:r>
      <w:proofErr w:type="spellStart"/>
      <w:r w:rsidR="003240B0">
        <w:rPr>
          <w:rFonts w:ascii="Times New Roman" w:eastAsiaTheme="minorEastAsia" w:hAnsi="Times New Roman" w:cs="Times New Roman"/>
          <w:sz w:val="24"/>
          <w:szCs w:val="24"/>
          <w:lang w:val="en-GB"/>
        </w:rPr>
        <w:t>MoS</w:t>
      </w:r>
      <w:proofErr w:type="spellEnd"/>
      <w:r w:rsidRPr="003A2E2B">
        <w:rPr>
          <w:rFonts w:ascii="Times New Roman" w:eastAsiaTheme="minorEastAsia" w:hAnsi="Times New Roman" w:cs="Times New Roman"/>
          <w:sz w:val="24"/>
          <w:szCs w:val="24"/>
          <w:lang w:val="en-GB"/>
        </w:rPr>
        <w:t xml:space="preserve"> (see below) of the final 10 steps of each walking trial (0.4m/s to 1.8m/s) </w:t>
      </w:r>
      <w:r w:rsidRPr="0035104D">
        <w:rPr>
          <w:rFonts w:ascii="Times New Roman" w:eastAsiaTheme="minorEastAsia" w:hAnsi="Times New Roman" w:cs="Times New Roman"/>
          <w:sz w:val="24"/>
          <w:szCs w:val="24"/>
          <w:lang w:val="en-GB"/>
        </w:rPr>
        <w:t>(McCrum et al. 2018; McCrum et al. 2019b)</w:t>
      </w:r>
      <w:r w:rsidRPr="003A2E2B">
        <w:rPr>
          <w:rFonts w:ascii="Times New Roman" w:eastAsiaTheme="minorEastAsia" w:hAnsi="Times New Roman" w:cs="Times New Roman"/>
          <w:sz w:val="24"/>
          <w:szCs w:val="24"/>
          <w:lang w:val="en-GB"/>
        </w:rPr>
        <w:t xml:space="preserve">. </w:t>
      </w:r>
      <w:r w:rsidRPr="003A2E2B">
        <w:rPr>
          <w:rFonts w:ascii="Times New Roman" w:hAnsi="Times New Roman" w:cs="Times New Roman"/>
          <w:sz w:val="24"/>
          <w:szCs w:val="24"/>
          <w:lang w:val="en-GB"/>
        </w:rPr>
        <w:t xml:space="preserve">The theoretical background and data on the effectiveness of this approach are described elsewhere </w:t>
      </w:r>
      <w:r w:rsidRPr="0035104D">
        <w:rPr>
          <w:rFonts w:ascii="Times New Roman" w:hAnsi="Times New Roman" w:cs="Times New Roman"/>
          <w:sz w:val="24"/>
          <w:szCs w:val="24"/>
          <w:lang w:val="en-GB"/>
        </w:rPr>
        <w:t>(McCrum et al. 2019b)</w:t>
      </w:r>
      <w:r w:rsidRPr="003A2E2B">
        <w:rPr>
          <w:rFonts w:ascii="Times New Roman" w:hAnsi="Times New Roman" w:cs="Times New Roman"/>
          <w:sz w:val="24"/>
          <w:szCs w:val="24"/>
          <w:lang w:val="en-GB"/>
        </w:rPr>
        <w:t xml:space="preserve">. </w:t>
      </w:r>
      <w:r w:rsidRPr="003A2E2B">
        <w:rPr>
          <w:rFonts w:ascii="Times New Roman" w:eastAsiaTheme="minorEastAsia" w:hAnsi="Times New Roman" w:cs="Times New Roman"/>
          <w:sz w:val="24"/>
          <w:szCs w:val="24"/>
          <w:lang w:val="en-GB"/>
        </w:rPr>
        <w:t xml:space="preserve">For each participant, the walking speed that would result in MoS of 0.05m was calculated from the function. </w:t>
      </w:r>
      <w:bookmarkEnd w:id="11"/>
      <w:r w:rsidRPr="003A2E2B">
        <w:rPr>
          <w:rFonts w:ascii="Times New Roman" w:eastAsiaTheme="minorEastAsia" w:hAnsi="Times New Roman" w:cs="Times New Roman"/>
          <w:sz w:val="24"/>
          <w:szCs w:val="24"/>
          <w:lang w:val="en-GB"/>
        </w:rPr>
        <w:t xml:space="preserve">The perturbation </w:t>
      </w:r>
      <w:r w:rsidRPr="0035104D">
        <w:rPr>
          <w:rFonts w:ascii="Times New Roman" w:eastAsiaTheme="minorEastAsia" w:hAnsi="Times New Roman" w:cs="Times New Roman"/>
          <w:sz w:val="24"/>
          <w:szCs w:val="24"/>
          <w:lang w:val="en-GB"/>
        </w:rPr>
        <w:t>trial then began with three to four m</w:t>
      </w:r>
      <w:r w:rsidRPr="00625E3C">
        <w:rPr>
          <w:rFonts w:ascii="Times New Roman" w:eastAsiaTheme="minorEastAsia" w:hAnsi="Times New Roman" w:cs="Times New Roman"/>
          <w:sz w:val="24"/>
          <w:szCs w:val="24"/>
          <w:lang w:val="en-GB"/>
        </w:rPr>
        <w:t>inutes of unperturbed walking at the stability-normalised walking speed, followed by</w:t>
      </w:r>
      <w:r w:rsidRPr="00625E3C">
        <w:rPr>
          <w:rFonts w:ascii="Times New Roman" w:hAnsi="Times New Roman" w:cs="Times New Roman"/>
          <w:sz w:val="24"/>
          <w:szCs w:val="24"/>
          <w:lang w:val="en-GB"/>
        </w:rPr>
        <w:t xml:space="preserve"> 10 unannounced unilateral treadmill belt acceleration perturbations, each occurring every 30-90</w:t>
      </w:r>
      <w:r w:rsidRPr="003A2E2B">
        <w:rPr>
          <w:rFonts w:ascii="Times New Roman" w:hAnsi="Times New Roman" w:cs="Times New Roman"/>
          <w:sz w:val="24"/>
          <w:szCs w:val="24"/>
          <w:lang w:val="en-GB"/>
        </w:rPr>
        <w:t xml:space="preserve"> seconds. Participants were told that they would complete a walking balance challenge and to try to continue walking as normally as possible. Participants were not aware of the specifics of the protocol (i.e. limbs to be perturbed, type, number, timing, magnitude of the perturbations). The first and tenth accelerations perturbed the right leg, while the second to ninth accelerations perturbed the left leg. The perturbation was a 3m/s</w:t>
      </w:r>
      <w:r w:rsidRPr="003A2E2B">
        <w:rPr>
          <w:rFonts w:ascii="Times New Roman" w:hAnsi="Times New Roman" w:cs="Times New Roman"/>
          <w:sz w:val="24"/>
          <w:szCs w:val="24"/>
          <w:vertAlign w:val="superscript"/>
          <w:lang w:val="en-GB"/>
        </w:rPr>
        <w:t>2</w:t>
      </w:r>
      <w:r w:rsidRPr="003A2E2B">
        <w:rPr>
          <w:rFonts w:ascii="Times New Roman" w:hAnsi="Times New Roman" w:cs="Times New Roman"/>
          <w:sz w:val="24"/>
          <w:szCs w:val="24"/>
          <w:lang w:val="en-GB"/>
        </w:rPr>
        <w:t xml:space="preserve"> acceleration of the treadmill belt to a </w:t>
      </w:r>
      <w:r w:rsidRPr="003A2E2B">
        <w:rPr>
          <w:rFonts w:ascii="Times New Roman" w:hAnsi="Times New Roman" w:cs="Times New Roman"/>
          <w:sz w:val="24"/>
          <w:szCs w:val="24"/>
          <w:lang w:val="en-GB"/>
        </w:rPr>
        <w:lastRenderedPageBreak/>
        <w:t xml:space="preserve">maximum speed equal to 180% of the stability-normalised walking speed. The acceleration began when the hallux marker of the to-be-perturbed limb passed the hallux marker of the opposite foot in the sagittal plane. The belt decelerated at toe-off of the perturbed limb. </w:t>
      </w:r>
    </w:p>
    <w:p w14:paraId="121FB06F" w14:textId="77777777" w:rsidR="00580772" w:rsidRPr="003A2E2B" w:rsidRDefault="00580772" w:rsidP="00951152">
      <w:pPr>
        <w:spacing w:after="0" w:line="480" w:lineRule="auto"/>
        <w:contextualSpacing/>
        <w:jc w:val="both"/>
        <w:rPr>
          <w:rFonts w:ascii="Times New Roman" w:hAnsi="Times New Roman" w:cs="Times New Roman"/>
          <w:i/>
          <w:sz w:val="24"/>
          <w:szCs w:val="24"/>
          <w:lang w:val="en-GB"/>
        </w:rPr>
      </w:pPr>
    </w:p>
    <w:p w14:paraId="64C04DE4" w14:textId="77777777" w:rsidR="00580772" w:rsidRPr="003A2E2B" w:rsidRDefault="00580772" w:rsidP="00951152">
      <w:pPr>
        <w:spacing w:after="0" w:line="480" w:lineRule="auto"/>
        <w:contextualSpacing/>
        <w:jc w:val="both"/>
        <w:rPr>
          <w:rFonts w:ascii="Times New Roman" w:eastAsiaTheme="minorEastAsia" w:hAnsi="Times New Roman" w:cs="Times New Roman"/>
          <w:i/>
          <w:sz w:val="24"/>
          <w:szCs w:val="24"/>
          <w:lang w:val="en-GB"/>
        </w:rPr>
      </w:pPr>
      <w:r w:rsidRPr="003A2E2B">
        <w:rPr>
          <w:rFonts w:ascii="Times New Roman" w:hAnsi="Times New Roman" w:cs="Times New Roman"/>
          <w:i/>
          <w:sz w:val="24"/>
          <w:szCs w:val="24"/>
          <w:lang w:val="en-GB"/>
        </w:rPr>
        <w:t>Data Processing and Margin of Stability Calculation</w:t>
      </w:r>
    </w:p>
    <w:p w14:paraId="40790D2D" w14:textId="31F664B3" w:rsidR="00580772" w:rsidRPr="00625E3C" w:rsidRDefault="00580772" w:rsidP="00951152">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t>Data processing was conducted in MATLAB (2016a, The MathWorks, Inc., Natick). The three-dimensional coordinates of the markers were filtered using a low pass</w:t>
      </w:r>
      <w:r>
        <w:rPr>
          <w:rFonts w:ascii="Times New Roman" w:eastAsiaTheme="minorEastAsia" w:hAnsi="Times New Roman" w:cs="Times New Roman"/>
          <w:sz w:val="24"/>
          <w:szCs w:val="24"/>
          <w:lang w:val="en-GB"/>
        </w:rPr>
        <w:t>,</w:t>
      </w:r>
      <w:r w:rsidRPr="00625E3C">
        <w:rPr>
          <w:rFonts w:ascii="Times New Roman" w:eastAsiaTheme="minorEastAsia" w:hAnsi="Times New Roman" w:cs="Times New Roman"/>
          <w:sz w:val="24"/>
          <w:szCs w:val="24"/>
          <w:lang w:val="en-GB"/>
        </w:rPr>
        <w:t xml:space="preserve"> second order</w:t>
      </w:r>
      <w:r>
        <w:rPr>
          <w:rFonts w:ascii="Times New Roman" w:eastAsiaTheme="minorEastAsia" w:hAnsi="Times New Roman" w:cs="Times New Roman"/>
          <w:sz w:val="24"/>
          <w:szCs w:val="24"/>
          <w:lang w:val="en-GB"/>
        </w:rPr>
        <w:t xml:space="preserve">, </w:t>
      </w:r>
      <w:r w:rsidRPr="00D057DA">
        <w:rPr>
          <w:rFonts w:ascii="Times New Roman" w:eastAsiaTheme="minorEastAsia" w:hAnsi="Times New Roman" w:cs="Times New Roman"/>
          <w:sz w:val="24"/>
          <w:szCs w:val="24"/>
          <w:u w:val="single"/>
          <w:lang w:val="en-GB"/>
        </w:rPr>
        <w:t>zero phase</w:t>
      </w:r>
      <w:r w:rsidRPr="00625E3C">
        <w:rPr>
          <w:rFonts w:ascii="Times New Roman" w:eastAsiaTheme="minorEastAsia" w:hAnsi="Times New Roman" w:cs="Times New Roman"/>
          <w:sz w:val="24"/>
          <w:szCs w:val="24"/>
          <w:lang w:val="en-GB"/>
        </w:rPr>
        <w:t xml:space="preserve"> Butterworth filter with a 12Hz cut-off frequency. Foot touchdown and toe-off were determined as previously describ</w:t>
      </w:r>
      <w:r w:rsidRPr="003A2E2B">
        <w:rPr>
          <w:rFonts w:ascii="Times New Roman" w:eastAsiaTheme="minorEastAsia" w:hAnsi="Times New Roman" w:cs="Times New Roman"/>
          <w:sz w:val="24"/>
          <w:szCs w:val="24"/>
          <w:lang w:val="en-GB"/>
        </w:rPr>
        <w:t xml:space="preserve">ed </w:t>
      </w:r>
      <w:r w:rsidRPr="0035104D">
        <w:rPr>
          <w:rFonts w:ascii="Times New Roman" w:eastAsiaTheme="minorEastAsia" w:hAnsi="Times New Roman" w:cs="Times New Roman"/>
          <w:sz w:val="24"/>
          <w:szCs w:val="24"/>
          <w:lang w:val="en-GB"/>
        </w:rPr>
        <w:t>(McCrum et al. 2018; McCrum et al. 2019b)</w:t>
      </w:r>
      <w:r w:rsidRPr="003A2E2B">
        <w:rPr>
          <w:rFonts w:ascii="Times New Roman" w:eastAsiaTheme="minorEastAsia" w:hAnsi="Times New Roman" w:cs="Times New Roman"/>
          <w:sz w:val="24"/>
          <w:szCs w:val="24"/>
          <w:lang w:val="en-GB"/>
        </w:rPr>
        <w:t xml:space="preserve">. The anteroposterior MoS </w:t>
      </w:r>
      <w:bookmarkStart w:id="12" w:name="_Hlk20918640"/>
      <w:r w:rsidRPr="0035104D">
        <w:rPr>
          <w:rFonts w:ascii="Times New Roman" w:eastAsiaTheme="minorEastAsia" w:hAnsi="Times New Roman" w:cs="Times New Roman"/>
          <w:sz w:val="24"/>
          <w:szCs w:val="24"/>
          <w:lang w:val="en-GB"/>
        </w:rPr>
        <w:t>(MoS</w:t>
      </w:r>
      <w:r w:rsidRPr="0035104D">
        <w:rPr>
          <w:rFonts w:ascii="Times New Roman" w:eastAsiaTheme="minorEastAsia" w:hAnsi="Times New Roman" w:cs="Times New Roman"/>
          <w:sz w:val="24"/>
          <w:szCs w:val="24"/>
          <w:vertAlign w:val="subscript"/>
          <w:lang w:val="en-GB"/>
        </w:rPr>
        <w:t>AP</w:t>
      </w:r>
      <w:r w:rsidRPr="0035104D">
        <w:rPr>
          <w:rFonts w:ascii="Times New Roman" w:eastAsiaTheme="minorEastAsia" w:hAnsi="Times New Roman" w:cs="Times New Roman"/>
          <w:sz w:val="24"/>
          <w:szCs w:val="24"/>
          <w:lang w:val="en-GB"/>
        </w:rPr>
        <w:t xml:space="preserve">) </w:t>
      </w:r>
      <w:bookmarkEnd w:id="12"/>
      <w:r w:rsidRPr="0035104D">
        <w:rPr>
          <w:rFonts w:ascii="Times New Roman" w:eastAsiaTheme="minorEastAsia" w:hAnsi="Times New Roman" w:cs="Times New Roman"/>
          <w:sz w:val="24"/>
          <w:szCs w:val="24"/>
          <w:lang w:val="en-GB"/>
        </w:rPr>
        <w:t>at foot touchdown were calculated as the anteroposterior distance between the anterior boundary of the base of support (BoS) and the extrapolated centre of mass (</w:t>
      </w:r>
      <w:proofErr w:type="spellStart"/>
      <w:r w:rsidRPr="0035104D">
        <w:rPr>
          <w:rFonts w:ascii="Times New Roman" w:eastAsiaTheme="minorEastAsia" w:hAnsi="Times New Roman" w:cs="Times New Roman"/>
          <w:sz w:val="24"/>
          <w:szCs w:val="24"/>
          <w:lang w:val="en-GB"/>
        </w:rPr>
        <w:t>X</w:t>
      </w:r>
      <w:r w:rsidRPr="0035104D">
        <w:rPr>
          <w:rFonts w:ascii="Times New Roman" w:eastAsiaTheme="minorEastAsia" w:hAnsi="Times New Roman" w:cs="Times New Roman"/>
          <w:sz w:val="24"/>
          <w:szCs w:val="24"/>
          <w:vertAlign w:val="subscript"/>
          <w:lang w:val="en-GB"/>
        </w:rPr>
        <w:t>CoM</w:t>
      </w:r>
      <w:proofErr w:type="spellEnd"/>
      <w:r w:rsidRPr="0035104D">
        <w:rPr>
          <w:rFonts w:ascii="Times New Roman" w:eastAsiaTheme="minorEastAsia" w:hAnsi="Times New Roman" w:cs="Times New Roman"/>
          <w:sz w:val="24"/>
          <w:szCs w:val="24"/>
          <w:lang w:val="en-GB"/>
        </w:rPr>
        <w:t>) (Hof et al. 2005)</w:t>
      </w:r>
      <w:r w:rsidRPr="003A2E2B">
        <w:rPr>
          <w:rFonts w:ascii="Times New Roman" w:eastAsiaTheme="minorEastAsia" w:hAnsi="Times New Roman" w:cs="Times New Roman"/>
          <w:sz w:val="24"/>
          <w:szCs w:val="24"/>
          <w:lang w:val="en-GB"/>
        </w:rPr>
        <w:t xml:space="preserve">, adapted for our reduced kinematic model </w:t>
      </w:r>
      <w:r w:rsidRPr="0035104D">
        <w:rPr>
          <w:rFonts w:ascii="Times New Roman" w:eastAsiaTheme="minorEastAsia" w:hAnsi="Times New Roman" w:cs="Times New Roman"/>
          <w:sz w:val="24"/>
          <w:szCs w:val="24"/>
          <w:lang w:val="en-GB"/>
        </w:rPr>
        <w:t>(</w:t>
      </w:r>
      <w:proofErr w:type="spellStart"/>
      <w:r w:rsidRPr="0035104D">
        <w:rPr>
          <w:rFonts w:ascii="Times New Roman" w:eastAsiaTheme="minorEastAsia" w:hAnsi="Times New Roman" w:cs="Times New Roman"/>
          <w:sz w:val="24"/>
          <w:szCs w:val="24"/>
          <w:lang w:val="en-GB"/>
        </w:rPr>
        <w:t>Süptitz</w:t>
      </w:r>
      <w:proofErr w:type="spellEnd"/>
      <w:r w:rsidRPr="0035104D">
        <w:rPr>
          <w:rFonts w:ascii="Times New Roman" w:eastAsiaTheme="minorEastAsia" w:hAnsi="Times New Roman" w:cs="Times New Roman"/>
          <w:sz w:val="24"/>
          <w:szCs w:val="24"/>
          <w:lang w:val="en-GB"/>
        </w:rPr>
        <w:t xml:space="preserve"> et al. 2013</w:t>
      </w:r>
      <w:r w:rsidR="003240B0">
        <w:rPr>
          <w:rFonts w:ascii="Times New Roman" w:eastAsiaTheme="minorEastAsia" w:hAnsi="Times New Roman" w:cs="Times New Roman"/>
          <w:sz w:val="24"/>
          <w:szCs w:val="24"/>
          <w:lang w:val="en-GB"/>
        </w:rPr>
        <w:t xml:space="preserve">; </w:t>
      </w:r>
      <w:r w:rsidRPr="000D5CA4">
        <w:rPr>
          <w:rFonts w:ascii="Times New Roman" w:eastAsiaTheme="minorEastAsia" w:hAnsi="Times New Roman" w:cs="Times New Roman"/>
          <w:sz w:val="24"/>
          <w:szCs w:val="24"/>
          <w:u w:val="single"/>
          <w:lang w:val="en-GB"/>
        </w:rPr>
        <w:t xml:space="preserve">more details, as well as the equation used for the calculation are available in Online Resource 1, </w:t>
      </w:r>
      <w:proofErr w:type="spellStart"/>
      <w:r w:rsidRPr="000D5CA4">
        <w:rPr>
          <w:rFonts w:ascii="Times New Roman" w:eastAsiaTheme="minorEastAsia" w:hAnsi="Times New Roman" w:cs="Times New Roman"/>
          <w:sz w:val="24"/>
          <w:szCs w:val="24"/>
          <w:u w:val="single"/>
          <w:lang w:val="en-GB"/>
        </w:rPr>
        <w:t>eMethods</w:t>
      </w:r>
      <w:proofErr w:type="spellEnd"/>
      <w:r w:rsidRPr="000D5CA4">
        <w:rPr>
          <w:rFonts w:ascii="Times New Roman" w:eastAsiaTheme="minorEastAsia" w:hAnsi="Times New Roman" w:cs="Times New Roman"/>
          <w:sz w:val="24"/>
          <w:szCs w:val="24"/>
          <w:u w:val="single"/>
          <w:lang w:val="en-GB"/>
        </w:rPr>
        <w:t>)</w:t>
      </w:r>
      <w:r w:rsidRPr="003A2E2B">
        <w:rPr>
          <w:rFonts w:ascii="Times New Roman" w:eastAsiaTheme="minorEastAsia" w:hAnsi="Times New Roman" w:cs="Times New Roman"/>
          <w:sz w:val="24"/>
          <w:szCs w:val="24"/>
          <w:lang w:val="en-GB"/>
        </w:rPr>
        <w:t xml:space="preserve">. The mediolateral MoS </w:t>
      </w:r>
      <w:r w:rsidRPr="0035104D">
        <w:rPr>
          <w:rFonts w:ascii="Times New Roman" w:eastAsiaTheme="minorEastAsia" w:hAnsi="Times New Roman" w:cs="Times New Roman"/>
          <w:sz w:val="24"/>
          <w:szCs w:val="24"/>
          <w:lang w:val="en-GB"/>
        </w:rPr>
        <w:t>(MoS</w:t>
      </w:r>
      <w:r w:rsidRPr="0035104D">
        <w:rPr>
          <w:rFonts w:ascii="Times New Roman" w:eastAsiaTheme="minorEastAsia" w:hAnsi="Times New Roman" w:cs="Times New Roman"/>
          <w:sz w:val="24"/>
          <w:szCs w:val="24"/>
          <w:vertAlign w:val="subscript"/>
          <w:lang w:val="en-GB"/>
        </w:rPr>
        <w:t>ML</w:t>
      </w:r>
      <w:r w:rsidRPr="0035104D">
        <w:rPr>
          <w:rFonts w:ascii="Times New Roman" w:eastAsiaTheme="minorEastAsia" w:hAnsi="Times New Roman" w:cs="Times New Roman"/>
          <w:sz w:val="24"/>
          <w:szCs w:val="24"/>
          <w:lang w:val="en-GB"/>
        </w:rPr>
        <w:t>) were also calculated in a similar manner (mediolateral components instead of anterop</w:t>
      </w:r>
      <w:r w:rsidRPr="00625E3C">
        <w:rPr>
          <w:rFonts w:ascii="Times New Roman" w:eastAsiaTheme="minorEastAsia" w:hAnsi="Times New Roman" w:cs="Times New Roman"/>
          <w:sz w:val="24"/>
          <w:szCs w:val="24"/>
          <w:lang w:val="en-GB"/>
        </w:rPr>
        <w:t>osterior), with the exceptions that the treadmill belt velocity was not included in the estimation of CoM velocity</w:t>
      </w:r>
      <w:r w:rsidRPr="003A2E2B">
        <w:rPr>
          <w:rFonts w:ascii="Times New Roman" w:eastAsiaTheme="minorEastAsia" w:hAnsi="Times New Roman" w:cs="Times New Roman"/>
          <w:sz w:val="24"/>
          <w:szCs w:val="24"/>
          <w:lang w:val="en-GB"/>
        </w:rPr>
        <w:t xml:space="preserve"> and that the MoS</w:t>
      </w:r>
      <w:r w:rsidRPr="003A2E2B">
        <w:rPr>
          <w:rFonts w:ascii="Times New Roman" w:eastAsiaTheme="minorEastAsia" w:hAnsi="Times New Roman" w:cs="Times New Roman"/>
          <w:sz w:val="24"/>
          <w:szCs w:val="24"/>
          <w:vertAlign w:val="subscript"/>
          <w:lang w:val="en-GB"/>
        </w:rPr>
        <w:t>ML</w:t>
      </w:r>
      <w:r w:rsidRPr="003A2E2B">
        <w:rPr>
          <w:rFonts w:ascii="Times New Roman" w:eastAsiaTheme="minorEastAsia" w:hAnsi="Times New Roman" w:cs="Times New Roman"/>
          <w:sz w:val="24"/>
          <w:szCs w:val="24"/>
          <w:lang w:val="en-GB"/>
        </w:rPr>
        <w:t xml:space="preserve"> was not determined at foot touchdown, but rather the minimum MoS</w:t>
      </w:r>
      <w:r w:rsidRPr="003A2E2B">
        <w:rPr>
          <w:rFonts w:ascii="Times New Roman" w:eastAsiaTheme="minorEastAsia" w:hAnsi="Times New Roman" w:cs="Times New Roman"/>
          <w:sz w:val="24"/>
          <w:szCs w:val="24"/>
          <w:vertAlign w:val="subscript"/>
          <w:lang w:val="en-GB"/>
        </w:rPr>
        <w:t>ML</w:t>
      </w:r>
      <w:r w:rsidRPr="003A2E2B">
        <w:rPr>
          <w:rFonts w:ascii="Times New Roman" w:eastAsiaTheme="minorEastAsia" w:hAnsi="Times New Roman" w:cs="Times New Roman"/>
          <w:sz w:val="24"/>
          <w:szCs w:val="24"/>
          <w:lang w:val="en-GB"/>
        </w:rPr>
        <w:t xml:space="preserve"> during the stance phase was determined </w:t>
      </w:r>
      <w:r w:rsidRPr="0035104D">
        <w:rPr>
          <w:rFonts w:ascii="Times New Roman" w:eastAsiaTheme="minorEastAsia" w:hAnsi="Times New Roman" w:cs="Times New Roman"/>
          <w:sz w:val="24"/>
          <w:szCs w:val="24"/>
          <w:lang w:val="en-GB"/>
        </w:rPr>
        <w:t>(</w:t>
      </w:r>
      <w:proofErr w:type="spellStart"/>
      <w:r w:rsidRPr="0035104D">
        <w:rPr>
          <w:rFonts w:ascii="Times New Roman" w:eastAsiaTheme="minorEastAsia" w:hAnsi="Times New Roman" w:cs="Times New Roman"/>
          <w:sz w:val="24"/>
          <w:szCs w:val="24"/>
          <w:lang w:val="en-GB"/>
        </w:rPr>
        <w:t>Hak</w:t>
      </w:r>
      <w:proofErr w:type="spellEnd"/>
      <w:r w:rsidRPr="0035104D">
        <w:rPr>
          <w:rFonts w:ascii="Times New Roman" w:eastAsiaTheme="minorEastAsia" w:hAnsi="Times New Roman" w:cs="Times New Roman"/>
          <w:sz w:val="24"/>
          <w:szCs w:val="24"/>
          <w:lang w:val="en-GB"/>
        </w:rPr>
        <w:t xml:space="preserve"> et al. 2012)</w:t>
      </w:r>
      <w:r w:rsidRPr="003A2E2B">
        <w:rPr>
          <w:rFonts w:ascii="Times New Roman" w:eastAsiaTheme="minorEastAsia" w:hAnsi="Times New Roman" w:cs="Times New Roman"/>
          <w:sz w:val="24"/>
          <w:szCs w:val="24"/>
          <w:lang w:val="en-GB"/>
        </w:rPr>
        <w:t xml:space="preserve">. The MoS was calculated for the following steps: </w:t>
      </w:r>
      <w:bookmarkStart w:id="13" w:name="OLE_LINK2"/>
      <w:r w:rsidRPr="003A2E2B">
        <w:rPr>
          <w:rFonts w:ascii="Times New Roman" w:eastAsiaTheme="minorEastAsia" w:hAnsi="Times New Roman" w:cs="Times New Roman"/>
          <w:sz w:val="24"/>
          <w:szCs w:val="24"/>
          <w:lang w:val="en-GB"/>
        </w:rPr>
        <w:t>baseline for each perturbation was the mean MoS of th</w:t>
      </w:r>
      <w:r w:rsidRPr="0035104D">
        <w:rPr>
          <w:rFonts w:ascii="Times New Roman" w:eastAsiaTheme="minorEastAsia" w:hAnsi="Times New Roman" w:cs="Times New Roman"/>
          <w:sz w:val="24"/>
          <w:szCs w:val="24"/>
          <w:lang w:val="en-GB"/>
        </w:rPr>
        <w:t xml:space="preserve">e eleventh to second last step before each perturbation </w:t>
      </w:r>
      <w:bookmarkEnd w:id="13"/>
      <w:r w:rsidRPr="0035104D">
        <w:rPr>
          <w:rFonts w:ascii="Times New Roman" w:eastAsiaTheme="minorEastAsia" w:hAnsi="Times New Roman" w:cs="Times New Roman"/>
          <w:sz w:val="24"/>
          <w:szCs w:val="24"/>
          <w:lang w:val="en-GB"/>
        </w:rPr>
        <w:t xml:space="preserve">(Base); the final step before each perturbation (Pre); and the </w:t>
      </w:r>
      <w:r w:rsidRPr="00625E3C">
        <w:rPr>
          <w:rFonts w:ascii="Times New Roman" w:eastAsiaTheme="minorEastAsia" w:hAnsi="Times New Roman" w:cs="Times New Roman"/>
          <w:sz w:val="24"/>
          <w:szCs w:val="24"/>
          <w:lang w:val="en-GB"/>
        </w:rPr>
        <w:t>first eight recovery steps following each perturbation (Post1-8).</w:t>
      </w:r>
    </w:p>
    <w:p w14:paraId="7EFB6005" w14:textId="77777777" w:rsidR="00580772" w:rsidRPr="003A2E2B" w:rsidRDefault="00580772" w:rsidP="00951152">
      <w:pPr>
        <w:spacing w:after="0" w:line="480" w:lineRule="auto"/>
        <w:contextualSpacing/>
        <w:jc w:val="both"/>
        <w:rPr>
          <w:rFonts w:ascii="Times New Roman" w:eastAsiaTheme="minorEastAsia" w:hAnsi="Times New Roman" w:cs="Times New Roman"/>
          <w:i/>
          <w:sz w:val="24"/>
          <w:szCs w:val="24"/>
          <w:lang w:val="en-GB"/>
        </w:rPr>
      </w:pPr>
    </w:p>
    <w:p w14:paraId="0C9F9682" w14:textId="77777777" w:rsidR="00580772" w:rsidRPr="003A2E2B" w:rsidRDefault="00580772" w:rsidP="00951152">
      <w:pPr>
        <w:spacing w:after="0" w:line="480" w:lineRule="auto"/>
        <w:contextualSpacing/>
        <w:jc w:val="both"/>
        <w:rPr>
          <w:rFonts w:ascii="Times New Roman" w:eastAsiaTheme="minorEastAsia" w:hAnsi="Times New Roman" w:cs="Times New Roman"/>
          <w:i/>
          <w:sz w:val="24"/>
          <w:szCs w:val="24"/>
          <w:lang w:val="en-GB"/>
        </w:rPr>
      </w:pPr>
      <w:r w:rsidRPr="003A2E2B">
        <w:rPr>
          <w:rFonts w:ascii="Times New Roman" w:eastAsiaTheme="minorEastAsia" w:hAnsi="Times New Roman" w:cs="Times New Roman"/>
          <w:i/>
          <w:sz w:val="24"/>
          <w:szCs w:val="24"/>
          <w:lang w:val="en-GB"/>
        </w:rPr>
        <w:t>Statistics</w:t>
      </w:r>
    </w:p>
    <w:p w14:paraId="615DA1E9" w14:textId="77777777" w:rsidR="00580772" w:rsidRPr="003A2E2B" w:rsidRDefault="00580772" w:rsidP="00D86162">
      <w:pPr>
        <w:spacing w:after="0" w:line="480" w:lineRule="auto"/>
        <w:contextualSpacing/>
        <w:jc w:val="both"/>
        <w:rPr>
          <w:rFonts w:ascii="Times New Roman" w:eastAsiaTheme="minorEastAsia" w:hAnsi="Times New Roman" w:cs="Times New Roman"/>
          <w:sz w:val="24"/>
          <w:szCs w:val="24"/>
          <w:lang w:val="en-GB"/>
        </w:rPr>
      </w:pPr>
      <w:bookmarkStart w:id="14" w:name="_Hlk21012544"/>
      <w:r w:rsidRPr="00D057DA">
        <w:rPr>
          <w:rFonts w:ascii="Times New Roman" w:eastAsiaTheme="minorEastAsia" w:hAnsi="Times New Roman" w:cs="Times New Roman"/>
          <w:sz w:val="24"/>
          <w:szCs w:val="24"/>
          <w:u w:val="single"/>
          <w:lang w:val="en-GB"/>
        </w:rPr>
        <w:t>To investigate the age-related differences in the responses to novel perturbations and the adaptation to repeated perturbations to one leg,</w:t>
      </w:r>
      <w:r w:rsidRPr="003A2E2B">
        <w:rPr>
          <w:rFonts w:ascii="Times New Roman" w:eastAsiaTheme="minorEastAsia" w:hAnsi="Times New Roman" w:cs="Times New Roman"/>
          <w:sz w:val="24"/>
          <w:szCs w:val="24"/>
          <w:lang w:val="en-GB"/>
        </w:rPr>
        <w:t xml:space="preserve"> two-way repeated measures ANOVAs with group (young, older) and step (Base, Pre, Post1-Post8) as factors were conducted individually </w:t>
      </w:r>
      <w:r w:rsidRPr="003A2E2B">
        <w:rPr>
          <w:rFonts w:ascii="Times New Roman" w:eastAsiaTheme="minorEastAsia" w:hAnsi="Times New Roman" w:cs="Times New Roman"/>
          <w:sz w:val="24"/>
          <w:szCs w:val="24"/>
          <w:lang w:val="en-GB"/>
        </w:rPr>
        <w:lastRenderedPageBreak/>
        <w:t xml:space="preserve">for the first, second and ninth perturbations (the first perturbation of the right leg </w:t>
      </w:r>
      <w:r w:rsidRPr="00D057DA">
        <w:rPr>
          <w:rFonts w:ascii="Times New Roman" w:eastAsiaTheme="minorEastAsia" w:hAnsi="Times New Roman" w:cs="Times New Roman"/>
          <w:sz w:val="24"/>
          <w:szCs w:val="24"/>
          <w:u w:val="single"/>
          <w:lang w:val="en-GB"/>
        </w:rPr>
        <w:t>(novel)</w:t>
      </w:r>
      <w:r w:rsidRPr="003A2E2B">
        <w:rPr>
          <w:rFonts w:ascii="Times New Roman" w:eastAsiaTheme="minorEastAsia" w:hAnsi="Times New Roman" w:cs="Times New Roman"/>
          <w:sz w:val="24"/>
          <w:szCs w:val="24"/>
          <w:lang w:val="en-GB"/>
        </w:rPr>
        <w:t xml:space="preserve"> and the first </w:t>
      </w:r>
      <w:r w:rsidRPr="00D057DA">
        <w:rPr>
          <w:rFonts w:ascii="Times New Roman" w:eastAsiaTheme="minorEastAsia" w:hAnsi="Times New Roman" w:cs="Times New Roman"/>
          <w:sz w:val="24"/>
          <w:szCs w:val="24"/>
          <w:u w:val="single"/>
          <w:lang w:val="en-GB"/>
        </w:rPr>
        <w:t>(novel)</w:t>
      </w:r>
      <w:r w:rsidRPr="003A2E2B">
        <w:rPr>
          <w:rFonts w:ascii="Times New Roman" w:eastAsiaTheme="minorEastAsia" w:hAnsi="Times New Roman" w:cs="Times New Roman"/>
          <w:sz w:val="24"/>
          <w:szCs w:val="24"/>
          <w:lang w:val="en-GB"/>
        </w:rPr>
        <w:t xml:space="preserve"> and final </w:t>
      </w:r>
      <w:r w:rsidRPr="00D057DA">
        <w:rPr>
          <w:rFonts w:ascii="Times New Roman" w:eastAsiaTheme="minorEastAsia" w:hAnsi="Times New Roman" w:cs="Times New Roman"/>
          <w:sz w:val="24"/>
          <w:szCs w:val="24"/>
          <w:u w:val="single"/>
          <w:lang w:val="en-GB"/>
        </w:rPr>
        <w:t>(adaptation)</w:t>
      </w:r>
      <w:r w:rsidRPr="003A2E2B">
        <w:rPr>
          <w:rFonts w:ascii="Times New Roman" w:eastAsiaTheme="minorEastAsia" w:hAnsi="Times New Roman" w:cs="Times New Roman"/>
          <w:sz w:val="24"/>
          <w:szCs w:val="24"/>
          <w:lang w:val="en-GB"/>
        </w:rPr>
        <w:t xml:space="preserve"> perturbations of the left “trained” leg; Pert1</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Pert2</w:t>
      </w:r>
      <w:r w:rsidRPr="003A2E2B">
        <w:rPr>
          <w:rFonts w:ascii="Times New Roman" w:eastAsiaTheme="minorEastAsia" w:hAnsi="Times New Roman" w:cs="Times New Roman"/>
          <w:sz w:val="24"/>
          <w:szCs w:val="24"/>
          <w:vertAlign w:val="subscript"/>
          <w:lang w:val="en-GB"/>
        </w:rPr>
        <w:t>L</w:t>
      </w:r>
      <w:r w:rsidRPr="003A2E2B">
        <w:rPr>
          <w:rFonts w:ascii="Times New Roman" w:eastAsiaTheme="minorEastAsia" w:hAnsi="Times New Roman" w:cs="Times New Roman"/>
          <w:sz w:val="24"/>
          <w:szCs w:val="24"/>
          <w:lang w:val="en-GB"/>
        </w:rPr>
        <w:t xml:space="preserve"> and Pert9</w:t>
      </w:r>
      <w:r w:rsidRPr="003A2E2B">
        <w:rPr>
          <w:rFonts w:ascii="Times New Roman" w:eastAsiaTheme="minorEastAsia" w:hAnsi="Times New Roman" w:cs="Times New Roman"/>
          <w:sz w:val="24"/>
          <w:szCs w:val="24"/>
          <w:vertAlign w:val="subscript"/>
          <w:lang w:val="en-GB"/>
        </w:rPr>
        <w:t>L</w:t>
      </w:r>
      <w:r w:rsidRPr="003A2E2B">
        <w:rPr>
          <w:rFonts w:ascii="Times New Roman" w:eastAsiaTheme="minorEastAsia" w:hAnsi="Times New Roman" w:cs="Times New Roman"/>
          <w:sz w:val="24"/>
          <w:szCs w:val="24"/>
          <w:lang w:val="en-GB"/>
        </w:rPr>
        <w:t xml:space="preserve"> respectively). To evaluate any changes in the MoS</w:t>
      </w:r>
      <w:r w:rsidRPr="003A2E2B">
        <w:rPr>
          <w:rFonts w:ascii="Times New Roman" w:eastAsiaTheme="minorEastAsia" w:hAnsi="Times New Roman" w:cs="Times New Roman"/>
          <w:sz w:val="24"/>
          <w:szCs w:val="24"/>
          <w:vertAlign w:val="subscript"/>
          <w:lang w:val="en-GB"/>
        </w:rPr>
        <w:t>AP</w:t>
      </w:r>
      <w:r w:rsidRPr="003A2E2B">
        <w:rPr>
          <w:rFonts w:ascii="Times New Roman" w:eastAsiaTheme="minorEastAsia" w:hAnsi="Times New Roman" w:cs="Times New Roman"/>
          <w:sz w:val="24"/>
          <w:szCs w:val="24"/>
          <w:lang w:val="en-GB"/>
        </w:rPr>
        <w:t xml:space="preserve"> during unperturbed walking </w:t>
      </w:r>
      <w:r w:rsidRPr="00D057DA">
        <w:rPr>
          <w:rFonts w:ascii="Times New Roman" w:eastAsiaTheme="minorEastAsia" w:hAnsi="Times New Roman" w:cs="Times New Roman"/>
          <w:sz w:val="24"/>
          <w:szCs w:val="24"/>
          <w:u w:val="single"/>
          <w:lang w:val="en-GB"/>
        </w:rPr>
        <w:t>that would indicate anticipatory adjustments</w:t>
      </w:r>
      <w:r w:rsidRPr="003A2E2B">
        <w:rPr>
          <w:rFonts w:ascii="Times New Roman" w:eastAsiaTheme="minorEastAsia" w:hAnsi="Times New Roman" w:cs="Times New Roman"/>
          <w:sz w:val="24"/>
          <w:szCs w:val="24"/>
          <w:lang w:val="en-GB"/>
        </w:rPr>
        <w:t xml:space="preserve">, a repeated measure mixed model with perturbation </w:t>
      </w:r>
      <w:r w:rsidRPr="00F01B41">
        <w:rPr>
          <w:rFonts w:ascii="Times New Roman" w:eastAsiaTheme="minorEastAsia" w:hAnsi="Times New Roman" w:cs="Times New Roman"/>
          <w:sz w:val="24"/>
          <w:szCs w:val="24"/>
          <w:lang w:val="en-GB"/>
        </w:rPr>
        <w:t xml:space="preserve">number </w:t>
      </w:r>
      <w:r w:rsidRPr="00D057DA">
        <w:rPr>
          <w:rFonts w:ascii="Times New Roman" w:hAnsi="Times New Roman" w:cs="Times New Roman"/>
          <w:sz w:val="24"/>
          <w:szCs w:val="24"/>
          <w:u w:val="single"/>
        </w:rPr>
        <w:t>(</w:t>
      </w:r>
      <w:r w:rsidRPr="00D057DA">
        <w:rPr>
          <w:rFonts w:ascii="Times New Roman" w:eastAsiaTheme="minorEastAsia" w:hAnsi="Times New Roman" w:cs="Times New Roman"/>
          <w:sz w:val="24"/>
          <w:szCs w:val="24"/>
          <w:u w:val="single"/>
        </w:rPr>
        <w:t>Pert1</w:t>
      </w:r>
      <w:r w:rsidRPr="00D057DA">
        <w:rPr>
          <w:rFonts w:ascii="Times New Roman" w:eastAsiaTheme="minorEastAsia" w:hAnsi="Times New Roman" w:cs="Times New Roman"/>
          <w:sz w:val="24"/>
          <w:szCs w:val="24"/>
          <w:u w:val="single"/>
          <w:vertAlign w:val="subscript"/>
        </w:rPr>
        <w:t>R</w:t>
      </w:r>
      <w:r w:rsidRPr="00D057DA">
        <w:rPr>
          <w:rFonts w:ascii="Times New Roman" w:eastAsiaTheme="minorEastAsia" w:hAnsi="Times New Roman" w:cs="Times New Roman"/>
          <w:sz w:val="24"/>
          <w:szCs w:val="24"/>
          <w:u w:val="single"/>
        </w:rPr>
        <w:t>, Pert2</w:t>
      </w:r>
      <w:r w:rsidRPr="00D057DA">
        <w:rPr>
          <w:rFonts w:ascii="Times New Roman" w:eastAsiaTheme="minorEastAsia" w:hAnsi="Times New Roman" w:cs="Times New Roman"/>
          <w:sz w:val="24"/>
          <w:szCs w:val="24"/>
          <w:u w:val="single"/>
          <w:vertAlign w:val="subscript"/>
        </w:rPr>
        <w:t>L</w:t>
      </w:r>
      <w:r w:rsidRPr="00D057DA">
        <w:rPr>
          <w:rFonts w:ascii="Times New Roman" w:eastAsiaTheme="minorEastAsia" w:hAnsi="Times New Roman" w:cs="Times New Roman"/>
          <w:sz w:val="24"/>
          <w:szCs w:val="24"/>
          <w:u w:val="single"/>
        </w:rPr>
        <w:t>, Pert9</w:t>
      </w:r>
      <w:r w:rsidRPr="00D057DA">
        <w:rPr>
          <w:rFonts w:ascii="Times New Roman" w:eastAsiaTheme="minorEastAsia" w:hAnsi="Times New Roman" w:cs="Times New Roman"/>
          <w:sz w:val="24"/>
          <w:szCs w:val="24"/>
          <w:u w:val="single"/>
          <w:vertAlign w:val="subscript"/>
        </w:rPr>
        <w:t>L</w:t>
      </w:r>
      <w:r w:rsidRPr="00D057DA">
        <w:rPr>
          <w:rFonts w:ascii="Times New Roman" w:eastAsiaTheme="minorEastAsia" w:hAnsi="Times New Roman" w:cs="Times New Roman"/>
          <w:sz w:val="24"/>
          <w:szCs w:val="24"/>
          <w:u w:val="single"/>
        </w:rPr>
        <w:t xml:space="preserve"> and Pert10</w:t>
      </w:r>
      <w:r w:rsidRPr="00D057DA">
        <w:rPr>
          <w:rFonts w:ascii="Times New Roman" w:eastAsiaTheme="minorEastAsia" w:hAnsi="Times New Roman" w:cs="Times New Roman"/>
          <w:sz w:val="24"/>
          <w:szCs w:val="24"/>
          <w:u w:val="single"/>
          <w:vertAlign w:val="subscript"/>
        </w:rPr>
        <w:t>R</w:t>
      </w:r>
      <w:r w:rsidRPr="00D057DA">
        <w:rPr>
          <w:rFonts w:ascii="Times New Roman" w:eastAsiaTheme="minorEastAsia" w:hAnsi="Times New Roman" w:cs="Times New Roman"/>
          <w:sz w:val="24"/>
          <w:szCs w:val="24"/>
          <w:u w:val="single"/>
        </w:rPr>
        <w:t>)</w:t>
      </w:r>
      <w:r w:rsidRPr="00F01B41">
        <w:rPr>
          <w:rFonts w:ascii="Times New Roman" w:eastAsiaTheme="minorEastAsia" w:hAnsi="Times New Roman" w:cs="Times New Roman"/>
          <w:sz w:val="24"/>
          <w:szCs w:val="24"/>
          <w:lang w:val="en-GB"/>
        </w:rPr>
        <w:t xml:space="preserve"> and age group as factors was conducted. To further investigate which </w:t>
      </w:r>
      <w:r w:rsidRPr="00D057DA">
        <w:rPr>
          <w:rFonts w:ascii="Times New Roman" w:eastAsiaTheme="minorEastAsia" w:hAnsi="Times New Roman" w:cs="Times New Roman"/>
          <w:sz w:val="24"/>
          <w:szCs w:val="24"/>
          <w:u w:val="single"/>
          <w:lang w:val="en-GB"/>
        </w:rPr>
        <w:t>MoS</w:t>
      </w:r>
      <w:r w:rsidRPr="003A2E2B">
        <w:rPr>
          <w:rFonts w:ascii="Times New Roman" w:eastAsiaTheme="minorEastAsia" w:hAnsi="Times New Roman" w:cs="Times New Roman"/>
          <w:sz w:val="24"/>
          <w:szCs w:val="24"/>
          <w:lang w:val="en-GB"/>
        </w:rPr>
        <w:t xml:space="preserve"> components might be responsible for any observed differences </w:t>
      </w:r>
      <w:r w:rsidRPr="00D057DA">
        <w:rPr>
          <w:rFonts w:ascii="Times New Roman" w:eastAsiaTheme="minorEastAsia" w:hAnsi="Times New Roman" w:cs="Times New Roman"/>
          <w:sz w:val="24"/>
          <w:szCs w:val="24"/>
          <w:u w:val="single"/>
          <w:lang w:val="en-GB"/>
        </w:rPr>
        <w:t>in the responses to the novel perturbations and the adaptation to repeated perturbations to one leg</w:t>
      </w:r>
      <w:r w:rsidRPr="003A2E2B">
        <w:rPr>
          <w:rFonts w:ascii="Times New Roman" w:eastAsiaTheme="minorEastAsia" w:hAnsi="Times New Roman" w:cs="Times New Roman"/>
          <w:sz w:val="24"/>
          <w:szCs w:val="24"/>
          <w:lang w:val="en-GB"/>
        </w:rPr>
        <w:t xml:space="preserve">, the same ANOVAs were conducted for the </w:t>
      </w:r>
      <w:bookmarkStart w:id="15" w:name="OLE_LINK1"/>
      <w:r w:rsidRPr="003A2E2B">
        <w:rPr>
          <w:rFonts w:ascii="Times New Roman" w:eastAsiaTheme="minorEastAsia" w:hAnsi="Times New Roman" w:cs="Times New Roman"/>
          <w:sz w:val="24"/>
          <w:szCs w:val="24"/>
          <w:lang w:val="en-GB"/>
        </w:rPr>
        <w:t>BoS and X</w:t>
      </w:r>
      <w:r w:rsidRPr="003A2E2B">
        <w:rPr>
          <w:rFonts w:ascii="Times New Roman" w:eastAsiaTheme="minorEastAsia" w:hAnsi="Times New Roman" w:cs="Times New Roman"/>
          <w:sz w:val="24"/>
          <w:szCs w:val="24"/>
          <w:vertAlign w:val="subscript"/>
          <w:lang w:val="en-GB"/>
        </w:rPr>
        <w:t>CoM</w:t>
      </w:r>
      <w:bookmarkEnd w:id="15"/>
      <w:r w:rsidRPr="003A2E2B">
        <w:rPr>
          <w:rFonts w:ascii="Times New Roman" w:eastAsiaTheme="minorEastAsia" w:hAnsi="Times New Roman" w:cs="Times New Roman"/>
          <w:sz w:val="24"/>
          <w:szCs w:val="24"/>
          <w:lang w:val="en-GB"/>
        </w:rPr>
        <w:t>. Finally, the same ANOVAs were conducted for the MoS</w:t>
      </w:r>
      <w:r w:rsidRPr="003A2E2B">
        <w:rPr>
          <w:rFonts w:ascii="Times New Roman" w:eastAsiaTheme="minorEastAsia" w:hAnsi="Times New Roman" w:cs="Times New Roman"/>
          <w:sz w:val="24"/>
          <w:szCs w:val="24"/>
          <w:vertAlign w:val="subscript"/>
          <w:lang w:val="en-GB"/>
        </w:rPr>
        <w:t>ML</w:t>
      </w:r>
      <w:r w:rsidRPr="003A2E2B">
        <w:rPr>
          <w:rFonts w:ascii="Times New Roman" w:eastAsiaTheme="minorEastAsia" w:hAnsi="Times New Roman" w:cs="Times New Roman"/>
          <w:sz w:val="24"/>
          <w:szCs w:val="24"/>
          <w:lang w:val="en-GB"/>
        </w:rPr>
        <w:t xml:space="preserve">, as we suspected that lateral instability may also be increased in the older adults during anteroposterior perturbations </w:t>
      </w:r>
      <w:r w:rsidRPr="0035104D">
        <w:rPr>
          <w:rFonts w:ascii="Times New Roman" w:eastAsiaTheme="minorEastAsia" w:hAnsi="Times New Roman" w:cs="Times New Roman"/>
          <w:sz w:val="24"/>
          <w:szCs w:val="24"/>
          <w:lang w:val="en-GB"/>
        </w:rPr>
        <w:t>(McIlroy and Maki 1996)</w:t>
      </w:r>
      <w:r w:rsidRPr="003A2E2B">
        <w:rPr>
          <w:rFonts w:ascii="Times New Roman" w:eastAsiaTheme="minorEastAsia" w:hAnsi="Times New Roman" w:cs="Times New Roman"/>
          <w:sz w:val="24"/>
          <w:szCs w:val="24"/>
          <w:lang w:val="en-GB"/>
        </w:rPr>
        <w:t xml:space="preserve">. To determine if interlimb transfer of the reactive adaptations occurred in the older adults, </w:t>
      </w:r>
      <w:bookmarkStart w:id="16" w:name="_Hlk21009411"/>
      <w:r w:rsidRPr="003A2E2B">
        <w:rPr>
          <w:rFonts w:ascii="Times New Roman" w:eastAsiaTheme="minorEastAsia" w:hAnsi="Times New Roman" w:cs="Times New Roman"/>
          <w:sz w:val="24"/>
          <w:szCs w:val="24"/>
          <w:lang w:val="en-GB"/>
        </w:rPr>
        <w:t>t</w:t>
      </w:r>
      <w:r w:rsidRPr="0035104D">
        <w:rPr>
          <w:rFonts w:ascii="Times New Roman" w:eastAsiaTheme="minorEastAsia" w:hAnsi="Times New Roman" w:cs="Times New Roman"/>
          <w:sz w:val="24"/>
          <w:szCs w:val="24"/>
          <w:lang w:val="en-GB"/>
        </w:rPr>
        <w:t>wo-way repeated measures ANOVAs with perturbation number (Pert1</w:t>
      </w:r>
      <w:r w:rsidRPr="0035104D">
        <w:rPr>
          <w:rFonts w:ascii="Times New Roman" w:eastAsiaTheme="minorEastAsia" w:hAnsi="Times New Roman" w:cs="Times New Roman"/>
          <w:sz w:val="24"/>
          <w:szCs w:val="24"/>
          <w:vertAlign w:val="subscript"/>
          <w:lang w:val="en-GB"/>
        </w:rPr>
        <w:t>R</w:t>
      </w:r>
      <w:r w:rsidRPr="0035104D">
        <w:rPr>
          <w:rFonts w:ascii="Times New Roman" w:eastAsiaTheme="minorEastAsia" w:hAnsi="Times New Roman" w:cs="Times New Roman"/>
          <w:sz w:val="24"/>
          <w:szCs w:val="24"/>
          <w:lang w:val="en-GB"/>
        </w:rPr>
        <w:t xml:space="preserve"> and Pert10</w:t>
      </w:r>
      <w:r w:rsidRPr="0035104D">
        <w:rPr>
          <w:rFonts w:ascii="Times New Roman" w:eastAsiaTheme="minorEastAsia" w:hAnsi="Times New Roman" w:cs="Times New Roman"/>
          <w:sz w:val="24"/>
          <w:szCs w:val="24"/>
          <w:vertAlign w:val="subscript"/>
          <w:lang w:val="en-GB"/>
        </w:rPr>
        <w:t>R</w:t>
      </w:r>
      <w:r w:rsidRPr="0035104D">
        <w:rPr>
          <w:rFonts w:ascii="Times New Roman" w:eastAsiaTheme="minorEastAsia" w:hAnsi="Times New Roman" w:cs="Times New Roman"/>
          <w:sz w:val="24"/>
          <w:szCs w:val="24"/>
          <w:lang w:val="en-GB"/>
        </w:rPr>
        <w:t>) and step (Base, Pre, Post1-Post8) as factors were conducted</w:t>
      </w:r>
      <w:r w:rsidRPr="00F01B41">
        <w:rPr>
          <w:rFonts w:ascii="Times New Roman" w:eastAsiaTheme="minorEastAsia" w:hAnsi="Times New Roman" w:cs="Times New Roman"/>
          <w:sz w:val="24"/>
          <w:szCs w:val="24"/>
          <w:lang w:val="en-GB"/>
        </w:rPr>
        <w:t xml:space="preserve"> for MoS</w:t>
      </w:r>
      <w:r w:rsidRPr="00F01B41">
        <w:rPr>
          <w:rFonts w:ascii="Times New Roman" w:eastAsiaTheme="minorEastAsia" w:hAnsi="Times New Roman" w:cs="Times New Roman"/>
          <w:sz w:val="24"/>
          <w:szCs w:val="24"/>
          <w:vertAlign w:val="subscript"/>
          <w:lang w:val="en-GB"/>
        </w:rPr>
        <w:t>AP</w:t>
      </w:r>
      <w:r w:rsidRPr="00F01B41">
        <w:rPr>
          <w:rFonts w:ascii="Times New Roman" w:eastAsiaTheme="minorEastAsia" w:hAnsi="Times New Roman" w:cs="Times New Roman"/>
          <w:sz w:val="24"/>
          <w:szCs w:val="24"/>
          <w:lang w:val="en-GB"/>
        </w:rPr>
        <w:t>, BoS and X</w:t>
      </w:r>
      <w:r w:rsidRPr="00F01B41">
        <w:rPr>
          <w:rFonts w:ascii="Times New Roman" w:eastAsiaTheme="minorEastAsia" w:hAnsi="Times New Roman" w:cs="Times New Roman"/>
          <w:sz w:val="24"/>
          <w:szCs w:val="24"/>
          <w:vertAlign w:val="subscript"/>
          <w:lang w:val="en-GB"/>
        </w:rPr>
        <w:t>CoM</w:t>
      </w:r>
      <w:r w:rsidRPr="00F01B41">
        <w:rPr>
          <w:rFonts w:ascii="Times New Roman" w:eastAsiaTheme="minorEastAsia" w:hAnsi="Times New Roman" w:cs="Times New Roman"/>
          <w:sz w:val="24"/>
          <w:szCs w:val="24"/>
          <w:lang w:val="en-GB"/>
        </w:rPr>
        <w:t xml:space="preserve">. For all ANOVAs, post hoc </w:t>
      </w:r>
      <w:r w:rsidRPr="003A2E2B">
        <w:rPr>
          <w:rFonts w:ascii="Times New Roman" w:eastAsiaTheme="minorEastAsia" w:hAnsi="Times New Roman" w:cs="Times New Roman"/>
          <w:sz w:val="24"/>
          <w:szCs w:val="24"/>
          <w:lang w:val="en-GB"/>
        </w:rPr>
        <w:t>Bonferroni tests for multiple comparisons were applied</w:t>
      </w:r>
      <w:bookmarkEnd w:id="16"/>
      <w:r w:rsidRPr="003A2E2B">
        <w:rPr>
          <w:rFonts w:ascii="Times New Roman" w:eastAsiaTheme="minorEastAsia" w:hAnsi="Times New Roman" w:cs="Times New Roman"/>
          <w:sz w:val="24"/>
          <w:szCs w:val="24"/>
          <w:lang w:val="en-GB"/>
        </w:rPr>
        <w:t xml:space="preserve">. </w:t>
      </w:r>
      <w:bookmarkEnd w:id="14"/>
      <w:r w:rsidRPr="003A2E2B">
        <w:rPr>
          <w:rFonts w:ascii="Times New Roman" w:eastAsiaTheme="minorEastAsia" w:hAnsi="Times New Roman" w:cs="Times New Roman"/>
          <w:sz w:val="24"/>
          <w:szCs w:val="24"/>
          <w:lang w:val="en-GB"/>
        </w:rPr>
        <w:t>Sphericity of the data was checked and when required, outcomes were adjusted using the Geisser-Greenhouse epsilon. Significance was set at α=0.05. Analyses were performed using GraphPad Prism version 8.02 for Windows (GraphPad Software Inc.,</w:t>
      </w:r>
      <w:r w:rsidRPr="003A2E2B">
        <w:rPr>
          <w:rFonts w:ascii="Times New Roman" w:hAnsi="Times New Roman" w:cs="Times New Roman"/>
          <w:sz w:val="24"/>
          <w:szCs w:val="24"/>
          <w:lang w:val="en-GB"/>
        </w:rPr>
        <w:t xml:space="preserve"> </w:t>
      </w:r>
      <w:r w:rsidRPr="003A2E2B">
        <w:rPr>
          <w:rFonts w:ascii="Times New Roman" w:eastAsiaTheme="minorEastAsia" w:hAnsi="Times New Roman" w:cs="Times New Roman"/>
          <w:sz w:val="24"/>
          <w:szCs w:val="24"/>
          <w:lang w:val="en-GB"/>
        </w:rPr>
        <w:t>La Jolla, California, USA).</w:t>
      </w:r>
    </w:p>
    <w:p w14:paraId="601959AF"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479279F2" w14:textId="77777777" w:rsidR="00580772" w:rsidRPr="003A2E2B" w:rsidRDefault="00580772" w:rsidP="00951152">
      <w:pPr>
        <w:spacing w:after="0" w:line="480" w:lineRule="auto"/>
        <w:contextualSpacing/>
        <w:jc w:val="both"/>
        <w:rPr>
          <w:rFonts w:ascii="Times New Roman" w:eastAsiaTheme="minorEastAsia" w:hAnsi="Times New Roman" w:cs="Times New Roman"/>
          <w:b/>
          <w:sz w:val="24"/>
          <w:szCs w:val="24"/>
          <w:lang w:val="en-GB"/>
        </w:rPr>
      </w:pPr>
      <w:r w:rsidRPr="003A2E2B">
        <w:rPr>
          <w:rFonts w:ascii="Times New Roman" w:eastAsiaTheme="minorEastAsia" w:hAnsi="Times New Roman" w:cs="Times New Roman"/>
          <w:b/>
          <w:sz w:val="24"/>
          <w:szCs w:val="24"/>
          <w:lang w:val="en-GB"/>
        </w:rPr>
        <w:t>Results</w:t>
      </w:r>
    </w:p>
    <w:p w14:paraId="595D1DEB"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roofErr w:type="gramStart"/>
      <w:r w:rsidRPr="003A2E2B">
        <w:rPr>
          <w:rFonts w:ascii="Times New Roman" w:eastAsiaTheme="minorEastAsia" w:hAnsi="Times New Roman" w:cs="Times New Roman"/>
          <w:sz w:val="24"/>
          <w:szCs w:val="24"/>
          <w:lang w:val="en-GB"/>
        </w:rPr>
        <w:t>Similar to</w:t>
      </w:r>
      <w:proofErr w:type="gramEnd"/>
      <w:r w:rsidRPr="003A2E2B">
        <w:rPr>
          <w:rFonts w:ascii="Times New Roman" w:eastAsiaTheme="minorEastAsia" w:hAnsi="Times New Roman" w:cs="Times New Roman"/>
          <w:sz w:val="24"/>
          <w:szCs w:val="24"/>
          <w:lang w:val="en-GB"/>
        </w:rPr>
        <w:t xml:space="preserve"> our previous work in young adults </w:t>
      </w:r>
      <w:r w:rsidRPr="0035104D">
        <w:rPr>
          <w:rFonts w:ascii="Times New Roman" w:eastAsiaTheme="minorEastAsia" w:hAnsi="Times New Roman" w:cs="Times New Roman"/>
          <w:sz w:val="24"/>
          <w:szCs w:val="24"/>
          <w:lang w:val="en-GB"/>
        </w:rPr>
        <w:t>(McCrum et al. 2018; McCrum et al. 2019b)</w:t>
      </w:r>
      <w:r w:rsidRPr="003A2E2B">
        <w:rPr>
          <w:rFonts w:ascii="Times New Roman" w:eastAsiaTheme="minorEastAsia" w:hAnsi="Times New Roman" w:cs="Times New Roman"/>
          <w:sz w:val="24"/>
          <w:szCs w:val="24"/>
          <w:lang w:val="en-GB"/>
        </w:rPr>
        <w:t xml:space="preserve">, means and SDs of the eleventh to second last step before the first perturbation revealed that </w:t>
      </w:r>
      <w:r w:rsidRPr="0035104D">
        <w:rPr>
          <w:rFonts w:ascii="Times New Roman" w:eastAsiaTheme="minorEastAsia" w:hAnsi="Times New Roman" w:cs="Times New Roman"/>
          <w:sz w:val="24"/>
          <w:szCs w:val="24"/>
          <w:lang w:val="en-GB"/>
        </w:rPr>
        <w:t xml:space="preserve">most participants (25 of 30 young adults and 23 of 28 older adults) were within one SD of the desired 0.05m </w:t>
      </w:r>
      <w:r w:rsidRPr="003A2E2B">
        <w:rPr>
          <w:rFonts w:ascii="Times New Roman" w:eastAsiaTheme="minorEastAsia" w:hAnsi="Times New Roman" w:cs="Times New Roman"/>
          <w:sz w:val="24"/>
          <w:szCs w:val="24"/>
          <w:lang w:val="en-GB"/>
        </w:rPr>
        <w:t>MoS</w:t>
      </w:r>
      <w:r w:rsidRPr="003A2E2B">
        <w:rPr>
          <w:rFonts w:ascii="Times New Roman" w:eastAsiaTheme="minorEastAsia" w:hAnsi="Times New Roman" w:cs="Times New Roman"/>
          <w:sz w:val="24"/>
          <w:szCs w:val="24"/>
          <w:vertAlign w:val="subscript"/>
          <w:lang w:val="en-GB"/>
        </w:rPr>
        <w:t>AP</w:t>
      </w:r>
      <w:r w:rsidRPr="003A2E2B">
        <w:rPr>
          <w:rFonts w:ascii="Times New Roman" w:eastAsiaTheme="minorEastAsia" w:hAnsi="Times New Roman" w:cs="Times New Roman"/>
          <w:sz w:val="24"/>
          <w:szCs w:val="24"/>
          <w:lang w:val="en-GB"/>
        </w:rPr>
        <w:t xml:space="preserve"> (Fig. 1). The stability-normalised walking speeds (mean±SD, range) were 1.32±0.07m/s, 1.16-1.51m/s for the young adults and 1.31±0.13m/s, 1.01-1.50m/s for the older adults.</w:t>
      </w:r>
    </w:p>
    <w:p w14:paraId="64519484"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28BB651F" w14:textId="77777777" w:rsidR="00580772" w:rsidRPr="003A2E2B" w:rsidRDefault="00580772" w:rsidP="00951152">
      <w:pPr>
        <w:spacing w:after="0" w:line="480" w:lineRule="auto"/>
        <w:contextualSpacing/>
        <w:jc w:val="both"/>
        <w:rPr>
          <w:rFonts w:ascii="Times New Roman" w:eastAsiaTheme="minorEastAsia" w:hAnsi="Times New Roman" w:cs="Times New Roman"/>
          <w:b/>
          <w:i/>
          <w:sz w:val="24"/>
          <w:szCs w:val="24"/>
          <w:lang w:val="en-GB"/>
        </w:rPr>
      </w:pPr>
      <w:r w:rsidRPr="003A2E2B">
        <w:rPr>
          <w:rFonts w:ascii="Times New Roman" w:eastAsiaTheme="minorEastAsia" w:hAnsi="Times New Roman" w:cs="Times New Roman"/>
          <w:b/>
          <w:i/>
          <w:sz w:val="24"/>
          <w:szCs w:val="24"/>
          <w:lang w:val="en-GB"/>
        </w:rPr>
        <w:t>Insert Figure 1</w:t>
      </w:r>
    </w:p>
    <w:p w14:paraId="38230F95"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34199F3F" w14:textId="77777777" w:rsidR="00580772" w:rsidRPr="00D057DA" w:rsidRDefault="00580772" w:rsidP="00951152">
      <w:pPr>
        <w:spacing w:after="0" w:line="480" w:lineRule="auto"/>
        <w:ind w:firstLine="720"/>
        <w:contextualSpacing/>
        <w:jc w:val="both"/>
        <w:rPr>
          <w:rFonts w:ascii="Times New Roman" w:eastAsiaTheme="minorEastAsia" w:hAnsi="Times New Roman" w:cs="Times New Roman"/>
          <w:sz w:val="24"/>
          <w:szCs w:val="24"/>
          <w:lang w:val="en-GB"/>
        </w:rPr>
      </w:pPr>
      <w:r w:rsidRPr="00D057DA">
        <w:rPr>
          <w:rFonts w:ascii="Times New Roman" w:eastAsiaTheme="minorEastAsia" w:hAnsi="Times New Roman" w:cs="Times New Roman"/>
          <w:sz w:val="24"/>
          <w:szCs w:val="24"/>
          <w:lang w:val="en-GB"/>
        </w:rPr>
        <w:t xml:space="preserve">All participants </w:t>
      </w:r>
      <w:r w:rsidRPr="00D057DA">
        <w:rPr>
          <w:rFonts w:ascii="Times New Roman" w:eastAsiaTheme="minorEastAsia" w:hAnsi="Times New Roman" w:cs="Times New Roman"/>
          <w:sz w:val="24"/>
          <w:szCs w:val="24"/>
          <w:u w:val="single"/>
          <w:lang w:val="en-GB"/>
        </w:rPr>
        <w:t>were able to recover from the gait perturbations</w:t>
      </w:r>
      <w:r w:rsidRPr="00D057DA">
        <w:rPr>
          <w:rFonts w:ascii="Times New Roman" w:eastAsiaTheme="minorEastAsia" w:hAnsi="Times New Roman" w:cs="Times New Roman"/>
          <w:sz w:val="24"/>
          <w:szCs w:val="24"/>
          <w:lang w:val="en-GB"/>
        </w:rPr>
        <w:t xml:space="preserve"> without harness assistance. However, one older adult stopped walking after recovering from the first perturbation, leading to the treadmill stopping. This participant was therefore excluded from the analyses involving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Two way repeated measures ANOVAs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revealed a significant age group effect on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only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(1, 55)</w:t>
      </w:r>
      <w:r w:rsidRPr="00D057DA">
        <w:rPr>
          <w:rFonts w:ascii="Times New Roman" w:eastAsiaTheme="minorEastAsia" w:hAnsi="Times New Roman" w:cs="Times New Roman"/>
          <w:sz w:val="24"/>
          <w:szCs w:val="24"/>
          <w:lang w:val="en-GB"/>
        </w:rPr>
        <w:t xml:space="preserve">=14.11, P=0.0004,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=0.204</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(1, 56)</w:t>
      </w:r>
      <w:r w:rsidRPr="00D057DA">
        <w:rPr>
          <w:rFonts w:ascii="Times New Roman" w:eastAsiaTheme="minorEastAsia" w:hAnsi="Times New Roman" w:cs="Times New Roman"/>
          <w:sz w:val="24"/>
          <w:szCs w:val="24"/>
          <w:lang w:val="en-GB"/>
        </w:rPr>
        <w:t xml:space="preserve">=2.968, P=0.0904,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=0.050</w:t>
      </w:r>
      <w:r w:rsidRPr="00D057DA">
        <w:rPr>
          <w:rFonts w:ascii="Times New Roman" w:eastAsiaTheme="minorEastAsia" w:hAnsi="Times New Roman" w:cs="Times New Roman"/>
          <w:sz w:val="24"/>
          <w:szCs w:val="24"/>
          <w:lang w:val="en-GB"/>
        </w:rPr>
        <w:t>;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(1, 56)</w:t>
      </w:r>
      <w:r w:rsidRPr="00D057DA">
        <w:rPr>
          <w:rFonts w:ascii="Times New Roman" w:eastAsiaTheme="minorEastAsia" w:hAnsi="Times New Roman" w:cs="Times New Roman"/>
          <w:sz w:val="24"/>
          <w:szCs w:val="24"/>
          <w:lang w:val="en-GB"/>
        </w:rPr>
        <w:t xml:space="preserve">=0.2948, P=0.5893,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=0.005</w:t>
      </w:r>
      <w:r w:rsidRPr="00D057DA">
        <w:rPr>
          <w:rFonts w:ascii="Times New Roman" w:eastAsiaTheme="minorEastAsia" w:hAnsi="Times New Roman" w:cs="Times New Roman"/>
          <w:sz w:val="24"/>
          <w:szCs w:val="24"/>
          <w:lang w:val="en-GB"/>
        </w:rPr>
        <w:t>). Significant Step by Age Group interactions were found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(9, 495)</w:t>
      </w:r>
      <w:r w:rsidRPr="00D057DA">
        <w:rPr>
          <w:rFonts w:ascii="Times New Roman" w:eastAsiaTheme="minorEastAsia" w:hAnsi="Times New Roman" w:cs="Times New Roman"/>
          <w:sz w:val="24"/>
          <w:szCs w:val="24"/>
          <w:lang w:val="en-GB"/>
        </w:rPr>
        <w:t xml:space="preserve">=15.55, P&lt;0.0001,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=0.220</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(9, 504)</w:t>
      </w:r>
      <w:r w:rsidRPr="00D057DA">
        <w:rPr>
          <w:rFonts w:ascii="Times New Roman" w:eastAsiaTheme="minorEastAsia" w:hAnsi="Times New Roman" w:cs="Times New Roman"/>
          <w:sz w:val="24"/>
          <w:szCs w:val="24"/>
          <w:lang w:val="en-GB"/>
        </w:rPr>
        <w:t xml:space="preserve">=8.310, P&lt;0.0001,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=0.129</w:t>
      </w:r>
      <w:r w:rsidRPr="00D057DA">
        <w:rPr>
          <w:rFonts w:ascii="Times New Roman" w:eastAsiaTheme="minorEastAsia" w:hAnsi="Times New Roman" w:cs="Times New Roman"/>
          <w:sz w:val="24"/>
          <w:szCs w:val="24"/>
          <w:lang w:val="en-GB"/>
        </w:rPr>
        <w:t xml:space="preserve">; </w:t>
      </w:r>
      <w:bookmarkStart w:id="17" w:name="OLE_LINK5"/>
      <w:r w:rsidRPr="00D057DA">
        <w:rPr>
          <w:rFonts w:ascii="Times New Roman" w:eastAsiaTheme="minorEastAsia" w:hAnsi="Times New Roman" w:cs="Times New Roman"/>
          <w:sz w:val="24"/>
          <w:szCs w:val="24"/>
          <w:lang w:val="en-GB"/>
        </w:rPr>
        <w:t>Pert9</w:t>
      </w:r>
      <w:r w:rsidRPr="00D057DA">
        <w:rPr>
          <w:rFonts w:ascii="Times New Roman" w:eastAsiaTheme="minorEastAsia" w:hAnsi="Times New Roman" w:cs="Times New Roman"/>
          <w:sz w:val="24"/>
          <w:szCs w:val="24"/>
          <w:vertAlign w:val="subscript"/>
          <w:lang w:val="en-GB"/>
        </w:rPr>
        <w:t>L</w:t>
      </w:r>
      <w:bookmarkEnd w:id="17"/>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(9, 504)</w:t>
      </w:r>
      <w:r w:rsidRPr="00D057DA">
        <w:rPr>
          <w:rFonts w:ascii="Times New Roman" w:eastAsiaTheme="minorEastAsia" w:hAnsi="Times New Roman" w:cs="Times New Roman"/>
          <w:sz w:val="24"/>
          <w:szCs w:val="24"/>
          <w:lang w:val="en-GB"/>
        </w:rPr>
        <w:t xml:space="preserve">=1.576, P=0.1192,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=0.027</w:t>
      </w:r>
      <w:r w:rsidRPr="00D057DA">
        <w:rPr>
          <w:rFonts w:ascii="Times New Roman" w:eastAsiaTheme="minorEastAsia" w:hAnsi="Times New Roman" w:cs="Times New Roman"/>
          <w:sz w:val="24"/>
          <w:szCs w:val="24"/>
          <w:lang w:val="en-GB"/>
        </w:rPr>
        <w:t xml:space="preserve">). Bonferroni tests for multiple comparisons (Fig. 2) revealed that, on average, </w:t>
      </w:r>
      <w:bookmarkStart w:id="18" w:name="OLE_LINK9"/>
      <w:r w:rsidRPr="00D057DA">
        <w:rPr>
          <w:rFonts w:ascii="Times New Roman" w:eastAsiaTheme="minorEastAsia" w:hAnsi="Times New Roman" w:cs="Times New Roman"/>
          <w:sz w:val="24"/>
          <w:szCs w:val="24"/>
          <w:lang w:val="en-GB"/>
        </w:rPr>
        <w:t>older adults had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significantly different to Base for at least three steps more than the young adults </w:t>
      </w:r>
      <w:bookmarkEnd w:id="18"/>
      <w:r w:rsidRPr="00D057DA">
        <w:rPr>
          <w:rFonts w:ascii="Times New Roman" w:eastAsiaTheme="minorEastAsia" w:hAnsi="Times New Roman" w:cs="Times New Roman"/>
          <w:sz w:val="24"/>
          <w:szCs w:val="24"/>
          <w:lang w:val="en-GB"/>
        </w:rPr>
        <w:t>during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but during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older adults had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significantly different to Base for only one step more than the young adults (five vs. four steps). The young and older adults improved their recovery performance following repeated perturbations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to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on average by two and three recovery steps, respectively. Complete Bonferroni results can be found in Online Resource 1 (eTables 1 and 2). Regarding the unperturbed walking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we did find a significant perturbation number effect (F</w:t>
      </w:r>
      <w:r w:rsidRPr="00D057DA">
        <w:rPr>
          <w:rFonts w:ascii="Times New Roman" w:eastAsiaTheme="minorEastAsia" w:hAnsi="Times New Roman" w:cs="Times New Roman"/>
          <w:sz w:val="24"/>
          <w:szCs w:val="24"/>
          <w:vertAlign w:val="subscript"/>
          <w:lang w:val="en-GB"/>
        </w:rPr>
        <w:t>(3, 166)</w:t>
      </w:r>
      <w:r w:rsidRPr="00D057DA">
        <w:rPr>
          <w:rFonts w:ascii="Times New Roman" w:eastAsiaTheme="minorEastAsia" w:hAnsi="Times New Roman" w:cs="Times New Roman"/>
          <w:sz w:val="24"/>
          <w:szCs w:val="24"/>
          <w:lang w:val="en-GB"/>
        </w:rPr>
        <w:t>=11.44, P&lt;0.0001) and Bonferroni post hoc tests revealed significant differences between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between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in the younger adults and between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in the older adults, but these differences ranged from 0.2cm to 0.8cm and were therefore not considered to have a meaningful effect on the main results.</w:t>
      </w:r>
    </w:p>
    <w:p w14:paraId="55FEFEBD" w14:textId="77777777" w:rsidR="00580772" w:rsidRPr="00D057DA" w:rsidRDefault="00580772" w:rsidP="00951152">
      <w:pPr>
        <w:spacing w:after="0" w:line="480" w:lineRule="auto"/>
        <w:ind w:firstLine="720"/>
        <w:contextualSpacing/>
        <w:jc w:val="both"/>
        <w:rPr>
          <w:rFonts w:ascii="Times New Roman" w:eastAsiaTheme="minorEastAsia" w:hAnsi="Times New Roman" w:cs="Times New Roman"/>
          <w:sz w:val="24"/>
          <w:szCs w:val="24"/>
          <w:lang w:val="en-GB"/>
        </w:rPr>
      </w:pPr>
    </w:p>
    <w:p w14:paraId="327F841C" w14:textId="77777777" w:rsidR="00580772" w:rsidRPr="00D057DA" w:rsidRDefault="00580772" w:rsidP="001E2D3A">
      <w:pPr>
        <w:spacing w:after="0" w:line="480" w:lineRule="auto"/>
        <w:contextualSpacing/>
        <w:jc w:val="both"/>
        <w:rPr>
          <w:rFonts w:ascii="Times New Roman" w:eastAsiaTheme="minorEastAsia" w:hAnsi="Times New Roman" w:cs="Times New Roman"/>
          <w:b/>
          <w:i/>
          <w:sz w:val="24"/>
          <w:szCs w:val="24"/>
          <w:lang w:val="en-GB"/>
        </w:rPr>
      </w:pPr>
      <w:r w:rsidRPr="00D057DA">
        <w:rPr>
          <w:rFonts w:ascii="Times New Roman" w:eastAsiaTheme="minorEastAsia" w:hAnsi="Times New Roman" w:cs="Times New Roman"/>
          <w:b/>
          <w:i/>
          <w:sz w:val="24"/>
          <w:szCs w:val="24"/>
          <w:lang w:val="en-GB"/>
        </w:rPr>
        <w:lastRenderedPageBreak/>
        <w:t>Insert Figure 2</w:t>
      </w:r>
    </w:p>
    <w:p w14:paraId="60FBEBC7" w14:textId="77777777" w:rsidR="00580772" w:rsidRPr="00D057DA"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3B9127AE" w14:textId="77777777" w:rsidR="00580772" w:rsidRPr="00D057DA" w:rsidRDefault="00580772" w:rsidP="00951152">
      <w:pPr>
        <w:spacing w:after="0" w:line="480" w:lineRule="auto"/>
        <w:ind w:firstLine="720"/>
        <w:contextualSpacing/>
        <w:jc w:val="both"/>
        <w:rPr>
          <w:rFonts w:ascii="Times New Roman" w:eastAsiaTheme="minorEastAsia" w:hAnsi="Times New Roman" w:cs="Times New Roman"/>
          <w:sz w:val="24"/>
          <w:szCs w:val="24"/>
          <w:lang w:val="en-GB"/>
        </w:rPr>
      </w:pPr>
      <w:r w:rsidRPr="00D057DA">
        <w:rPr>
          <w:rFonts w:ascii="Times New Roman" w:eastAsiaTheme="minorEastAsia" w:hAnsi="Times New Roman" w:cs="Times New Roman"/>
          <w:sz w:val="24"/>
          <w:szCs w:val="24"/>
          <w:lang w:val="en-GB"/>
        </w:rPr>
        <w:t>Two way repeated measures ANOVAs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revealed significant age group effects on BoS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(1, 55)</w:t>
      </w:r>
      <w:r w:rsidRPr="00D057DA">
        <w:rPr>
          <w:rFonts w:ascii="Times New Roman" w:eastAsiaTheme="minorEastAsia" w:hAnsi="Times New Roman" w:cs="Times New Roman"/>
          <w:sz w:val="24"/>
          <w:szCs w:val="24"/>
          <w:lang w:val="en-GB"/>
        </w:rPr>
        <w:t xml:space="preserve">=7.862, P=0.007,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=0.125</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(1, 56)</w:t>
      </w:r>
      <w:r w:rsidRPr="00D057DA">
        <w:rPr>
          <w:rFonts w:ascii="Times New Roman" w:eastAsiaTheme="minorEastAsia" w:hAnsi="Times New Roman" w:cs="Times New Roman"/>
          <w:sz w:val="24"/>
          <w:szCs w:val="24"/>
          <w:lang w:val="en-GB"/>
        </w:rPr>
        <w:t xml:space="preserve">=11.75, P=0.0011,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=0.173</w:t>
      </w:r>
      <w:r w:rsidRPr="00D057DA">
        <w:rPr>
          <w:rFonts w:ascii="Times New Roman" w:eastAsiaTheme="minorEastAsia" w:hAnsi="Times New Roman" w:cs="Times New Roman"/>
          <w:sz w:val="24"/>
          <w:szCs w:val="24"/>
          <w:lang w:val="en-GB"/>
        </w:rPr>
        <w:t>;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(1, 56)</w:t>
      </w:r>
      <w:r w:rsidRPr="00D057DA">
        <w:rPr>
          <w:rFonts w:ascii="Times New Roman" w:eastAsiaTheme="minorEastAsia" w:hAnsi="Times New Roman" w:cs="Times New Roman"/>
          <w:sz w:val="24"/>
          <w:szCs w:val="24"/>
          <w:lang w:val="en-GB"/>
        </w:rPr>
        <w:t xml:space="preserve">=9.078, P=0.0039,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=0.139</w:t>
      </w:r>
      <w:r w:rsidRPr="00D057DA">
        <w:rPr>
          <w:rFonts w:ascii="Times New Roman" w:eastAsiaTheme="minorEastAsia" w:hAnsi="Times New Roman" w:cs="Times New Roman"/>
          <w:sz w:val="24"/>
          <w:szCs w:val="24"/>
          <w:lang w:val="en-GB"/>
        </w:rPr>
        <w:t>; Fig. 3). Significant Step by Age Group interactions were found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(9, 495)</w:t>
      </w:r>
      <w:r w:rsidRPr="00D057DA">
        <w:rPr>
          <w:rFonts w:ascii="Times New Roman" w:eastAsiaTheme="minorEastAsia" w:hAnsi="Times New Roman" w:cs="Times New Roman"/>
          <w:sz w:val="24"/>
          <w:szCs w:val="24"/>
          <w:lang w:val="en-GB"/>
        </w:rPr>
        <w:t xml:space="preserve">=3.160, P=0.001,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=0.054</w:t>
      </w:r>
      <w:r w:rsidRPr="00D057DA">
        <w:rPr>
          <w:rFonts w:ascii="Times New Roman" w:eastAsiaTheme="minorEastAsia" w:hAnsi="Times New Roman" w:cs="Times New Roman"/>
          <w:sz w:val="24"/>
          <w:szCs w:val="24"/>
          <w:lang w:val="en-GB"/>
        </w:rPr>
        <w:t xml:space="preserve">; </w:t>
      </w:r>
      <w:bookmarkStart w:id="19" w:name="OLE_LINK6"/>
      <w:r w:rsidRPr="00D057DA">
        <w:rPr>
          <w:rFonts w:ascii="Times New Roman" w:eastAsiaTheme="minorEastAsia" w:hAnsi="Times New Roman" w:cs="Times New Roman"/>
          <w:sz w:val="24"/>
          <w:szCs w:val="24"/>
          <w:lang w:val="en-GB"/>
        </w:rPr>
        <w:t>Pert2</w:t>
      </w:r>
      <w:r w:rsidRPr="00D057DA">
        <w:rPr>
          <w:rFonts w:ascii="Times New Roman" w:eastAsiaTheme="minorEastAsia" w:hAnsi="Times New Roman" w:cs="Times New Roman"/>
          <w:sz w:val="24"/>
          <w:szCs w:val="24"/>
          <w:vertAlign w:val="subscript"/>
          <w:lang w:val="en-GB"/>
        </w:rPr>
        <w:t>L</w:t>
      </w:r>
      <w:bookmarkEnd w:id="19"/>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(9, 504)</w:t>
      </w:r>
      <w:r w:rsidRPr="00D057DA">
        <w:rPr>
          <w:rFonts w:ascii="Times New Roman" w:eastAsiaTheme="minorEastAsia" w:hAnsi="Times New Roman" w:cs="Times New Roman"/>
          <w:sz w:val="24"/>
          <w:szCs w:val="24"/>
          <w:lang w:val="en-GB"/>
        </w:rPr>
        <w:t xml:space="preserve">=7.281, P&lt;0.0001,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=0.115</w:t>
      </w:r>
      <w:r w:rsidRPr="00D057DA">
        <w:rPr>
          <w:rFonts w:ascii="Times New Roman" w:eastAsiaTheme="minorEastAsia" w:hAnsi="Times New Roman" w:cs="Times New Roman"/>
          <w:sz w:val="24"/>
          <w:szCs w:val="24"/>
          <w:lang w:val="en-GB"/>
        </w:rPr>
        <w:t>;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(9, 504)</w:t>
      </w:r>
      <w:r w:rsidRPr="00D057DA">
        <w:rPr>
          <w:rFonts w:ascii="Times New Roman" w:eastAsiaTheme="minorEastAsia" w:hAnsi="Times New Roman" w:cs="Times New Roman"/>
          <w:sz w:val="24"/>
          <w:szCs w:val="24"/>
          <w:lang w:val="en-GB"/>
        </w:rPr>
        <w:t>=1.987, P=0.0389</w:t>
      </w:r>
      <w:r w:rsidRPr="00D057DA">
        <w:rPr>
          <w:rFonts w:ascii="Times New Roman" w:eastAsiaTheme="minorEastAsia" w:hAnsi="Times New Roman" w:cs="Times New Roman"/>
          <w:sz w:val="24"/>
          <w:szCs w:val="24"/>
          <w:u w:val="single"/>
          <w:lang w:val="en-GB"/>
        </w:rPr>
        <w:t>, 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=0.034</w:t>
      </w:r>
      <w:r w:rsidRPr="00D057DA">
        <w:rPr>
          <w:rFonts w:ascii="Times New Roman" w:eastAsiaTheme="minorEastAsia" w:hAnsi="Times New Roman" w:cs="Times New Roman"/>
          <w:sz w:val="24"/>
          <w:szCs w:val="24"/>
          <w:lang w:val="en-GB"/>
        </w:rPr>
        <w:t>; Fig. 3). Bonferroni tests for multiple comparisons (Fig. 3) revealed that, on average, older adults had returned to BoS values not significantly different to Base by Post4 during each of the analysed perturbations. Older adults had a significantly smaller BoS than young adults during Post2 to Post4 for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and Post3 and Post4 for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For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the ANOVAs revealed significant age group effects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(1, 55)</w:t>
      </w:r>
      <w:r w:rsidRPr="00D057DA">
        <w:rPr>
          <w:rFonts w:ascii="Times New Roman" w:eastAsiaTheme="minorEastAsia" w:hAnsi="Times New Roman" w:cs="Times New Roman"/>
          <w:sz w:val="24"/>
          <w:szCs w:val="24"/>
          <w:lang w:val="en-GB"/>
        </w:rPr>
        <w:t xml:space="preserve">=16.26, P=0.0002,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=0.228</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(1, 56)</w:t>
      </w:r>
      <w:r w:rsidRPr="00D057DA">
        <w:rPr>
          <w:rFonts w:ascii="Times New Roman" w:eastAsiaTheme="minorEastAsia" w:hAnsi="Times New Roman" w:cs="Times New Roman"/>
          <w:sz w:val="24"/>
          <w:szCs w:val="24"/>
          <w:lang w:val="en-GB"/>
        </w:rPr>
        <w:t xml:space="preserve">=15.64, P=0.0002,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=0.218</w:t>
      </w:r>
      <w:r w:rsidRPr="00D057DA">
        <w:rPr>
          <w:rFonts w:ascii="Times New Roman" w:eastAsiaTheme="minorEastAsia" w:hAnsi="Times New Roman" w:cs="Times New Roman"/>
          <w:sz w:val="24"/>
          <w:szCs w:val="24"/>
          <w:lang w:val="en-GB"/>
        </w:rPr>
        <w:t>;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(1, 56)</w:t>
      </w:r>
      <w:r w:rsidRPr="00D057DA">
        <w:rPr>
          <w:rFonts w:ascii="Times New Roman" w:eastAsiaTheme="minorEastAsia" w:hAnsi="Times New Roman" w:cs="Times New Roman"/>
          <w:sz w:val="24"/>
          <w:szCs w:val="24"/>
          <w:lang w:val="en-GB"/>
        </w:rPr>
        <w:t xml:space="preserve">=9.140, P=0.0038,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=0.140</w:t>
      </w:r>
      <w:r w:rsidRPr="00D057DA">
        <w:rPr>
          <w:rFonts w:ascii="Times New Roman" w:eastAsiaTheme="minorEastAsia" w:hAnsi="Times New Roman" w:cs="Times New Roman"/>
          <w:sz w:val="24"/>
          <w:szCs w:val="24"/>
          <w:lang w:val="en-GB"/>
        </w:rPr>
        <w:t>; Fig. 3) and Step by Age Group interactions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(9, 495)</w:t>
      </w:r>
      <w:r w:rsidRPr="00D057DA">
        <w:rPr>
          <w:rFonts w:ascii="Times New Roman" w:eastAsiaTheme="minorEastAsia" w:hAnsi="Times New Roman" w:cs="Times New Roman"/>
          <w:sz w:val="24"/>
          <w:szCs w:val="24"/>
          <w:lang w:val="en-GB"/>
        </w:rPr>
        <w:t xml:space="preserve">=10.45, P&lt;0.0001,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=0.160</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(9, 504)</w:t>
      </w:r>
      <w:r w:rsidRPr="00D057DA">
        <w:rPr>
          <w:rFonts w:ascii="Times New Roman" w:eastAsiaTheme="minorEastAsia" w:hAnsi="Times New Roman" w:cs="Times New Roman"/>
          <w:sz w:val="24"/>
          <w:szCs w:val="24"/>
          <w:lang w:val="en-GB"/>
        </w:rPr>
        <w:t xml:space="preserve">=11.84, P&lt;0.0001,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=0.175</w:t>
      </w:r>
      <w:r w:rsidRPr="00D057DA">
        <w:rPr>
          <w:rFonts w:ascii="Times New Roman" w:eastAsiaTheme="minorEastAsia" w:hAnsi="Times New Roman" w:cs="Times New Roman"/>
          <w:sz w:val="24"/>
          <w:szCs w:val="24"/>
          <w:lang w:val="en-GB"/>
        </w:rPr>
        <w:t>;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(9, 504)</w:t>
      </w:r>
      <w:r w:rsidRPr="00D057DA">
        <w:rPr>
          <w:rFonts w:ascii="Times New Roman" w:eastAsiaTheme="minorEastAsia" w:hAnsi="Times New Roman" w:cs="Times New Roman"/>
          <w:sz w:val="24"/>
          <w:szCs w:val="24"/>
          <w:lang w:val="en-GB"/>
        </w:rPr>
        <w:t xml:space="preserve">=2.440, P=0.0101,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=0.042</w:t>
      </w:r>
      <w:r w:rsidRPr="00D057DA">
        <w:rPr>
          <w:rFonts w:ascii="Times New Roman" w:eastAsiaTheme="minorEastAsia" w:hAnsi="Times New Roman" w:cs="Times New Roman"/>
          <w:sz w:val="24"/>
          <w:szCs w:val="24"/>
          <w:lang w:val="en-GB"/>
        </w:rPr>
        <w:t>; Fig. 3)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and Pert9</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Bonferroni tests for multiple comparisons revealed that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xml:space="preserve"> significantly differed between older and young adults from Post1 to Post4 for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Pert2</w:t>
      </w:r>
      <w:r w:rsidRPr="00D057DA">
        <w:rPr>
          <w:rFonts w:ascii="Times New Roman" w:eastAsiaTheme="minorEastAsia" w:hAnsi="Times New Roman" w:cs="Times New Roman"/>
          <w:sz w:val="24"/>
          <w:szCs w:val="24"/>
          <w:vertAlign w:val="subscript"/>
          <w:lang w:val="en-GB"/>
        </w:rPr>
        <w:t>L</w:t>
      </w:r>
      <w:r w:rsidRPr="00D057DA">
        <w:rPr>
          <w:rFonts w:ascii="Times New Roman" w:eastAsiaTheme="minorEastAsia" w:hAnsi="Times New Roman" w:cs="Times New Roman"/>
          <w:sz w:val="24"/>
          <w:szCs w:val="24"/>
          <w:lang w:val="en-GB"/>
        </w:rPr>
        <w:t xml:space="preserve"> (Fig. 3). Complete Bonferroni results for the BoS and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xml:space="preserve"> can be found in Online Resource 1 (eTables 3 to 6). Results regarding the MoS</w:t>
      </w:r>
      <w:r w:rsidRPr="00D057DA">
        <w:rPr>
          <w:rFonts w:ascii="Times New Roman" w:eastAsiaTheme="minorEastAsia" w:hAnsi="Times New Roman" w:cs="Times New Roman"/>
          <w:sz w:val="24"/>
          <w:szCs w:val="24"/>
          <w:vertAlign w:val="subscript"/>
          <w:lang w:val="en-GB"/>
        </w:rPr>
        <w:t>ML</w:t>
      </w:r>
      <w:r w:rsidRPr="00D057DA">
        <w:rPr>
          <w:rFonts w:ascii="Times New Roman" w:eastAsiaTheme="minorEastAsia" w:hAnsi="Times New Roman" w:cs="Times New Roman"/>
          <w:sz w:val="24"/>
          <w:szCs w:val="24"/>
          <w:lang w:val="en-GB"/>
        </w:rPr>
        <w:t xml:space="preserve"> can be found in Online Resource 1 (eResults, eFigure 1, eTables 7 and 8).</w:t>
      </w:r>
    </w:p>
    <w:p w14:paraId="4AAC17C0" w14:textId="77777777" w:rsidR="00580772" w:rsidRPr="00D057DA"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4717FCE9" w14:textId="77777777" w:rsidR="00580772" w:rsidRPr="00D057DA" w:rsidRDefault="00580772" w:rsidP="00951152">
      <w:pPr>
        <w:spacing w:after="0" w:line="480" w:lineRule="auto"/>
        <w:contextualSpacing/>
        <w:jc w:val="both"/>
        <w:rPr>
          <w:rFonts w:ascii="Times New Roman" w:eastAsiaTheme="minorEastAsia" w:hAnsi="Times New Roman" w:cs="Times New Roman"/>
          <w:b/>
          <w:i/>
          <w:sz w:val="24"/>
          <w:szCs w:val="24"/>
          <w:lang w:val="en-GB"/>
        </w:rPr>
      </w:pPr>
      <w:r w:rsidRPr="00D057DA">
        <w:rPr>
          <w:rFonts w:ascii="Times New Roman" w:eastAsiaTheme="minorEastAsia" w:hAnsi="Times New Roman" w:cs="Times New Roman"/>
          <w:b/>
          <w:i/>
          <w:sz w:val="24"/>
          <w:szCs w:val="24"/>
          <w:lang w:val="en-GB"/>
        </w:rPr>
        <w:t>Insert Figure 3</w:t>
      </w:r>
    </w:p>
    <w:p w14:paraId="7E4E6084" w14:textId="77777777" w:rsidR="00580772" w:rsidRPr="00D057DA"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1FD99B0C" w14:textId="77777777" w:rsidR="00580772" w:rsidRPr="00D057DA" w:rsidRDefault="00580772" w:rsidP="00951152">
      <w:pPr>
        <w:spacing w:after="0" w:line="480" w:lineRule="auto"/>
        <w:ind w:firstLine="720"/>
        <w:contextualSpacing/>
        <w:jc w:val="both"/>
        <w:rPr>
          <w:rFonts w:ascii="Times New Roman" w:eastAsiaTheme="minorEastAsia" w:hAnsi="Times New Roman" w:cs="Times New Roman"/>
          <w:sz w:val="24"/>
          <w:szCs w:val="24"/>
          <w:lang w:val="en-GB"/>
        </w:rPr>
      </w:pPr>
      <w:bookmarkStart w:id="20" w:name="_Hlk21002335"/>
      <w:r w:rsidRPr="00D057DA">
        <w:rPr>
          <w:rFonts w:ascii="Times New Roman" w:eastAsiaTheme="minorEastAsia" w:hAnsi="Times New Roman" w:cs="Times New Roman"/>
          <w:sz w:val="24"/>
          <w:szCs w:val="24"/>
          <w:lang w:val="en-GB"/>
        </w:rPr>
        <w:t>Regarding the investigation of interlimb transfer in the older adults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no significant perturbation number effects were found for </w:t>
      </w:r>
      <w:bookmarkStart w:id="21" w:name="_Hlk3226414"/>
      <w:r w:rsidRPr="00D057DA">
        <w:rPr>
          <w:rFonts w:ascii="Times New Roman" w:eastAsiaTheme="minorEastAsia" w:hAnsi="Times New Roman" w:cs="Times New Roman"/>
          <w:sz w:val="24"/>
          <w:szCs w:val="24"/>
          <w:lang w:val="en-GB"/>
        </w:rPr>
        <w:t>MoS</w:t>
      </w:r>
      <w:r w:rsidRPr="00D057DA">
        <w:rPr>
          <w:rFonts w:ascii="Times New Roman" w:eastAsiaTheme="minorEastAsia" w:hAnsi="Times New Roman" w:cs="Times New Roman"/>
          <w:sz w:val="24"/>
          <w:szCs w:val="24"/>
          <w:vertAlign w:val="subscript"/>
          <w:lang w:val="en-GB"/>
        </w:rPr>
        <w:t>AP</w:t>
      </w:r>
      <w:bookmarkEnd w:id="21"/>
      <w:r w:rsidRPr="00D057DA">
        <w:rPr>
          <w:rFonts w:ascii="Times New Roman" w:eastAsiaTheme="minorEastAsia" w:hAnsi="Times New Roman" w:cs="Times New Roman"/>
          <w:sz w:val="24"/>
          <w:szCs w:val="24"/>
          <w:lang w:val="en-GB"/>
        </w:rPr>
        <w:t xml:space="preserve"> or MoS</w:t>
      </w:r>
      <w:r w:rsidRPr="00D057DA">
        <w:rPr>
          <w:rFonts w:ascii="Times New Roman" w:eastAsiaTheme="minorEastAsia" w:hAnsi="Times New Roman" w:cs="Times New Roman"/>
          <w:sz w:val="24"/>
          <w:szCs w:val="24"/>
          <w:vertAlign w:val="subscript"/>
          <w:lang w:val="en-GB"/>
        </w:rPr>
        <w:t>ML</w:t>
      </w:r>
      <w:r w:rsidRPr="00D057DA">
        <w:rPr>
          <w:rFonts w:ascii="Times New Roman" w:eastAsiaTheme="minorEastAsia" w:hAnsi="Times New Roman" w:cs="Times New Roman"/>
          <w:sz w:val="24"/>
          <w:szCs w:val="24"/>
          <w:lang w:val="en-GB"/>
        </w:rPr>
        <w:t xml:space="preserve">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w:t>
      </w:r>
      <w:r w:rsidRPr="00D057DA">
        <w:rPr>
          <w:rFonts w:ascii="Times New Roman" w:eastAsiaTheme="minorEastAsia" w:hAnsi="Times New Roman" w:cs="Times New Roman"/>
          <w:sz w:val="24"/>
          <w:szCs w:val="24"/>
          <w:lang w:val="en-GB"/>
        </w:rPr>
        <w:lastRenderedPageBreak/>
        <w:t>F</w:t>
      </w:r>
      <w:r w:rsidRPr="00D057DA">
        <w:rPr>
          <w:rFonts w:ascii="Times New Roman" w:eastAsiaTheme="minorEastAsia" w:hAnsi="Times New Roman" w:cs="Times New Roman"/>
          <w:sz w:val="24"/>
          <w:szCs w:val="24"/>
          <w:vertAlign w:val="subscript"/>
          <w:lang w:val="en-GB"/>
        </w:rPr>
        <w:t>(1, 26)</w:t>
      </w:r>
      <w:r w:rsidRPr="00D057DA">
        <w:rPr>
          <w:rFonts w:ascii="Times New Roman" w:eastAsiaTheme="minorEastAsia" w:hAnsi="Times New Roman" w:cs="Times New Roman"/>
          <w:sz w:val="24"/>
          <w:szCs w:val="24"/>
          <w:lang w:val="en-GB"/>
        </w:rPr>
        <w:t>=2.634, P=0.1167</w:t>
      </w:r>
      <w:bookmarkEnd w:id="20"/>
      <w:r w:rsidRPr="00D057DA">
        <w:rPr>
          <w:rFonts w:ascii="Times New Roman" w:eastAsiaTheme="minorEastAsia" w:hAnsi="Times New Roman" w:cs="Times New Roman"/>
          <w:sz w:val="24"/>
          <w:szCs w:val="24"/>
          <w:lang w:val="en-GB"/>
        </w:rPr>
        <w:t xml:space="preserve">,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=0.092</w:t>
      </w:r>
      <w:r w:rsidRPr="00D057DA">
        <w:rPr>
          <w:rFonts w:ascii="Times New Roman" w:eastAsiaTheme="minorEastAsia" w:hAnsi="Times New Roman" w:cs="Times New Roman"/>
          <w:sz w:val="24"/>
          <w:szCs w:val="24"/>
          <w:lang w:val="en-GB"/>
        </w:rPr>
        <w:t>; MoS</w:t>
      </w:r>
      <w:r w:rsidRPr="00D057DA">
        <w:rPr>
          <w:rFonts w:ascii="Times New Roman" w:eastAsiaTheme="minorEastAsia" w:hAnsi="Times New Roman" w:cs="Times New Roman"/>
          <w:sz w:val="24"/>
          <w:szCs w:val="24"/>
          <w:vertAlign w:val="subscript"/>
          <w:lang w:val="en-GB"/>
        </w:rPr>
        <w:t>ML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(1, 26)</w:t>
      </w:r>
      <w:r w:rsidRPr="00D057DA">
        <w:rPr>
          <w:rFonts w:ascii="Times New Roman" w:eastAsiaTheme="minorEastAsia" w:hAnsi="Times New Roman" w:cs="Times New Roman"/>
          <w:sz w:val="24"/>
          <w:szCs w:val="24"/>
          <w:lang w:val="en-GB"/>
        </w:rPr>
        <w:t>=</w:t>
      </w:r>
      <w:r w:rsidRPr="00D057DA">
        <w:rPr>
          <w:sz w:val="24"/>
          <w:szCs w:val="24"/>
          <w:lang w:val="en-GB"/>
        </w:rPr>
        <w:t xml:space="preserve"> </w:t>
      </w:r>
      <w:r w:rsidRPr="00D057DA">
        <w:rPr>
          <w:rFonts w:ascii="Times New Roman" w:eastAsiaTheme="minorEastAsia" w:hAnsi="Times New Roman" w:cs="Times New Roman"/>
          <w:sz w:val="24"/>
          <w:szCs w:val="24"/>
          <w:lang w:val="en-GB"/>
        </w:rPr>
        <w:t xml:space="preserve">0.03025, P=0.8633,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=0.001</w:t>
      </w:r>
      <w:r w:rsidRPr="00D057DA">
        <w:rPr>
          <w:rFonts w:ascii="Times New Roman" w:eastAsiaTheme="minorEastAsia" w:hAnsi="Times New Roman" w:cs="Times New Roman"/>
          <w:sz w:val="24"/>
          <w:szCs w:val="24"/>
          <w:lang w:val="en-GB"/>
        </w:rPr>
        <w:t>; Fig. 4). However, significant perturbation number effects were found for BoS and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xml:space="preserve"> (BoS: F</w:t>
      </w:r>
      <w:r w:rsidRPr="00D057DA">
        <w:rPr>
          <w:rFonts w:ascii="Times New Roman" w:eastAsiaTheme="minorEastAsia" w:hAnsi="Times New Roman" w:cs="Times New Roman"/>
          <w:sz w:val="24"/>
          <w:szCs w:val="24"/>
          <w:vertAlign w:val="subscript"/>
          <w:lang w:val="en-GB"/>
        </w:rPr>
        <w:t>(1, 26)</w:t>
      </w:r>
      <w:r w:rsidRPr="00D057DA">
        <w:rPr>
          <w:rFonts w:ascii="Times New Roman" w:eastAsiaTheme="minorEastAsia" w:hAnsi="Times New Roman" w:cs="Times New Roman"/>
          <w:sz w:val="24"/>
          <w:szCs w:val="24"/>
          <w:lang w:val="en-GB"/>
        </w:rPr>
        <w:t xml:space="preserve">=9.104, P=0.0056,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=0.259</w:t>
      </w:r>
      <w:r w:rsidRPr="00D057DA">
        <w:rPr>
          <w:rFonts w:ascii="Times New Roman" w:eastAsiaTheme="minorEastAsia" w:hAnsi="Times New Roman" w:cs="Times New Roman"/>
          <w:sz w:val="24"/>
          <w:szCs w:val="24"/>
          <w:lang w:val="en-GB"/>
        </w:rPr>
        <w:t>;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(1, 26)</w:t>
      </w:r>
      <w:r w:rsidRPr="00D057DA">
        <w:rPr>
          <w:rFonts w:ascii="Times New Roman" w:eastAsiaTheme="minorEastAsia" w:hAnsi="Times New Roman" w:cs="Times New Roman"/>
          <w:sz w:val="24"/>
          <w:szCs w:val="24"/>
          <w:lang w:val="en-GB"/>
        </w:rPr>
        <w:t xml:space="preserve">=18.32, P=0.0002,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=0.413</w:t>
      </w:r>
      <w:r w:rsidRPr="00D057DA">
        <w:rPr>
          <w:rFonts w:ascii="Times New Roman" w:eastAsiaTheme="minorEastAsia" w:hAnsi="Times New Roman" w:cs="Times New Roman"/>
          <w:sz w:val="24"/>
          <w:szCs w:val="24"/>
          <w:lang w:val="en-GB"/>
        </w:rPr>
        <w:t>; Fig. 4), along with significant perturbation number by step interactions for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BoS and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but not MoS</w:t>
      </w:r>
      <w:r w:rsidRPr="00D057DA">
        <w:rPr>
          <w:rFonts w:ascii="Times New Roman" w:eastAsiaTheme="minorEastAsia" w:hAnsi="Times New Roman" w:cs="Times New Roman"/>
          <w:sz w:val="24"/>
          <w:szCs w:val="24"/>
          <w:vertAlign w:val="subscript"/>
          <w:lang w:val="en-GB"/>
        </w:rPr>
        <w:t>ML</w:t>
      </w:r>
      <w:r w:rsidRPr="00D057DA">
        <w:rPr>
          <w:rFonts w:ascii="Times New Roman" w:eastAsiaTheme="minorEastAsia" w:hAnsi="Times New Roman" w:cs="Times New Roman"/>
          <w:sz w:val="24"/>
          <w:szCs w:val="24"/>
          <w:lang w:val="en-GB"/>
        </w:rPr>
        <w:t xml:space="preserve">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(4.150, 107.9)</w:t>
      </w:r>
      <w:r w:rsidRPr="00D057DA">
        <w:rPr>
          <w:rFonts w:ascii="Times New Roman" w:eastAsiaTheme="minorEastAsia" w:hAnsi="Times New Roman" w:cs="Times New Roman"/>
          <w:sz w:val="24"/>
          <w:szCs w:val="24"/>
          <w:lang w:val="en-GB"/>
        </w:rPr>
        <w:t>=16.42,</w:t>
      </w:r>
      <m:oMath>
        <m:r>
          <w:rPr>
            <w:rFonts w:ascii="Cambria Math" w:eastAsiaTheme="minorEastAsia" w:hAnsi="Cambria Math" w:cs="Times New Roman"/>
            <w:sz w:val="24"/>
            <w:szCs w:val="24"/>
            <w:lang w:val="en-GB"/>
          </w:rPr>
          <m:t xml:space="preserve"> </m:t>
        </m:r>
        <m:acc>
          <m:accPr>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ε</m:t>
            </m:r>
          </m:e>
        </m:acc>
      </m:oMath>
      <w:r w:rsidRPr="00D057DA">
        <w:rPr>
          <w:rFonts w:ascii="Times New Roman" w:eastAsiaTheme="minorEastAsia" w:hAnsi="Times New Roman" w:cs="Times New Roman"/>
          <w:sz w:val="24"/>
          <w:szCs w:val="24"/>
          <w:lang w:val="en-GB"/>
        </w:rPr>
        <w:t>=0.4611, P&lt;0.0001</w:t>
      </w:r>
      <w:bookmarkStart w:id="22" w:name="_Hlk21088435"/>
      <w:r w:rsidRPr="00D057DA">
        <w:rPr>
          <w:rFonts w:ascii="Times New Roman" w:eastAsiaTheme="minorEastAsia" w:hAnsi="Times New Roman" w:cs="Times New Roman"/>
          <w:sz w:val="24"/>
          <w:szCs w:val="24"/>
          <w:lang w:val="en-GB"/>
        </w:rPr>
        <w:t xml:space="preserve">,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w:t>
      </w:r>
      <w:bookmarkEnd w:id="22"/>
      <w:r w:rsidRPr="00D057DA">
        <w:rPr>
          <w:rFonts w:ascii="Times New Roman" w:eastAsiaTheme="minorEastAsia" w:hAnsi="Times New Roman" w:cs="Times New Roman"/>
          <w:sz w:val="24"/>
          <w:szCs w:val="24"/>
          <w:u w:val="single"/>
          <w:lang w:val="en-GB"/>
        </w:rPr>
        <w:t>0.387</w:t>
      </w:r>
      <w:r w:rsidRPr="00D057DA">
        <w:rPr>
          <w:rFonts w:ascii="Times New Roman" w:eastAsiaTheme="minorEastAsia" w:hAnsi="Times New Roman" w:cs="Times New Roman"/>
          <w:sz w:val="24"/>
          <w:szCs w:val="24"/>
          <w:lang w:val="en-GB"/>
        </w:rPr>
        <w:t>; BoS: F</w:t>
      </w:r>
      <w:r w:rsidRPr="00D057DA">
        <w:rPr>
          <w:rFonts w:ascii="Times New Roman" w:eastAsiaTheme="minorEastAsia" w:hAnsi="Times New Roman" w:cs="Times New Roman"/>
          <w:sz w:val="24"/>
          <w:szCs w:val="24"/>
          <w:vertAlign w:val="subscript"/>
          <w:lang w:val="en-GB"/>
        </w:rPr>
        <w:t>(3.029, 78.74)</w:t>
      </w:r>
      <w:r w:rsidRPr="00D057DA">
        <w:rPr>
          <w:rFonts w:ascii="Times New Roman" w:eastAsiaTheme="minorEastAsia" w:hAnsi="Times New Roman" w:cs="Times New Roman"/>
          <w:sz w:val="24"/>
          <w:szCs w:val="24"/>
          <w:lang w:val="en-GB"/>
        </w:rPr>
        <w:t>=5.480,</w:t>
      </w:r>
      <m:oMath>
        <m:r>
          <w:rPr>
            <w:rFonts w:ascii="Cambria Math" w:eastAsiaTheme="minorEastAsia" w:hAnsi="Cambria Math" w:cs="Times New Roman"/>
            <w:sz w:val="24"/>
            <w:szCs w:val="24"/>
            <w:lang w:val="en-GB"/>
          </w:rPr>
          <m:t xml:space="preserve"> </m:t>
        </m:r>
        <m:acc>
          <m:accPr>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ε</m:t>
            </m:r>
          </m:e>
        </m:acc>
      </m:oMath>
      <w:r w:rsidRPr="00D057DA">
        <w:rPr>
          <w:rFonts w:ascii="Times New Roman" w:eastAsiaTheme="minorEastAsia" w:hAnsi="Times New Roman" w:cs="Times New Roman"/>
          <w:sz w:val="24"/>
          <w:szCs w:val="24"/>
          <w:lang w:val="en-GB"/>
        </w:rPr>
        <w:t xml:space="preserve">=0.3365, P=0.0017,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=0.174</w:t>
      </w:r>
      <w:r w:rsidRPr="00D057DA">
        <w:rPr>
          <w:rFonts w:ascii="Times New Roman" w:eastAsiaTheme="minorEastAsia" w:hAnsi="Times New Roman" w:cs="Times New Roman"/>
          <w:sz w:val="24"/>
          <w:szCs w:val="24"/>
          <w:lang w:val="en-GB"/>
        </w:rPr>
        <w:t>;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(3.920, 101.9)</w:t>
      </w:r>
      <w:r w:rsidRPr="00D057DA">
        <w:rPr>
          <w:rFonts w:ascii="Times New Roman" w:eastAsiaTheme="minorEastAsia" w:hAnsi="Times New Roman" w:cs="Times New Roman"/>
          <w:sz w:val="24"/>
          <w:szCs w:val="24"/>
          <w:lang w:val="en-GB"/>
        </w:rPr>
        <w:t>=12.30</w:t>
      </w:r>
      <w:bookmarkStart w:id="23" w:name="OLE_LINK8"/>
      <w:r w:rsidRPr="00D057DA">
        <w:rPr>
          <w:rFonts w:ascii="Times New Roman" w:eastAsiaTheme="minorEastAsia" w:hAnsi="Times New Roman" w:cs="Times New Roman"/>
          <w:sz w:val="24"/>
          <w:szCs w:val="24"/>
          <w:lang w:val="en-GB"/>
        </w:rPr>
        <w:t>,</w:t>
      </w:r>
      <m:oMath>
        <m:r>
          <w:rPr>
            <w:rFonts w:ascii="Cambria Math" w:eastAsiaTheme="minorEastAsia" w:hAnsi="Cambria Math" w:cs="Times New Roman"/>
            <w:sz w:val="24"/>
            <w:szCs w:val="24"/>
            <w:lang w:val="en-GB"/>
          </w:rPr>
          <m:t xml:space="preserve"> </m:t>
        </m:r>
        <m:acc>
          <m:accPr>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ε</m:t>
            </m:r>
          </m:e>
        </m:acc>
      </m:oMath>
      <w:r w:rsidRPr="00D057DA">
        <w:rPr>
          <w:rFonts w:ascii="Times New Roman" w:eastAsiaTheme="minorEastAsia" w:hAnsi="Times New Roman" w:cs="Times New Roman"/>
          <w:sz w:val="24"/>
          <w:szCs w:val="24"/>
          <w:lang w:val="en-GB"/>
        </w:rPr>
        <w:t>=0.4</w:t>
      </w:r>
      <w:bookmarkEnd w:id="23"/>
      <w:r w:rsidRPr="00D057DA">
        <w:rPr>
          <w:rFonts w:ascii="Times New Roman" w:eastAsiaTheme="minorEastAsia" w:hAnsi="Times New Roman" w:cs="Times New Roman"/>
          <w:sz w:val="24"/>
          <w:szCs w:val="24"/>
          <w:lang w:val="en-GB"/>
        </w:rPr>
        <w:t xml:space="preserve">355, P&lt;0.0001,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=0.321</w:t>
      </w:r>
      <w:r w:rsidRPr="00D057DA">
        <w:rPr>
          <w:rFonts w:ascii="Times New Roman" w:eastAsiaTheme="minorEastAsia" w:hAnsi="Times New Roman" w:cs="Times New Roman"/>
          <w:sz w:val="24"/>
          <w:szCs w:val="24"/>
          <w:lang w:val="en-GB"/>
        </w:rPr>
        <w:t>; MoS</w:t>
      </w:r>
      <w:r w:rsidRPr="00D057DA">
        <w:rPr>
          <w:rFonts w:ascii="Times New Roman" w:eastAsiaTheme="minorEastAsia" w:hAnsi="Times New Roman" w:cs="Times New Roman"/>
          <w:sz w:val="24"/>
          <w:szCs w:val="24"/>
          <w:vertAlign w:val="subscript"/>
          <w:lang w:val="en-GB"/>
        </w:rPr>
        <w:t>ML</w:t>
      </w:r>
      <w:r w:rsidRPr="00D057DA">
        <w:rPr>
          <w:rFonts w:ascii="Times New Roman" w:eastAsiaTheme="minorEastAsia" w:hAnsi="Times New Roman" w:cs="Times New Roman"/>
          <w:sz w:val="24"/>
          <w:szCs w:val="24"/>
          <w:lang w:val="en-GB"/>
        </w:rPr>
        <w:t>: F</w:t>
      </w:r>
      <w:r w:rsidRPr="00D057DA">
        <w:rPr>
          <w:rFonts w:ascii="Times New Roman" w:eastAsiaTheme="minorEastAsia" w:hAnsi="Times New Roman" w:cs="Times New Roman"/>
          <w:sz w:val="24"/>
          <w:szCs w:val="24"/>
          <w:vertAlign w:val="subscript"/>
          <w:lang w:val="en-GB"/>
        </w:rPr>
        <w:t>(4.056, 105.5)</w:t>
      </w:r>
      <w:r w:rsidRPr="00D057DA">
        <w:rPr>
          <w:rFonts w:ascii="Times New Roman" w:eastAsiaTheme="minorEastAsia" w:hAnsi="Times New Roman" w:cs="Times New Roman"/>
          <w:sz w:val="24"/>
          <w:szCs w:val="24"/>
          <w:lang w:val="en-GB"/>
        </w:rPr>
        <w:t>=0.6885,</w:t>
      </w:r>
      <m:oMath>
        <m:r>
          <w:rPr>
            <w:rFonts w:ascii="Cambria Math" w:eastAsiaTheme="minorEastAsia" w:hAnsi="Cambria Math" w:cs="Times New Roman"/>
            <w:sz w:val="24"/>
            <w:szCs w:val="24"/>
            <w:lang w:val="en-GB"/>
          </w:rPr>
          <m:t xml:space="preserve"> </m:t>
        </m:r>
        <m:acc>
          <m:accPr>
            <m:ctrlPr>
              <w:rPr>
                <w:rFonts w:ascii="Cambria Math" w:eastAsiaTheme="minorEastAsia" w:hAnsi="Cambria Math" w:cs="Times New Roman"/>
                <w:i/>
                <w:sz w:val="24"/>
                <w:szCs w:val="24"/>
                <w:lang w:val="en-GB"/>
              </w:rPr>
            </m:ctrlPr>
          </m:accPr>
          <m:e>
            <m:r>
              <w:rPr>
                <w:rFonts w:ascii="Cambria Math" w:eastAsiaTheme="minorEastAsia" w:hAnsi="Cambria Math" w:cs="Times New Roman"/>
                <w:sz w:val="24"/>
                <w:szCs w:val="24"/>
                <w:lang w:val="en-GB"/>
              </w:rPr>
              <m:t>ε</m:t>
            </m:r>
          </m:e>
        </m:acc>
      </m:oMath>
      <w:r w:rsidRPr="00D057DA">
        <w:rPr>
          <w:rFonts w:ascii="Times New Roman" w:eastAsiaTheme="minorEastAsia" w:hAnsi="Times New Roman" w:cs="Times New Roman"/>
          <w:sz w:val="24"/>
          <w:szCs w:val="24"/>
          <w:lang w:val="en-GB"/>
        </w:rPr>
        <w:t xml:space="preserve">=0.4507, P=0.6035, </w:t>
      </w:r>
      <w:r w:rsidRPr="00D057DA">
        <w:rPr>
          <w:rFonts w:ascii="Times New Roman" w:eastAsiaTheme="minorEastAsia" w:hAnsi="Times New Roman" w:cs="Times New Roman"/>
          <w:sz w:val="24"/>
          <w:szCs w:val="24"/>
          <w:u w:val="single"/>
          <w:lang w:val="en-GB"/>
        </w:rPr>
        <w:t>η</w:t>
      </w:r>
      <w:r w:rsidRPr="00D057DA">
        <w:rPr>
          <w:rFonts w:ascii="Times New Roman" w:eastAsiaTheme="minorEastAsia" w:hAnsi="Times New Roman" w:cs="Times New Roman"/>
          <w:sz w:val="24"/>
          <w:szCs w:val="24"/>
          <w:u w:val="single"/>
          <w:vertAlign w:val="subscript"/>
          <w:lang w:val="en-GB"/>
        </w:rPr>
        <w:t>p</w:t>
      </w:r>
      <w:r w:rsidRPr="00D057DA">
        <w:rPr>
          <w:rFonts w:ascii="Times New Roman" w:eastAsiaTheme="minorEastAsia" w:hAnsi="Times New Roman" w:cs="Times New Roman"/>
          <w:sz w:val="24"/>
          <w:szCs w:val="24"/>
          <w:u w:val="single"/>
          <w:vertAlign w:val="superscript"/>
          <w:lang w:val="en-GB"/>
        </w:rPr>
        <w:t>2</w:t>
      </w:r>
      <w:r w:rsidRPr="00D057DA">
        <w:rPr>
          <w:rFonts w:ascii="Times New Roman" w:eastAsiaTheme="minorEastAsia" w:hAnsi="Times New Roman" w:cs="Times New Roman"/>
          <w:sz w:val="24"/>
          <w:szCs w:val="24"/>
          <w:u w:val="single"/>
          <w:lang w:val="en-GB"/>
        </w:rPr>
        <w:t>=0.026</w:t>
      </w:r>
      <w:r w:rsidRPr="00D057DA">
        <w:rPr>
          <w:rFonts w:ascii="Times New Roman" w:eastAsiaTheme="minorEastAsia" w:hAnsi="Times New Roman" w:cs="Times New Roman"/>
          <w:sz w:val="24"/>
          <w:szCs w:val="24"/>
          <w:lang w:val="en-GB"/>
        </w:rPr>
        <w:t xml:space="preserve">; Fig. 4). </w:t>
      </w:r>
      <w:bookmarkStart w:id="24" w:name="_Hlk21002366"/>
      <w:r w:rsidRPr="00D057DA">
        <w:rPr>
          <w:rFonts w:ascii="Times New Roman" w:eastAsiaTheme="minorEastAsia" w:hAnsi="Times New Roman" w:cs="Times New Roman"/>
          <w:sz w:val="24"/>
          <w:szCs w:val="24"/>
          <w:lang w:val="en-GB"/>
        </w:rPr>
        <w:t>Bonferroni tests for multiple comparisons are indicated in Fig. 4 and revealed that during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the older adults did not return to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values not significantly different to Base during the eight analysed recovery steps, whereas during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they reached this point by Post6. During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Post1 and Post2 had significantly greater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than during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but significantly lower MoS</w:t>
      </w:r>
      <w:r w:rsidRPr="00D057DA">
        <w:rPr>
          <w:rFonts w:ascii="Times New Roman" w:eastAsiaTheme="minorEastAsia" w:hAnsi="Times New Roman" w:cs="Times New Roman"/>
          <w:sz w:val="24"/>
          <w:szCs w:val="24"/>
          <w:vertAlign w:val="subscript"/>
          <w:lang w:val="en-GB"/>
        </w:rPr>
        <w:t>AP</w:t>
      </w:r>
      <w:r w:rsidRPr="00D057DA">
        <w:rPr>
          <w:rFonts w:ascii="Times New Roman" w:eastAsiaTheme="minorEastAsia" w:hAnsi="Times New Roman" w:cs="Times New Roman"/>
          <w:sz w:val="24"/>
          <w:szCs w:val="24"/>
          <w:lang w:val="en-GB"/>
        </w:rPr>
        <w:t xml:space="preserve"> during Post8. </w:t>
      </w:r>
      <w:bookmarkEnd w:id="24"/>
      <w:r w:rsidRPr="00D057DA">
        <w:rPr>
          <w:rFonts w:ascii="Times New Roman" w:eastAsiaTheme="minorEastAsia" w:hAnsi="Times New Roman" w:cs="Times New Roman"/>
          <w:sz w:val="24"/>
          <w:szCs w:val="24"/>
          <w:lang w:val="en-GB"/>
        </w:rPr>
        <w:t>BoS was significantly smaller during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than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at Post2. This coincided with significant differences between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in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xml:space="preserve"> at Post1, Post2 and Post3, with more anterior X</w:t>
      </w:r>
      <w:r w:rsidRPr="00D057DA">
        <w:rPr>
          <w:rFonts w:ascii="Times New Roman" w:eastAsiaTheme="minorEastAsia" w:hAnsi="Times New Roman" w:cs="Times New Roman"/>
          <w:sz w:val="24"/>
          <w:szCs w:val="24"/>
          <w:vertAlign w:val="subscript"/>
          <w:lang w:val="en-GB"/>
        </w:rPr>
        <w:t>CoM</w:t>
      </w:r>
      <w:r w:rsidRPr="00D057DA">
        <w:rPr>
          <w:rFonts w:ascii="Times New Roman" w:eastAsiaTheme="minorEastAsia" w:hAnsi="Times New Roman" w:cs="Times New Roman"/>
          <w:sz w:val="24"/>
          <w:szCs w:val="24"/>
          <w:lang w:val="en-GB"/>
        </w:rPr>
        <w:t xml:space="preserve"> during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No significant differences in MoS</w:t>
      </w:r>
      <w:r w:rsidRPr="00D057DA">
        <w:rPr>
          <w:rFonts w:ascii="Times New Roman" w:eastAsiaTheme="minorEastAsia" w:hAnsi="Times New Roman" w:cs="Times New Roman"/>
          <w:sz w:val="24"/>
          <w:szCs w:val="24"/>
          <w:vertAlign w:val="subscript"/>
          <w:lang w:val="en-GB"/>
        </w:rPr>
        <w:t>ML</w:t>
      </w:r>
      <w:r w:rsidRPr="00D057DA">
        <w:rPr>
          <w:rFonts w:ascii="Times New Roman" w:eastAsiaTheme="minorEastAsia" w:hAnsi="Times New Roman" w:cs="Times New Roman"/>
          <w:sz w:val="24"/>
          <w:szCs w:val="24"/>
          <w:lang w:val="en-GB"/>
        </w:rPr>
        <w:t xml:space="preserve"> were observed between Pert1</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xml:space="preserve"> and Pert10</w:t>
      </w:r>
      <w:r w:rsidRPr="00D057DA">
        <w:rPr>
          <w:rFonts w:ascii="Times New Roman" w:eastAsiaTheme="minorEastAsia" w:hAnsi="Times New Roman" w:cs="Times New Roman"/>
          <w:sz w:val="24"/>
          <w:szCs w:val="24"/>
          <w:vertAlign w:val="subscript"/>
          <w:lang w:val="en-GB"/>
        </w:rPr>
        <w:t>R</w:t>
      </w:r>
      <w:r w:rsidRPr="00D057DA">
        <w:rPr>
          <w:rFonts w:ascii="Times New Roman" w:eastAsiaTheme="minorEastAsia" w:hAnsi="Times New Roman" w:cs="Times New Roman"/>
          <w:sz w:val="24"/>
          <w:szCs w:val="24"/>
          <w:lang w:val="en-GB"/>
        </w:rPr>
        <w:t>. Complete Bonferroni results for the examination of interlimb transfer can be found in Online Resource 1 (eTables 9 to 16).</w:t>
      </w:r>
    </w:p>
    <w:p w14:paraId="7A1DCED5" w14:textId="77777777" w:rsidR="00580772" w:rsidRPr="00D057DA"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6494B96A" w14:textId="77777777" w:rsidR="00580772" w:rsidRPr="003A2E2B" w:rsidRDefault="00580772" w:rsidP="00951152">
      <w:pPr>
        <w:spacing w:after="0" w:line="480" w:lineRule="auto"/>
        <w:contextualSpacing/>
        <w:jc w:val="both"/>
        <w:rPr>
          <w:rFonts w:ascii="Times New Roman" w:eastAsiaTheme="minorEastAsia" w:hAnsi="Times New Roman" w:cs="Times New Roman"/>
          <w:b/>
          <w:i/>
          <w:sz w:val="24"/>
          <w:szCs w:val="24"/>
          <w:lang w:val="en-GB"/>
        </w:rPr>
      </w:pPr>
      <w:r w:rsidRPr="003A2E2B">
        <w:rPr>
          <w:rFonts w:ascii="Times New Roman" w:eastAsiaTheme="minorEastAsia" w:hAnsi="Times New Roman" w:cs="Times New Roman"/>
          <w:b/>
          <w:i/>
          <w:sz w:val="24"/>
          <w:szCs w:val="24"/>
          <w:lang w:val="en-GB"/>
        </w:rPr>
        <w:t>Insert Figure 4</w:t>
      </w:r>
    </w:p>
    <w:p w14:paraId="3899F10C"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04C13586" w14:textId="77777777" w:rsidR="00580772" w:rsidRPr="003A2E2B" w:rsidRDefault="00580772" w:rsidP="00951152">
      <w:pPr>
        <w:spacing w:after="0" w:line="480" w:lineRule="auto"/>
        <w:contextualSpacing/>
        <w:jc w:val="both"/>
        <w:rPr>
          <w:rFonts w:ascii="Times New Roman" w:eastAsiaTheme="minorEastAsia" w:hAnsi="Times New Roman" w:cs="Times New Roman"/>
          <w:b/>
          <w:sz w:val="24"/>
          <w:szCs w:val="24"/>
          <w:lang w:val="en-GB"/>
        </w:rPr>
      </w:pPr>
      <w:r w:rsidRPr="003A2E2B">
        <w:rPr>
          <w:rFonts w:ascii="Times New Roman" w:eastAsiaTheme="minorEastAsia" w:hAnsi="Times New Roman" w:cs="Times New Roman"/>
          <w:b/>
          <w:sz w:val="24"/>
          <w:szCs w:val="24"/>
          <w:lang w:val="en-GB"/>
        </w:rPr>
        <w:t>Discussion</w:t>
      </w:r>
    </w:p>
    <w:p w14:paraId="032F1932" w14:textId="6DADBD09" w:rsidR="00580772" w:rsidRPr="003A2E2B" w:rsidRDefault="007D44EC" w:rsidP="00951152">
      <w:pPr>
        <w:spacing w:after="0" w:line="480" w:lineRule="auto"/>
        <w:contextualSpacing/>
        <w:jc w:val="both"/>
        <w:rPr>
          <w:rFonts w:ascii="Times New Roman" w:eastAsiaTheme="minorEastAsia" w:hAnsi="Times New Roman" w:cs="Times New Roman"/>
          <w:sz w:val="24"/>
          <w:szCs w:val="24"/>
          <w:lang w:val="en-GB"/>
        </w:rPr>
      </w:pPr>
      <w:r w:rsidRPr="002A465D">
        <w:rPr>
          <w:rFonts w:ascii="Times New Roman" w:hAnsi="Times New Roman" w:cs="Times New Roman"/>
          <w:sz w:val="24"/>
          <w:szCs w:val="24"/>
          <w:u w:val="single"/>
          <w:lang w:val="en-GB"/>
        </w:rPr>
        <w:t>In t</w:t>
      </w:r>
      <w:r w:rsidR="00580772" w:rsidRPr="002A465D">
        <w:rPr>
          <w:rFonts w:ascii="Times New Roman" w:hAnsi="Times New Roman" w:cs="Times New Roman"/>
          <w:sz w:val="24"/>
          <w:szCs w:val="24"/>
          <w:u w:val="single"/>
          <w:lang w:val="en-GB"/>
        </w:rPr>
        <w:t>he</w:t>
      </w:r>
      <w:r w:rsidR="00580772" w:rsidRPr="003A2E2B">
        <w:rPr>
          <w:rFonts w:ascii="Times New Roman" w:hAnsi="Times New Roman" w:cs="Times New Roman"/>
          <w:sz w:val="24"/>
          <w:szCs w:val="24"/>
          <w:lang w:val="en-GB"/>
        </w:rPr>
        <w:t xml:space="preserve"> current study</w:t>
      </w:r>
      <w:r>
        <w:rPr>
          <w:rFonts w:ascii="Times New Roman" w:hAnsi="Times New Roman" w:cs="Times New Roman"/>
          <w:sz w:val="24"/>
          <w:szCs w:val="24"/>
          <w:lang w:val="en-GB"/>
        </w:rPr>
        <w:t xml:space="preserve">, </w:t>
      </w:r>
      <w:r w:rsidRPr="002A465D">
        <w:rPr>
          <w:rFonts w:ascii="Times New Roman" w:hAnsi="Times New Roman" w:cs="Times New Roman"/>
          <w:sz w:val="24"/>
          <w:szCs w:val="24"/>
          <w:u w:val="single"/>
          <w:lang w:val="en-GB"/>
        </w:rPr>
        <w:t>we</w:t>
      </w:r>
      <w:r w:rsidR="00580772" w:rsidRPr="003A2E2B">
        <w:rPr>
          <w:rFonts w:ascii="Times New Roman" w:hAnsi="Times New Roman" w:cs="Times New Roman"/>
          <w:sz w:val="24"/>
          <w:szCs w:val="24"/>
          <w:lang w:val="en-GB"/>
        </w:rPr>
        <w:t xml:space="preserve"> aimed to determine </w:t>
      </w:r>
      <w:r w:rsidR="00390F63" w:rsidRPr="002A465D">
        <w:rPr>
          <w:rFonts w:ascii="Times New Roman" w:hAnsi="Times New Roman" w:cs="Times New Roman"/>
          <w:sz w:val="24"/>
          <w:szCs w:val="24"/>
          <w:u w:val="single"/>
          <w:lang w:val="en-GB"/>
        </w:rPr>
        <w:t>whether</w:t>
      </w:r>
      <w:r w:rsidRPr="003A2E2B">
        <w:rPr>
          <w:rFonts w:ascii="Times New Roman" w:hAnsi="Times New Roman" w:cs="Times New Roman"/>
          <w:sz w:val="24"/>
          <w:szCs w:val="24"/>
          <w:lang w:val="en-GB"/>
        </w:rPr>
        <w:t xml:space="preserve"> </w:t>
      </w:r>
      <w:r w:rsidR="00580772" w:rsidRPr="003A2E2B">
        <w:rPr>
          <w:rFonts w:ascii="Times New Roman" w:hAnsi="Times New Roman" w:cs="Times New Roman"/>
          <w:sz w:val="24"/>
          <w:szCs w:val="24"/>
          <w:lang w:val="en-GB"/>
        </w:rPr>
        <w:t xml:space="preserve">age-related differences in reactive gait stability and its adaptability in response to repeated mechanical gait perturbations are found when the participants’ walking speed is normalised to gait stability, and </w:t>
      </w:r>
      <w:r w:rsidRPr="002A465D">
        <w:rPr>
          <w:rFonts w:ascii="Times New Roman" w:hAnsi="Times New Roman" w:cs="Times New Roman"/>
          <w:sz w:val="24"/>
          <w:szCs w:val="24"/>
          <w:u w:val="single"/>
          <w:lang w:val="en-GB"/>
        </w:rPr>
        <w:t>whether</w:t>
      </w:r>
      <w:r>
        <w:rPr>
          <w:rFonts w:ascii="Times New Roman" w:hAnsi="Times New Roman" w:cs="Times New Roman"/>
          <w:sz w:val="24"/>
          <w:szCs w:val="24"/>
          <w:lang w:val="en-GB"/>
        </w:rPr>
        <w:t xml:space="preserve"> </w:t>
      </w:r>
      <w:r w:rsidR="00580772" w:rsidRPr="003A2E2B">
        <w:rPr>
          <w:rFonts w:ascii="Times New Roman" w:hAnsi="Times New Roman" w:cs="Times New Roman"/>
          <w:sz w:val="24"/>
          <w:szCs w:val="24"/>
          <w:lang w:val="en-GB"/>
        </w:rPr>
        <w:t xml:space="preserve">evidence of interlimb transfer of these adaptations can be observed in healthy older adults. We hypothesised that older adults require more steps to </w:t>
      </w:r>
      <w:r w:rsidR="00390F63" w:rsidRPr="002A465D">
        <w:rPr>
          <w:rFonts w:ascii="Times New Roman" w:hAnsi="Times New Roman" w:cs="Times New Roman"/>
          <w:sz w:val="24"/>
          <w:szCs w:val="24"/>
          <w:u w:val="single"/>
          <w:lang w:val="en-GB"/>
        </w:rPr>
        <w:t>regain</w:t>
      </w:r>
      <w:r w:rsidR="00390F63" w:rsidRPr="003A2E2B">
        <w:rPr>
          <w:rFonts w:ascii="Times New Roman" w:hAnsi="Times New Roman" w:cs="Times New Roman"/>
          <w:sz w:val="24"/>
          <w:szCs w:val="24"/>
          <w:lang w:val="en-GB"/>
        </w:rPr>
        <w:t xml:space="preserve"> </w:t>
      </w:r>
      <w:r w:rsidR="00580772" w:rsidRPr="003A2E2B">
        <w:rPr>
          <w:rFonts w:ascii="Times New Roman" w:hAnsi="Times New Roman" w:cs="Times New Roman"/>
          <w:sz w:val="24"/>
          <w:szCs w:val="24"/>
          <w:lang w:val="en-GB"/>
        </w:rPr>
        <w:t xml:space="preserve">stability than younger adults following the initial </w:t>
      </w:r>
      <w:r w:rsidR="00580772" w:rsidRPr="003A2E2B">
        <w:rPr>
          <w:rFonts w:ascii="Times New Roman" w:hAnsi="Times New Roman" w:cs="Times New Roman"/>
          <w:sz w:val="24"/>
          <w:szCs w:val="24"/>
          <w:lang w:val="en-GB"/>
        </w:rPr>
        <w:lastRenderedPageBreak/>
        <w:t xml:space="preserve">perturbation to each leg, despite the stability-normalised walking speed, but that both groups would be able to adapt their gait to improve stability over the repetitions to the left leg. These hypotheses were confirmed, as the older adults required approximately three more steps to </w:t>
      </w:r>
      <w:r w:rsidR="00390F63" w:rsidRPr="002A465D">
        <w:rPr>
          <w:rFonts w:ascii="Times New Roman" w:hAnsi="Times New Roman" w:cs="Times New Roman"/>
          <w:sz w:val="24"/>
          <w:szCs w:val="24"/>
          <w:u w:val="single"/>
          <w:lang w:val="en-GB"/>
        </w:rPr>
        <w:t>regain</w:t>
      </w:r>
      <w:r w:rsidR="00390F63" w:rsidRPr="003A2E2B">
        <w:rPr>
          <w:rFonts w:ascii="Times New Roman" w:hAnsi="Times New Roman" w:cs="Times New Roman"/>
          <w:sz w:val="24"/>
          <w:szCs w:val="24"/>
          <w:lang w:val="en-GB"/>
        </w:rPr>
        <w:t xml:space="preserve"> </w:t>
      </w:r>
      <w:r w:rsidR="00580772" w:rsidRPr="003A2E2B">
        <w:rPr>
          <w:rFonts w:ascii="Times New Roman" w:hAnsi="Times New Roman" w:cs="Times New Roman"/>
          <w:sz w:val="24"/>
          <w:szCs w:val="24"/>
          <w:lang w:val="en-GB"/>
        </w:rPr>
        <w:t xml:space="preserve">stability during the first perturbations to each leg than the young adults </w:t>
      </w:r>
      <w:r w:rsidR="00390F63" w:rsidRPr="002A465D">
        <w:rPr>
          <w:rFonts w:ascii="Times New Roman" w:hAnsi="Times New Roman" w:cs="Times New Roman"/>
          <w:sz w:val="24"/>
          <w:szCs w:val="24"/>
          <w:u w:val="single"/>
          <w:lang w:val="en-GB"/>
        </w:rPr>
        <w:t>and</w:t>
      </w:r>
      <w:r w:rsidR="00390F63" w:rsidRPr="003A2E2B">
        <w:rPr>
          <w:rFonts w:ascii="Times New Roman" w:hAnsi="Times New Roman" w:cs="Times New Roman"/>
          <w:sz w:val="24"/>
          <w:szCs w:val="24"/>
          <w:lang w:val="en-GB"/>
        </w:rPr>
        <w:t xml:space="preserve"> </w:t>
      </w:r>
      <w:r w:rsidR="00580772" w:rsidRPr="003A2E2B">
        <w:rPr>
          <w:rFonts w:ascii="Times New Roman" w:hAnsi="Times New Roman" w:cs="Times New Roman"/>
          <w:sz w:val="24"/>
          <w:szCs w:val="24"/>
          <w:lang w:val="en-GB"/>
        </w:rPr>
        <w:t xml:space="preserve">after repeated perturbations of the left leg, required approximately three fewer steps to recover than during the first perturbations and </w:t>
      </w:r>
      <w:r w:rsidR="00390F63" w:rsidRPr="002A465D">
        <w:rPr>
          <w:rFonts w:ascii="Times New Roman" w:hAnsi="Times New Roman" w:cs="Times New Roman"/>
          <w:sz w:val="24"/>
          <w:szCs w:val="24"/>
          <w:u w:val="single"/>
          <w:lang w:val="en-GB"/>
        </w:rPr>
        <w:t>were</w:t>
      </w:r>
      <w:r w:rsidR="00390F63">
        <w:rPr>
          <w:rFonts w:ascii="Times New Roman" w:hAnsi="Times New Roman" w:cs="Times New Roman"/>
          <w:sz w:val="24"/>
          <w:szCs w:val="24"/>
          <w:lang w:val="en-GB"/>
        </w:rPr>
        <w:t xml:space="preserve"> </w:t>
      </w:r>
      <w:r w:rsidR="00390F63" w:rsidRPr="002A465D">
        <w:rPr>
          <w:rFonts w:ascii="Times New Roman" w:hAnsi="Times New Roman" w:cs="Times New Roman"/>
          <w:sz w:val="24"/>
          <w:szCs w:val="24"/>
          <w:u w:val="single"/>
          <w:lang w:val="en-GB"/>
        </w:rPr>
        <w:t>not</w:t>
      </w:r>
      <w:r w:rsidR="00580772" w:rsidRPr="003A2E2B">
        <w:rPr>
          <w:rFonts w:ascii="Times New Roman" w:hAnsi="Times New Roman" w:cs="Times New Roman"/>
          <w:sz w:val="24"/>
          <w:szCs w:val="24"/>
          <w:lang w:val="en-GB"/>
        </w:rPr>
        <w:t xml:space="preserve"> </w:t>
      </w:r>
      <w:r w:rsidR="00580772" w:rsidRPr="002A465D">
        <w:rPr>
          <w:rFonts w:ascii="Times New Roman" w:hAnsi="Times New Roman" w:cs="Times New Roman"/>
          <w:sz w:val="24"/>
          <w:szCs w:val="24"/>
          <w:u w:val="single"/>
          <w:lang w:val="en-GB"/>
        </w:rPr>
        <w:t>significant</w:t>
      </w:r>
      <w:r w:rsidR="00390F63" w:rsidRPr="002A465D">
        <w:rPr>
          <w:rFonts w:ascii="Times New Roman" w:hAnsi="Times New Roman" w:cs="Times New Roman"/>
          <w:sz w:val="24"/>
          <w:szCs w:val="24"/>
          <w:u w:val="single"/>
          <w:lang w:val="en-GB"/>
        </w:rPr>
        <w:t>ly</w:t>
      </w:r>
      <w:r w:rsidR="00580772" w:rsidRPr="002A465D">
        <w:rPr>
          <w:rFonts w:ascii="Times New Roman" w:hAnsi="Times New Roman" w:cs="Times New Roman"/>
          <w:sz w:val="24"/>
          <w:szCs w:val="24"/>
          <w:u w:val="single"/>
          <w:lang w:val="en-GB"/>
        </w:rPr>
        <w:t xml:space="preserve"> </w:t>
      </w:r>
      <w:r w:rsidR="00390F63" w:rsidRPr="002A465D">
        <w:rPr>
          <w:rFonts w:ascii="Times New Roman" w:hAnsi="Times New Roman" w:cs="Times New Roman"/>
          <w:sz w:val="24"/>
          <w:szCs w:val="24"/>
          <w:u w:val="single"/>
          <w:lang w:val="en-GB"/>
        </w:rPr>
        <w:t>differen</w:t>
      </w:r>
      <w:r w:rsidR="00390F63" w:rsidRPr="002A465D">
        <w:rPr>
          <w:rFonts w:ascii="Times New Roman" w:hAnsi="Times New Roman" w:cs="Times New Roman"/>
          <w:sz w:val="24"/>
          <w:szCs w:val="24"/>
          <w:u w:val="single"/>
          <w:lang w:val="en-GB"/>
        </w:rPr>
        <w:t>t</w:t>
      </w:r>
      <w:r w:rsidR="00390F63" w:rsidRPr="003A2E2B">
        <w:rPr>
          <w:rFonts w:ascii="Times New Roman" w:hAnsi="Times New Roman" w:cs="Times New Roman"/>
          <w:sz w:val="24"/>
          <w:szCs w:val="24"/>
          <w:lang w:val="en-GB"/>
        </w:rPr>
        <w:t xml:space="preserve"> </w:t>
      </w:r>
      <w:r w:rsidR="00580772" w:rsidRPr="003A2E2B">
        <w:rPr>
          <w:rFonts w:ascii="Times New Roman" w:hAnsi="Times New Roman" w:cs="Times New Roman"/>
          <w:sz w:val="24"/>
          <w:szCs w:val="24"/>
          <w:lang w:val="en-GB"/>
        </w:rPr>
        <w:t xml:space="preserve">to the young adults at any recovery step. These findings confirm previous studies in older adults using slip, trip and surface compliance perturbations </w:t>
      </w:r>
      <w:r w:rsidR="00580772" w:rsidRPr="0035104D">
        <w:rPr>
          <w:rFonts w:ascii="Times New Roman" w:hAnsi="Times New Roman" w:cs="Times New Roman"/>
          <w:sz w:val="24"/>
          <w:szCs w:val="24"/>
          <w:lang w:val="en-GB"/>
        </w:rPr>
        <w:t>(Bhatt et al. 2012; Bierbaum et al. 2010; Bierbaum et al. 2011; Epro et al. 2018a; Epro et al. 2018b; Pai et al. 2014)</w:t>
      </w:r>
      <w:r w:rsidR="00580772" w:rsidRPr="003A2E2B">
        <w:rPr>
          <w:rFonts w:ascii="Times New Roman" w:hAnsi="Times New Roman" w:cs="Times New Roman"/>
          <w:sz w:val="24"/>
          <w:szCs w:val="24"/>
          <w:lang w:val="en-GB"/>
        </w:rPr>
        <w:t xml:space="preserve"> and extend these to treadmill belt acceleration perturbations during which the walking speed is normalised to stability, ensuring equivalent baseline gait stability and task difficulty. We also hypothesised that evidence of interlimb transfer would be found in the older adults due to them experiencing greater motor error in their early responses</w:t>
      </w:r>
      <w:r w:rsidR="00580772" w:rsidRPr="0035104D">
        <w:rPr>
          <w:rFonts w:ascii="Times New Roman" w:hAnsi="Times New Roman" w:cs="Times New Roman"/>
          <w:sz w:val="24"/>
          <w:szCs w:val="24"/>
          <w:lang w:val="en-GB"/>
        </w:rPr>
        <w:t>. This hypothesis was confirmed</w:t>
      </w:r>
      <w:r w:rsidR="00580772" w:rsidRPr="003A2E2B">
        <w:rPr>
          <w:rFonts w:ascii="Times New Roman" w:hAnsi="Times New Roman" w:cs="Times New Roman"/>
          <w:sz w:val="24"/>
          <w:szCs w:val="24"/>
          <w:lang w:val="en-GB"/>
        </w:rPr>
        <w:t>, as we found</w:t>
      </w:r>
      <w:r w:rsidR="00580772" w:rsidRPr="003A2E2B">
        <w:rPr>
          <w:rFonts w:ascii="Times New Roman" w:eastAsiaTheme="minorEastAsia" w:hAnsi="Times New Roman" w:cs="Times New Roman"/>
          <w:sz w:val="24"/>
          <w:szCs w:val="24"/>
          <w:lang w:val="en-GB"/>
        </w:rPr>
        <w:t xml:space="preserve"> a three-step improvement in the steps to reach </w:t>
      </w:r>
      <w:r w:rsidR="00580772" w:rsidRPr="003A2E2B">
        <w:rPr>
          <w:rFonts w:ascii="Times New Roman" w:hAnsi="Times New Roman" w:cs="Times New Roman"/>
          <w:sz w:val="24"/>
          <w:szCs w:val="24"/>
          <w:lang w:val="en-GB"/>
        </w:rPr>
        <w:t>MoS</w:t>
      </w:r>
      <w:r w:rsidR="00580772" w:rsidRPr="003A2E2B">
        <w:rPr>
          <w:rFonts w:ascii="Times New Roman" w:hAnsi="Times New Roman" w:cs="Times New Roman"/>
          <w:sz w:val="24"/>
          <w:szCs w:val="24"/>
          <w:vertAlign w:val="subscript"/>
          <w:lang w:val="en-GB"/>
        </w:rPr>
        <w:t>AP</w:t>
      </w:r>
      <w:r w:rsidR="00580772" w:rsidRPr="003A2E2B">
        <w:rPr>
          <w:rFonts w:ascii="Times New Roman" w:eastAsiaTheme="minorEastAsia" w:hAnsi="Times New Roman" w:cs="Times New Roman"/>
          <w:sz w:val="24"/>
          <w:szCs w:val="24"/>
          <w:lang w:val="en-GB"/>
        </w:rPr>
        <w:t xml:space="preserve"> values not significantly different to Base, as well as a more anterior X</w:t>
      </w:r>
      <w:r w:rsidR="00580772" w:rsidRPr="003A2E2B">
        <w:rPr>
          <w:rFonts w:ascii="Times New Roman" w:eastAsiaTheme="minorEastAsia" w:hAnsi="Times New Roman" w:cs="Times New Roman"/>
          <w:sz w:val="24"/>
          <w:szCs w:val="24"/>
          <w:vertAlign w:val="subscript"/>
          <w:lang w:val="en-GB"/>
        </w:rPr>
        <w:t>CoM</w:t>
      </w:r>
      <w:r w:rsidR="00580772" w:rsidRPr="003A2E2B">
        <w:rPr>
          <w:rFonts w:ascii="Times New Roman" w:eastAsiaTheme="minorEastAsia" w:hAnsi="Times New Roman" w:cs="Times New Roman"/>
          <w:sz w:val="24"/>
          <w:szCs w:val="24"/>
          <w:lang w:val="en-GB"/>
        </w:rPr>
        <w:t xml:space="preserve"> position during Post1 to Post3 in Pert10</w:t>
      </w:r>
      <w:r w:rsidR="00580772" w:rsidRPr="003A2E2B">
        <w:rPr>
          <w:rFonts w:ascii="Times New Roman" w:eastAsiaTheme="minorEastAsia" w:hAnsi="Times New Roman" w:cs="Times New Roman"/>
          <w:sz w:val="24"/>
          <w:szCs w:val="24"/>
          <w:vertAlign w:val="subscript"/>
          <w:lang w:val="en-GB"/>
        </w:rPr>
        <w:t>R</w:t>
      </w:r>
      <w:r w:rsidR="00580772" w:rsidRPr="003A2E2B">
        <w:rPr>
          <w:rFonts w:ascii="Times New Roman" w:eastAsiaTheme="minorEastAsia" w:hAnsi="Times New Roman" w:cs="Times New Roman"/>
          <w:sz w:val="24"/>
          <w:szCs w:val="24"/>
          <w:lang w:val="en-GB"/>
        </w:rPr>
        <w:t xml:space="preserve"> compared to Pert1</w:t>
      </w:r>
      <w:r w:rsidR="00580772" w:rsidRPr="003A2E2B">
        <w:rPr>
          <w:rFonts w:ascii="Times New Roman" w:eastAsiaTheme="minorEastAsia" w:hAnsi="Times New Roman" w:cs="Times New Roman"/>
          <w:sz w:val="24"/>
          <w:szCs w:val="24"/>
          <w:vertAlign w:val="subscript"/>
          <w:lang w:val="en-GB"/>
        </w:rPr>
        <w:t>R</w:t>
      </w:r>
      <w:r w:rsidR="00580772" w:rsidRPr="003A2E2B">
        <w:rPr>
          <w:rFonts w:ascii="Times New Roman" w:eastAsiaTheme="minorEastAsia" w:hAnsi="Times New Roman" w:cs="Times New Roman"/>
          <w:sz w:val="24"/>
          <w:szCs w:val="24"/>
          <w:lang w:val="en-GB"/>
        </w:rPr>
        <w:t>.</w:t>
      </w:r>
    </w:p>
    <w:p w14:paraId="40E63987" w14:textId="3D39F0CA" w:rsidR="00580772" w:rsidRPr="003A2E2B" w:rsidRDefault="00580772" w:rsidP="00951152">
      <w:pPr>
        <w:spacing w:after="0" w:line="480" w:lineRule="auto"/>
        <w:ind w:firstLine="720"/>
        <w:contextualSpacing/>
        <w:jc w:val="both"/>
        <w:rPr>
          <w:rFonts w:ascii="Times New Roman" w:hAnsi="Times New Roman" w:cs="Times New Roman"/>
          <w:sz w:val="24"/>
          <w:szCs w:val="24"/>
          <w:lang w:val="en-GB"/>
        </w:rPr>
      </w:pPr>
      <w:r w:rsidRPr="003A2E2B">
        <w:rPr>
          <w:rFonts w:ascii="Times New Roman" w:hAnsi="Times New Roman" w:cs="Times New Roman"/>
          <w:sz w:val="24"/>
          <w:szCs w:val="24"/>
          <w:lang w:val="en-GB"/>
        </w:rPr>
        <w:t xml:space="preserve">Ageing has repeatedly been shown to be associated with poorer performance in </w:t>
      </w:r>
      <w:r w:rsidR="002A465D" w:rsidRPr="002A465D">
        <w:rPr>
          <w:rFonts w:ascii="Times New Roman" w:hAnsi="Times New Roman" w:cs="Times New Roman"/>
          <w:sz w:val="24"/>
          <w:szCs w:val="24"/>
          <w:u w:val="single"/>
          <w:lang w:val="en-GB"/>
        </w:rPr>
        <w:t>regaining</w:t>
      </w:r>
      <w:r w:rsidR="002A465D" w:rsidRPr="003A2E2B">
        <w:rPr>
          <w:rFonts w:ascii="Times New Roman" w:hAnsi="Times New Roman" w:cs="Times New Roman"/>
          <w:sz w:val="24"/>
          <w:szCs w:val="24"/>
          <w:lang w:val="en-GB"/>
        </w:rPr>
        <w:t xml:space="preserve"> </w:t>
      </w:r>
      <w:r w:rsidRPr="003A2E2B">
        <w:rPr>
          <w:rFonts w:ascii="Times New Roman" w:hAnsi="Times New Roman" w:cs="Times New Roman"/>
          <w:sz w:val="24"/>
          <w:szCs w:val="24"/>
          <w:lang w:val="en-GB"/>
        </w:rPr>
        <w:t>stability following unexpected gait perturbations (</w:t>
      </w:r>
      <w:proofErr w:type="spellStart"/>
      <w:r w:rsidRPr="003A2E2B">
        <w:rPr>
          <w:rFonts w:ascii="Times New Roman" w:hAnsi="Times New Roman" w:cs="Times New Roman"/>
          <w:sz w:val="24"/>
          <w:szCs w:val="24"/>
          <w:lang w:val="en-GB"/>
        </w:rPr>
        <w:t>Bierbaum</w:t>
      </w:r>
      <w:proofErr w:type="spellEnd"/>
      <w:r w:rsidRPr="003A2E2B">
        <w:rPr>
          <w:rFonts w:ascii="Times New Roman" w:hAnsi="Times New Roman" w:cs="Times New Roman"/>
          <w:sz w:val="24"/>
          <w:szCs w:val="24"/>
          <w:lang w:val="en-GB"/>
        </w:rPr>
        <w:t xml:space="preserve"> et al. 2010; Pavol et al. 2002; Süptitz et al. 2013). However, as previously described, potential differences in gait as a result of the walking speed choices in previous studies may have affected these findings (McCrum et al. 2017; McCrum et al. 2019b). The current study confirms and consolidates </w:t>
      </w:r>
      <w:r w:rsidRPr="0035104D">
        <w:rPr>
          <w:rFonts w:ascii="Times New Roman" w:hAnsi="Times New Roman" w:cs="Times New Roman"/>
          <w:sz w:val="24"/>
          <w:szCs w:val="24"/>
          <w:lang w:val="en-GB"/>
        </w:rPr>
        <w:t>previously reported age-related differences in reactive gait stability, as age differences were observed despite the use of in</w:t>
      </w:r>
      <w:r w:rsidRPr="003A2E2B">
        <w:rPr>
          <w:rFonts w:ascii="Times New Roman" w:hAnsi="Times New Roman" w:cs="Times New Roman"/>
          <w:sz w:val="24"/>
          <w:szCs w:val="24"/>
          <w:lang w:val="en-GB"/>
        </w:rPr>
        <w:t>dividual stability-normalised walking speeds. We found that these age differences in MoS</w:t>
      </w:r>
      <w:r w:rsidRPr="003A2E2B">
        <w:rPr>
          <w:rFonts w:ascii="Times New Roman" w:hAnsi="Times New Roman" w:cs="Times New Roman"/>
          <w:sz w:val="24"/>
          <w:szCs w:val="24"/>
          <w:vertAlign w:val="subscript"/>
          <w:lang w:val="en-GB"/>
        </w:rPr>
        <w:t>AP</w:t>
      </w:r>
      <w:r w:rsidRPr="003A2E2B">
        <w:rPr>
          <w:rFonts w:ascii="Times New Roman" w:hAnsi="Times New Roman" w:cs="Times New Roman"/>
          <w:sz w:val="24"/>
          <w:szCs w:val="24"/>
          <w:lang w:val="en-GB"/>
        </w:rPr>
        <w:t xml:space="preserve"> were the result of significantly smaller X</w:t>
      </w:r>
      <w:r w:rsidRPr="003A2E2B">
        <w:rPr>
          <w:rFonts w:ascii="Times New Roman" w:hAnsi="Times New Roman" w:cs="Times New Roman"/>
          <w:sz w:val="24"/>
          <w:szCs w:val="24"/>
          <w:vertAlign w:val="subscript"/>
          <w:lang w:val="en-GB"/>
        </w:rPr>
        <w:t>CoM</w:t>
      </w:r>
      <w:r w:rsidRPr="003A2E2B">
        <w:rPr>
          <w:rFonts w:ascii="Times New Roman" w:hAnsi="Times New Roman" w:cs="Times New Roman"/>
          <w:sz w:val="24"/>
          <w:szCs w:val="24"/>
          <w:lang w:val="en-GB"/>
        </w:rPr>
        <w:t xml:space="preserve"> during the first four recovery steps following the first two perturbations and to a lesser extent, smaller BoS during the second to fourth recovery steps following the first and second perturbations. These results </w:t>
      </w:r>
      <w:r w:rsidRPr="003A2E2B">
        <w:rPr>
          <w:rFonts w:ascii="Times New Roman" w:hAnsi="Times New Roman" w:cs="Times New Roman"/>
          <w:sz w:val="24"/>
          <w:szCs w:val="24"/>
          <w:lang w:val="en-GB"/>
        </w:rPr>
        <w:lastRenderedPageBreak/>
        <w:t>indicate that the older adults responded to the treadmill belt acceleration perturbation with a more posterior X</w:t>
      </w:r>
      <w:r w:rsidRPr="003A2E2B">
        <w:rPr>
          <w:rFonts w:ascii="Times New Roman" w:hAnsi="Times New Roman" w:cs="Times New Roman"/>
          <w:sz w:val="24"/>
          <w:szCs w:val="24"/>
          <w:vertAlign w:val="subscript"/>
          <w:lang w:val="en-GB"/>
        </w:rPr>
        <w:t>CoM</w:t>
      </w:r>
      <w:r w:rsidRPr="003A2E2B">
        <w:rPr>
          <w:rFonts w:ascii="Times New Roman" w:hAnsi="Times New Roman" w:cs="Times New Roman"/>
          <w:sz w:val="24"/>
          <w:szCs w:val="24"/>
          <w:lang w:val="en-GB"/>
        </w:rPr>
        <w:t xml:space="preserve"> and smaller BoS than young adults, delaying their stability recovery. This differs to what we have previously observed using a cable-trip setup, where the differences have been observed in the </w:t>
      </w:r>
      <w:proofErr w:type="spellStart"/>
      <w:r w:rsidRPr="003A2E2B">
        <w:rPr>
          <w:rFonts w:ascii="Times New Roman" w:hAnsi="Times New Roman" w:cs="Times New Roman"/>
          <w:sz w:val="24"/>
          <w:szCs w:val="24"/>
          <w:lang w:val="en-GB"/>
        </w:rPr>
        <w:t>BoS</w:t>
      </w:r>
      <w:proofErr w:type="spellEnd"/>
      <w:r w:rsidRPr="003A2E2B">
        <w:rPr>
          <w:rFonts w:ascii="Times New Roman" w:hAnsi="Times New Roman" w:cs="Times New Roman"/>
          <w:sz w:val="24"/>
          <w:szCs w:val="24"/>
          <w:lang w:val="en-GB"/>
        </w:rPr>
        <w:t xml:space="preserve"> (Epro et al. 2018a; McCrum et al. 2016; McCrum et al. 2014), reflecting the differences in perturbation type. By the final perturbation of the trained leg, more posterior X</w:t>
      </w:r>
      <w:r w:rsidRPr="0035104D">
        <w:rPr>
          <w:rFonts w:ascii="Times New Roman" w:hAnsi="Times New Roman" w:cs="Times New Roman"/>
          <w:sz w:val="24"/>
          <w:szCs w:val="24"/>
          <w:vertAlign w:val="subscript"/>
          <w:lang w:val="en-GB"/>
        </w:rPr>
        <w:t>CoM</w:t>
      </w:r>
      <w:r w:rsidRPr="0035104D">
        <w:rPr>
          <w:rFonts w:ascii="Times New Roman" w:hAnsi="Times New Roman" w:cs="Times New Roman"/>
          <w:sz w:val="24"/>
          <w:szCs w:val="24"/>
          <w:lang w:val="en-GB"/>
        </w:rPr>
        <w:t xml:space="preserve"> (not significant) and smaller BoS values were still visible in the older adults compared to the young adults, but the</w:t>
      </w:r>
      <w:r w:rsidRPr="003A2E2B">
        <w:rPr>
          <w:rFonts w:ascii="Times New Roman" w:hAnsi="Times New Roman" w:cs="Times New Roman"/>
          <w:sz w:val="24"/>
          <w:szCs w:val="24"/>
          <w:lang w:val="en-GB"/>
        </w:rPr>
        <w:t>se no longer led to significantly different MoS</w:t>
      </w:r>
      <w:r w:rsidRPr="003A2E2B">
        <w:rPr>
          <w:rFonts w:ascii="Times New Roman" w:hAnsi="Times New Roman" w:cs="Times New Roman"/>
          <w:sz w:val="24"/>
          <w:szCs w:val="24"/>
          <w:vertAlign w:val="subscript"/>
          <w:lang w:val="en-GB"/>
        </w:rPr>
        <w:t>AP</w:t>
      </w:r>
      <w:r w:rsidRPr="003A2E2B">
        <w:rPr>
          <w:rFonts w:ascii="Times New Roman" w:eastAsiaTheme="minorEastAsia" w:hAnsi="Times New Roman" w:cs="Times New Roman"/>
          <w:sz w:val="24"/>
          <w:szCs w:val="24"/>
          <w:lang w:val="en-GB"/>
        </w:rPr>
        <w:t xml:space="preserve"> values.</w:t>
      </w:r>
      <w:r w:rsidRPr="003A2E2B">
        <w:rPr>
          <w:rFonts w:ascii="Times New Roman" w:hAnsi="Times New Roman" w:cs="Times New Roman"/>
          <w:sz w:val="24"/>
          <w:szCs w:val="24"/>
          <w:lang w:val="en-GB"/>
        </w:rPr>
        <w:t xml:space="preserve"> Multiple studies have demonstrated the ability of healthy adults to reactively adapt gait in response to repeated perturbations (Bhatt et al. 2012; Epro et al. 2018a; Epro et al. 2018b; Pai et al. 2014) and the current study confirms these findings in a treadmill belt acceleration paradigm with stability-normalised walking speeds</w:t>
      </w:r>
      <w:r w:rsidRPr="0035104D">
        <w:rPr>
          <w:rFonts w:ascii="Times New Roman" w:hAnsi="Times New Roman" w:cs="Times New Roman"/>
          <w:sz w:val="24"/>
          <w:szCs w:val="24"/>
          <w:lang w:val="en-GB"/>
        </w:rPr>
        <w:t xml:space="preserve"> and walking speed normalised perturbations</w:t>
      </w:r>
      <w:r w:rsidRPr="003A2E2B">
        <w:rPr>
          <w:rFonts w:ascii="Times New Roman" w:hAnsi="Times New Roman" w:cs="Times New Roman"/>
          <w:sz w:val="24"/>
          <w:szCs w:val="24"/>
          <w:lang w:val="en-GB"/>
        </w:rPr>
        <w:t xml:space="preserve">. Therefore, we can conclude that potential differences in the initial gait stability or perturbation characteristics likely do not play a large role in whether older adults adapt their response to repeated perturbations. </w:t>
      </w:r>
    </w:p>
    <w:p w14:paraId="5B39C9E2" w14:textId="72D74C39" w:rsidR="00580772" w:rsidRPr="003A2E2B" w:rsidRDefault="00580772" w:rsidP="00951152">
      <w:pPr>
        <w:spacing w:after="0" w:line="480" w:lineRule="auto"/>
        <w:ind w:firstLine="720"/>
        <w:contextualSpacing/>
        <w:jc w:val="both"/>
        <w:rPr>
          <w:rFonts w:ascii="Times New Roman" w:hAnsi="Times New Roman" w:cs="Times New Roman"/>
          <w:sz w:val="24"/>
          <w:szCs w:val="24"/>
          <w:lang w:val="en-GB"/>
        </w:rPr>
      </w:pPr>
      <w:r w:rsidRPr="003A2E2B">
        <w:rPr>
          <w:rFonts w:ascii="Times New Roman" w:hAnsi="Times New Roman" w:cs="Times New Roman"/>
          <w:sz w:val="24"/>
          <w:szCs w:val="24"/>
          <w:lang w:val="en-GB"/>
        </w:rPr>
        <w:t>We previously found little support in young adults for interlimb transfer of reactive gait adaptations following the same protocol as the current study (McCrum et al. 2018). However, we expected</w:t>
      </w:r>
      <w:r w:rsidRPr="0035104D">
        <w:rPr>
          <w:rFonts w:ascii="Times New Roman" w:hAnsi="Times New Roman" w:cs="Times New Roman"/>
          <w:sz w:val="24"/>
          <w:szCs w:val="24"/>
          <w:lang w:val="en-GB"/>
        </w:rPr>
        <w:t xml:space="preserve"> that older adults would require more steps to </w:t>
      </w:r>
      <w:r w:rsidR="002A465D" w:rsidRPr="002A465D">
        <w:rPr>
          <w:rFonts w:ascii="Times New Roman" w:hAnsi="Times New Roman" w:cs="Times New Roman"/>
          <w:sz w:val="24"/>
          <w:szCs w:val="24"/>
          <w:u w:val="single"/>
          <w:lang w:val="en-GB"/>
        </w:rPr>
        <w:t>regain</w:t>
      </w:r>
      <w:r w:rsidR="002A465D" w:rsidRPr="0035104D">
        <w:rPr>
          <w:rFonts w:ascii="Times New Roman" w:hAnsi="Times New Roman" w:cs="Times New Roman"/>
          <w:sz w:val="24"/>
          <w:szCs w:val="24"/>
          <w:lang w:val="en-GB"/>
        </w:rPr>
        <w:t xml:space="preserve"> </w:t>
      </w:r>
      <w:r w:rsidRPr="0035104D">
        <w:rPr>
          <w:rFonts w:ascii="Times New Roman" w:hAnsi="Times New Roman" w:cs="Times New Roman"/>
          <w:sz w:val="24"/>
          <w:szCs w:val="24"/>
          <w:lang w:val="en-GB"/>
        </w:rPr>
        <w:t xml:space="preserve">stability than younger adults following the initial perturbation to each leg, and thereby </w:t>
      </w:r>
      <w:r w:rsidRPr="003A2E2B">
        <w:rPr>
          <w:rFonts w:ascii="Times New Roman" w:hAnsi="Times New Roman" w:cs="Times New Roman"/>
          <w:sz w:val="24"/>
          <w:szCs w:val="24"/>
          <w:lang w:val="en-GB"/>
        </w:rPr>
        <w:t>they would experience greater motor error in their early responses that may stimulate interlimb transfer. Our results confirmed this expectation, as we found</w:t>
      </w:r>
      <w:r w:rsidRPr="003A2E2B">
        <w:rPr>
          <w:rFonts w:ascii="Times New Roman" w:eastAsiaTheme="minorEastAsia" w:hAnsi="Times New Roman" w:cs="Times New Roman"/>
          <w:sz w:val="24"/>
          <w:szCs w:val="24"/>
          <w:lang w:val="en-GB"/>
        </w:rPr>
        <w:t xml:space="preserve"> a three-step improvement in the steps to reach </w:t>
      </w:r>
      <w:r w:rsidRPr="003A2E2B">
        <w:rPr>
          <w:rFonts w:ascii="Times New Roman" w:hAnsi="Times New Roman" w:cs="Times New Roman"/>
          <w:sz w:val="24"/>
          <w:szCs w:val="24"/>
          <w:lang w:val="en-GB"/>
        </w:rPr>
        <w:t>MoS</w:t>
      </w:r>
      <w:r w:rsidRPr="003A2E2B">
        <w:rPr>
          <w:rFonts w:ascii="Times New Roman" w:hAnsi="Times New Roman" w:cs="Times New Roman"/>
          <w:sz w:val="24"/>
          <w:szCs w:val="24"/>
          <w:vertAlign w:val="subscript"/>
          <w:lang w:val="en-GB"/>
        </w:rPr>
        <w:t>AP</w:t>
      </w:r>
      <w:r w:rsidRPr="003A2E2B">
        <w:rPr>
          <w:rFonts w:ascii="Times New Roman" w:eastAsiaTheme="minorEastAsia" w:hAnsi="Times New Roman" w:cs="Times New Roman"/>
          <w:sz w:val="24"/>
          <w:szCs w:val="24"/>
          <w:lang w:val="en-GB"/>
        </w:rPr>
        <w:t xml:space="preserve"> values not significantly different to Base</w:t>
      </w:r>
      <w:r w:rsidRPr="003A2E2B">
        <w:rPr>
          <w:rFonts w:ascii="Times New Roman" w:hAnsi="Times New Roman" w:cs="Times New Roman"/>
          <w:sz w:val="24"/>
          <w:szCs w:val="24"/>
          <w:lang w:val="en-GB"/>
        </w:rPr>
        <w:t xml:space="preserve"> from </w:t>
      </w:r>
      <w:r w:rsidRPr="003A2E2B">
        <w:rPr>
          <w:rFonts w:ascii="Times New Roman" w:eastAsiaTheme="minorEastAsia" w:hAnsi="Times New Roman" w:cs="Times New Roman"/>
          <w:sz w:val="24"/>
          <w:szCs w:val="24"/>
          <w:lang w:val="en-GB"/>
        </w:rPr>
        <w:t>Pert1</w:t>
      </w:r>
      <w:r w:rsidRPr="003A2E2B">
        <w:rPr>
          <w:rFonts w:ascii="Times New Roman" w:eastAsiaTheme="minorEastAsia" w:hAnsi="Times New Roman" w:cs="Times New Roman"/>
          <w:sz w:val="24"/>
          <w:szCs w:val="24"/>
          <w:vertAlign w:val="subscript"/>
          <w:lang w:val="en-GB"/>
        </w:rPr>
        <w:t>R</w:t>
      </w:r>
      <w:r w:rsidRPr="003A2E2B">
        <w:rPr>
          <w:rFonts w:ascii="Times New Roman" w:hAnsi="Times New Roman" w:cs="Times New Roman"/>
          <w:sz w:val="24"/>
          <w:szCs w:val="24"/>
          <w:lang w:val="en-GB"/>
        </w:rPr>
        <w:t xml:space="preserve"> to </w:t>
      </w:r>
      <w:r w:rsidRPr="003A2E2B">
        <w:rPr>
          <w:rFonts w:ascii="Times New Roman" w:eastAsiaTheme="minorEastAsia" w:hAnsi="Times New Roman" w:cs="Times New Roman"/>
          <w:sz w:val="24"/>
          <w:szCs w:val="24"/>
          <w:lang w:val="en-GB"/>
        </w:rPr>
        <w:t>Pert10</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In addition,</w:t>
      </w:r>
      <w:r w:rsidRPr="003A2E2B">
        <w:rPr>
          <w:rFonts w:ascii="Times New Roman" w:hAnsi="Times New Roman" w:cs="Times New Roman"/>
          <w:sz w:val="24"/>
          <w:szCs w:val="24"/>
          <w:lang w:val="en-GB"/>
        </w:rPr>
        <w:t xml:space="preserve"> perturbation number effects on </w:t>
      </w:r>
      <w:r w:rsidRPr="003A2E2B">
        <w:rPr>
          <w:rFonts w:ascii="Times New Roman" w:eastAsiaTheme="minorEastAsia" w:hAnsi="Times New Roman" w:cs="Times New Roman"/>
          <w:sz w:val="24"/>
          <w:szCs w:val="24"/>
          <w:lang w:val="en-GB"/>
        </w:rPr>
        <w:t>BoS and X</w:t>
      </w:r>
      <w:r w:rsidRPr="003A2E2B">
        <w:rPr>
          <w:rFonts w:ascii="Times New Roman" w:eastAsiaTheme="minorEastAsia" w:hAnsi="Times New Roman" w:cs="Times New Roman"/>
          <w:sz w:val="24"/>
          <w:szCs w:val="24"/>
          <w:vertAlign w:val="subscript"/>
          <w:lang w:val="en-GB"/>
        </w:rPr>
        <w:t>CoM</w:t>
      </w:r>
      <w:r w:rsidRPr="003A2E2B">
        <w:rPr>
          <w:rFonts w:ascii="Times New Roman" w:eastAsiaTheme="minorEastAsia" w:hAnsi="Times New Roman" w:cs="Times New Roman"/>
          <w:sz w:val="24"/>
          <w:szCs w:val="24"/>
          <w:lang w:val="en-GB"/>
        </w:rPr>
        <w:t xml:space="preserve"> were found</w:t>
      </w:r>
      <w:r w:rsidRPr="003A2E2B">
        <w:rPr>
          <w:rFonts w:ascii="Times New Roman" w:hAnsi="Times New Roman" w:cs="Times New Roman"/>
          <w:sz w:val="24"/>
          <w:szCs w:val="24"/>
          <w:lang w:val="en-GB"/>
        </w:rPr>
        <w:t xml:space="preserve">. The older adults appeared to respond to </w:t>
      </w:r>
      <w:r w:rsidRPr="003A2E2B">
        <w:rPr>
          <w:rFonts w:ascii="Times New Roman" w:eastAsiaTheme="minorEastAsia" w:hAnsi="Times New Roman" w:cs="Times New Roman"/>
          <w:sz w:val="24"/>
          <w:szCs w:val="24"/>
          <w:lang w:val="en-GB"/>
        </w:rPr>
        <w:t>Pert1</w:t>
      </w:r>
      <w:r w:rsidRPr="003A2E2B">
        <w:rPr>
          <w:rFonts w:ascii="Times New Roman" w:eastAsiaTheme="minorEastAsia" w:hAnsi="Times New Roman" w:cs="Times New Roman"/>
          <w:sz w:val="24"/>
          <w:szCs w:val="24"/>
          <w:vertAlign w:val="subscript"/>
          <w:lang w:val="en-GB"/>
        </w:rPr>
        <w:t>R</w:t>
      </w:r>
      <w:r w:rsidRPr="003A2E2B">
        <w:rPr>
          <w:rFonts w:ascii="Times New Roman" w:hAnsi="Times New Roman" w:cs="Times New Roman"/>
          <w:sz w:val="24"/>
          <w:szCs w:val="24"/>
          <w:lang w:val="en-GB"/>
        </w:rPr>
        <w:t xml:space="preserve"> with a more posterior </w:t>
      </w:r>
      <w:r w:rsidRPr="003A2E2B">
        <w:rPr>
          <w:rFonts w:ascii="Times New Roman" w:eastAsiaTheme="minorEastAsia" w:hAnsi="Times New Roman" w:cs="Times New Roman"/>
          <w:sz w:val="24"/>
          <w:szCs w:val="24"/>
          <w:lang w:val="en-GB"/>
        </w:rPr>
        <w:t>X</w:t>
      </w:r>
      <w:r w:rsidRPr="003A2E2B">
        <w:rPr>
          <w:rFonts w:ascii="Times New Roman" w:eastAsiaTheme="minorEastAsia" w:hAnsi="Times New Roman" w:cs="Times New Roman"/>
          <w:sz w:val="24"/>
          <w:szCs w:val="24"/>
          <w:vertAlign w:val="subscript"/>
          <w:lang w:val="en-GB"/>
        </w:rPr>
        <w:t>CoM</w:t>
      </w:r>
      <w:r w:rsidRPr="003A2E2B">
        <w:rPr>
          <w:rFonts w:ascii="Times New Roman" w:eastAsiaTheme="minorEastAsia" w:hAnsi="Times New Roman" w:cs="Times New Roman"/>
          <w:sz w:val="24"/>
          <w:szCs w:val="24"/>
          <w:lang w:val="en-GB"/>
        </w:rPr>
        <w:t xml:space="preserve"> at Post1 than in Pert10</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and with a smaller BoS and posterior X</w:t>
      </w:r>
      <w:r w:rsidRPr="003A2E2B">
        <w:rPr>
          <w:rFonts w:ascii="Times New Roman" w:eastAsiaTheme="minorEastAsia" w:hAnsi="Times New Roman" w:cs="Times New Roman"/>
          <w:sz w:val="24"/>
          <w:szCs w:val="24"/>
          <w:vertAlign w:val="subscript"/>
          <w:lang w:val="en-GB"/>
        </w:rPr>
        <w:t>CoM</w:t>
      </w:r>
      <w:r w:rsidRPr="003A2E2B">
        <w:rPr>
          <w:rFonts w:ascii="Times New Roman" w:eastAsiaTheme="minorEastAsia" w:hAnsi="Times New Roman" w:cs="Times New Roman"/>
          <w:sz w:val="24"/>
          <w:szCs w:val="24"/>
          <w:lang w:val="en-GB"/>
        </w:rPr>
        <w:t xml:space="preserve"> at Post2. This alteration in recovery strategy during Post1-3 resulted in the three-step reduction in reaching </w:t>
      </w:r>
      <w:r w:rsidRPr="003A2E2B">
        <w:rPr>
          <w:rFonts w:ascii="Times New Roman" w:hAnsi="Times New Roman" w:cs="Times New Roman"/>
          <w:sz w:val="24"/>
          <w:szCs w:val="24"/>
          <w:lang w:val="en-GB"/>
        </w:rPr>
        <w:t>MoS</w:t>
      </w:r>
      <w:r w:rsidRPr="003A2E2B">
        <w:rPr>
          <w:rFonts w:ascii="Times New Roman" w:hAnsi="Times New Roman" w:cs="Times New Roman"/>
          <w:sz w:val="24"/>
          <w:szCs w:val="24"/>
          <w:vertAlign w:val="subscript"/>
          <w:lang w:val="en-GB"/>
        </w:rPr>
        <w:t>AP</w:t>
      </w:r>
      <w:r w:rsidRPr="003A2E2B">
        <w:rPr>
          <w:rFonts w:ascii="Times New Roman" w:hAnsi="Times New Roman" w:cs="Times New Roman"/>
          <w:sz w:val="24"/>
          <w:szCs w:val="24"/>
          <w:lang w:val="en-GB"/>
        </w:rPr>
        <w:t xml:space="preserve"> values not significantly different to Base. Therefore, it appears that both the </w:t>
      </w:r>
      <w:r w:rsidRPr="003A2E2B">
        <w:rPr>
          <w:rFonts w:ascii="Times New Roman" w:hAnsi="Times New Roman" w:cs="Times New Roman"/>
          <w:sz w:val="24"/>
          <w:szCs w:val="24"/>
          <w:lang w:val="en-GB"/>
        </w:rPr>
        <w:lastRenderedPageBreak/>
        <w:t xml:space="preserve">overall recovery performance and the altered movement strategy were transferred to the untrained leg. </w:t>
      </w:r>
      <w:bookmarkStart w:id="25" w:name="_Hlk21009046"/>
      <w:r w:rsidRPr="00D057DA">
        <w:rPr>
          <w:rFonts w:ascii="Times New Roman" w:hAnsi="Times New Roman" w:cs="Times New Roman"/>
          <w:sz w:val="24"/>
          <w:szCs w:val="24"/>
          <w:u w:val="single"/>
          <w:lang w:val="en-GB"/>
        </w:rPr>
        <w:t>However, as it is well established that learning following such perturbations can occur within a single trial</w:t>
      </w:r>
      <w:r w:rsidRPr="003A2E2B">
        <w:rPr>
          <w:rFonts w:ascii="Times New Roman" w:hAnsi="Times New Roman" w:cs="Times New Roman"/>
          <w:sz w:val="24"/>
          <w:szCs w:val="24"/>
          <w:lang w:val="en-GB"/>
        </w:rPr>
        <w:t xml:space="preserve"> </w:t>
      </w:r>
      <w:r w:rsidRPr="00D057DA">
        <w:rPr>
          <w:rFonts w:ascii="Times New Roman" w:hAnsi="Times New Roman" w:cs="Times New Roman"/>
          <w:sz w:val="24"/>
          <w:szCs w:val="24"/>
          <w:u w:val="single"/>
          <w:lang w:val="en-GB"/>
        </w:rPr>
        <w:t xml:space="preserve">(Liu et al. 2017; Marigold and Patla 2002), we conducted an additional </w:t>
      </w:r>
      <w:r w:rsidRPr="00D057DA">
        <w:rPr>
          <w:rFonts w:ascii="Times New Roman" w:hAnsi="Times New Roman" w:cs="Times New Roman"/>
          <w:i/>
          <w:sz w:val="24"/>
          <w:szCs w:val="24"/>
          <w:u w:val="single"/>
          <w:lang w:val="en-GB"/>
        </w:rPr>
        <w:t>post hoc</w:t>
      </w:r>
      <w:r w:rsidRPr="00D057DA">
        <w:rPr>
          <w:rFonts w:ascii="Times New Roman" w:hAnsi="Times New Roman" w:cs="Times New Roman"/>
          <w:sz w:val="24"/>
          <w:szCs w:val="24"/>
          <w:u w:val="single"/>
          <w:lang w:val="en-GB"/>
        </w:rPr>
        <w:t xml:space="preserve"> analysis to determine the extent of trial-to-trial learning for the first two perturbations to the left leg </w:t>
      </w:r>
      <w:r w:rsidRPr="00D057DA">
        <w:rPr>
          <w:rFonts w:ascii="Times New Roman" w:eastAsiaTheme="minorEastAsia" w:hAnsi="Times New Roman" w:cs="Times New Roman"/>
          <w:sz w:val="24"/>
          <w:szCs w:val="24"/>
          <w:u w:val="single"/>
          <w:lang w:val="en-GB"/>
        </w:rPr>
        <w:t>(Pert2</w:t>
      </w:r>
      <w:r w:rsidRPr="00D057DA">
        <w:rPr>
          <w:rFonts w:ascii="Times New Roman" w:eastAsiaTheme="minorEastAsia" w:hAnsi="Times New Roman" w:cs="Times New Roman"/>
          <w:sz w:val="24"/>
          <w:szCs w:val="24"/>
          <w:u w:val="single"/>
          <w:vertAlign w:val="subscript"/>
          <w:lang w:val="en-GB"/>
        </w:rPr>
        <w:t>L</w:t>
      </w:r>
      <w:r w:rsidRPr="00D057DA">
        <w:rPr>
          <w:rFonts w:ascii="Times New Roman" w:eastAsiaTheme="minorEastAsia" w:hAnsi="Times New Roman" w:cs="Times New Roman"/>
          <w:sz w:val="24"/>
          <w:szCs w:val="24"/>
          <w:u w:val="single"/>
          <w:lang w:val="en-GB"/>
        </w:rPr>
        <w:t xml:space="preserve"> and Pert3</w:t>
      </w:r>
      <w:r w:rsidRPr="00D057DA">
        <w:rPr>
          <w:rFonts w:ascii="Times New Roman" w:eastAsiaTheme="minorEastAsia" w:hAnsi="Times New Roman" w:cs="Times New Roman"/>
          <w:sz w:val="24"/>
          <w:szCs w:val="24"/>
          <w:u w:val="single"/>
          <w:vertAlign w:val="subscript"/>
          <w:lang w:val="en-GB"/>
        </w:rPr>
        <w:t>L</w:t>
      </w:r>
      <w:r w:rsidRPr="00D057DA">
        <w:rPr>
          <w:rFonts w:ascii="Times New Roman" w:eastAsiaTheme="minorEastAsia" w:hAnsi="Times New Roman" w:cs="Times New Roman"/>
          <w:sz w:val="24"/>
          <w:szCs w:val="24"/>
          <w:u w:val="single"/>
          <w:lang w:val="en-GB"/>
        </w:rPr>
        <w:t>), in order to determine if the changes from Pert1</w:t>
      </w:r>
      <w:r w:rsidRPr="00D057DA">
        <w:rPr>
          <w:rFonts w:ascii="Times New Roman" w:eastAsiaTheme="minorEastAsia" w:hAnsi="Times New Roman" w:cs="Times New Roman"/>
          <w:sz w:val="24"/>
          <w:szCs w:val="24"/>
          <w:u w:val="single"/>
          <w:vertAlign w:val="subscript"/>
          <w:lang w:val="en-GB"/>
        </w:rPr>
        <w:t>R</w:t>
      </w:r>
      <w:r w:rsidRPr="00D057DA">
        <w:rPr>
          <w:rFonts w:ascii="Times New Roman" w:hAnsi="Times New Roman" w:cs="Times New Roman"/>
          <w:sz w:val="24"/>
          <w:szCs w:val="24"/>
          <w:u w:val="single"/>
          <w:lang w:val="en-GB"/>
        </w:rPr>
        <w:t xml:space="preserve"> to </w:t>
      </w:r>
      <w:r w:rsidRPr="00D057DA">
        <w:rPr>
          <w:rFonts w:ascii="Times New Roman" w:eastAsiaTheme="minorEastAsia" w:hAnsi="Times New Roman" w:cs="Times New Roman"/>
          <w:sz w:val="24"/>
          <w:szCs w:val="24"/>
          <w:u w:val="single"/>
          <w:lang w:val="en-GB"/>
        </w:rPr>
        <w:t>Pert10</w:t>
      </w:r>
      <w:r w:rsidRPr="00D057DA">
        <w:rPr>
          <w:rFonts w:ascii="Times New Roman" w:eastAsiaTheme="minorEastAsia" w:hAnsi="Times New Roman" w:cs="Times New Roman"/>
          <w:sz w:val="24"/>
          <w:szCs w:val="24"/>
          <w:u w:val="single"/>
          <w:vertAlign w:val="subscript"/>
          <w:lang w:val="en-GB"/>
        </w:rPr>
        <w:t>R</w:t>
      </w:r>
      <w:r w:rsidRPr="00D057DA">
        <w:rPr>
          <w:rFonts w:ascii="Times New Roman" w:eastAsiaTheme="minorEastAsia" w:hAnsi="Times New Roman" w:cs="Times New Roman"/>
          <w:sz w:val="24"/>
          <w:szCs w:val="24"/>
          <w:u w:val="single"/>
          <w:lang w:val="en-GB"/>
        </w:rPr>
        <w:t xml:space="preserve"> could be explained by such a phenomenon. Briefly, we did find differences between Pert2</w:t>
      </w:r>
      <w:r w:rsidRPr="00D057DA">
        <w:rPr>
          <w:rFonts w:ascii="Times New Roman" w:eastAsiaTheme="minorEastAsia" w:hAnsi="Times New Roman" w:cs="Times New Roman"/>
          <w:sz w:val="24"/>
          <w:szCs w:val="24"/>
          <w:u w:val="single"/>
          <w:vertAlign w:val="subscript"/>
          <w:lang w:val="en-GB"/>
        </w:rPr>
        <w:t>L</w:t>
      </w:r>
      <w:r w:rsidRPr="00D057DA">
        <w:rPr>
          <w:rFonts w:ascii="Times New Roman" w:eastAsiaTheme="minorEastAsia" w:hAnsi="Times New Roman" w:cs="Times New Roman"/>
          <w:sz w:val="24"/>
          <w:szCs w:val="24"/>
          <w:u w:val="single"/>
          <w:lang w:val="en-GB"/>
        </w:rPr>
        <w:t xml:space="preserve"> and Pert3</w:t>
      </w:r>
      <w:r w:rsidRPr="00D057DA">
        <w:rPr>
          <w:rFonts w:ascii="Times New Roman" w:eastAsiaTheme="minorEastAsia" w:hAnsi="Times New Roman" w:cs="Times New Roman"/>
          <w:sz w:val="24"/>
          <w:szCs w:val="24"/>
          <w:u w:val="single"/>
          <w:vertAlign w:val="subscript"/>
          <w:lang w:val="en-GB"/>
        </w:rPr>
        <w:t>L</w:t>
      </w:r>
      <w:r w:rsidRPr="00D057DA">
        <w:rPr>
          <w:rFonts w:ascii="Times New Roman" w:eastAsiaTheme="minorEastAsia" w:hAnsi="Times New Roman" w:cs="Times New Roman"/>
          <w:sz w:val="24"/>
          <w:szCs w:val="24"/>
          <w:u w:val="single"/>
          <w:lang w:val="en-GB"/>
        </w:rPr>
        <w:t xml:space="preserve"> but not to the extent that the differences between Pert1</w:t>
      </w:r>
      <w:r w:rsidRPr="00D057DA">
        <w:rPr>
          <w:rFonts w:ascii="Times New Roman" w:eastAsiaTheme="minorEastAsia" w:hAnsi="Times New Roman" w:cs="Times New Roman"/>
          <w:sz w:val="24"/>
          <w:szCs w:val="24"/>
          <w:u w:val="single"/>
          <w:vertAlign w:val="subscript"/>
          <w:lang w:val="en-GB"/>
        </w:rPr>
        <w:t>R</w:t>
      </w:r>
      <w:r w:rsidRPr="00D057DA">
        <w:rPr>
          <w:rFonts w:ascii="Times New Roman" w:hAnsi="Times New Roman" w:cs="Times New Roman"/>
          <w:sz w:val="24"/>
          <w:szCs w:val="24"/>
          <w:u w:val="single"/>
          <w:lang w:val="en-GB"/>
        </w:rPr>
        <w:t xml:space="preserve"> and </w:t>
      </w:r>
      <w:r w:rsidRPr="00D057DA">
        <w:rPr>
          <w:rFonts w:ascii="Times New Roman" w:eastAsiaTheme="minorEastAsia" w:hAnsi="Times New Roman" w:cs="Times New Roman"/>
          <w:sz w:val="24"/>
          <w:szCs w:val="24"/>
          <w:u w:val="single"/>
          <w:lang w:val="en-GB"/>
        </w:rPr>
        <w:t>Pert10</w:t>
      </w:r>
      <w:r w:rsidRPr="00D057DA">
        <w:rPr>
          <w:rFonts w:ascii="Times New Roman" w:eastAsiaTheme="minorEastAsia" w:hAnsi="Times New Roman" w:cs="Times New Roman"/>
          <w:sz w:val="24"/>
          <w:szCs w:val="24"/>
          <w:u w:val="single"/>
          <w:vertAlign w:val="subscript"/>
          <w:lang w:val="en-GB"/>
        </w:rPr>
        <w:t>R</w:t>
      </w:r>
      <w:r w:rsidRPr="00D057DA">
        <w:rPr>
          <w:rFonts w:ascii="Times New Roman" w:eastAsiaTheme="minorEastAsia" w:hAnsi="Times New Roman" w:cs="Times New Roman"/>
          <w:sz w:val="24"/>
          <w:szCs w:val="24"/>
          <w:u w:val="single"/>
          <w:lang w:val="en-GB"/>
        </w:rPr>
        <w:t xml:space="preserve"> could be largely accounted for by the single trial effect. The complete results of this additional analysis can be found in Online Resource 1 (eResults, eFigure 2, eTables 17 and 18).</w:t>
      </w:r>
      <w:bookmarkEnd w:id="25"/>
      <w:r w:rsidRPr="003A2E2B">
        <w:rPr>
          <w:rFonts w:ascii="Times New Roman" w:eastAsiaTheme="minorEastAsia" w:hAnsi="Times New Roman" w:cs="Times New Roman"/>
          <w:sz w:val="24"/>
          <w:szCs w:val="24"/>
          <w:lang w:val="en-GB"/>
        </w:rPr>
        <w:t xml:space="preserve"> </w:t>
      </w:r>
    </w:p>
    <w:p w14:paraId="5302CBC7" w14:textId="16659128" w:rsidR="00580772" w:rsidRPr="0035104D" w:rsidRDefault="00580772" w:rsidP="00951152">
      <w:pPr>
        <w:spacing w:after="0" w:line="480" w:lineRule="auto"/>
        <w:ind w:firstLine="720"/>
        <w:contextualSpacing/>
        <w:jc w:val="both"/>
        <w:rPr>
          <w:sz w:val="24"/>
          <w:szCs w:val="24"/>
          <w:lang w:val="en-GB"/>
        </w:rPr>
      </w:pPr>
      <w:bookmarkStart w:id="26" w:name="_Hlk20923580"/>
      <w:r w:rsidRPr="003A2E2B">
        <w:rPr>
          <w:rFonts w:ascii="Times New Roman" w:hAnsi="Times New Roman" w:cs="Times New Roman"/>
          <w:sz w:val="24"/>
          <w:szCs w:val="24"/>
          <w:lang w:val="en-GB"/>
        </w:rPr>
        <w:t xml:space="preserve">An interesting finding of the current study was that the older adults during </w:t>
      </w:r>
      <w:r w:rsidRPr="003A2E2B">
        <w:rPr>
          <w:rFonts w:ascii="Times New Roman" w:eastAsiaTheme="minorEastAsia" w:hAnsi="Times New Roman" w:cs="Times New Roman"/>
          <w:sz w:val="24"/>
          <w:szCs w:val="24"/>
          <w:lang w:val="en-GB"/>
        </w:rPr>
        <w:t>Pert1</w:t>
      </w:r>
      <w:r w:rsidRPr="003A2E2B">
        <w:rPr>
          <w:rFonts w:ascii="Times New Roman" w:eastAsiaTheme="minorEastAsia" w:hAnsi="Times New Roman" w:cs="Times New Roman"/>
          <w:sz w:val="24"/>
          <w:szCs w:val="24"/>
          <w:vertAlign w:val="subscript"/>
          <w:lang w:val="en-GB"/>
        </w:rPr>
        <w:t>R</w:t>
      </w:r>
      <w:r w:rsidRPr="003A2E2B">
        <w:rPr>
          <w:rFonts w:ascii="Times New Roman" w:hAnsi="Times New Roman" w:cs="Times New Roman"/>
          <w:sz w:val="24"/>
          <w:szCs w:val="24"/>
          <w:lang w:val="en-GB"/>
        </w:rPr>
        <w:t xml:space="preserve"> </w:t>
      </w:r>
      <w:r w:rsidRPr="00D057DA">
        <w:rPr>
          <w:rFonts w:ascii="Times New Roman" w:hAnsi="Times New Roman" w:cs="Times New Roman"/>
          <w:sz w:val="24"/>
          <w:szCs w:val="24"/>
          <w:u w:val="single"/>
          <w:lang w:val="en-GB"/>
        </w:rPr>
        <w:t xml:space="preserve">and </w:t>
      </w:r>
      <w:r w:rsidRPr="00D057DA">
        <w:rPr>
          <w:rFonts w:ascii="Times New Roman" w:eastAsiaTheme="minorEastAsia" w:hAnsi="Times New Roman" w:cs="Times New Roman"/>
          <w:sz w:val="24"/>
          <w:szCs w:val="24"/>
          <w:u w:val="single"/>
          <w:lang w:val="en-GB"/>
        </w:rPr>
        <w:t>Pert2</w:t>
      </w:r>
      <w:r w:rsidRPr="00D057DA">
        <w:rPr>
          <w:rFonts w:ascii="Times New Roman" w:eastAsiaTheme="minorEastAsia" w:hAnsi="Times New Roman" w:cs="Times New Roman"/>
          <w:sz w:val="24"/>
          <w:szCs w:val="24"/>
          <w:u w:val="single"/>
          <w:vertAlign w:val="subscript"/>
          <w:lang w:val="en-GB"/>
        </w:rPr>
        <w:t>L</w:t>
      </w:r>
      <w:r w:rsidRPr="00F01B41">
        <w:rPr>
          <w:rFonts w:ascii="Times New Roman" w:hAnsi="Times New Roman" w:cs="Times New Roman"/>
          <w:sz w:val="24"/>
          <w:szCs w:val="24"/>
          <w:lang w:val="en-GB"/>
        </w:rPr>
        <w:t xml:space="preserve"> demonstrated an increase, rather than a decrease in stability at Post1, whereas the young adults during all perturbations and the older adults during </w:t>
      </w:r>
      <w:r w:rsidRPr="00F01B41">
        <w:rPr>
          <w:rFonts w:ascii="Times New Roman" w:eastAsiaTheme="minorEastAsia" w:hAnsi="Times New Roman" w:cs="Times New Roman"/>
          <w:sz w:val="24"/>
          <w:szCs w:val="24"/>
          <w:lang w:val="en-GB"/>
        </w:rPr>
        <w:t>Pert9</w:t>
      </w:r>
      <w:r w:rsidRPr="00F01B41">
        <w:rPr>
          <w:rFonts w:ascii="Times New Roman" w:eastAsiaTheme="minorEastAsia" w:hAnsi="Times New Roman" w:cs="Times New Roman"/>
          <w:sz w:val="24"/>
          <w:szCs w:val="24"/>
          <w:vertAlign w:val="subscript"/>
          <w:lang w:val="en-GB"/>
        </w:rPr>
        <w:t>L</w:t>
      </w:r>
      <w:r w:rsidRPr="00F01B41">
        <w:rPr>
          <w:rFonts w:ascii="Times New Roman" w:eastAsiaTheme="minorEastAsia" w:hAnsi="Times New Roman" w:cs="Times New Roman"/>
          <w:sz w:val="24"/>
          <w:szCs w:val="24"/>
          <w:lang w:val="en-GB"/>
        </w:rPr>
        <w:t xml:space="preserve"> and Pert10</w:t>
      </w:r>
      <w:r w:rsidRPr="00F01B41">
        <w:rPr>
          <w:rFonts w:ascii="Times New Roman" w:eastAsiaTheme="minorEastAsia" w:hAnsi="Times New Roman" w:cs="Times New Roman"/>
          <w:sz w:val="24"/>
          <w:szCs w:val="24"/>
          <w:vertAlign w:val="subscript"/>
          <w:lang w:val="en-GB"/>
        </w:rPr>
        <w:t>R</w:t>
      </w:r>
      <w:r w:rsidRPr="00F01B41">
        <w:rPr>
          <w:rFonts w:ascii="Times New Roman" w:hAnsi="Times New Roman" w:cs="Times New Roman"/>
          <w:sz w:val="24"/>
          <w:szCs w:val="24"/>
          <w:lang w:val="en-GB"/>
        </w:rPr>
        <w:t xml:space="preserve"> (Figs</w:t>
      </w:r>
      <w:r w:rsidRPr="003A2E2B">
        <w:rPr>
          <w:rFonts w:ascii="Times New Roman" w:hAnsi="Times New Roman" w:cs="Times New Roman"/>
          <w:sz w:val="24"/>
          <w:szCs w:val="24"/>
          <w:lang w:val="en-GB"/>
        </w:rPr>
        <w:t xml:space="preserve">. 2 and 4) demonstrated a decrease in stability. </w:t>
      </w:r>
      <w:r w:rsidRPr="00F01B41">
        <w:rPr>
          <w:rFonts w:ascii="Times New Roman" w:hAnsi="Times New Roman" w:cs="Times New Roman"/>
          <w:sz w:val="24"/>
          <w:szCs w:val="24"/>
          <w:lang w:val="en-GB"/>
        </w:rPr>
        <w:t xml:space="preserve">This </w:t>
      </w:r>
      <w:r w:rsidRPr="003A2E2B">
        <w:rPr>
          <w:rFonts w:ascii="Times New Roman" w:hAnsi="Times New Roman" w:cs="Times New Roman"/>
          <w:sz w:val="24"/>
          <w:szCs w:val="24"/>
          <w:lang w:val="en-GB"/>
        </w:rPr>
        <w:t>increase was caused by a more posterior X</w:t>
      </w:r>
      <w:r w:rsidRPr="003A2E2B">
        <w:rPr>
          <w:rFonts w:ascii="Times New Roman" w:hAnsi="Times New Roman" w:cs="Times New Roman"/>
          <w:sz w:val="24"/>
          <w:szCs w:val="24"/>
          <w:vertAlign w:val="subscript"/>
          <w:lang w:val="en-GB"/>
        </w:rPr>
        <w:t>CoM</w:t>
      </w:r>
      <w:r w:rsidRPr="003A2E2B">
        <w:rPr>
          <w:rFonts w:ascii="Times New Roman" w:hAnsi="Times New Roman" w:cs="Times New Roman"/>
          <w:sz w:val="24"/>
          <w:szCs w:val="24"/>
          <w:lang w:val="en-GB"/>
        </w:rPr>
        <w:t xml:space="preserve"> during Post1 in </w:t>
      </w:r>
      <w:r w:rsidRPr="003A2E2B">
        <w:rPr>
          <w:rFonts w:ascii="Times New Roman" w:eastAsiaTheme="minorEastAsia" w:hAnsi="Times New Roman" w:cs="Times New Roman"/>
          <w:sz w:val="24"/>
          <w:szCs w:val="24"/>
          <w:lang w:val="en-GB"/>
        </w:rPr>
        <w:t>Pert1</w:t>
      </w:r>
      <w:r w:rsidRPr="003A2E2B">
        <w:rPr>
          <w:rFonts w:ascii="Times New Roman" w:eastAsiaTheme="minorEastAsia" w:hAnsi="Times New Roman" w:cs="Times New Roman"/>
          <w:sz w:val="24"/>
          <w:szCs w:val="24"/>
          <w:vertAlign w:val="subscript"/>
          <w:lang w:val="en-GB"/>
        </w:rPr>
        <w:t>R</w:t>
      </w:r>
      <w:r w:rsidRPr="00F01B41">
        <w:rPr>
          <w:rFonts w:ascii="Times New Roman" w:hAnsi="Times New Roman" w:cs="Times New Roman"/>
          <w:sz w:val="24"/>
          <w:szCs w:val="24"/>
          <w:lang w:val="en-GB"/>
        </w:rPr>
        <w:t xml:space="preserve"> </w:t>
      </w:r>
      <w:r w:rsidRPr="00D057DA">
        <w:rPr>
          <w:rFonts w:ascii="Times New Roman" w:hAnsi="Times New Roman" w:cs="Times New Roman"/>
          <w:sz w:val="24"/>
          <w:szCs w:val="24"/>
          <w:u w:val="single"/>
          <w:lang w:val="en-GB"/>
        </w:rPr>
        <w:t xml:space="preserve">and </w:t>
      </w:r>
      <w:r w:rsidRPr="00D057DA">
        <w:rPr>
          <w:rFonts w:ascii="Times New Roman" w:eastAsiaTheme="minorEastAsia" w:hAnsi="Times New Roman" w:cs="Times New Roman"/>
          <w:sz w:val="24"/>
          <w:szCs w:val="24"/>
          <w:u w:val="single"/>
          <w:lang w:val="en-GB"/>
        </w:rPr>
        <w:t>Pert2</w:t>
      </w:r>
      <w:r w:rsidRPr="00D057DA">
        <w:rPr>
          <w:rFonts w:ascii="Times New Roman" w:eastAsiaTheme="minorEastAsia" w:hAnsi="Times New Roman" w:cs="Times New Roman"/>
          <w:sz w:val="24"/>
          <w:szCs w:val="24"/>
          <w:u w:val="single"/>
          <w:vertAlign w:val="subscript"/>
          <w:lang w:val="en-GB"/>
        </w:rPr>
        <w:t>L</w:t>
      </w:r>
      <w:r w:rsidRPr="00F01B41">
        <w:rPr>
          <w:rFonts w:ascii="Times New Roman" w:hAnsi="Times New Roman" w:cs="Times New Roman"/>
          <w:sz w:val="24"/>
          <w:szCs w:val="24"/>
          <w:lang w:val="en-GB"/>
        </w:rPr>
        <w:t xml:space="preserve">, but not a difference in BoS, implying that trunk motion was at least partly </w:t>
      </w:r>
      <w:r w:rsidRPr="003A2E2B">
        <w:rPr>
          <w:rFonts w:ascii="Times New Roman" w:hAnsi="Times New Roman" w:cs="Times New Roman"/>
          <w:sz w:val="24"/>
          <w:szCs w:val="24"/>
          <w:lang w:val="en-GB"/>
        </w:rPr>
        <w:t>responsible. Future work could further investigate this using a kinematic model more suited to assessing trunk motion in detail.</w:t>
      </w:r>
      <w:bookmarkEnd w:id="26"/>
      <w:r w:rsidRPr="003A2E2B">
        <w:rPr>
          <w:rFonts w:ascii="Times New Roman" w:hAnsi="Times New Roman" w:cs="Times New Roman"/>
          <w:sz w:val="24"/>
          <w:szCs w:val="24"/>
          <w:lang w:val="en-GB"/>
        </w:rPr>
        <w:t xml:space="preserve"> We speculate that this may be one potential reason for the observed interlimb transfer of balance recovery performance. While the lower limbs may play very specific roles in perturbation recovery during the first recovery step (i.e. push-off versus swing and placing of the foot), the role of the trunk may be more generalisable across perturbations to different limbs (i.e. counter-rotation to forward balance loss). This may also explain why no clear interlimb transfer occurred </w:t>
      </w:r>
      <w:r w:rsidR="00CE458B" w:rsidRPr="002A465D">
        <w:rPr>
          <w:rFonts w:ascii="Times New Roman" w:hAnsi="Times New Roman" w:cs="Times New Roman"/>
          <w:sz w:val="24"/>
          <w:szCs w:val="24"/>
          <w:u w:val="single"/>
          <w:lang w:val="en-GB"/>
        </w:rPr>
        <w:t>in our previous study</w:t>
      </w:r>
      <w:r w:rsidR="00CE458B" w:rsidRPr="0035104D">
        <w:rPr>
          <w:rFonts w:ascii="Times New Roman" w:hAnsi="Times New Roman" w:cs="Times New Roman"/>
          <w:sz w:val="24"/>
          <w:szCs w:val="24"/>
          <w:lang w:val="en-GB"/>
        </w:rPr>
        <w:t xml:space="preserve"> </w:t>
      </w:r>
      <w:r w:rsidRPr="0035104D">
        <w:rPr>
          <w:rFonts w:ascii="Times New Roman" w:hAnsi="Times New Roman" w:cs="Times New Roman"/>
          <w:sz w:val="24"/>
          <w:szCs w:val="24"/>
          <w:lang w:val="en-GB"/>
        </w:rPr>
        <w:t>(McCrum et al. 2018)</w:t>
      </w:r>
      <w:r w:rsidRPr="003A2E2B">
        <w:rPr>
          <w:rFonts w:ascii="Times New Roman" w:hAnsi="Times New Roman" w:cs="Times New Roman"/>
          <w:sz w:val="24"/>
          <w:szCs w:val="24"/>
          <w:lang w:val="en-GB"/>
        </w:rPr>
        <w:t xml:space="preserve"> because young adults </w:t>
      </w:r>
      <w:r w:rsidR="003A1186" w:rsidRPr="002A465D">
        <w:rPr>
          <w:rFonts w:ascii="Times New Roman" w:hAnsi="Times New Roman" w:cs="Times New Roman"/>
          <w:sz w:val="24"/>
          <w:szCs w:val="24"/>
          <w:u w:val="single"/>
          <w:lang w:val="en-GB"/>
        </w:rPr>
        <w:t>appear to have a more anterior</w:t>
      </w:r>
      <w:r w:rsidRPr="003A2E2B">
        <w:rPr>
          <w:rFonts w:ascii="Times New Roman" w:hAnsi="Times New Roman" w:cs="Times New Roman"/>
          <w:sz w:val="24"/>
          <w:szCs w:val="24"/>
          <w:lang w:val="en-GB"/>
        </w:rPr>
        <w:t xml:space="preserve"> </w:t>
      </w:r>
      <w:proofErr w:type="spellStart"/>
      <w:r w:rsidRPr="003A2E2B">
        <w:rPr>
          <w:rFonts w:ascii="Times New Roman" w:hAnsi="Times New Roman" w:cs="Times New Roman"/>
          <w:sz w:val="24"/>
          <w:szCs w:val="24"/>
          <w:lang w:val="en-GB"/>
        </w:rPr>
        <w:t>X</w:t>
      </w:r>
      <w:r w:rsidRPr="003A2E2B">
        <w:rPr>
          <w:rFonts w:ascii="Times New Roman" w:hAnsi="Times New Roman" w:cs="Times New Roman"/>
          <w:sz w:val="24"/>
          <w:szCs w:val="24"/>
          <w:vertAlign w:val="subscript"/>
          <w:lang w:val="en-GB"/>
        </w:rPr>
        <w:t>CoM</w:t>
      </w:r>
      <w:proofErr w:type="spellEnd"/>
      <w:r w:rsidRPr="003A2E2B">
        <w:rPr>
          <w:rFonts w:ascii="Times New Roman" w:hAnsi="Times New Roman" w:cs="Times New Roman"/>
          <w:sz w:val="24"/>
          <w:szCs w:val="24"/>
          <w:lang w:val="en-GB"/>
        </w:rPr>
        <w:t xml:space="preserve"> position </w:t>
      </w:r>
      <w:r w:rsidR="003A1186" w:rsidRPr="002A465D">
        <w:rPr>
          <w:rFonts w:ascii="Times New Roman" w:hAnsi="Times New Roman" w:cs="Times New Roman"/>
          <w:sz w:val="24"/>
          <w:szCs w:val="24"/>
          <w:u w:val="single"/>
          <w:lang w:val="en-GB"/>
        </w:rPr>
        <w:t>than older adults</w:t>
      </w:r>
      <w:r w:rsidR="003A1186">
        <w:rPr>
          <w:rFonts w:ascii="Times New Roman" w:hAnsi="Times New Roman" w:cs="Times New Roman"/>
          <w:sz w:val="24"/>
          <w:szCs w:val="24"/>
          <w:lang w:val="en-GB"/>
        </w:rPr>
        <w:t xml:space="preserve"> </w:t>
      </w:r>
      <w:r w:rsidRPr="003A2E2B">
        <w:rPr>
          <w:rFonts w:ascii="Times New Roman" w:hAnsi="Times New Roman" w:cs="Times New Roman"/>
          <w:sz w:val="24"/>
          <w:szCs w:val="24"/>
          <w:lang w:val="en-GB"/>
        </w:rPr>
        <w:t xml:space="preserve">(Fig. 3). </w:t>
      </w:r>
      <w:bookmarkStart w:id="27" w:name="_Hlk11423588"/>
      <w:r w:rsidRPr="003A2E2B">
        <w:rPr>
          <w:rFonts w:ascii="Times New Roman" w:hAnsi="Times New Roman" w:cs="Times New Roman"/>
          <w:sz w:val="24"/>
          <w:szCs w:val="24"/>
          <w:lang w:val="en-GB"/>
        </w:rPr>
        <w:t>Regarding our analyses of MoS</w:t>
      </w:r>
      <w:r w:rsidRPr="0035104D">
        <w:rPr>
          <w:rFonts w:ascii="Times New Roman" w:hAnsi="Times New Roman" w:cs="Times New Roman"/>
          <w:sz w:val="24"/>
          <w:szCs w:val="24"/>
          <w:vertAlign w:val="subscript"/>
          <w:lang w:val="en-GB"/>
        </w:rPr>
        <w:t>ML</w:t>
      </w:r>
      <w:r w:rsidRPr="0035104D">
        <w:rPr>
          <w:rFonts w:ascii="Times New Roman" w:hAnsi="Times New Roman" w:cs="Times New Roman"/>
          <w:sz w:val="24"/>
          <w:szCs w:val="24"/>
          <w:lang w:val="en-GB"/>
        </w:rPr>
        <w:t xml:space="preserve">, the results did not reveal any substantial differences with </w:t>
      </w:r>
      <w:proofErr w:type="gramStart"/>
      <w:r w:rsidRPr="0035104D">
        <w:rPr>
          <w:rFonts w:ascii="Times New Roman" w:hAnsi="Times New Roman" w:cs="Times New Roman"/>
          <w:sz w:val="24"/>
          <w:szCs w:val="24"/>
          <w:lang w:val="en-GB"/>
        </w:rPr>
        <w:t>age</w:t>
      </w:r>
      <w:proofErr w:type="gramEnd"/>
      <w:r w:rsidRPr="0035104D">
        <w:rPr>
          <w:rFonts w:ascii="Times New Roman" w:hAnsi="Times New Roman" w:cs="Times New Roman"/>
          <w:sz w:val="24"/>
          <w:szCs w:val="24"/>
          <w:lang w:val="en-GB"/>
        </w:rPr>
        <w:t xml:space="preserve"> and these are discussed in </w:t>
      </w:r>
      <w:r w:rsidRPr="0035104D">
        <w:rPr>
          <w:rFonts w:ascii="Times New Roman" w:eastAsiaTheme="minorEastAsia" w:hAnsi="Times New Roman" w:cs="Times New Roman"/>
          <w:sz w:val="24"/>
          <w:szCs w:val="24"/>
          <w:lang w:val="en-GB"/>
        </w:rPr>
        <w:t xml:space="preserve">Online Resource 1 </w:t>
      </w:r>
      <w:r w:rsidRPr="0035104D">
        <w:rPr>
          <w:rFonts w:ascii="Times New Roman" w:hAnsi="Times New Roman" w:cs="Times New Roman"/>
          <w:sz w:val="24"/>
          <w:szCs w:val="24"/>
          <w:lang w:val="en-GB"/>
        </w:rPr>
        <w:t xml:space="preserve">(eDiscussion). </w:t>
      </w:r>
    </w:p>
    <w:bookmarkEnd w:id="27"/>
    <w:p w14:paraId="2D50619E" w14:textId="77777777" w:rsidR="00580772" w:rsidRPr="003A2E2B" w:rsidRDefault="00580772" w:rsidP="00951152">
      <w:pPr>
        <w:spacing w:after="0" w:line="480" w:lineRule="auto"/>
        <w:contextualSpacing/>
        <w:jc w:val="both"/>
        <w:rPr>
          <w:rFonts w:ascii="Times New Roman" w:hAnsi="Times New Roman" w:cs="Times New Roman"/>
          <w:sz w:val="24"/>
          <w:szCs w:val="24"/>
          <w:lang w:val="en-GB"/>
        </w:rPr>
      </w:pPr>
      <w:r w:rsidRPr="003A2E2B">
        <w:rPr>
          <w:rFonts w:ascii="Times New Roman" w:hAnsi="Times New Roman" w:cs="Times New Roman"/>
          <w:sz w:val="24"/>
          <w:szCs w:val="24"/>
          <w:lang w:val="en-GB"/>
        </w:rPr>
        <w:lastRenderedPageBreak/>
        <w:tab/>
        <w:t xml:space="preserve">A limitation of the current work is that it is unclear if these findings would generalise to populations with reduced locomotor function and it is these groups that potentially could benefit most from perturbation-based balance training programmes </w:t>
      </w:r>
      <w:r w:rsidRPr="0035104D">
        <w:rPr>
          <w:rFonts w:ascii="Times New Roman" w:hAnsi="Times New Roman" w:cs="Times New Roman"/>
          <w:sz w:val="24"/>
          <w:szCs w:val="24"/>
          <w:lang w:val="en-GB"/>
        </w:rPr>
        <w:t>(Gerards et al. 2017)</w:t>
      </w:r>
      <w:r w:rsidRPr="003A2E2B">
        <w:rPr>
          <w:rFonts w:ascii="Times New Roman" w:hAnsi="Times New Roman" w:cs="Times New Roman"/>
          <w:sz w:val="24"/>
          <w:szCs w:val="24"/>
          <w:lang w:val="en-GB"/>
        </w:rPr>
        <w:t xml:space="preserve">. Therefore, interlimb and intertask transfer of adaptations in reactive balance control and the generalisability of these improvements to daily life should be further explored. </w:t>
      </w:r>
      <w:bookmarkStart w:id="28" w:name="_Hlk20914193"/>
      <w:r w:rsidRPr="003A2E2B">
        <w:rPr>
          <w:rFonts w:ascii="Times New Roman" w:hAnsi="Times New Roman" w:cs="Times New Roman"/>
          <w:sz w:val="24"/>
          <w:szCs w:val="24"/>
          <w:lang w:val="en-GB"/>
        </w:rPr>
        <w:t xml:space="preserve">It could be </w:t>
      </w:r>
      <w:r w:rsidRPr="0035104D">
        <w:rPr>
          <w:rFonts w:ascii="Times New Roman" w:hAnsi="Times New Roman" w:cs="Times New Roman"/>
          <w:sz w:val="24"/>
          <w:szCs w:val="24"/>
          <w:lang w:val="en-GB"/>
        </w:rPr>
        <w:t xml:space="preserve">argued that leg dominance may have affected the results, but due to the bipedal nature of the task, </w:t>
      </w:r>
      <w:r w:rsidRPr="003A2E2B">
        <w:rPr>
          <w:rFonts w:ascii="Times New Roman" w:hAnsi="Times New Roman" w:cs="Times New Roman"/>
          <w:sz w:val="24"/>
          <w:szCs w:val="24"/>
          <w:lang w:val="en-GB"/>
        </w:rPr>
        <w:t xml:space="preserve">we think this is unlikely. Only one study has specifically investigated the effect of limb dominance on recovery from sudden balance loss and found no differences in performance between stepping with the dominant and non-dominant limbs in young and older adults (Madigan and Lloyd 2005). </w:t>
      </w:r>
      <w:bookmarkEnd w:id="28"/>
      <w:r w:rsidRPr="003A2E2B">
        <w:rPr>
          <w:rFonts w:ascii="Times New Roman" w:hAnsi="Times New Roman" w:cs="Times New Roman"/>
          <w:sz w:val="24"/>
          <w:szCs w:val="24"/>
          <w:lang w:val="en-GB"/>
        </w:rPr>
        <w:t xml:space="preserve">Another limitation worth considering is that despite the evidence provided here that interlimb transfer can occur during a single short perturbation session, this does not necessarily imply that this will be retained over </w:t>
      </w:r>
      <w:r w:rsidRPr="0035104D">
        <w:rPr>
          <w:rFonts w:ascii="Times New Roman" w:hAnsi="Times New Roman" w:cs="Times New Roman"/>
          <w:sz w:val="24"/>
          <w:szCs w:val="24"/>
          <w:lang w:val="en-GB"/>
        </w:rPr>
        <w:t xml:space="preserve">time, as perturbation dose appears to be related to the degree of retention possible </w:t>
      </w:r>
      <w:r w:rsidRPr="003A2E2B">
        <w:rPr>
          <w:rFonts w:ascii="Times New Roman" w:hAnsi="Times New Roman" w:cs="Times New Roman"/>
          <w:noProof/>
          <w:sz w:val="24"/>
          <w:szCs w:val="24"/>
          <w:lang w:val="en-GB"/>
        </w:rPr>
        <w:t>(König et al. 2019; Liu et al. 2017)</w:t>
      </w:r>
      <w:r w:rsidRPr="003A2E2B">
        <w:rPr>
          <w:rFonts w:ascii="Times New Roman" w:hAnsi="Times New Roman" w:cs="Times New Roman"/>
          <w:sz w:val="24"/>
          <w:szCs w:val="24"/>
          <w:lang w:val="en-GB"/>
        </w:rPr>
        <w:t>.</w:t>
      </w:r>
    </w:p>
    <w:p w14:paraId="7FBDB972" w14:textId="77777777" w:rsidR="00580772" w:rsidRPr="003A2E2B" w:rsidRDefault="00580772" w:rsidP="00951152">
      <w:pPr>
        <w:spacing w:after="0" w:line="480" w:lineRule="auto"/>
        <w:contextualSpacing/>
        <w:jc w:val="both"/>
        <w:rPr>
          <w:rFonts w:ascii="Times New Roman" w:hAnsi="Times New Roman" w:cs="Times New Roman"/>
          <w:sz w:val="24"/>
          <w:szCs w:val="24"/>
          <w:lang w:val="en-GB"/>
        </w:rPr>
      </w:pPr>
      <w:r w:rsidRPr="003A2E2B">
        <w:rPr>
          <w:rFonts w:ascii="Times New Roman" w:hAnsi="Times New Roman" w:cs="Times New Roman"/>
          <w:sz w:val="24"/>
          <w:szCs w:val="24"/>
          <w:lang w:val="en-GB"/>
        </w:rPr>
        <w:tab/>
        <w:t>In conclusion, the current results show that healthy older adults have a decreased ability to cope with unpredictable gait perturbations compared with younger adults, even when their walking speeds are normalised to an equivalent stability value. However, as previous studies have also shown, older healthy adults are capable of reactively adapting their gait to improve their stability following repeated gait perturbations and can then perform similarly to young adults. The current study provides evidence that older adults can transfer improvements in the number of steps required for balance recovery following repeated perturbations to one limb to their recovery following a perturbation to the untrained limb, which in this study was mostly due to an alteration in the X</w:t>
      </w:r>
      <w:r w:rsidRPr="003A2E2B">
        <w:rPr>
          <w:rFonts w:ascii="Times New Roman" w:hAnsi="Times New Roman" w:cs="Times New Roman"/>
          <w:sz w:val="24"/>
          <w:szCs w:val="24"/>
          <w:vertAlign w:val="subscript"/>
          <w:lang w:val="en-GB"/>
        </w:rPr>
        <w:t>CoM</w:t>
      </w:r>
      <w:r w:rsidRPr="003A2E2B">
        <w:rPr>
          <w:rFonts w:ascii="Times New Roman" w:hAnsi="Times New Roman" w:cs="Times New Roman"/>
          <w:sz w:val="24"/>
          <w:szCs w:val="24"/>
          <w:lang w:val="en-GB"/>
        </w:rPr>
        <w:t xml:space="preserve"> position, rather than in the BoS. </w:t>
      </w:r>
    </w:p>
    <w:p w14:paraId="2C803C75" w14:textId="77777777" w:rsidR="00580772" w:rsidRPr="003A2E2B" w:rsidRDefault="00580772" w:rsidP="00951152">
      <w:pPr>
        <w:spacing w:after="0" w:line="480" w:lineRule="auto"/>
        <w:contextualSpacing/>
        <w:jc w:val="both"/>
        <w:rPr>
          <w:rFonts w:ascii="Times New Roman" w:hAnsi="Times New Roman" w:cs="Times New Roman"/>
          <w:b/>
          <w:sz w:val="24"/>
          <w:szCs w:val="24"/>
          <w:lang w:val="en-GB"/>
        </w:rPr>
      </w:pPr>
    </w:p>
    <w:p w14:paraId="4E9C19AA" w14:textId="77777777" w:rsidR="00580772" w:rsidRPr="003A2E2B" w:rsidRDefault="00580772" w:rsidP="00951152">
      <w:pPr>
        <w:spacing w:after="0" w:line="480" w:lineRule="auto"/>
        <w:contextualSpacing/>
        <w:jc w:val="both"/>
        <w:rPr>
          <w:rFonts w:ascii="Times New Roman" w:hAnsi="Times New Roman" w:cs="Times New Roman"/>
          <w:b/>
          <w:sz w:val="24"/>
          <w:szCs w:val="24"/>
          <w:lang w:val="en-GB"/>
        </w:rPr>
      </w:pPr>
      <w:r w:rsidRPr="003A2E2B">
        <w:rPr>
          <w:rFonts w:ascii="Times New Roman" w:hAnsi="Times New Roman" w:cs="Times New Roman"/>
          <w:b/>
          <w:sz w:val="24"/>
          <w:szCs w:val="24"/>
          <w:lang w:val="en-GB"/>
        </w:rPr>
        <w:t>Acknowledgements</w:t>
      </w:r>
    </w:p>
    <w:p w14:paraId="55915B55" w14:textId="77777777" w:rsidR="00580772" w:rsidRPr="003A2E2B" w:rsidRDefault="00580772" w:rsidP="00951152">
      <w:pPr>
        <w:spacing w:after="0" w:line="480" w:lineRule="auto"/>
        <w:contextualSpacing/>
        <w:jc w:val="both"/>
        <w:rPr>
          <w:rFonts w:ascii="Times New Roman" w:hAnsi="Times New Roman" w:cs="Times New Roman"/>
          <w:sz w:val="24"/>
          <w:szCs w:val="24"/>
          <w:lang w:val="en-GB"/>
        </w:rPr>
      </w:pPr>
      <w:r w:rsidRPr="003A2E2B">
        <w:rPr>
          <w:rFonts w:ascii="Times New Roman" w:hAnsi="Times New Roman" w:cs="Times New Roman"/>
          <w:sz w:val="24"/>
          <w:szCs w:val="24"/>
          <w:lang w:val="en-GB"/>
        </w:rPr>
        <w:lastRenderedPageBreak/>
        <w:t xml:space="preserve">This work was supported by NUTRIM, </w:t>
      </w:r>
      <w:bookmarkStart w:id="29" w:name="OLE_LINK4"/>
      <w:r w:rsidRPr="003A2E2B">
        <w:rPr>
          <w:rFonts w:ascii="Times New Roman" w:hAnsi="Times New Roman" w:cs="Times New Roman"/>
          <w:sz w:val="24"/>
          <w:szCs w:val="24"/>
          <w:lang w:val="en-GB"/>
        </w:rPr>
        <w:t>Maastricht University Medical Centre+</w:t>
      </w:r>
      <w:bookmarkEnd w:id="29"/>
      <w:r w:rsidRPr="003A2E2B">
        <w:rPr>
          <w:rFonts w:ascii="Times New Roman" w:hAnsi="Times New Roman" w:cs="Times New Roman"/>
          <w:sz w:val="24"/>
          <w:szCs w:val="24"/>
          <w:lang w:val="en-GB"/>
        </w:rPr>
        <w:t xml:space="preserve"> (NUTRIM Graduate Programme grant to C.M.); and CRISP, Maastricht University Medical Centre+ (</w:t>
      </w:r>
      <w:proofErr w:type="spellStart"/>
      <w:r w:rsidRPr="003A2E2B">
        <w:rPr>
          <w:rFonts w:ascii="Times New Roman" w:hAnsi="Times New Roman" w:cs="Times New Roman"/>
          <w:sz w:val="24"/>
          <w:szCs w:val="24"/>
          <w:lang w:val="en-GB"/>
        </w:rPr>
        <w:t>Kootstra</w:t>
      </w:r>
      <w:proofErr w:type="spellEnd"/>
      <w:r w:rsidRPr="003A2E2B">
        <w:rPr>
          <w:rFonts w:ascii="Times New Roman" w:hAnsi="Times New Roman" w:cs="Times New Roman"/>
          <w:sz w:val="24"/>
          <w:szCs w:val="24"/>
          <w:lang w:val="en-GB"/>
        </w:rPr>
        <w:t xml:space="preserve"> Talent Fellowship to C.M.). The authors thank Paul Willems, Wouter Bijnens and Marissa Gerards for their support during this project. A pre-print version of this work is available at </w:t>
      </w:r>
      <w:proofErr w:type="spellStart"/>
      <w:r w:rsidRPr="003A2E2B">
        <w:rPr>
          <w:rFonts w:ascii="Times New Roman" w:hAnsi="Times New Roman" w:cs="Times New Roman"/>
          <w:sz w:val="24"/>
          <w:szCs w:val="24"/>
          <w:lang w:val="en-GB"/>
        </w:rPr>
        <w:t>bioRxiv</w:t>
      </w:r>
      <w:proofErr w:type="spellEnd"/>
      <w:r w:rsidRPr="003A2E2B">
        <w:rPr>
          <w:rFonts w:ascii="Times New Roman" w:hAnsi="Times New Roman" w:cs="Times New Roman"/>
          <w:sz w:val="24"/>
          <w:szCs w:val="24"/>
          <w:lang w:val="en-GB"/>
        </w:rPr>
        <w:t xml:space="preserve"> (McCrum et al. 2019a).</w:t>
      </w:r>
    </w:p>
    <w:p w14:paraId="4469BE25" w14:textId="77777777" w:rsidR="00580772" w:rsidRPr="0035104D"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27B06B5B" w14:textId="77777777" w:rsidR="00580772" w:rsidRPr="003A2E2B" w:rsidRDefault="00580772" w:rsidP="00951152">
      <w:pPr>
        <w:spacing w:after="0" w:line="480" w:lineRule="auto"/>
        <w:contextualSpacing/>
        <w:jc w:val="both"/>
        <w:rPr>
          <w:rFonts w:ascii="Times New Roman" w:hAnsi="Times New Roman" w:cs="Times New Roman"/>
          <w:b/>
          <w:sz w:val="24"/>
          <w:szCs w:val="24"/>
          <w:lang w:val="en-GB"/>
        </w:rPr>
      </w:pPr>
      <w:r w:rsidRPr="003A2E2B">
        <w:rPr>
          <w:rFonts w:ascii="Times New Roman" w:hAnsi="Times New Roman" w:cs="Times New Roman"/>
          <w:b/>
          <w:sz w:val="24"/>
          <w:szCs w:val="24"/>
          <w:lang w:val="en-GB"/>
        </w:rPr>
        <w:t>References</w:t>
      </w:r>
    </w:p>
    <w:p w14:paraId="36135AB3"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Berg WP, Alessio HM, Mills EM, Tong C (1997) Circumstances and consequences of falls in independent community-dwelling older adults Age Ageing 26:261-268 doi:10.1093/ageing/26.4.261</w:t>
      </w:r>
    </w:p>
    <w:p w14:paraId="1F8B5A4C"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Bhatt T, Pai YC (2008) Immediate and latent interlimb transfer of gait stability adaptation following repeated exposure to slips J Mot Behav 40:380-390 doi:10.3200/JMBR.40.5.380-390</w:t>
      </w:r>
    </w:p>
    <w:p w14:paraId="4013E436"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Bhatt T, Wening JD, Pai YC (2005) Influence of gait speed on stability: recovery from anterior slips and compensatory stepping Gait Posture 21:146-156 doi:10.1016/j.gaitpost.2004.01.008</w:t>
      </w:r>
    </w:p>
    <w:p w14:paraId="5626B3D9"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Bhatt T, Yang F, Pai YC (2012) Learning to resist gait-slip falls: long-term retention in community-dwelling older adults Arch Phys Med Rehabil 93:557-564 doi:10.1016/j.apmr.2011.10.027</w:t>
      </w:r>
    </w:p>
    <w:p w14:paraId="25CE6992"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Bierbaum S, Peper A, Karamanidis K, Arampatzis A (2010) Adaptational responses in dynamic stability during disturbed walking in the elderly J Biomech 43:2362-2368 doi:10.1016/j.jbiomech.2010.04.025</w:t>
      </w:r>
    </w:p>
    <w:p w14:paraId="7AB4C26E"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Bierbaum S, Peper A, Karamanidis K, Arampatzis A (2011) Adaptive feedback potential in dynamic stability during disturbed walking in the elderly J Biomech 44:1921-1926 doi:10.1016/j.jbiomech.2011.04.027</w:t>
      </w:r>
    </w:p>
    <w:p w14:paraId="0393DF3D"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Bieryla KA, Madigan ML, Nussbaum MA (2007) Practicing recovery from a simulated trip improves recovery kinematics after an actual trip Gait Posture 26:208-213 doi:10.1016/j.gaitpost.2006.09.010</w:t>
      </w:r>
    </w:p>
    <w:p w14:paraId="5AE7E294"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Emken JL, Reinkensmeyer DJ (2005) Robot-enhanced motor learning: accelerating internal model formation during locomotion by transient dynamic amplification IEEE Trans Neural Syst Rehabil Eng 13:33-39 doi:10.1109/TNSRE.2004.843173</w:t>
      </w:r>
    </w:p>
    <w:p w14:paraId="0CEC232E" w14:textId="512EA7D4"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 xml:space="preserve">Epro G, McCrum C, Mierau A, Leyendecker M, Brüggemann GP, Karamanidis K (2018a) Effects of triceps surae muscle strength and tendon stiffness on the reactive dynamic stability and adaptability of older female adults during perturbed walking J </w:t>
      </w:r>
      <w:proofErr w:type="spellStart"/>
      <w:r w:rsidR="003240B0">
        <w:rPr>
          <w:rFonts w:ascii="Times New Roman" w:hAnsi="Times New Roman" w:cs="Times New Roman"/>
          <w:sz w:val="24"/>
          <w:lang w:val="en-GB"/>
        </w:rPr>
        <w:t>A</w:t>
      </w:r>
      <w:r w:rsidRPr="003240B0">
        <w:rPr>
          <w:rFonts w:ascii="Times New Roman" w:hAnsi="Times New Roman" w:cs="Times New Roman"/>
          <w:sz w:val="24"/>
          <w:lang w:val="en-GB"/>
        </w:rPr>
        <w:t>ppl</w:t>
      </w:r>
      <w:proofErr w:type="spellEnd"/>
      <w:r w:rsidRPr="003240B0">
        <w:rPr>
          <w:rFonts w:ascii="Times New Roman" w:hAnsi="Times New Roman" w:cs="Times New Roman"/>
          <w:sz w:val="24"/>
          <w:lang w:val="en-GB"/>
        </w:rPr>
        <w:t xml:space="preserve"> </w:t>
      </w:r>
      <w:proofErr w:type="spellStart"/>
      <w:r w:rsidR="003240B0">
        <w:rPr>
          <w:rFonts w:ascii="Times New Roman" w:hAnsi="Times New Roman" w:cs="Times New Roman"/>
          <w:sz w:val="24"/>
          <w:lang w:val="en-GB"/>
        </w:rPr>
        <w:t>P</w:t>
      </w:r>
      <w:r w:rsidRPr="003240B0">
        <w:rPr>
          <w:rFonts w:ascii="Times New Roman" w:hAnsi="Times New Roman" w:cs="Times New Roman"/>
          <w:sz w:val="24"/>
          <w:lang w:val="en-GB"/>
        </w:rPr>
        <w:t>hysiol</w:t>
      </w:r>
      <w:proofErr w:type="spellEnd"/>
      <w:r w:rsidRPr="003240B0">
        <w:rPr>
          <w:rFonts w:ascii="Times New Roman" w:hAnsi="Times New Roman" w:cs="Times New Roman"/>
          <w:sz w:val="24"/>
          <w:lang w:val="en-GB"/>
        </w:rPr>
        <w:t xml:space="preserve"> 124:1541-1549 doi:10.1152/japplphysiol.00545.2017</w:t>
      </w:r>
    </w:p>
    <w:p w14:paraId="5A0E6643"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Epro G, Mierau A, McCrum C, Leyendecker M, Brüggemann GP, Karamanidis K (2018b) Retention of gait stability improvements over 1.5 years in older adults: effects of perturbation exposure and triceps surae neuromuscular exercise J Neurophysiol 119:2229-2240 doi:10.1152/jn.00513.2017</w:t>
      </w:r>
    </w:p>
    <w:p w14:paraId="75760E46"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Espy DD, Yang F, Bhatt T, Pai YC (2010) Independent influence of gait speed and step length on stability and fall risk Gait Posture 32:378-382 doi:10.1016/j.gaitpost.2010.06.013</w:t>
      </w:r>
    </w:p>
    <w:p w14:paraId="4D0E8FE3" w14:textId="6CFB866A"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lastRenderedPageBreak/>
        <w:t xml:space="preserve">Gerards MHG, McCrum C, Mansfield A, Meijer K (2017) Perturbation-based balance training for falls reduction among older adults: Current evidence and implications for clinical practice </w:t>
      </w:r>
      <w:proofErr w:type="spellStart"/>
      <w:r w:rsidRPr="003240B0">
        <w:rPr>
          <w:rFonts w:ascii="Times New Roman" w:hAnsi="Times New Roman" w:cs="Times New Roman"/>
          <w:sz w:val="24"/>
          <w:lang w:val="en-GB"/>
        </w:rPr>
        <w:t>Geriatr</w:t>
      </w:r>
      <w:proofErr w:type="spellEnd"/>
      <w:r w:rsidRPr="003240B0">
        <w:rPr>
          <w:rFonts w:ascii="Times New Roman" w:hAnsi="Times New Roman" w:cs="Times New Roman"/>
          <w:sz w:val="24"/>
          <w:lang w:val="en-GB"/>
        </w:rPr>
        <w:t xml:space="preserve"> </w:t>
      </w:r>
      <w:proofErr w:type="spellStart"/>
      <w:r w:rsidR="003240B0">
        <w:rPr>
          <w:rFonts w:ascii="Times New Roman" w:hAnsi="Times New Roman" w:cs="Times New Roman"/>
          <w:sz w:val="24"/>
          <w:lang w:val="en-GB"/>
        </w:rPr>
        <w:t>G</w:t>
      </w:r>
      <w:r w:rsidRPr="003240B0">
        <w:rPr>
          <w:rFonts w:ascii="Times New Roman" w:hAnsi="Times New Roman" w:cs="Times New Roman"/>
          <w:sz w:val="24"/>
          <w:lang w:val="en-GB"/>
        </w:rPr>
        <w:t>erontol</w:t>
      </w:r>
      <w:proofErr w:type="spellEnd"/>
      <w:r w:rsidRPr="003240B0">
        <w:rPr>
          <w:rFonts w:ascii="Times New Roman" w:hAnsi="Times New Roman" w:cs="Times New Roman"/>
          <w:sz w:val="24"/>
          <w:lang w:val="en-GB"/>
        </w:rPr>
        <w:t xml:space="preserve"> </w:t>
      </w:r>
      <w:r w:rsidR="003240B0">
        <w:rPr>
          <w:rFonts w:ascii="Times New Roman" w:hAnsi="Times New Roman" w:cs="Times New Roman"/>
          <w:sz w:val="24"/>
          <w:lang w:val="en-GB"/>
        </w:rPr>
        <w:t>I</w:t>
      </w:r>
      <w:r w:rsidRPr="003240B0">
        <w:rPr>
          <w:rFonts w:ascii="Times New Roman" w:hAnsi="Times New Roman" w:cs="Times New Roman"/>
          <w:sz w:val="24"/>
          <w:lang w:val="en-GB"/>
        </w:rPr>
        <w:t>nt 17:2294-2303 doi:10.1111/ggi.13082</w:t>
      </w:r>
    </w:p>
    <w:p w14:paraId="42B2C611"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Hak L, Houdijk H, Steenbrink F, Mert A, van der Wurff P, Beek PJ, van Dieen JH (2012) Speeding up or slowing down?: Gait adaptations to preserve gait stability in response to balance perturbations Gait Posture 36:260-264 doi:10.1016/j.gaitpost.2012.03.005</w:t>
      </w:r>
    </w:p>
    <w:p w14:paraId="5F654268"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Hof AL, Gazendam MG, Sinke WE (2005) The condition for dynamic stability J Biomech 38:1-8 doi:10.1016/j.jbiomech.2004.03.025</w:t>
      </w:r>
    </w:p>
    <w:p w14:paraId="4AB16D84"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Kao PC, Srivastava S, Agrawal SK, Scholz JP (2013) Effect of robotic performance-based error-augmentation versus error-reduction training on the gait of healthy individuals Gait Posture 37:113-120 doi:10.1016/j.gaitpost.2012.06.025</w:t>
      </w:r>
    </w:p>
    <w:p w14:paraId="13C343B6"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König M, Epro G, Seeley J, Catala-Lehnen P, Potthast W, Karamanidis K (2019) Retention of improvement in gait stability over 14weeks due to trip-perturbation training is dependent on perturbation dose J Biomech 84:243-246 doi:10.1016/j.jbiomech.2018.12.011</w:t>
      </w:r>
    </w:p>
    <w:p w14:paraId="45096007"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Leech KA, Roemmich RT, Bastian AJ (2018) Creating flexible motor memories in human walking Sci Rep 8:94 doi:10.1038/s41598-017-18538-w</w:t>
      </w:r>
    </w:p>
    <w:p w14:paraId="13B5CE41"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Liu X, Bhatt T, Pai YC (2016) Intensity and generalization of treadmill slip training: High or low, progressive increase or decrease? J Biomech 49:135-140 doi:10.1016/j.jbiomech.2015.06.004</w:t>
      </w:r>
    </w:p>
    <w:p w14:paraId="40B641B2"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Liu X, Bhatt T, Wang S, Yang F, Pai YC (2017) Retention of the "first-trial effect" in gait-slip among community-living older adults Geroscience 39:93-102 doi:10.1007/s11357-017-9963-0</w:t>
      </w:r>
    </w:p>
    <w:p w14:paraId="2B031857"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Madigan ML, Lloyd EM (2005) Age and stepping limb performance differences during a single-step recovery from a forward fall J Gerontol A Biol Sci Med Sci 60:481-485 doi:10.1093/gerona/60.4.481</w:t>
      </w:r>
    </w:p>
    <w:p w14:paraId="30C990CE"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Marchal-Crespo L, Michels L, Jaeger L, Lopez-Oloriz J, Riener R (2017) Effect of Error Augmentation on Brain Activation and Motor Learning of a Complex Locomotor Task Front Neurosci 11:526 doi:10.3389/fnins.2017.00526</w:t>
      </w:r>
    </w:p>
    <w:p w14:paraId="3FC50873"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Marchal-Crespo L, Schneider J, Jaeger L, Riener R (2014) Learning a locomotor task: with or without errors? J Neuroeng Rehabil 11:25 doi:10.1186/1743-0003-11-25</w:t>
      </w:r>
    </w:p>
    <w:p w14:paraId="04E206E9"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Marigold DS, Patla AE (2002) Strategies for dynamic stability during locomotion on a slippery surface: effects of prior experience and knowledge J Neurophysiol 88:339-353 doi:10.1152/jn.00691.2001</w:t>
      </w:r>
    </w:p>
    <w:p w14:paraId="6E2FD808"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McCrum C, Epro G, Meijer K, Zijlstra W, Brüggemann GP, Karamanidis K (2016) Locomotor stability and adaptation during perturbed walking across the adult female lifespan J Biomech 49:1244-1247 doi:10.1016/j.jbiomech.2016.02.051</w:t>
      </w:r>
    </w:p>
    <w:p w14:paraId="3C7F9E5F"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McCrum C, Eysel-Gosepath K, Epro G, Meijer K, Savelberg HH, Brüggemann GP, Karamanidis K (2014) Deficient recovery response and adaptive feedback potential in dynamic gait stability in unilateral peripheral vestibular disorder patients Physiol Rep 2:e12222 doi:10.14814/phy2.12222</w:t>
      </w:r>
    </w:p>
    <w:p w14:paraId="06EB78E8" w14:textId="6AA07803"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 xml:space="preserve">McCrum C, Gerards MHG, Karamanidis K, Zijlstra W, Meijer K (2017) A systematic review of gait perturbation paradigms for improving reactive stepping responses and falls risk among healthy older adults </w:t>
      </w:r>
      <w:r w:rsidR="003240B0" w:rsidRPr="003240B0">
        <w:rPr>
          <w:rFonts w:ascii="Times New Roman" w:hAnsi="Times New Roman" w:cs="Times New Roman"/>
          <w:sz w:val="24"/>
          <w:lang w:val="en-GB"/>
        </w:rPr>
        <w:t>Eur Rev Aging Phys Act</w:t>
      </w:r>
      <w:r w:rsidR="003240B0">
        <w:rPr>
          <w:rFonts w:ascii="Times New Roman" w:hAnsi="Times New Roman" w:cs="Times New Roman"/>
          <w:sz w:val="24"/>
          <w:lang w:val="en-GB"/>
        </w:rPr>
        <w:t xml:space="preserve"> </w:t>
      </w:r>
      <w:r w:rsidRPr="003240B0">
        <w:rPr>
          <w:rFonts w:ascii="Times New Roman" w:hAnsi="Times New Roman" w:cs="Times New Roman"/>
          <w:sz w:val="24"/>
          <w:lang w:val="en-GB"/>
        </w:rPr>
        <w:t>14:3 doi:10.1186/s11556-017-0173-7</w:t>
      </w:r>
    </w:p>
    <w:p w14:paraId="128A2052" w14:textId="64AB290A"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 xml:space="preserve">McCrum C, Karamanidis K, Grevendonk L, Zijlstra W, Meijer K (2019a) Older adults demonstrate interlimb transfer of reactive gait adaptations to repeated unpredictable gait perturbations </w:t>
      </w:r>
      <w:proofErr w:type="spellStart"/>
      <w:r w:rsidRPr="003240B0">
        <w:rPr>
          <w:rFonts w:ascii="Times New Roman" w:hAnsi="Times New Roman" w:cs="Times New Roman"/>
          <w:sz w:val="24"/>
          <w:lang w:val="en-GB"/>
        </w:rPr>
        <w:t>bioRxiv</w:t>
      </w:r>
      <w:proofErr w:type="spellEnd"/>
      <w:r w:rsidR="003240B0">
        <w:rPr>
          <w:rFonts w:ascii="Times New Roman" w:hAnsi="Times New Roman" w:cs="Times New Roman"/>
          <w:sz w:val="24"/>
          <w:lang w:val="en-GB"/>
        </w:rPr>
        <w:t xml:space="preserve"> </w:t>
      </w:r>
      <w:r w:rsidRPr="003240B0">
        <w:rPr>
          <w:rFonts w:ascii="Times New Roman" w:hAnsi="Times New Roman" w:cs="Times New Roman"/>
          <w:sz w:val="24"/>
          <w:lang w:val="en-GB"/>
        </w:rPr>
        <w:t>673574 doi:10.1101/673574</w:t>
      </w:r>
    </w:p>
    <w:p w14:paraId="58069A91"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lastRenderedPageBreak/>
        <w:t>McCrum C, Karamanidis K, Willems P, Zijlstra W, Meijer K (2018) Retention, savings and interlimb transfer of reactive gait adaptations in humans following unexpected perturbations Commun Biol 1:230 doi:10.1038/s42003-018-0238-9</w:t>
      </w:r>
    </w:p>
    <w:p w14:paraId="10649009"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McCrum C, Willems P, Karamanidis K, Meijer K (2019b) Stability-normalised walking speed: A new approach for human gait perturbation research J Biomech 87:48-53 doi:10.1016/j.jbiomech.2019.02.016</w:t>
      </w:r>
    </w:p>
    <w:p w14:paraId="7CF65732"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McIlroy WE, Maki BE (1996) Age-related changes in compensatory stepping in response to unpredictable perturbations J Gerontol A Biol Sci Med Sci 51:M289-296 doi:10.1093/gerona/51a.6.m289</w:t>
      </w:r>
    </w:p>
    <w:p w14:paraId="117C26A2" w14:textId="6C56339B"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Pai YC, Yang F, Bhatt T, Wang E (2014) Learning from laboratory-induced falling: long-term motor retention among older adults Age 36:9640 doi:10.1007/s11357-014-9640-5</w:t>
      </w:r>
    </w:p>
    <w:p w14:paraId="62E2C5EE"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Parijat P, Lockhart TE (2012) Effects of moveable platform training in preventing slip-induced falls in older adults Ann Biomed Eng 40:1111-1121 doi:10.1007/s10439-011-0477-0</w:t>
      </w:r>
    </w:p>
    <w:p w14:paraId="30D01454"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Pavol MJ, Owings TM, Foley KT, Grabiner MD (1999) Gait characteristics as risk factors for falling from trips induced in older adults J Gerontol A Biol Sci Med Sci 54:M583-590 doi:10.1093/gerona/54.11.m583</w:t>
      </w:r>
    </w:p>
    <w:p w14:paraId="39A89E54"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Pavol MJ, Runtz EF, Edwards BJ, Pai YC (2002) Age influences the outcome of a slipping perturbation during initial but not repeated exposures J Gerontol A Biol Sci Med Sci 57:M496-503 doi:10.1093/gerona/57.8.m496</w:t>
      </w:r>
    </w:p>
    <w:p w14:paraId="14CEBEC1"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Roemmich RT, Bastian AJ (2015) Two ways to save a newly learned motor pattern J Neurophysiol 113:3519-3530 doi:10.1152/jn.00965.2014</w:t>
      </w:r>
    </w:p>
    <w:p w14:paraId="5A78BB77"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Süptitz F, Moreno Catala M, Brüggemann GP, Karamanidis K (2013) Dynamic stability control during perturbed walking can be assessed by a reduced kinematic model across the adult female lifespan Hum Mov Sci 32:1404-1414 doi:10.1016/j.humov.2013.07.008</w:t>
      </w:r>
    </w:p>
    <w:p w14:paraId="64BCBDC3"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Talbot LA, Musiol RJ, Witham EK, Metter EJ (2005) Falls in young, middle-aged and older community dwelling adults: perceived cause, environmental factors and injury BMC Public Health 5:86 doi:10.1186/1471-2458-5-86</w:t>
      </w:r>
    </w:p>
    <w:p w14:paraId="37C8D382" w14:textId="77777777"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Torres-Oviedo G, Bastian AJ (2012) Natural error patterns enable transfer of motor learning to novel contexts J Neurophysiol 107:346-356 doi:10.1152/jn.00570.2011</w:t>
      </w:r>
    </w:p>
    <w:p w14:paraId="2E66EAC2" w14:textId="10E4F6BF" w:rsidR="00580772" w:rsidRPr="003240B0" w:rsidRDefault="00580772" w:rsidP="0051315A">
      <w:pPr>
        <w:pStyle w:val="EndNoteBibliography"/>
        <w:spacing w:after="0"/>
        <w:ind w:left="720" w:hanging="720"/>
        <w:rPr>
          <w:rFonts w:ascii="Times New Roman" w:hAnsi="Times New Roman" w:cs="Times New Roman"/>
          <w:sz w:val="24"/>
          <w:lang w:val="en-GB"/>
        </w:rPr>
      </w:pPr>
      <w:r w:rsidRPr="003240B0">
        <w:rPr>
          <w:rFonts w:ascii="Times New Roman" w:hAnsi="Times New Roman" w:cs="Times New Roman"/>
          <w:sz w:val="24"/>
          <w:lang w:val="en-GB"/>
        </w:rPr>
        <w:t xml:space="preserve">van Asseldonk EH, Koopman B, van der Kooij H (2011) Locomotor adaptation and retention to gradual and sudden dynamic perturbations </w:t>
      </w:r>
      <w:r w:rsidR="003240B0" w:rsidRPr="003240B0">
        <w:rPr>
          <w:rFonts w:ascii="Times New Roman" w:hAnsi="Times New Roman" w:cs="Times New Roman"/>
          <w:sz w:val="24"/>
          <w:lang w:val="en-GB"/>
        </w:rPr>
        <w:t xml:space="preserve">IEEE Int Conf </w:t>
      </w:r>
      <w:proofErr w:type="spellStart"/>
      <w:r w:rsidR="003240B0" w:rsidRPr="003240B0">
        <w:rPr>
          <w:rFonts w:ascii="Times New Roman" w:hAnsi="Times New Roman" w:cs="Times New Roman"/>
          <w:sz w:val="24"/>
          <w:lang w:val="en-GB"/>
        </w:rPr>
        <w:t>Rehabil</w:t>
      </w:r>
      <w:proofErr w:type="spellEnd"/>
      <w:r w:rsidR="003240B0" w:rsidRPr="003240B0">
        <w:rPr>
          <w:rFonts w:ascii="Times New Roman" w:hAnsi="Times New Roman" w:cs="Times New Roman"/>
          <w:sz w:val="24"/>
          <w:lang w:val="en-GB"/>
        </w:rPr>
        <w:t xml:space="preserve"> Robot</w:t>
      </w:r>
      <w:r w:rsidRPr="003240B0">
        <w:rPr>
          <w:rFonts w:ascii="Times New Roman" w:hAnsi="Times New Roman" w:cs="Times New Roman"/>
          <w:sz w:val="24"/>
          <w:lang w:val="en-GB"/>
        </w:rPr>
        <w:t xml:space="preserve"> 2011:5975379 doi:10.1109/ICORR.2011.5975379</w:t>
      </w:r>
    </w:p>
    <w:p w14:paraId="30EE767B" w14:textId="2A7C7913" w:rsidR="00580772" w:rsidRPr="003240B0" w:rsidRDefault="00580772" w:rsidP="003240B0">
      <w:pPr>
        <w:pStyle w:val="EndNoteBibliography"/>
        <w:ind w:left="720" w:hanging="720"/>
        <w:rPr>
          <w:rFonts w:ascii="Times New Roman" w:hAnsi="Times New Roman" w:cs="Times New Roman"/>
          <w:sz w:val="24"/>
          <w:lang w:val="en-GB"/>
        </w:rPr>
      </w:pPr>
      <w:r w:rsidRPr="003240B0">
        <w:rPr>
          <w:rFonts w:ascii="Times New Roman" w:hAnsi="Times New Roman" w:cs="Times New Roman"/>
          <w:sz w:val="24"/>
          <w:lang w:val="en-GB"/>
        </w:rPr>
        <w:t>Yang F, Bhatt T, Pai YC (2013) Generalization of treadmill-slip training to prevent a fall following a sudden (novel) slip in over-ground walking J Biomech 46:63-69 doi:10.1016/j.jbiomech.2012.10.002</w:t>
      </w:r>
    </w:p>
    <w:p w14:paraId="47441118" w14:textId="77777777" w:rsidR="00580772" w:rsidRPr="003240B0" w:rsidRDefault="00580772" w:rsidP="00951152">
      <w:pPr>
        <w:jc w:val="both"/>
        <w:rPr>
          <w:rFonts w:ascii="Times New Roman" w:hAnsi="Times New Roman" w:cs="Times New Roman"/>
          <w:sz w:val="28"/>
          <w:szCs w:val="24"/>
          <w:lang w:val="en-GB"/>
        </w:rPr>
      </w:pPr>
      <w:r w:rsidRPr="003240B0">
        <w:rPr>
          <w:rFonts w:ascii="Times New Roman" w:hAnsi="Times New Roman" w:cs="Times New Roman"/>
          <w:sz w:val="28"/>
          <w:szCs w:val="24"/>
          <w:lang w:val="en-GB"/>
        </w:rPr>
        <w:br w:type="page"/>
      </w:r>
    </w:p>
    <w:p w14:paraId="19509957" w14:textId="77777777" w:rsidR="00580772" w:rsidRPr="0035104D" w:rsidRDefault="00580772" w:rsidP="00951152">
      <w:pPr>
        <w:spacing w:after="0" w:line="480" w:lineRule="auto"/>
        <w:contextualSpacing/>
        <w:jc w:val="both"/>
        <w:rPr>
          <w:rFonts w:ascii="Times New Roman" w:hAnsi="Times New Roman" w:cs="Times New Roman"/>
          <w:b/>
          <w:sz w:val="24"/>
          <w:szCs w:val="24"/>
          <w:lang w:val="en-GB"/>
        </w:rPr>
      </w:pPr>
      <w:r w:rsidRPr="0035104D">
        <w:rPr>
          <w:rFonts w:ascii="Times New Roman" w:hAnsi="Times New Roman" w:cs="Times New Roman"/>
          <w:b/>
          <w:sz w:val="24"/>
          <w:szCs w:val="24"/>
          <w:lang w:val="en-GB"/>
        </w:rPr>
        <w:lastRenderedPageBreak/>
        <w:t>Figure Captions</w:t>
      </w:r>
    </w:p>
    <w:p w14:paraId="44176D5B"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t xml:space="preserve">Fig 1: Anteroposterior margins of stability (means and SDs) of the eleventh to second last step before the first perturbation across the individual stability-normalised walking speeds for young (blue circles) and older (red diamonds) healthy adults. </w:t>
      </w:r>
    </w:p>
    <w:p w14:paraId="51CB123A"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7687108F"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t>Fig. 2: Median and 95% confidence intervals (with individual data points) of the anteroposterior margins of stability during the first, second and ninth perturbations (Pert1</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Pert2</w:t>
      </w:r>
      <w:r w:rsidRPr="003A2E2B">
        <w:rPr>
          <w:rFonts w:ascii="Times New Roman" w:eastAsiaTheme="minorEastAsia" w:hAnsi="Times New Roman" w:cs="Times New Roman"/>
          <w:sz w:val="24"/>
          <w:szCs w:val="24"/>
          <w:vertAlign w:val="subscript"/>
          <w:lang w:val="en-GB"/>
        </w:rPr>
        <w:t>L</w:t>
      </w:r>
      <w:r w:rsidRPr="003A2E2B">
        <w:rPr>
          <w:rFonts w:ascii="Times New Roman" w:eastAsiaTheme="minorEastAsia" w:hAnsi="Times New Roman" w:cs="Times New Roman"/>
          <w:sz w:val="24"/>
          <w:szCs w:val="24"/>
          <w:lang w:val="en-GB"/>
        </w:rPr>
        <w:t>, and Pert9</w:t>
      </w:r>
      <w:r w:rsidRPr="003A2E2B">
        <w:rPr>
          <w:rFonts w:ascii="Times New Roman" w:eastAsiaTheme="minorEastAsia" w:hAnsi="Times New Roman" w:cs="Times New Roman"/>
          <w:sz w:val="24"/>
          <w:szCs w:val="24"/>
          <w:vertAlign w:val="subscript"/>
          <w:lang w:val="en-GB"/>
        </w:rPr>
        <w:t>L</w:t>
      </w:r>
      <w:r w:rsidRPr="003A2E2B">
        <w:rPr>
          <w:rFonts w:ascii="Times New Roman" w:eastAsiaTheme="minorEastAsia" w:hAnsi="Times New Roman" w:cs="Times New Roman"/>
          <w:sz w:val="24"/>
          <w:szCs w:val="24"/>
          <w:lang w:val="en-GB"/>
        </w:rPr>
        <w:t xml:space="preserve">, respectively) including unperturbed walking prior to each perturbation (Base), the final step prior to each perturbation (Pre) and the first eight recovery steps following the perturbations (Post1-8) for young and older adults. BO and BY: Significant difference to Base for older and young adults, respectively (P&lt;0.05). *: Significant difference between young and older adults (P&lt;0.05). </w:t>
      </w:r>
    </w:p>
    <w:p w14:paraId="369347D1"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4B36FF28"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t>Fig. 3: Median and 95% confidence intervals (with individual data points) of the anteroposterior base of support and extrapolated centre of mass during the first, second and ninth perturbations (Pert1</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Pert2</w:t>
      </w:r>
      <w:r w:rsidRPr="003A2E2B">
        <w:rPr>
          <w:rFonts w:ascii="Times New Roman" w:eastAsiaTheme="minorEastAsia" w:hAnsi="Times New Roman" w:cs="Times New Roman"/>
          <w:sz w:val="24"/>
          <w:szCs w:val="24"/>
          <w:vertAlign w:val="subscript"/>
          <w:lang w:val="en-GB"/>
        </w:rPr>
        <w:t>L</w:t>
      </w:r>
      <w:r w:rsidRPr="003A2E2B">
        <w:rPr>
          <w:rFonts w:ascii="Times New Roman" w:eastAsiaTheme="minorEastAsia" w:hAnsi="Times New Roman" w:cs="Times New Roman"/>
          <w:sz w:val="24"/>
          <w:szCs w:val="24"/>
          <w:lang w:val="en-GB"/>
        </w:rPr>
        <w:t>, and Pert9</w:t>
      </w:r>
      <w:r w:rsidRPr="003A2E2B">
        <w:rPr>
          <w:rFonts w:ascii="Times New Roman" w:eastAsiaTheme="minorEastAsia" w:hAnsi="Times New Roman" w:cs="Times New Roman"/>
          <w:sz w:val="24"/>
          <w:szCs w:val="24"/>
          <w:vertAlign w:val="subscript"/>
          <w:lang w:val="en-GB"/>
        </w:rPr>
        <w:t>L</w:t>
      </w:r>
      <w:r w:rsidRPr="003A2E2B">
        <w:rPr>
          <w:rFonts w:ascii="Times New Roman" w:eastAsiaTheme="minorEastAsia" w:hAnsi="Times New Roman" w:cs="Times New Roman"/>
          <w:sz w:val="24"/>
          <w:szCs w:val="24"/>
          <w:lang w:val="en-GB"/>
        </w:rPr>
        <w:t xml:space="preserve">, respectively) including unperturbed walking prior to each perturbation (Base), the final step prior to each perturbation (Pre) and the first eight recovery steps following the perturbations (Post1-8) for young and older adults. BO and BY: Significant difference to Base for older and young adults, respectively (P&lt;0.05). *: Significant difference between young and older adults (P&lt;0.05). </w:t>
      </w:r>
    </w:p>
    <w:p w14:paraId="17E78065" w14:textId="77777777" w:rsidR="00580772" w:rsidRPr="003A2E2B" w:rsidRDefault="00580772" w:rsidP="00951152">
      <w:pPr>
        <w:spacing w:after="0" w:line="480" w:lineRule="auto"/>
        <w:contextualSpacing/>
        <w:jc w:val="both"/>
        <w:rPr>
          <w:rFonts w:ascii="Times New Roman" w:eastAsiaTheme="minorEastAsia" w:hAnsi="Times New Roman" w:cs="Times New Roman"/>
          <w:sz w:val="24"/>
          <w:szCs w:val="24"/>
          <w:lang w:val="en-GB"/>
        </w:rPr>
      </w:pPr>
    </w:p>
    <w:p w14:paraId="066B9DFC" w14:textId="054DD64B" w:rsidR="00FC02BC" w:rsidRPr="003240B0" w:rsidRDefault="00580772" w:rsidP="003240B0">
      <w:pPr>
        <w:spacing w:after="0" w:line="480" w:lineRule="auto"/>
        <w:contextualSpacing/>
        <w:jc w:val="both"/>
        <w:rPr>
          <w:rFonts w:ascii="Times New Roman" w:eastAsiaTheme="minorEastAsia" w:hAnsi="Times New Roman" w:cs="Times New Roman"/>
          <w:sz w:val="24"/>
          <w:szCs w:val="24"/>
          <w:lang w:val="en-GB"/>
        </w:rPr>
      </w:pPr>
      <w:r w:rsidRPr="003A2E2B">
        <w:rPr>
          <w:rFonts w:ascii="Times New Roman" w:eastAsiaTheme="minorEastAsia" w:hAnsi="Times New Roman" w:cs="Times New Roman"/>
          <w:sz w:val="24"/>
          <w:szCs w:val="24"/>
          <w:lang w:val="en-GB"/>
        </w:rPr>
        <w:t>Fig. 4: Median and 95% confidence intervals (with individual data points) of the anteroposterior margins of stability, base of support, extrapolated centre of mass and mediolateral margins of stability during the first and tenth perturbations (the first and final perturbations to the right leg; Pert1</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xml:space="preserve"> and Pert10</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xml:space="preserve">, respectively) including unperturbed walking </w:t>
      </w:r>
      <w:r w:rsidRPr="003A2E2B">
        <w:rPr>
          <w:rFonts w:ascii="Times New Roman" w:eastAsiaTheme="minorEastAsia" w:hAnsi="Times New Roman" w:cs="Times New Roman"/>
          <w:sz w:val="24"/>
          <w:szCs w:val="24"/>
          <w:lang w:val="en-GB"/>
        </w:rPr>
        <w:lastRenderedPageBreak/>
        <w:t>prior to each perturbation (Base), the final step prior to each perturbation (Pre) and the first eight recovery steps following the perturbations (Post1-8) for older adults. B1 and B10: Significant difference to Base for Pert1</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xml:space="preserve"> and Pert10</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respectively (P&lt;0.05). *: Significant difference between Pert1</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xml:space="preserve"> and Pert10</w:t>
      </w:r>
      <w:r w:rsidRPr="003A2E2B">
        <w:rPr>
          <w:rFonts w:ascii="Times New Roman" w:eastAsiaTheme="minorEastAsia" w:hAnsi="Times New Roman" w:cs="Times New Roman"/>
          <w:sz w:val="24"/>
          <w:szCs w:val="24"/>
          <w:vertAlign w:val="subscript"/>
          <w:lang w:val="en-GB"/>
        </w:rPr>
        <w:t>R</w:t>
      </w:r>
      <w:r w:rsidRPr="003A2E2B">
        <w:rPr>
          <w:rFonts w:ascii="Times New Roman" w:eastAsiaTheme="minorEastAsia" w:hAnsi="Times New Roman" w:cs="Times New Roman"/>
          <w:sz w:val="24"/>
          <w:szCs w:val="24"/>
          <w:lang w:val="en-GB"/>
        </w:rPr>
        <w:t xml:space="preserve"> (P&lt;0.05). </w:t>
      </w:r>
    </w:p>
    <w:sectPr w:rsidR="00FC02BC" w:rsidRPr="003240B0" w:rsidSect="003240B0">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9D61" w14:textId="77777777" w:rsidR="00D917EA" w:rsidRDefault="00D917EA">
      <w:pPr>
        <w:spacing w:after="0" w:line="240" w:lineRule="auto"/>
      </w:pPr>
      <w:r>
        <w:separator/>
      </w:r>
    </w:p>
  </w:endnote>
  <w:endnote w:type="continuationSeparator" w:id="0">
    <w:p w14:paraId="69FBDA2F" w14:textId="77777777" w:rsidR="00D917EA" w:rsidRDefault="00D9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208457"/>
      <w:docPartObj>
        <w:docPartGallery w:val="Page Numbers (Bottom of Page)"/>
        <w:docPartUnique/>
      </w:docPartObj>
    </w:sdtPr>
    <w:sdtEndPr>
      <w:rPr>
        <w:noProof/>
      </w:rPr>
    </w:sdtEndPr>
    <w:sdtContent>
      <w:p w14:paraId="2EA7F28E" w14:textId="77777777" w:rsidR="000D5CA4" w:rsidRDefault="003240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107D3" w14:textId="77777777" w:rsidR="000D5CA4" w:rsidRDefault="00D91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1FC1" w14:textId="77777777" w:rsidR="00D917EA" w:rsidRDefault="00D917EA">
      <w:pPr>
        <w:spacing w:after="0" w:line="240" w:lineRule="auto"/>
      </w:pPr>
      <w:r>
        <w:separator/>
      </w:r>
    </w:p>
  </w:footnote>
  <w:footnote w:type="continuationSeparator" w:id="0">
    <w:p w14:paraId="6E468E98" w14:textId="77777777" w:rsidR="00D917EA" w:rsidRDefault="00D9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4275"/>
    <w:multiLevelType w:val="hybridMultilevel"/>
    <w:tmpl w:val="873CADDA"/>
    <w:lvl w:ilvl="0" w:tplc="7BF6EBC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704673"/>
    <w:multiLevelType w:val="hybridMultilevel"/>
    <w:tmpl w:val="055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80772"/>
    <w:rsid w:val="002A465D"/>
    <w:rsid w:val="003240B0"/>
    <w:rsid w:val="00390F63"/>
    <w:rsid w:val="003A1186"/>
    <w:rsid w:val="00580772"/>
    <w:rsid w:val="007D44EC"/>
    <w:rsid w:val="00817975"/>
    <w:rsid w:val="00922641"/>
    <w:rsid w:val="00BA3FFB"/>
    <w:rsid w:val="00BC0D4D"/>
    <w:rsid w:val="00CE458B"/>
    <w:rsid w:val="00D917EA"/>
    <w:rsid w:val="00FC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EFC2"/>
  <w15:chartTrackingRefBased/>
  <w15:docId w15:val="{4F23E530-12CA-412A-9372-E5308EF9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72"/>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0772"/>
    <w:rPr>
      <w:rFonts w:ascii="Calibri" w:hAnsi="Calibri" w:cs="Calibri"/>
    </w:rPr>
  </w:style>
  <w:style w:type="character" w:customStyle="1" w:styleId="EndNoteBibliographyTitleChar">
    <w:name w:val="EndNote Bibliography Title Char"/>
    <w:basedOn w:val="DefaultParagraphFont"/>
    <w:link w:val="EndNoteBibliographyTitle"/>
    <w:rsid w:val="00580772"/>
    <w:rPr>
      <w:rFonts w:ascii="Calibri" w:hAnsi="Calibri" w:cs="Calibri"/>
      <w:lang w:val="x-none"/>
    </w:rPr>
  </w:style>
  <w:style w:type="paragraph" w:customStyle="1" w:styleId="EndNoteBibliography">
    <w:name w:val="EndNote Bibliography"/>
    <w:basedOn w:val="Normal"/>
    <w:link w:val="EndNoteBibliographyChar"/>
    <w:rsid w:val="00580772"/>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580772"/>
    <w:rPr>
      <w:rFonts w:ascii="Calibri" w:hAnsi="Calibri" w:cs="Calibri"/>
      <w:lang w:val="x-none"/>
    </w:rPr>
  </w:style>
  <w:style w:type="character" w:styleId="CommentReference">
    <w:name w:val="annotation reference"/>
    <w:basedOn w:val="DefaultParagraphFont"/>
    <w:uiPriority w:val="99"/>
    <w:semiHidden/>
    <w:unhideWhenUsed/>
    <w:rsid w:val="00580772"/>
    <w:rPr>
      <w:sz w:val="16"/>
      <w:szCs w:val="16"/>
    </w:rPr>
  </w:style>
  <w:style w:type="paragraph" w:styleId="CommentText">
    <w:name w:val="annotation text"/>
    <w:basedOn w:val="Normal"/>
    <w:link w:val="CommentTextChar"/>
    <w:uiPriority w:val="99"/>
    <w:semiHidden/>
    <w:unhideWhenUsed/>
    <w:rsid w:val="00580772"/>
    <w:pPr>
      <w:spacing w:line="240" w:lineRule="auto"/>
    </w:pPr>
    <w:rPr>
      <w:sz w:val="20"/>
      <w:szCs w:val="20"/>
    </w:rPr>
  </w:style>
  <w:style w:type="character" w:customStyle="1" w:styleId="CommentTextChar">
    <w:name w:val="Comment Text Char"/>
    <w:basedOn w:val="DefaultParagraphFont"/>
    <w:link w:val="CommentText"/>
    <w:uiPriority w:val="99"/>
    <w:semiHidden/>
    <w:rsid w:val="00580772"/>
    <w:rPr>
      <w:sz w:val="20"/>
      <w:szCs w:val="20"/>
      <w:lang w:val="x-none"/>
    </w:rPr>
  </w:style>
  <w:style w:type="paragraph" w:styleId="CommentSubject">
    <w:name w:val="annotation subject"/>
    <w:basedOn w:val="CommentText"/>
    <w:next w:val="CommentText"/>
    <w:link w:val="CommentSubjectChar"/>
    <w:uiPriority w:val="99"/>
    <w:semiHidden/>
    <w:unhideWhenUsed/>
    <w:rsid w:val="00580772"/>
    <w:rPr>
      <w:b/>
      <w:bCs/>
    </w:rPr>
  </w:style>
  <w:style w:type="character" w:customStyle="1" w:styleId="CommentSubjectChar">
    <w:name w:val="Comment Subject Char"/>
    <w:basedOn w:val="CommentTextChar"/>
    <w:link w:val="CommentSubject"/>
    <w:uiPriority w:val="99"/>
    <w:semiHidden/>
    <w:rsid w:val="00580772"/>
    <w:rPr>
      <w:b/>
      <w:bCs/>
      <w:sz w:val="20"/>
      <w:szCs w:val="20"/>
      <w:lang w:val="x-none"/>
    </w:rPr>
  </w:style>
  <w:style w:type="paragraph" w:styleId="BalloonText">
    <w:name w:val="Balloon Text"/>
    <w:basedOn w:val="Normal"/>
    <w:link w:val="BalloonTextChar"/>
    <w:uiPriority w:val="99"/>
    <w:semiHidden/>
    <w:unhideWhenUsed/>
    <w:rsid w:val="0058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72"/>
    <w:rPr>
      <w:rFonts w:ascii="Segoe UI" w:hAnsi="Segoe UI" w:cs="Segoe UI"/>
      <w:sz w:val="18"/>
      <w:szCs w:val="18"/>
      <w:lang w:val="x-none"/>
    </w:rPr>
  </w:style>
  <w:style w:type="paragraph" w:styleId="Header">
    <w:name w:val="header"/>
    <w:basedOn w:val="Normal"/>
    <w:link w:val="HeaderChar"/>
    <w:uiPriority w:val="99"/>
    <w:unhideWhenUsed/>
    <w:rsid w:val="0058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72"/>
    <w:rPr>
      <w:lang w:val="x-none"/>
    </w:rPr>
  </w:style>
  <w:style w:type="paragraph" w:styleId="Footer">
    <w:name w:val="footer"/>
    <w:basedOn w:val="Normal"/>
    <w:link w:val="FooterChar"/>
    <w:uiPriority w:val="99"/>
    <w:unhideWhenUsed/>
    <w:rsid w:val="0058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72"/>
    <w:rPr>
      <w:lang w:val="x-none"/>
    </w:rPr>
  </w:style>
  <w:style w:type="paragraph" w:styleId="ListParagraph">
    <w:name w:val="List Paragraph"/>
    <w:basedOn w:val="Normal"/>
    <w:uiPriority w:val="34"/>
    <w:qFormat/>
    <w:rsid w:val="00580772"/>
    <w:pPr>
      <w:spacing w:after="0" w:line="240" w:lineRule="auto"/>
      <w:ind w:left="720"/>
    </w:pPr>
    <w:rPr>
      <w:rFonts w:ascii="Calibri" w:eastAsia="Calibri" w:hAnsi="Calibri" w:cs="Calibri"/>
      <w:lang w:val="en-GB"/>
    </w:rPr>
  </w:style>
  <w:style w:type="character" w:styleId="LineNumber">
    <w:name w:val="line number"/>
    <w:basedOn w:val="DefaultParagraphFont"/>
    <w:uiPriority w:val="99"/>
    <w:semiHidden/>
    <w:unhideWhenUsed/>
    <w:rsid w:val="0058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20</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McCrum, Chris (VBW)</dc:creator>
  <cp:keywords/>
  <dc:description/>
  <cp:lastModifiedBy>McCrum, Chris (VBW)</cp:lastModifiedBy>
  <cp:revision>4</cp:revision>
  <dcterms:created xsi:type="dcterms:W3CDTF">2019-10-04T21:12:00Z</dcterms:created>
  <dcterms:modified xsi:type="dcterms:W3CDTF">2019-10-05T20:43:00Z</dcterms:modified>
</cp:coreProperties>
</file>