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B6D9B" w14:textId="77777777" w:rsidR="009F4247" w:rsidRDefault="009F4247" w:rsidP="009F4247">
      <w:pPr>
        <w:jc w:val="center"/>
        <w:rPr>
          <w:b/>
          <w:bCs/>
          <w:sz w:val="32"/>
          <w:szCs w:val="32"/>
        </w:rPr>
      </w:pPr>
      <w:r w:rsidRPr="00D6151A">
        <w:rPr>
          <w:b/>
          <w:bCs/>
          <w:sz w:val="32"/>
          <w:szCs w:val="32"/>
        </w:rPr>
        <w:t xml:space="preserve">Biological Basis to Child Health: </w:t>
      </w:r>
      <w:r>
        <w:rPr>
          <w:b/>
          <w:bCs/>
          <w:sz w:val="32"/>
          <w:szCs w:val="32"/>
        </w:rPr>
        <w:t>The Skin</w:t>
      </w:r>
    </w:p>
    <w:p w14:paraId="2D74F4D3" w14:textId="77777777" w:rsidR="009F4247" w:rsidRDefault="009F4247" w:rsidP="009F4247">
      <w:pPr>
        <w:rPr>
          <w:color w:val="000000" w:themeColor="text1"/>
        </w:rPr>
      </w:pPr>
    </w:p>
    <w:p w14:paraId="7AE0FD9E" w14:textId="77777777" w:rsidR="009F4247" w:rsidRPr="00D6151A" w:rsidRDefault="009F4247" w:rsidP="009F4247">
      <w:pPr>
        <w:rPr>
          <w:color w:val="000000" w:themeColor="text1"/>
        </w:rPr>
      </w:pPr>
      <w:r w:rsidRPr="00D6151A">
        <w:rPr>
          <w:color w:val="000000" w:themeColor="text1"/>
        </w:rPr>
        <w:t>Kate Davies RN (Child), Dip HE, BSc (Hons), MSc, PGCert, PGDip</w:t>
      </w:r>
    </w:p>
    <w:p w14:paraId="246E94BB" w14:textId="77777777" w:rsidR="009F4247" w:rsidRPr="00D6151A" w:rsidRDefault="009F4247" w:rsidP="009F4247">
      <w:pPr>
        <w:rPr>
          <w:color w:val="000000" w:themeColor="text1"/>
        </w:rPr>
      </w:pPr>
      <w:r w:rsidRPr="00D6151A">
        <w:rPr>
          <w:color w:val="000000" w:themeColor="text1"/>
        </w:rPr>
        <w:t>Children’s Advanced Nurse Practitioner</w:t>
      </w:r>
    </w:p>
    <w:p w14:paraId="414C8700" w14:textId="77777777" w:rsidR="009F4247" w:rsidRPr="00D6151A" w:rsidRDefault="009F4247" w:rsidP="009F4247">
      <w:pPr>
        <w:rPr>
          <w:color w:val="000000" w:themeColor="text1"/>
        </w:rPr>
      </w:pPr>
      <w:r w:rsidRPr="00D6151A">
        <w:rPr>
          <w:color w:val="000000" w:themeColor="text1"/>
        </w:rPr>
        <w:t xml:space="preserve">Senior Lecturer in </w:t>
      </w:r>
      <w:proofErr w:type="spellStart"/>
      <w:proofErr w:type="gramStart"/>
      <w:r w:rsidRPr="00D6151A">
        <w:rPr>
          <w:color w:val="000000" w:themeColor="text1"/>
        </w:rPr>
        <w:t>Non Medical</w:t>
      </w:r>
      <w:proofErr w:type="spellEnd"/>
      <w:proofErr w:type="gramEnd"/>
      <w:r w:rsidRPr="00D6151A">
        <w:rPr>
          <w:color w:val="000000" w:themeColor="text1"/>
        </w:rPr>
        <w:t xml:space="preserve"> Prescribing</w:t>
      </w:r>
    </w:p>
    <w:p w14:paraId="2FE3E644" w14:textId="77777777" w:rsidR="009F4247" w:rsidRDefault="009F4247" w:rsidP="009F4247">
      <w:pPr>
        <w:rPr>
          <w:color w:val="000000" w:themeColor="text1"/>
        </w:rPr>
      </w:pPr>
      <w:r w:rsidRPr="00D6151A">
        <w:rPr>
          <w:color w:val="000000" w:themeColor="text1"/>
        </w:rPr>
        <w:t>London South Bank University</w:t>
      </w:r>
    </w:p>
    <w:p w14:paraId="55057B52" w14:textId="77777777" w:rsidR="009F4247" w:rsidRDefault="009F4247" w:rsidP="009F4247">
      <w:pPr>
        <w:rPr>
          <w:color w:val="000000" w:themeColor="text1"/>
        </w:rPr>
      </w:pPr>
      <w:r>
        <w:rPr>
          <w:color w:val="000000" w:themeColor="text1"/>
        </w:rPr>
        <w:t>Honorary Research Fellow in Paediatric Endocrinology</w:t>
      </w:r>
    </w:p>
    <w:p w14:paraId="4E58D09B" w14:textId="33440CA9" w:rsidR="009F4247" w:rsidRDefault="009F4247" w:rsidP="009F4247">
      <w:pPr>
        <w:rPr>
          <w:color w:val="000000" w:themeColor="text1"/>
        </w:rPr>
      </w:pPr>
      <w:r>
        <w:rPr>
          <w:color w:val="000000" w:themeColor="text1"/>
        </w:rPr>
        <w:t>Queen Mary University of London / Barts and The London NHS Trust</w:t>
      </w:r>
    </w:p>
    <w:p w14:paraId="54A68F87" w14:textId="77777777" w:rsidR="00E65CC5" w:rsidRDefault="00E65CC5" w:rsidP="009F4247">
      <w:pPr>
        <w:rPr>
          <w:color w:val="000000" w:themeColor="text1"/>
        </w:rPr>
      </w:pPr>
    </w:p>
    <w:p w14:paraId="1FECC617" w14:textId="77777777" w:rsidR="00E65CC5" w:rsidRPr="00F35A7B" w:rsidRDefault="00E65CC5" w:rsidP="00E65CC5">
      <w:pPr>
        <w:rPr>
          <w:color w:val="000000" w:themeColor="text1"/>
        </w:rPr>
      </w:pPr>
      <w:r w:rsidRPr="00F35A7B">
        <w:rPr>
          <w:color w:val="000000" w:themeColor="text1"/>
        </w:rPr>
        <w:t xml:space="preserve">Catherine Hewitt (RN Child), MSc. </w:t>
      </w:r>
    </w:p>
    <w:p w14:paraId="597835ED" w14:textId="77777777" w:rsidR="00E65CC5" w:rsidRPr="00F35A7B" w:rsidRDefault="00E65CC5" w:rsidP="00E65CC5">
      <w:pPr>
        <w:rPr>
          <w:color w:val="000000" w:themeColor="text1"/>
        </w:rPr>
      </w:pPr>
      <w:r w:rsidRPr="00F35A7B">
        <w:rPr>
          <w:color w:val="000000" w:themeColor="text1"/>
        </w:rPr>
        <w:t>Senior Lecturer in Children’s Nursing</w:t>
      </w:r>
    </w:p>
    <w:p w14:paraId="73B9A035" w14:textId="77777777" w:rsidR="00E65CC5" w:rsidRPr="00F35A7B" w:rsidRDefault="00E65CC5" w:rsidP="00E65CC5">
      <w:pPr>
        <w:rPr>
          <w:color w:val="000000" w:themeColor="text1"/>
        </w:rPr>
      </w:pPr>
      <w:r w:rsidRPr="00F35A7B">
        <w:rPr>
          <w:color w:val="000000" w:themeColor="text1"/>
        </w:rPr>
        <w:t>London South Bank University</w:t>
      </w:r>
    </w:p>
    <w:p w14:paraId="40479FA7" w14:textId="40E3E642" w:rsidR="009F4247" w:rsidRDefault="009F4247" w:rsidP="009F4247">
      <w:pPr>
        <w:rPr>
          <w:color w:val="000000" w:themeColor="text1"/>
        </w:rPr>
      </w:pPr>
    </w:p>
    <w:p w14:paraId="16C49F3D" w14:textId="77777777" w:rsidR="009F4247" w:rsidRDefault="009F4247" w:rsidP="009F4247">
      <w:pPr>
        <w:rPr>
          <w:b/>
          <w:bCs/>
          <w:color w:val="000000" w:themeColor="text1"/>
          <w:sz w:val="28"/>
          <w:szCs w:val="28"/>
        </w:rPr>
      </w:pPr>
      <w:r w:rsidRPr="003C0E0F">
        <w:rPr>
          <w:b/>
          <w:bCs/>
          <w:color w:val="000000" w:themeColor="text1"/>
          <w:sz w:val="28"/>
          <w:szCs w:val="28"/>
        </w:rPr>
        <w:t>Abstract</w:t>
      </w:r>
    </w:p>
    <w:p w14:paraId="101DAB46" w14:textId="1AD1DF86" w:rsidR="00A776D4" w:rsidRPr="00A776D4" w:rsidRDefault="00A776D4" w:rsidP="009F4247">
      <w:pPr>
        <w:rPr>
          <w:color w:val="000000" w:themeColor="text1"/>
        </w:rPr>
      </w:pPr>
      <w:r w:rsidRPr="00A776D4">
        <w:rPr>
          <w:color w:val="000000" w:themeColor="text1"/>
        </w:rPr>
        <w:t>Th</w:t>
      </w:r>
      <w:r>
        <w:rPr>
          <w:color w:val="000000" w:themeColor="text1"/>
        </w:rPr>
        <w:t xml:space="preserve">is CPD article focusing on the skin is the </w:t>
      </w:r>
      <w:r w:rsidRPr="00AA3377">
        <w:rPr>
          <w:color w:val="C00000"/>
        </w:rPr>
        <w:t>nth</w:t>
      </w:r>
      <w:r>
        <w:rPr>
          <w:color w:val="000000" w:themeColor="text1"/>
        </w:rPr>
        <w:t xml:space="preserve"> article in the Biological Basis to Child Health series. It will focus on how the skin develops, the function, and explore different dermatological conditions which </w:t>
      </w:r>
      <w:r w:rsidR="00D57F3F">
        <w:rPr>
          <w:color w:val="000000" w:themeColor="text1"/>
        </w:rPr>
        <w:t>a</w:t>
      </w:r>
      <w:r>
        <w:rPr>
          <w:color w:val="000000" w:themeColor="text1"/>
        </w:rPr>
        <w:t>ffect infants, children and</w:t>
      </w:r>
      <w:r w:rsidR="00D12C21">
        <w:rPr>
          <w:color w:val="000000" w:themeColor="text1"/>
        </w:rPr>
        <w:t xml:space="preserve"> </w:t>
      </w:r>
      <w:r>
        <w:rPr>
          <w:color w:val="000000" w:themeColor="text1"/>
        </w:rPr>
        <w:t>hereditary skin conditions, and rashes commonly seen in childhood</w:t>
      </w:r>
      <w:r w:rsidR="00D57F3F">
        <w:rPr>
          <w:color w:val="000000" w:themeColor="text1"/>
        </w:rPr>
        <w:t>. Treatment will be discussed alongside the role of the children’s nurse in educating children, young people and their families</w:t>
      </w:r>
      <w:r w:rsidR="00D12C21">
        <w:rPr>
          <w:color w:val="000000" w:themeColor="text1"/>
        </w:rPr>
        <w:t>.</w:t>
      </w:r>
    </w:p>
    <w:p w14:paraId="5D40542D" w14:textId="77777777" w:rsidR="009F4247" w:rsidRPr="003C0E0F" w:rsidRDefault="009F4247" w:rsidP="009F4247">
      <w:pPr>
        <w:rPr>
          <w:color w:val="000000" w:themeColor="text1"/>
        </w:rPr>
      </w:pPr>
    </w:p>
    <w:p w14:paraId="07EA2196" w14:textId="77777777" w:rsidR="009F4247" w:rsidRDefault="009F4247" w:rsidP="009F4247">
      <w:pPr>
        <w:rPr>
          <w:b/>
          <w:bCs/>
          <w:color w:val="000000" w:themeColor="text1"/>
          <w:sz w:val="28"/>
          <w:szCs w:val="28"/>
        </w:rPr>
      </w:pPr>
      <w:r w:rsidRPr="003C0E0F">
        <w:rPr>
          <w:b/>
          <w:bCs/>
          <w:color w:val="000000" w:themeColor="text1"/>
          <w:sz w:val="28"/>
          <w:szCs w:val="28"/>
        </w:rPr>
        <w:t>Keywords</w:t>
      </w:r>
    </w:p>
    <w:p w14:paraId="3C1725CC" w14:textId="77777777" w:rsidR="006772FA" w:rsidRPr="006772FA" w:rsidRDefault="006772FA" w:rsidP="009F4247">
      <w:pPr>
        <w:rPr>
          <w:color w:val="000000" w:themeColor="text1"/>
        </w:rPr>
      </w:pPr>
      <w:r w:rsidRPr="006772FA">
        <w:rPr>
          <w:color w:val="000000" w:themeColor="text1"/>
        </w:rPr>
        <w:t xml:space="preserve">Skin, </w:t>
      </w:r>
      <w:r>
        <w:rPr>
          <w:color w:val="000000" w:themeColor="text1"/>
        </w:rPr>
        <w:t xml:space="preserve">Protection, Vitamin D, </w:t>
      </w:r>
      <w:proofErr w:type="spellStart"/>
      <w:r w:rsidR="00A545B9">
        <w:rPr>
          <w:color w:val="000000" w:themeColor="text1"/>
        </w:rPr>
        <w:t>Newborn</w:t>
      </w:r>
      <w:proofErr w:type="spellEnd"/>
      <w:r w:rsidR="00A545B9">
        <w:rPr>
          <w:color w:val="000000" w:themeColor="text1"/>
        </w:rPr>
        <w:t xml:space="preserve">, </w:t>
      </w:r>
      <w:r>
        <w:rPr>
          <w:color w:val="000000" w:themeColor="text1"/>
        </w:rPr>
        <w:t>Temperature, Rash, Steroids</w:t>
      </w:r>
    </w:p>
    <w:p w14:paraId="5F11E6B0" w14:textId="77777777" w:rsidR="009F4247" w:rsidRPr="003C0E0F" w:rsidRDefault="009F4247" w:rsidP="009F4247">
      <w:pPr>
        <w:rPr>
          <w:color w:val="000000" w:themeColor="text1"/>
        </w:rPr>
      </w:pPr>
    </w:p>
    <w:p w14:paraId="4CCBD723" w14:textId="77777777" w:rsidR="009F4247" w:rsidRDefault="009F4247" w:rsidP="009F4247">
      <w:pPr>
        <w:rPr>
          <w:b/>
          <w:bCs/>
          <w:color w:val="000000" w:themeColor="text1"/>
          <w:sz w:val="28"/>
          <w:szCs w:val="28"/>
        </w:rPr>
      </w:pPr>
      <w:r w:rsidRPr="003C0E0F">
        <w:rPr>
          <w:b/>
          <w:bCs/>
          <w:color w:val="000000" w:themeColor="text1"/>
          <w:sz w:val="28"/>
          <w:szCs w:val="28"/>
        </w:rPr>
        <w:t>Aims and Outcomes</w:t>
      </w:r>
    </w:p>
    <w:p w14:paraId="43093474" w14:textId="77777777" w:rsidR="00D57F3F" w:rsidRDefault="00D57F3F" w:rsidP="009F4247">
      <w:pPr>
        <w:rPr>
          <w:color w:val="000000" w:themeColor="text1"/>
        </w:rPr>
      </w:pPr>
      <w:r w:rsidRPr="00D57F3F">
        <w:rPr>
          <w:color w:val="000000" w:themeColor="text1"/>
        </w:rPr>
        <w:t xml:space="preserve">After </w:t>
      </w:r>
      <w:r>
        <w:rPr>
          <w:color w:val="000000" w:themeColor="text1"/>
        </w:rPr>
        <w:t>reading this article</w:t>
      </w:r>
      <w:r w:rsidR="00C33971">
        <w:rPr>
          <w:color w:val="000000" w:themeColor="text1"/>
        </w:rPr>
        <w:t xml:space="preserve"> and completing the Time Out exercise</w:t>
      </w:r>
      <w:r w:rsidR="00656B99">
        <w:rPr>
          <w:color w:val="000000" w:themeColor="text1"/>
        </w:rPr>
        <w:t>s</w:t>
      </w:r>
      <w:r>
        <w:rPr>
          <w:color w:val="000000" w:themeColor="text1"/>
        </w:rPr>
        <w:t xml:space="preserve">, </w:t>
      </w:r>
      <w:r w:rsidR="00C33971">
        <w:rPr>
          <w:color w:val="000000" w:themeColor="text1"/>
        </w:rPr>
        <w:t>you</w:t>
      </w:r>
      <w:r>
        <w:rPr>
          <w:color w:val="000000" w:themeColor="text1"/>
        </w:rPr>
        <w:t xml:space="preserve"> will have a more in-depth understanding of the skin and commonly seen dermatological conditions, by:</w:t>
      </w:r>
    </w:p>
    <w:p w14:paraId="532E1EB4" w14:textId="0078CDA2" w:rsidR="00D57F3F" w:rsidRPr="0002103A" w:rsidRDefault="00D57F3F" w:rsidP="00D57F3F">
      <w:pPr>
        <w:pStyle w:val="ListParagraph"/>
        <w:numPr>
          <w:ilvl w:val="0"/>
          <w:numId w:val="2"/>
        </w:numPr>
        <w:rPr>
          <w:color w:val="000000" w:themeColor="text1"/>
        </w:rPr>
      </w:pPr>
      <w:r w:rsidRPr="0002103A">
        <w:rPr>
          <w:color w:val="000000" w:themeColor="text1"/>
        </w:rPr>
        <w:t>Explaining the functions of the skin</w:t>
      </w:r>
    </w:p>
    <w:p w14:paraId="2B5CD40E" w14:textId="760ED589" w:rsidR="00D57F3F" w:rsidRPr="0002103A" w:rsidRDefault="006657C2" w:rsidP="00D57F3F">
      <w:pPr>
        <w:pStyle w:val="ListParagraph"/>
        <w:numPr>
          <w:ilvl w:val="0"/>
          <w:numId w:val="2"/>
        </w:numPr>
        <w:rPr>
          <w:color w:val="000000" w:themeColor="text1"/>
        </w:rPr>
      </w:pPr>
      <w:r w:rsidRPr="0002103A">
        <w:rPr>
          <w:color w:val="000000" w:themeColor="text1"/>
        </w:rPr>
        <w:t xml:space="preserve">Reviewing </w:t>
      </w:r>
      <w:r w:rsidR="00D57F3F" w:rsidRPr="0002103A">
        <w:rPr>
          <w:color w:val="000000" w:themeColor="text1"/>
        </w:rPr>
        <w:t xml:space="preserve">commonly seen skin conditions in the </w:t>
      </w:r>
      <w:proofErr w:type="spellStart"/>
      <w:r w:rsidR="00D57F3F" w:rsidRPr="0002103A">
        <w:rPr>
          <w:color w:val="000000" w:themeColor="text1"/>
        </w:rPr>
        <w:t>newborn</w:t>
      </w:r>
      <w:proofErr w:type="spellEnd"/>
      <w:r w:rsidR="00D57F3F" w:rsidRPr="0002103A">
        <w:rPr>
          <w:color w:val="000000" w:themeColor="text1"/>
        </w:rPr>
        <w:t xml:space="preserve"> infant and baby</w:t>
      </w:r>
    </w:p>
    <w:p w14:paraId="233FEFCF" w14:textId="7CDB1208" w:rsidR="00D57F3F" w:rsidRPr="0002103A" w:rsidRDefault="006657C2" w:rsidP="00D57F3F">
      <w:pPr>
        <w:pStyle w:val="ListParagraph"/>
        <w:numPr>
          <w:ilvl w:val="0"/>
          <w:numId w:val="2"/>
        </w:numPr>
        <w:rPr>
          <w:color w:val="000000" w:themeColor="text1"/>
        </w:rPr>
      </w:pPr>
      <w:r w:rsidRPr="0002103A">
        <w:rPr>
          <w:color w:val="000000" w:themeColor="text1"/>
        </w:rPr>
        <w:t xml:space="preserve">Summarising </w:t>
      </w:r>
      <w:r w:rsidR="00D57F3F" w:rsidRPr="0002103A">
        <w:rPr>
          <w:color w:val="000000" w:themeColor="text1"/>
        </w:rPr>
        <w:t>hereditary skin disease and the impact on the child and the family</w:t>
      </w:r>
    </w:p>
    <w:p w14:paraId="66DFA00E" w14:textId="74DEBDD2" w:rsidR="00D57F3F" w:rsidRPr="0002103A" w:rsidRDefault="00D57F3F" w:rsidP="00D57F3F">
      <w:pPr>
        <w:pStyle w:val="ListParagraph"/>
        <w:numPr>
          <w:ilvl w:val="0"/>
          <w:numId w:val="2"/>
        </w:numPr>
        <w:rPr>
          <w:color w:val="000000" w:themeColor="text1"/>
        </w:rPr>
      </w:pPr>
      <w:r w:rsidRPr="0002103A">
        <w:rPr>
          <w:color w:val="000000" w:themeColor="text1"/>
        </w:rPr>
        <w:t xml:space="preserve">Identifying </w:t>
      </w:r>
      <w:r w:rsidR="00D12C21" w:rsidRPr="0002103A">
        <w:rPr>
          <w:color w:val="000000" w:themeColor="text1"/>
        </w:rPr>
        <w:t xml:space="preserve">features of </w:t>
      </w:r>
      <w:r w:rsidRPr="0002103A">
        <w:rPr>
          <w:color w:val="000000" w:themeColor="text1"/>
        </w:rPr>
        <w:t>different rashes and the nursing implications</w:t>
      </w:r>
    </w:p>
    <w:p w14:paraId="2C0C1A58" w14:textId="3E8F3C0D" w:rsidR="00D57F3F" w:rsidRPr="0002103A" w:rsidRDefault="006657C2" w:rsidP="00D57F3F">
      <w:pPr>
        <w:pStyle w:val="ListParagraph"/>
        <w:numPr>
          <w:ilvl w:val="0"/>
          <w:numId w:val="2"/>
        </w:numPr>
        <w:rPr>
          <w:color w:val="000000" w:themeColor="text1"/>
        </w:rPr>
      </w:pPr>
      <w:r w:rsidRPr="0002103A">
        <w:rPr>
          <w:color w:val="000000" w:themeColor="text1"/>
        </w:rPr>
        <w:t xml:space="preserve">Discussing </w:t>
      </w:r>
      <w:r w:rsidR="00D57F3F" w:rsidRPr="0002103A">
        <w:rPr>
          <w:color w:val="000000" w:themeColor="text1"/>
        </w:rPr>
        <w:t>the impact of topical steroid treatment</w:t>
      </w:r>
    </w:p>
    <w:p w14:paraId="5E2FCE4E" w14:textId="77777777" w:rsidR="00D12C21" w:rsidRPr="0002103A" w:rsidRDefault="00D12C21" w:rsidP="009F4247">
      <w:pPr>
        <w:rPr>
          <w:b/>
          <w:bCs/>
          <w:color w:val="000000" w:themeColor="text1"/>
          <w:sz w:val="28"/>
          <w:szCs w:val="28"/>
        </w:rPr>
      </w:pPr>
    </w:p>
    <w:p w14:paraId="3A565522" w14:textId="3E923C14" w:rsidR="009F4247" w:rsidRPr="0002103A" w:rsidRDefault="009F4247" w:rsidP="009F4247">
      <w:pPr>
        <w:rPr>
          <w:b/>
          <w:bCs/>
          <w:color w:val="000000" w:themeColor="text1"/>
          <w:sz w:val="28"/>
          <w:szCs w:val="28"/>
        </w:rPr>
      </w:pPr>
      <w:r w:rsidRPr="0002103A">
        <w:rPr>
          <w:b/>
          <w:bCs/>
          <w:color w:val="000000" w:themeColor="text1"/>
          <w:sz w:val="28"/>
          <w:szCs w:val="28"/>
        </w:rPr>
        <w:t>Introduction</w:t>
      </w:r>
    </w:p>
    <w:p w14:paraId="1D0CC64E" w14:textId="15CBDD0E" w:rsidR="000274EA" w:rsidRPr="0002103A" w:rsidRDefault="006870F7">
      <w:pPr>
        <w:rPr>
          <w:color w:val="000000" w:themeColor="text1"/>
        </w:rPr>
      </w:pPr>
      <w:r w:rsidRPr="0002103A">
        <w:rPr>
          <w:color w:val="000000" w:themeColor="text1"/>
        </w:rPr>
        <w:t>The integumentary system is formed by skin and several skin appendages, such as glands, hair, nails, and teeth. The skin covers the whole outer surface of the body and is the largest organ in the body</w:t>
      </w:r>
      <w:r w:rsidR="003E6234" w:rsidRPr="0002103A">
        <w:rPr>
          <w:color w:val="000000" w:themeColor="text1"/>
        </w:rPr>
        <w:t>, providing</w:t>
      </w:r>
      <w:r w:rsidRPr="0002103A">
        <w:rPr>
          <w:color w:val="000000" w:themeColor="text1"/>
        </w:rPr>
        <w:t xml:space="preserve"> protection from mechanical impacts and pressure, variations in temperature, micro-organisms, radiation and chemicals.</w:t>
      </w:r>
      <w:r w:rsidR="003E6697" w:rsidRPr="0002103A">
        <w:rPr>
          <w:color w:val="000000" w:themeColor="text1"/>
        </w:rPr>
        <w:t xml:space="preserve"> The structure and functions of the skin are vital to an individual’s overall health and well-being.</w:t>
      </w:r>
    </w:p>
    <w:p w14:paraId="59DDEB9F" w14:textId="77777777" w:rsidR="009177A2" w:rsidRPr="0002103A" w:rsidRDefault="009177A2">
      <w:pPr>
        <w:rPr>
          <w:color w:val="000000" w:themeColor="text1"/>
        </w:rPr>
      </w:pPr>
    </w:p>
    <w:p w14:paraId="0E2066B8" w14:textId="77777777" w:rsidR="009F4247" w:rsidRPr="0002103A" w:rsidRDefault="009F4247">
      <w:pPr>
        <w:rPr>
          <w:b/>
          <w:bCs/>
          <w:color w:val="000000" w:themeColor="text1"/>
          <w:sz w:val="28"/>
          <w:szCs w:val="28"/>
        </w:rPr>
      </w:pPr>
      <w:r w:rsidRPr="0002103A">
        <w:rPr>
          <w:b/>
          <w:bCs/>
          <w:color w:val="000000" w:themeColor="text1"/>
          <w:sz w:val="28"/>
          <w:szCs w:val="28"/>
        </w:rPr>
        <w:t>Embryology of the Skin</w:t>
      </w:r>
    </w:p>
    <w:p w14:paraId="5FE41528" w14:textId="6B5188F1" w:rsidR="00A776D4" w:rsidRPr="007C66DE" w:rsidRDefault="003C0E0F">
      <w:pPr>
        <w:rPr>
          <w:color w:val="FF0000"/>
        </w:rPr>
      </w:pPr>
      <w:r w:rsidRPr="0002103A">
        <w:rPr>
          <w:color w:val="000000" w:themeColor="text1"/>
        </w:rPr>
        <w:t xml:space="preserve">Gastrulation around day 14 after conception </w:t>
      </w:r>
      <w:r w:rsidRPr="0002103A">
        <w:rPr>
          <w:color w:val="000000" w:themeColor="text1"/>
        </w:rPr>
        <w:fldChar w:fldCharType="begin"/>
      </w:r>
      <w:r w:rsidR="00331986" w:rsidRPr="0002103A">
        <w:rPr>
          <w:color w:val="000000" w:themeColor="text1"/>
        </w:rPr>
        <w:instrText xml:space="preserve"> ADDIN EN.CITE &lt;EndNote&gt;&lt;Cite&gt;&lt;Author&gt;Webster&lt;/Author&gt;&lt;Year&gt;2016&lt;/Year&gt;&lt;RecNum&gt;2753&lt;/RecNum&gt;&lt;DisplayText&gt;(Webster &amp;amp; de Wreede, 2016)&lt;/DisplayText&gt;&lt;record&gt;&lt;rec-number&gt;2753&lt;/rec-number&gt;&lt;foreign-keys&gt;&lt;key app="EN" db-id="5e5dxrsf2f2pe9edev4p0d0t0peef5pt9eax" timestamp="1570189369" guid="6f3908dd-4feb-44c7-ac67-886f31ef2be9"&gt;2753&lt;/key&gt;&lt;/foreign-keys&gt;&lt;ref-type name="Book"&gt;6&lt;/ref-type&gt;&lt;contributors&gt;&lt;authors&gt;&lt;author&gt;Webster, S.&lt;/author&gt;&lt;author&gt;de Wreede, R.&lt;/author&gt;&lt;/authors&gt;&lt;/contributors&gt;&lt;titles&gt;&lt;title&gt;Embryology at a glance&lt;/title&gt;&lt;/titles&gt;&lt;edition&gt;2nd&lt;/edition&gt;&lt;dates&gt;&lt;year&gt;2016&lt;/year&gt;&lt;/dates&gt;&lt;pub-location&gt;Oxford&lt;/pub-location&gt;&lt;publisher&gt;Wiley Blackwell&lt;/publisher&gt;&lt;urls&gt;&lt;/urls&gt;&lt;/record&gt;&lt;/Cite&gt;&lt;/EndNote&gt;</w:instrText>
      </w:r>
      <w:r w:rsidRPr="0002103A">
        <w:rPr>
          <w:color w:val="000000" w:themeColor="text1"/>
        </w:rPr>
        <w:fldChar w:fldCharType="separate"/>
      </w:r>
      <w:r w:rsidRPr="0002103A">
        <w:rPr>
          <w:noProof/>
          <w:color w:val="000000" w:themeColor="text1"/>
        </w:rPr>
        <w:t>(Webster &amp; de Wreede, 2016)</w:t>
      </w:r>
      <w:r w:rsidRPr="0002103A">
        <w:rPr>
          <w:color w:val="000000" w:themeColor="text1"/>
        </w:rPr>
        <w:fldChar w:fldCharType="end"/>
      </w:r>
      <w:r w:rsidRPr="0002103A">
        <w:rPr>
          <w:color w:val="000000" w:themeColor="text1"/>
        </w:rPr>
        <w:t xml:space="preserve"> produces three germ layers – the ectoderm, mesoderm and endoderm. After this process, the embryonic surface emerges as a sole layer of neuroectoderm, which ultimately develops into the nervous system and skin epithelium</w:t>
      </w:r>
      <w:r w:rsidR="005A133B">
        <w:rPr>
          <w:color w:val="000000" w:themeColor="text1"/>
        </w:rPr>
        <w:t>.</w:t>
      </w:r>
      <w:r w:rsidR="00D12C21" w:rsidRPr="0002103A">
        <w:rPr>
          <w:color w:val="000000" w:themeColor="text1"/>
        </w:rPr>
        <w:t xml:space="preserve"> The skin develops through a process of proliferating cells that by the end of the 11</w:t>
      </w:r>
      <w:r w:rsidR="00D12C21" w:rsidRPr="0002103A">
        <w:rPr>
          <w:color w:val="000000" w:themeColor="text1"/>
          <w:vertAlign w:val="superscript"/>
        </w:rPr>
        <w:t>th</w:t>
      </w:r>
      <w:r w:rsidR="00D12C21" w:rsidRPr="0002103A">
        <w:rPr>
          <w:color w:val="000000" w:themeColor="text1"/>
        </w:rPr>
        <w:t xml:space="preserve"> week affords the </w:t>
      </w:r>
      <w:proofErr w:type="spellStart"/>
      <w:r w:rsidR="00D12C21" w:rsidRPr="0002103A">
        <w:rPr>
          <w:color w:val="000000" w:themeColor="text1"/>
        </w:rPr>
        <w:t>fetus</w:t>
      </w:r>
      <w:proofErr w:type="spellEnd"/>
      <w:r w:rsidR="00D12C21" w:rsidRPr="0002103A">
        <w:rPr>
          <w:color w:val="000000" w:themeColor="text1"/>
        </w:rPr>
        <w:t xml:space="preserve"> three layers of covering. The third and middle layer of the skin includes basal </w:t>
      </w:r>
      <w:proofErr w:type="spellStart"/>
      <w:r w:rsidR="00D12C21" w:rsidRPr="0002103A">
        <w:rPr>
          <w:color w:val="000000" w:themeColor="text1"/>
        </w:rPr>
        <w:t>kerationocytes</w:t>
      </w:r>
      <w:proofErr w:type="spellEnd"/>
      <w:r w:rsidR="00D12C21" w:rsidRPr="0002103A">
        <w:rPr>
          <w:color w:val="000000" w:themeColor="text1"/>
        </w:rPr>
        <w:t xml:space="preserve">, which regulate the future </w:t>
      </w:r>
      <w:r w:rsidR="00D12C21" w:rsidRPr="0002103A">
        <w:rPr>
          <w:color w:val="000000" w:themeColor="text1"/>
        </w:rPr>
        <w:lastRenderedPageBreak/>
        <w:t xml:space="preserve">production of melanin and the resultant pigmentation of the skin. By month five additional skin layers have developed (see Figure 1) and this </w:t>
      </w:r>
      <w:proofErr w:type="gramStart"/>
      <w:r w:rsidR="00D12C21" w:rsidRPr="0002103A">
        <w:rPr>
          <w:color w:val="000000" w:themeColor="text1"/>
        </w:rPr>
        <w:t>facilitates  the</w:t>
      </w:r>
      <w:proofErr w:type="gramEnd"/>
      <w:r w:rsidR="00D12C21" w:rsidRPr="0002103A">
        <w:rPr>
          <w:color w:val="000000" w:themeColor="text1"/>
        </w:rPr>
        <w:t xml:space="preserve"> development of downy hair and sebum, that necessary to lubricate the skin. Vernix is a thick, white, creamy biofilm that is produced by the vernix caseosa and which helps build the </w:t>
      </w:r>
      <w:proofErr w:type="gramStart"/>
      <w:r w:rsidR="00D12C21" w:rsidRPr="0002103A">
        <w:rPr>
          <w:color w:val="000000" w:themeColor="text1"/>
        </w:rPr>
        <w:t>new born</w:t>
      </w:r>
      <w:proofErr w:type="gramEnd"/>
      <w:r w:rsidR="00D12C21" w:rsidRPr="0002103A">
        <w:rPr>
          <w:color w:val="000000" w:themeColor="text1"/>
        </w:rPr>
        <w:t xml:space="preserve"> infant’s protective skin barrier. Vernix should remain on the baby’s skin at birth, with bathing being delayed by at least six hours  </w:t>
      </w:r>
      <w:r w:rsidR="00A776D4" w:rsidRPr="0002103A">
        <w:fldChar w:fldCharType="begin"/>
      </w:r>
      <w:r w:rsidR="00331986" w:rsidRPr="0002103A">
        <w:instrText xml:space="preserve"> ADDIN EN.CITE &lt;EndNote&gt;&lt;Cite&gt;&lt;Author&gt;Visscher&lt;/Author&gt;&lt;Year&gt;2014&lt;/Year&gt;&lt;RecNum&gt;4467&lt;/RecNum&gt;&lt;DisplayText&gt;(Visscher &amp;amp; Narendran, 2014)&lt;/DisplayText&gt;&lt;record&gt;&lt;rec-number&gt;4467&lt;/rec-number&gt;&lt;foreign-keys&gt;&lt;key app="EN" db-id="5e5dxrsf2f2pe9edev4p0d0t0peef5pt9eax" timestamp="1582803302" guid="48f3779b-c4cf-4688-b21b-40bd6828f400"&gt;4467&lt;/key&gt;&lt;/foreign-keys&gt;&lt;ref-type name="Journal Article"&gt;17&lt;/ref-type&gt;&lt;contributors&gt;&lt;authors&gt;&lt;author&gt;Visscher, Marty&lt;/author&gt;&lt;author&gt;Narendran, Vivek&lt;/author&gt;&lt;/authors&gt;&lt;/contributors&gt;&lt;titles&gt;&lt;title&gt;Vernix Caseosa: Formation and Functions&lt;/title&gt;&lt;secondary-title&gt;Newborn and Infant Nursing Reviews&lt;/secondary-title&gt;&lt;/titles&gt;&lt;periodical&gt;&lt;full-title&gt;Newborn and Infant Nursing Reviews&lt;/full-title&gt;&lt;/periodical&gt;&lt;pages&gt;142-146&lt;/pages&gt;&lt;volume&gt;14&lt;/volume&gt;&lt;number&gt;4&lt;/number&gt;&lt;section&gt;142&lt;/section&gt;&lt;dates&gt;&lt;year&gt;2014&lt;/year&gt;&lt;/dates&gt;&lt;isbn&gt;15273369&lt;/isbn&gt;&lt;urls&gt;&lt;/urls&gt;&lt;electronic-resource-num&gt;10.1053/j.nainr.2014.10.005&lt;/electronic-resource-num&gt;&lt;/record&gt;&lt;/Cite&gt;&lt;/EndNote&gt;</w:instrText>
      </w:r>
      <w:r w:rsidR="00A776D4" w:rsidRPr="0002103A">
        <w:fldChar w:fldCharType="separate"/>
      </w:r>
      <w:r w:rsidR="00A776D4" w:rsidRPr="0002103A">
        <w:rPr>
          <w:noProof/>
        </w:rPr>
        <w:t>(Visscher &amp; Narendran, 2014)</w:t>
      </w:r>
      <w:r w:rsidR="00A776D4" w:rsidRPr="0002103A">
        <w:fldChar w:fldCharType="end"/>
      </w:r>
      <w:r w:rsidR="00A776D4" w:rsidRPr="0002103A">
        <w:t>.</w:t>
      </w:r>
      <w:r w:rsidR="00D57F3F">
        <w:t xml:space="preserve"> </w:t>
      </w:r>
    </w:p>
    <w:p w14:paraId="4C0C95FE" w14:textId="77777777" w:rsidR="00A776D4" w:rsidRDefault="00A776D4"/>
    <w:p w14:paraId="19E311C9" w14:textId="77777777" w:rsidR="00A776D4" w:rsidRDefault="00D57F3F">
      <w:r>
        <w:rPr>
          <w:noProof/>
          <w:lang w:val="en-US"/>
        </w:rPr>
        <w:drawing>
          <wp:inline distT="0" distB="0" distL="0" distR="0" wp14:anchorId="1E876EA3" wp14:editId="4CAC326A">
            <wp:extent cx="4401166" cy="3696101"/>
            <wp:effectExtent l="12700" t="12700" r="1905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2-27 at 12.00.3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4679" cy="3707449"/>
                    </a:xfrm>
                    <a:prstGeom prst="rect">
                      <a:avLst/>
                    </a:prstGeom>
                    <a:ln>
                      <a:solidFill>
                        <a:schemeClr val="accent1"/>
                      </a:solidFill>
                    </a:ln>
                  </pic:spPr>
                </pic:pic>
              </a:graphicData>
            </a:graphic>
          </wp:inline>
        </w:drawing>
      </w:r>
    </w:p>
    <w:p w14:paraId="372DFDB3" w14:textId="77777777" w:rsidR="00D57F3F" w:rsidRDefault="00D57F3F"/>
    <w:p w14:paraId="7A6A7FE9" w14:textId="7A3CE9DD" w:rsidR="00D57F3F" w:rsidRDefault="00D57F3F">
      <w:r>
        <w:t xml:space="preserve">Figure </w:t>
      </w:r>
      <w:r w:rsidR="007C66DE">
        <w:t>1</w:t>
      </w:r>
      <w:r>
        <w:t xml:space="preserve">: Development of the Epidermis </w:t>
      </w:r>
      <w:r>
        <w:fldChar w:fldCharType="begin"/>
      </w:r>
      <w:r w:rsidR="00D12C21">
        <w:instrText xml:space="preserve"> ADDIN EN.CITE &lt;EndNote&gt;&lt;Cite&gt;&lt;Author&gt;De Falco&lt;/Author&gt;&lt;Year&gt;2014&lt;/Year&gt;&lt;RecNum&gt;4390&lt;/RecNum&gt;&lt;DisplayText&gt;(De Falco, Pisano, &amp;amp; De Luca, 2014)&lt;/DisplayText&gt;&lt;record&gt;&lt;rec-number&gt;4390&lt;/rec-number&gt;&lt;foreign-keys&gt;&lt;key app="EN" db-id="5e5dxrsf2f2pe9edev4p0d0t0peef5pt9eax" timestamp="1581590416" guid="33795d04-598e-4971-b6e1-2b26f0b8f7bf"&gt;4390&lt;/key&gt;&lt;/foreign-keys&gt;&lt;ref-type name="Book Section"&gt;5&lt;/ref-type&gt;&lt;contributors&gt;&lt;authors&gt;&lt;author&gt;De Falco, M.&lt;/author&gt;&lt;author&gt;Pisano, M. M.&lt;/author&gt;&lt;author&gt;De Luca, A.&lt;/author&gt;&lt;/authors&gt;&lt;secondary-authors&gt;&lt;author&gt;Baldi, A.&lt;/author&gt;&lt;author&gt;Pasquali, P.&lt;/author&gt;&lt;author&gt;Spugnini, E. P.&lt;/author&gt;&lt;/secondary-authors&gt;&lt;/contributors&gt;&lt;titles&gt;&lt;title&gt;Embryology and Anatomy of the Skin&lt;/title&gt;&lt;secondary-title&gt;Skin Cancer: A Practical Approach&lt;/secondary-title&gt;&lt;/titles&gt;&lt;pages&gt;1 - 15&lt;/pages&gt;&lt;section&gt;1&lt;/section&gt;&lt;dates&gt;&lt;year&gt;2014&lt;/year&gt;&lt;/dates&gt;&lt;pub-location&gt;New York&lt;/pub-location&gt;&lt;publisher&gt;Springer&lt;/publisher&gt;&lt;urls&gt;&lt;/urls&gt;&lt;electronic-resource-num&gt;10.1007/978-1-4614-7357-2_1&lt;/electronic-resource-num&gt;&lt;/record&gt;&lt;/Cite&gt;&lt;/EndNote&gt;</w:instrText>
      </w:r>
      <w:r>
        <w:fldChar w:fldCharType="separate"/>
      </w:r>
      <w:r w:rsidR="00D12C21">
        <w:rPr>
          <w:noProof/>
        </w:rPr>
        <w:t>(De Falco, Pisano, &amp; De Luca, 2014)</w:t>
      </w:r>
      <w:r>
        <w:fldChar w:fldCharType="end"/>
      </w:r>
    </w:p>
    <w:p w14:paraId="3E3F7975" w14:textId="77777777" w:rsidR="00303B6E" w:rsidRDefault="00303B6E" w:rsidP="00AA3377">
      <w:pPr>
        <w:rPr>
          <w:b/>
          <w:bCs/>
          <w:color w:val="000000" w:themeColor="text1"/>
          <w:sz w:val="28"/>
          <w:szCs w:val="28"/>
        </w:rPr>
      </w:pPr>
    </w:p>
    <w:p w14:paraId="06AD694C" w14:textId="23ACFBAA" w:rsidR="00AA3377" w:rsidRDefault="009F4247" w:rsidP="00AA3377">
      <w:pPr>
        <w:rPr>
          <w:b/>
          <w:bCs/>
          <w:color w:val="000000" w:themeColor="text1"/>
          <w:sz w:val="28"/>
          <w:szCs w:val="28"/>
        </w:rPr>
      </w:pPr>
      <w:r w:rsidRPr="001222C2">
        <w:rPr>
          <w:b/>
          <w:bCs/>
          <w:color w:val="000000" w:themeColor="text1"/>
          <w:sz w:val="28"/>
          <w:szCs w:val="28"/>
        </w:rPr>
        <w:t>Skin Structure</w:t>
      </w:r>
      <w:r w:rsidR="00C33971" w:rsidRPr="001222C2">
        <w:rPr>
          <w:b/>
          <w:bCs/>
          <w:color w:val="000000" w:themeColor="text1"/>
          <w:sz w:val="28"/>
          <w:szCs w:val="28"/>
        </w:rPr>
        <w:t xml:space="preserve"> </w:t>
      </w:r>
    </w:p>
    <w:p w14:paraId="19854D7A" w14:textId="363B2B20" w:rsidR="00132A84" w:rsidRPr="00132A84" w:rsidRDefault="00132A84" w:rsidP="00132A84">
      <w:pPr>
        <w:rPr>
          <w:rFonts w:cs="Calibri"/>
          <w:color w:val="000000" w:themeColor="text1"/>
        </w:rPr>
      </w:pPr>
      <w:r w:rsidRPr="00132A84">
        <w:rPr>
          <w:rFonts w:cs="Calibri"/>
          <w:color w:val="000000" w:themeColor="text1"/>
        </w:rPr>
        <w:t xml:space="preserve">The </w:t>
      </w:r>
      <w:r w:rsidRPr="002E6F5F">
        <w:rPr>
          <w:rFonts w:cs="Calibri"/>
          <w:color w:val="000000" w:themeColor="text1"/>
        </w:rPr>
        <w:t>skin</w:t>
      </w:r>
      <w:r w:rsidR="002E6F5F" w:rsidRPr="002E6F5F">
        <w:rPr>
          <w:rFonts w:cs="Calibri"/>
          <w:color w:val="000000" w:themeColor="text1"/>
        </w:rPr>
        <w:t xml:space="preserve"> is formed of 3 main layers</w:t>
      </w:r>
      <w:r w:rsidR="00F4593B">
        <w:rPr>
          <w:rFonts w:cs="Calibri"/>
          <w:color w:val="000000" w:themeColor="text1"/>
        </w:rPr>
        <w:t>, and e</w:t>
      </w:r>
      <w:r w:rsidR="002E6F5F" w:rsidRPr="002E6F5F">
        <w:rPr>
          <w:rFonts w:cs="Calibri"/>
          <w:color w:val="000000" w:themeColor="text1"/>
        </w:rPr>
        <w:t>ach layer contains cells that represent progressive layers of skin cell differentiation and function as the skin grows</w:t>
      </w:r>
      <w:r w:rsidR="00D12C21">
        <w:rPr>
          <w:rFonts w:cs="Calibri"/>
          <w:color w:val="000000" w:themeColor="text1"/>
        </w:rPr>
        <w:t xml:space="preserve"> </w:t>
      </w:r>
      <w:r w:rsidR="00791501">
        <w:rPr>
          <w:rFonts w:cs="Calibri"/>
          <w:color w:val="000000" w:themeColor="text1"/>
        </w:rPr>
        <w:fldChar w:fldCharType="begin"/>
      </w:r>
      <w:r w:rsidR="00791501">
        <w:rPr>
          <w:rFonts w:cs="Calibri"/>
          <w:color w:val="000000" w:themeColor="text1"/>
        </w:rPr>
        <w:instrText xml:space="preserve"> ADDIN EN.CITE &lt;EndNote&gt;&lt;Cite&gt;&lt;Author&gt;De Falco&lt;/Author&gt;&lt;Year&gt;2014&lt;/Year&gt;&lt;RecNum&gt;4390&lt;/RecNum&gt;&lt;DisplayText&gt;(De Falco et al., 2014)&lt;/DisplayText&gt;&lt;record&gt;&lt;rec-number&gt;4390&lt;/rec-number&gt;&lt;foreign-keys&gt;&lt;key app="EN" db-id="5e5dxrsf2f2pe9edev4p0d0t0peef5pt9eax" timestamp="1581590416" guid="33795d04-598e-4971-b6e1-2b26f0b8f7bf"&gt;4390&lt;/key&gt;&lt;/foreign-keys&gt;&lt;ref-type name="Book Section"&gt;5&lt;/ref-type&gt;&lt;contributors&gt;&lt;authors&gt;&lt;author&gt;De Falco, M.&lt;/author&gt;&lt;author&gt;Pisano, M. M.&lt;/author&gt;&lt;author&gt;De Luca, A.&lt;/author&gt;&lt;/authors&gt;&lt;secondary-authors&gt;&lt;author&gt;Baldi, A.&lt;/author&gt;&lt;author&gt;Pasquali, P.&lt;/author&gt;&lt;author&gt;Spugnini, E. P.&lt;/author&gt;&lt;/secondary-authors&gt;&lt;/contributors&gt;&lt;titles&gt;&lt;title&gt;Embryology and Anatomy of the Skin&lt;/title&gt;&lt;secondary-title&gt;Skin Cancer: A Practical Approach&lt;/secondary-title&gt;&lt;/titles&gt;&lt;pages&gt;1 - 15&lt;/pages&gt;&lt;section&gt;1&lt;/section&gt;&lt;dates&gt;&lt;year&gt;2014&lt;/year&gt;&lt;/dates&gt;&lt;pub-location&gt;New York&lt;/pub-location&gt;&lt;publisher&gt;Springer&lt;/publisher&gt;&lt;urls&gt;&lt;/urls&gt;&lt;electronic-resource-num&gt;10.1007/978-1-4614-7357-2_1&lt;/electronic-resource-num&gt;&lt;/record&gt;&lt;/Cite&gt;&lt;/EndNote&gt;</w:instrText>
      </w:r>
      <w:r w:rsidR="00791501">
        <w:rPr>
          <w:rFonts w:cs="Calibri"/>
          <w:color w:val="000000" w:themeColor="text1"/>
        </w:rPr>
        <w:fldChar w:fldCharType="separate"/>
      </w:r>
      <w:r w:rsidR="00791501">
        <w:rPr>
          <w:rFonts w:cs="Calibri"/>
          <w:noProof/>
          <w:color w:val="000000" w:themeColor="text1"/>
        </w:rPr>
        <w:t>(De Falco et al., 2014)</w:t>
      </w:r>
      <w:r w:rsidR="00791501">
        <w:rPr>
          <w:rFonts w:cs="Calibri"/>
          <w:color w:val="000000" w:themeColor="text1"/>
        </w:rPr>
        <w:fldChar w:fldCharType="end"/>
      </w:r>
    </w:p>
    <w:p w14:paraId="6ACFBA72" w14:textId="77777777" w:rsidR="00132A84" w:rsidRDefault="00132A84" w:rsidP="00AA3377">
      <w:pPr>
        <w:rPr>
          <w:rFonts w:cs="Calibri"/>
        </w:rPr>
      </w:pPr>
    </w:p>
    <w:p w14:paraId="1FB662E3" w14:textId="20AEBE85" w:rsidR="00AA3377" w:rsidRPr="009177A2" w:rsidRDefault="00AA3377" w:rsidP="00AA3377">
      <w:pPr>
        <w:rPr>
          <w:rFonts w:cs="Calibri"/>
          <w:u w:val="single"/>
        </w:rPr>
      </w:pPr>
      <w:r w:rsidRPr="009177A2">
        <w:rPr>
          <w:rFonts w:cs="Calibri"/>
          <w:u w:val="single"/>
        </w:rPr>
        <w:t>Epidermis:</w:t>
      </w:r>
    </w:p>
    <w:p w14:paraId="6B28AAD4" w14:textId="66422606" w:rsidR="00791501" w:rsidRPr="0002103A" w:rsidRDefault="00AA673C" w:rsidP="00AA3377">
      <w:pPr>
        <w:rPr>
          <w:rFonts w:cs="Times"/>
          <w:color w:val="000000"/>
        </w:rPr>
      </w:pPr>
      <w:proofErr w:type="gramStart"/>
      <w:r>
        <w:rPr>
          <w:rFonts w:cs="Calibri"/>
        </w:rPr>
        <w:t>This</w:t>
      </w:r>
      <w:r w:rsidR="00AA3377" w:rsidRPr="00CF3213">
        <w:rPr>
          <w:rFonts w:cs="Calibri"/>
        </w:rPr>
        <w:t xml:space="preserve"> outermost, defensive layer of skin,</w:t>
      </w:r>
      <w:proofErr w:type="gramEnd"/>
      <w:r w:rsidR="00AA3377" w:rsidRPr="00CF3213">
        <w:rPr>
          <w:rFonts w:cs="Calibri"/>
        </w:rPr>
        <w:t xml:space="preserve"> provides a waterproof barrier and creates our skin tone. There are no blood vessels or nerve endings </w:t>
      </w:r>
      <w:r w:rsidR="00303B6E">
        <w:rPr>
          <w:rFonts w:cs="Calibri"/>
        </w:rPr>
        <w:t>here</w:t>
      </w:r>
      <w:r w:rsidR="00EE38A3" w:rsidRPr="00EE38A3">
        <w:rPr>
          <w:rFonts w:cs="Calibri"/>
          <w:color w:val="000000" w:themeColor="text1"/>
        </w:rPr>
        <w:t>,</w:t>
      </w:r>
      <w:r w:rsidR="00AA3377" w:rsidRPr="00EE38A3">
        <w:rPr>
          <w:rFonts w:cs="Calibri"/>
          <w:color w:val="000000" w:themeColor="text1"/>
        </w:rPr>
        <w:t xml:space="preserve"> </w:t>
      </w:r>
      <w:r w:rsidR="00AA3377" w:rsidRPr="00CF3213">
        <w:rPr>
          <w:rFonts w:cs="Calibri"/>
          <w:color w:val="000000" w:themeColor="text1"/>
        </w:rPr>
        <w:t>however there is interstitial fluid from the dermis</w:t>
      </w:r>
      <w:r>
        <w:rPr>
          <w:rFonts w:cs="Calibri"/>
          <w:color w:val="000000" w:themeColor="text1"/>
        </w:rPr>
        <w:t xml:space="preserve"> which </w:t>
      </w:r>
      <w:r w:rsidR="00AA3377" w:rsidRPr="00CF3213">
        <w:rPr>
          <w:rFonts w:cs="Calibri"/>
          <w:color w:val="000000" w:themeColor="text1"/>
        </w:rPr>
        <w:t>provides nutrients and oxygen and also drains away as lymph</w:t>
      </w:r>
      <w:r w:rsidR="00AA3377" w:rsidRPr="00CF3213">
        <w:rPr>
          <w:rFonts w:cs="Calibri"/>
          <w:color w:val="C00000"/>
        </w:rPr>
        <w:t xml:space="preserve">. </w:t>
      </w:r>
      <w:r w:rsidR="00AA3377" w:rsidRPr="00CF3213">
        <w:rPr>
          <w:rFonts w:cs="Calibri"/>
          <w:color w:val="000000" w:themeColor="text1"/>
        </w:rPr>
        <w:t xml:space="preserve">The basal cells of the </w:t>
      </w:r>
      <w:r w:rsidR="00AA3377" w:rsidRPr="0002103A">
        <w:rPr>
          <w:rFonts w:cs="Calibri"/>
          <w:color w:val="000000" w:themeColor="text1"/>
        </w:rPr>
        <w:t xml:space="preserve">epidermis undergo proliferation cycles that provide for the renewal of the outer epidermis. </w:t>
      </w:r>
      <w:r w:rsidR="00AA3377" w:rsidRPr="0002103A">
        <w:rPr>
          <w:rFonts w:cs="Times"/>
          <w:color w:val="000000"/>
        </w:rPr>
        <w:t xml:space="preserve">The epidermis is divided into </w:t>
      </w:r>
      <w:r w:rsidR="00791501" w:rsidRPr="0002103A">
        <w:rPr>
          <w:rFonts w:cs="Times"/>
          <w:color w:val="000000"/>
        </w:rPr>
        <w:t>five</w:t>
      </w:r>
      <w:r w:rsidR="00AA3377" w:rsidRPr="0002103A">
        <w:rPr>
          <w:rFonts w:cs="Times"/>
          <w:color w:val="000000"/>
        </w:rPr>
        <w:t xml:space="preserve"> layers</w:t>
      </w:r>
      <w:r w:rsidR="00791501" w:rsidRPr="0002103A">
        <w:rPr>
          <w:rFonts w:cs="Times"/>
          <w:color w:val="000000"/>
        </w:rPr>
        <w:t>:</w:t>
      </w:r>
      <w:r w:rsidR="00AA3377" w:rsidRPr="0002103A">
        <w:rPr>
          <w:rFonts w:cs="Times"/>
          <w:color w:val="000000"/>
        </w:rPr>
        <w:t xml:space="preserve"> </w:t>
      </w:r>
    </w:p>
    <w:p w14:paraId="708D912C" w14:textId="77777777" w:rsidR="00791501" w:rsidRPr="0002103A" w:rsidRDefault="00791501" w:rsidP="00791501">
      <w:pPr>
        <w:rPr>
          <w:rFonts w:cs="Times"/>
          <w:color w:val="000000"/>
        </w:rPr>
      </w:pPr>
      <w:r w:rsidRPr="0002103A">
        <w:rPr>
          <w:rFonts w:cs="Times"/>
          <w:color w:val="000000"/>
        </w:rPr>
        <w:t xml:space="preserve">- </w:t>
      </w:r>
      <w:r w:rsidR="00AA3377" w:rsidRPr="0002103A">
        <w:rPr>
          <w:rFonts w:cs="Times"/>
          <w:color w:val="000000"/>
        </w:rPr>
        <w:t>stratum germinativum (basal layer)</w:t>
      </w:r>
    </w:p>
    <w:p w14:paraId="66DCD0D4" w14:textId="12B996B7" w:rsidR="00791501" w:rsidRPr="0002103A" w:rsidRDefault="00791501" w:rsidP="00791501">
      <w:pPr>
        <w:rPr>
          <w:rFonts w:cs="Times"/>
          <w:color w:val="000000"/>
        </w:rPr>
      </w:pPr>
      <w:r w:rsidRPr="0002103A">
        <w:rPr>
          <w:rFonts w:cs="Times"/>
          <w:color w:val="000000"/>
        </w:rPr>
        <w:t xml:space="preserve">- </w:t>
      </w:r>
      <w:r w:rsidR="00AA3377" w:rsidRPr="0002103A">
        <w:rPr>
          <w:rFonts w:cs="Times"/>
          <w:color w:val="000000"/>
        </w:rPr>
        <w:t>stratum spinosum</w:t>
      </w:r>
    </w:p>
    <w:p w14:paraId="49C39E4D" w14:textId="74D7987C" w:rsidR="00791501" w:rsidRPr="0002103A" w:rsidRDefault="00791501" w:rsidP="00791501">
      <w:pPr>
        <w:rPr>
          <w:rFonts w:cs="Times"/>
          <w:color w:val="000000"/>
        </w:rPr>
      </w:pPr>
      <w:r w:rsidRPr="0002103A">
        <w:rPr>
          <w:rFonts w:cs="Times"/>
          <w:color w:val="000000"/>
        </w:rPr>
        <w:t xml:space="preserve">- </w:t>
      </w:r>
      <w:r w:rsidR="00AA3377" w:rsidRPr="0002103A">
        <w:rPr>
          <w:rFonts w:cs="Times"/>
          <w:color w:val="000000"/>
        </w:rPr>
        <w:t>stratum granulosum</w:t>
      </w:r>
    </w:p>
    <w:p w14:paraId="1199C0CC" w14:textId="77777777" w:rsidR="0002103A" w:rsidRPr="0002103A" w:rsidRDefault="00791501" w:rsidP="00791501">
      <w:pPr>
        <w:rPr>
          <w:rFonts w:cs="Times"/>
          <w:color w:val="000000"/>
        </w:rPr>
      </w:pPr>
      <w:r w:rsidRPr="0002103A">
        <w:rPr>
          <w:rFonts w:cs="Times"/>
          <w:color w:val="000000"/>
        </w:rPr>
        <w:t xml:space="preserve">- stratum lucidum, </w:t>
      </w:r>
      <w:r w:rsidR="00AA3377" w:rsidRPr="0002103A">
        <w:rPr>
          <w:rFonts w:cs="Times"/>
          <w:color w:val="000000"/>
        </w:rPr>
        <w:t>and</w:t>
      </w:r>
    </w:p>
    <w:p w14:paraId="0DA88196" w14:textId="52861F6F" w:rsidR="00791501" w:rsidRPr="0002103A" w:rsidRDefault="0002103A" w:rsidP="00791501">
      <w:pPr>
        <w:rPr>
          <w:rFonts w:cs="Times"/>
          <w:color w:val="000000"/>
        </w:rPr>
      </w:pPr>
      <w:r w:rsidRPr="0002103A">
        <w:rPr>
          <w:rFonts w:cs="Times"/>
          <w:color w:val="000000"/>
        </w:rPr>
        <w:t>-</w:t>
      </w:r>
      <w:r w:rsidR="00AA3377" w:rsidRPr="0002103A">
        <w:rPr>
          <w:rFonts w:cs="Times"/>
          <w:color w:val="000000"/>
        </w:rPr>
        <w:t xml:space="preserve"> stratum corneum, which is most superficial. </w:t>
      </w:r>
    </w:p>
    <w:p w14:paraId="5DEBC69D" w14:textId="77777777" w:rsidR="00AA3377" w:rsidRDefault="00AA3377" w:rsidP="00AA3377">
      <w:pPr>
        <w:rPr>
          <w:rFonts w:cs="Calibri"/>
          <w:color w:val="C00000"/>
        </w:rPr>
      </w:pPr>
    </w:p>
    <w:p w14:paraId="699313AE" w14:textId="7AE54373" w:rsidR="00AA3377" w:rsidRPr="00C35788" w:rsidRDefault="00AA3377" w:rsidP="00AA3377">
      <w:pPr>
        <w:rPr>
          <w:rFonts w:cs="Calibri"/>
        </w:rPr>
      </w:pPr>
      <w:r>
        <w:rPr>
          <w:rFonts w:cs="Calibri"/>
          <w:color w:val="000000" w:themeColor="text1"/>
        </w:rPr>
        <w:lastRenderedPageBreak/>
        <w:t>Keratinocyte</w:t>
      </w:r>
      <w:r w:rsidR="00A6390A">
        <w:rPr>
          <w:rFonts w:cs="Calibri"/>
          <w:color w:val="ED7D31" w:themeColor="accent2"/>
        </w:rPr>
        <w:t>s</w:t>
      </w:r>
      <w:r>
        <w:rPr>
          <w:rFonts w:cs="Calibri"/>
          <w:color w:val="000000" w:themeColor="text1"/>
        </w:rPr>
        <w:t xml:space="preserve"> </w:t>
      </w:r>
      <w:r w:rsidRPr="006C18B1">
        <w:rPr>
          <w:rFonts w:cs="Calibri"/>
          <w:color w:val="000000" w:themeColor="text1"/>
        </w:rPr>
        <w:t>produce keratin,</w:t>
      </w:r>
      <w:r>
        <w:rPr>
          <w:rFonts w:cs="Calibri"/>
          <w:color w:val="000000" w:themeColor="text1"/>
        </w:rPr>
        <w:t xml:space="preserve"> a</w:t>
      </w:r>
      <w:r w:rsidRPr="006C18B1">
        <w:rPr>
          <w:rFonts w:cs="Calibri"/>
          <w:color w:val="000000" w:themeColor="text1"/>
        </w:rPr>
        <w:t xml:space="preserve"> protein that </w:t>
      </w:r>
      <w:r w:rsidRPr="00921A99">
        <w:rPr>
          <w:rFonts w:cs="Calibri"/>
          <w:color w:val="000000" w:themeColor="text1"/>
        </w:rPr>
        <w:t>gives hair, nails, and skin their hardness</w:t>
      </w:r>
      <w:r w:rsidRPr="00A745FE">
        <w:rPr>
          <w:rFonts w:cs="Calibri"/>
        </w:rPr>
        <w:t xml:space="preserve"> and water-resi</w:t>
      </w:r>
      <w:r>
        <w:rPr>
          <w:rFonts w:cs="Calibri"/>
        </w:rPr>
        <w:t>stant properties, therefor</w:t>
      </w:r>
      <w:r w:rsidR="00303B6E">
        <w:rPr>
          <w:rFonts w:cs="Calibri"/>
        </w:rPr>
        <w:t>e</w:t>
      </w:r>
      <w:r>
        <w:rPr>
          <w:rFonts w:cs="Calibri"/>
        </w:rPr>
        <w:t xml:space="preserve"> protecting underlying structures. </w:t>
      </w:r>
      <w:r w:rsidRPr="00A745FE">
        <w:rPr>
          <w:rFonts w:cs="Calibri"/>
        </w:rPr>
        <w:t xml:space="preserve">They are the main cells of the epidermis formed in the basal level and as they </w:t>
      </w:r>
      <w:proofErr w:type="gramStart"/>
      <w:r w:rsidR="0057329B" w:rsidRPr="00A745FE">
        <w:rPr>
          <w:rFonts w:cs="Calibri"/>
        </w:rPr>
        <w:t>move</w:t>
      </w:r>
      <w:proofErr w:type="gramEnd"/>
      <w:r w:rsidR="0057329B">
        <w:rPr>
          <w:rFonts w:cs="Calibri"/>
        </w:rPr>
        <w:t xml:space="preserve"> </w:t>
      </w:r>
      <w:r w:rsidRPr="00A745FE">
        <w:rPr>
          <w:rFonts w:cs="Calibri"/>
        </w:rPr>
        <w:t>they gradually die and become flattened.</w:t>
      </w:r>
      <w:r w:rsidR="00E6036B">
        <w:rPr>
          <w:rFonts w:cs="Calibri"/>
        </w:rPr>
        <w:t xml:space="preserve"> </w:t>
      </w:r>
      <w:r>
        <w:rPr>
          <w:rFonts w:cs="Calibri"/>
        </w:rPr>
        <w:t>The epidermis has three additional cells that facilitate functional characteristics</w:t>
      </w:r>
      <w:r w:rsidR="00303B6E">
        <w:rPr>
          <w:rFonts w:cs="Calibri"/>
        </w:rPr>
        <w:t>:</w:t>
      </w:r>
      <w:r>
        <w:rPr>
          <w:rFonts w:cs="Calibri"/>
        </w:rPr>
        <w:t xml:space="preserve"> melanocytes, Langerhans and Merkel cells. </w:t>
      </w:r>
      <w:r w:rsidR="00E6036B">
        <w:rPr>
          <w:rFonts w:cs="Calibri"/>
        </w:rPr>
        <w:t xml:space="preserve"> </w:t>
      </w:r>
      <w:r>
        <w:rPr>
          <w:rFonts w:cs="Calibri"/>
        </w:rPr>
        <w:t>Melanocytes synthesize and secrete</w:t>
      </w:r>
      <w:r w:rsidRPr="00C35788">
        <w:rPr>
          <w:rFonts w:cs="Calibri"/>
        </w:rPr>
        <w:t xml:space="preserve"> melanin that protects against UV radiation and gives skin its colour.</w:t>
      </w:r>
    </w:p>
    <w:p w14:paraId="4A66FAB6" w14:textId="765944A6" w:rsidR="00AA3377" w:rsidRDefault="00AA3377" w:rsidP="00AA3377">
      <w:pPr>
        <w:rPr>
          <w:color w:val="222222"/>
          <w:shd w:val="clear" w:color="auto" w:fill="FFFFFF"/>
        </w:rPr>
      </w:pPr>
      <w:r w:rsidRPr="00476277">
        <w:rPr>
          <w:rFonts w:cs="Calibri"/>
        </w:rPr>
        <w:t xml:space="preserve">Langerhans cells </w:t>
      </w:r>
      <w:r w:rsidR="00AA673C">
        <w:rPr>
          <w:shd w:val="clear" w:color="auto" w:fill="FFFFFF"/>
        </w:rPr>
        <w:t>protect</w:t>
      </w:r>
      <w:r>
        <w:rPr>
          <w:color w:val="222222"/>
          <w:shd w:val="clear" w:color="auto" w:fill="FFFFFF"/>
        </w:rPr>
        <w:t xml:space="preserve"> by keeping dangerous antigens from entering the body. </w:t>
      </w:r>
    </w:p>
    <w:p w14:paraId="6BAD05A9" w14:textId="7DF2EABB" w:rsidR="00AA3377" w:rsidRPr="00E410F2" w:rsidRDefault="00AA3377" w:rsidP="00AA3377">
      <w:pPr>
        <w:rPr>
          <w:color w:val="222222"/>
          <w:shd w:val="clear" w:color="auto" w:fill="FFFFFF"/>
        </w:rPr>
      </w:pPr>
      <w:r>
        <w:rPr>
          <w:color w:val="222222"/>
          <w:shd w:val="clear" w:color="auto" w:fill="FFFFFF"/>
        </w:rPr>
        <w:t>Merkel cells are associated with touch receptors</w:t>
      </w:r>
      <w:r w:rsidR="00AA673C">
        <w:rPr>
          <w:color w:val="222222"/>
          <w:shd w:val="clear" w:color="auto" w:fill="FFFFFF"/>
        </w:rPr>
        <w:t xml:space="preserve"> which</w:t>
      </w:r>
      <w:r>
        <w:rPr>
          <w:color w:val="222222"/>
          <w:shd w:val="clear" w:color="auto" w:fill="FFFFFF"/>
        </w:rPr>
        <w:t xml:space="preserve"> </w:t>
      </w:r>
      <w:r w:rsidRPr="00753210">
        <w:rPr>
          <w:color w:val="222222"/>
          <w:shd w:val="clear" w:color="auto" w:fill="FFFFFF"/>
        </w:rPr>
        <w:t>function as slowly adapting mechanoreceptors that mediate the senses of touch and hair movement</w:t>
      </w:r>
      <w:r w:rsidR="00791501">
        <w:rPr>
          <w:color w:val="222222"/>
          <w:shd w:val="clear" w:color="auto" w:fill="FFFFFF"/>
        </w:rPr>
        <w:t xml:space="preserve"> </w:t>
      </w:r>
      <w:r w:rsidR="00791501">
        <w:rPr>
          <w:color w:val="222222"/>
          <w:shd w:val="clear" w:color="auto" w:fill="FFFFFF"/>
        </w:rPr>
        <w:fldChar w:fldCharType="begin"/>
      </w:r>
      <w:r w:rsidR="004A1097">
        <w:rPr>
          <w:color w:val="222222"/>
          <w:shd w:val="clear" w:color="auto" w:fill="FFFFFF"/>
        </w:rPr>
        <w:instrText xml:space="preserve"> ADDIN EN.CITE &lt;EndNote&gt;&lt;Cite&gt;&lt;Author&gt;Gormley-Fleming&lt;/Author&gt;&lt;Year&gt;2015&lt;/Year&gt;&lt;RecNum&gt;5180&lt;/RecNum&gt;&lt;DisplayText&gt;(Gormley-Fleming, 2015)&lt;/DisplayText&gt;&lt;record&gt;&lt;rec-number&gt;5180&lt;/rec-number&gt;&lt;foreign-keys&gt;&lt;key app="EN" db-id="5e5dxrsf2f2pe9edev4p0d0t0peef5pt9eax" timestamp="1603553131" guid="2ecb3ace-59a1-409f-9e5e-ca2e11c9777c"&gt;5180&lt;/key&gt;&lt;/foreign-keys&gt;&lt;ref-type name="Book Section"&gt;5&lt;/ref-type&gt;&lt;contributors&gt;&lt;authors&gt;&lt;author&gt;Gormley-Fleming, E.&lt;/author&gt;&lt;/authors&gt;&lt;secondary-authors&gt;&lt;author&gt;Peate, I.&lt;/author&gt;&lt;author&gt;Gormley-Fleming, E.&lt;/author&gt;&lt;/secondary-authors&gt;&lt;/contributors&gt;&lt;titles&gt;&lt;title&gt;The Skin&lt;/title&gt;&lt;secondary-title&gt;Fundamentals of Children’s Anatomy and Physiology: A Textbook for Nursing and Healthcare Students&lt;/secondary-title&gt;&lt;/titles&gt;&lt;pages&gt;444 - 465&lt;/pages&gt;&lt;section&gt;19&lt;/section&gt;&lt;dates&gt;&lt;year&gt;2015&lt;/year&gt;&lt;/dates&gt;&lt;pub-location&gt;Chichester&lt;/pub-location&gt;&lt;publisher&gt;Wiley Blackwell&lt;/publisher&gt;&lt;urls&gt;&lt;/urls&gt;&lt;/record&gt;&lt;/Cite&gt;&lt;/EndNote&gt;</w:instrText>
      </w:r>
      <w:r w:rsidR="00791501">
        <w:rPr>
          <w:color w:val="222222"/>
          <w:shd w:val="clear" w:color="auto" w:fill="FFFFFF"/>
        </w:rPr>
        <w:fldChar w:fldCharType="separate"/>
      </w:r>
      <w:r w:rsidR="00791501">
        <w:rPr>
          <w:noProof/>
          <w:color w:val="222222"/>
          <w:shd w:val="clear" w:color="auto" w:fill="FFFFFF"/>
        </w:rPr>
        <w:t>(Gormley-Fleming, 2015)</w:t>
      </w:r>
      <w:r w:rsidR="00791501">
        <w:rPr>
          <w:color w:val="222222"/>
          <w:shd w:val="clear" w:color="auto" w:fill="FFFFFF"/>
        </w:rPr>
        <w:fldChar w:fldCharType="end"/>
      </w:r>
    </w:p>
    <w:p w14:paraId="67BF13A9" w14:textId="77777777" w:rsidR="00AA3377" w:rsidRDefault="00AA3377" w:rsidP="00AA3377">
      <w:pPr>
        <w:rPr>
          <w:rFonts w:cs="Calibri"/>
        </w:rPr>
      </w:pPr>
    </w:p>
    <w:p w14:paraId="2862308F" w14:textId="77777777" w:rsidR="00AA3377" w:rsidRPr="009177A2" w:rsidRDefault="00AA3377" w:rsidP="00AA3377">
      <w:pPr>
        <w:rPr>
          <w:rFonts w:cs="Calibri"/>
          <w:u w:val="single"/>
        </w:rPr>
      </w:pPr>
      <w:r w:rsidRPr="009177A2">
        <w:rPr>
          <w:rFonts w:cs="Calibri"/>
          <w:u w:val="single"/>
        </w:rPr>
        <w:t>Dermis:</w:t>
      </w:r>
    </w:p>
    <w:p w14:paraId="6C42946C" w14:textId="5D9A55A9" w:rsidR="006617FE" w:rsidRPr="002302D3" w:rsidRDefault="00AA3377" w:rsidP="006617FE">
      <w:pPr>
        <w:rPr>
          <w:rFonts w:cs="Calibri"/>
          <w:color w:val="000000" w:themeColor="text1"/>
        </w:rPr>
      </w:pPr>
      <w:r w:rsidRPr="00043F77">
        <w:rPr>
          <w:rFonts w:cs="Calibri"/>
        </w:rPr>
        <w:t>The dermis</w:t>
      </w:r>
      <w:r w:rsidR="0057329B">
        <w:rPr>
          <w:rFonts w:cs="Calibri"/>
        </w:rPr>
        <w:t xml:space="preserve"> is 1-4mm thick </w:t>
      </w:r>
      <w:r w:rsidR="0057329B">
        <w:rPr>
          <w:rFonts w:cs="Calibri"/>
          <w:color w:val="000000" w:themeColor="text1"/>
        </w:rPr>
        <w:t xml:space="preserve">and sits </w:t>
      </w:r>
      <w:r w:rsidRPr="00043F77">
        <w:rPr>
          <w:rFonts w:cs="Calibri"/>
        </w:rPr>
        <w:t>beneath the epidermis</w:t>
      </w:r>
      <w:r w:rsidR="00BF3781">
        <w:rPr>
          <w:rFonts w:cs="Calibri"/>
        </w:rPr>
        <w:t xml:space="preserve"> </w:t>
      </w:r>
      <w:r w:rsidR="00DD6452">
        <w:rPr>
          <w:rFonts w:cs="Calibri"/>
        </w:rPr>
        <w:fldChar w:fldCharType="begin"/>
      </w:r>
      <w:r w:rsidR="00DD6452">
        <w:rPr>
          <w:rFonts w:cs="Calibri"/>
        </w:rPr>
        <w:instrText xml:space="preserve"> ADDIN EN.CITE &lt;EndNote&gt;&lt;Cite&gt;&lt;Author&gt;McCance&lt;/Author&gt;&lt;Year&gt;2018&lt;/Year&gt;&lt;RecNum&gt;4181&lt;/RecNum&gt;&lt;DisplayText&gt;(McCance &amp;amp; Huether, 2018)&lt;/DisplayText&gt;&lt;record&gt;&lt;rec-number&gt;4181&lt;/rec-number&gt;&lt;foreign-keys&gt;&lt;key app="EN" db-id="5e5dxrsf2f2pe9edev4p0d0t0peef5pt9eax" timestamp="1572388375" guid="58ec3430-f990-4e2f-89f6-08bad047f114"&gt;4181&lt;/key&gt;&lt;/foreign-keys&gt;&lt;ref-type name="Book"&gt;6&lt;/ref-type&gt;&lt;contributors&gt;&lt;authors&gt;&lt;author&gt;McCance, K.L.&lt;/author&gt;&lt;author&gt;Huether, S.E. &lt;/author&gt;&lt;/authors&gt;&lt;/contributors&gt;&lt;titles&gt;&lt;title&gt; Pathophysiology: The biologic basis for disease in adults and children&lt;/title&gt;&lt;/titles&gt;&lt;edition&gt;8th &lt;/edition&gt;&lt;dates&gt;&lt;year&gt;2018&lt;/year&gt;&lt;/dates&gt;&lt;pub-location&gt;Oxford&lt;/pub-location&gt;&lt;publisher&gt;Elsevier Mosby&lt;/publisher&gt;&lt;urls&gt;&lt;/urls&gt;&lt;/record&gt;&lt;/Cite&gt;&lt;/EndNote&gt;</w:instrText>
      </w:r>
      <w:r w:rsidR="00DD6452">
        <w:rPr>
          <w:rFonts w:cs="Calibri"/>
        </w:rPr>
        <w:fldChar w:fldCharType="separate"/>
      </w:r>
      <w:r w:rsidR="00DD6452">
        <w:rPr>
          <w:rFonts w:cs="Calibri"/>
          <w:noProof/>
        </w:rPr>
        <w:t>(McCance &amp; Huether, 2018)</w:t>
      </w:r>
      <w:r w:rsidR="00DD6452">
        <w:rPr>
          <w:rFonts w:cs="Calibri"/>
        </w:rPr>
        <w:fldChar w:fldCharType="end"/>
      </w:r>
      <w:r w:rsidR="00DD6452">
        <w:rPr>
          <w:rFonts w:cs="Calibri"/>
        </w:rPr>
        <w:t xml:space="preserve">. </w:t>
      </w:r>
      <w:r w:rsidR="00BF3781">
        <w:rPr>
          <w:rFonts w:cs="Calibri"/>
        </w:rPr>
        <w:t>It</w:t>
      </w:r>
      <w:r w:rsidR="0057329B">
        <w:rPr>
          <w:rFonts w:cs="Calibri"/>
        </w:rPr>
        <w:t xml:space="preserve"> </w:t>
      </w:r>
      <w:r w:rsidRPr="00043F77">
        <w:rPr>
          <w:rFonts w:cs="Calibri"/>
        </w:rPr>
        <w:t>contains tough connective tissue,</w:t>
      </w:r>
      <w:r>
        <w:rPr>
          <w:rFonts w:cs="Calibri"/>
        </w:rPr>
        <w:t xml:space="preserve"> and the matrix contains collagen fibres, interlaced with elastic fibres.</w:t>
      </w:r>
      <w:r w:rsidR="0057329B">
        <w:rPr>
          <w:rFonts w:cs="Calibri"/>
        </w:rPr>
        <w:t xml:space="preserve"> The disorganised arrangement of connective tissue allows the skin to be moveable and stretch when the body moves. </w:t>
      </w:r>
      <w:r>
        <w:rPr>
          <w:rFonts w:cs="Calibri"/>
        </w:rPr>
        <w:t xml:space="preserve">Structures found in the dermis are </w:t>
      </w:r>
      <w:r w:rsidRPr="006A4040">
        <w:rPr>
          <w:rFonts w:cs="Calibri"/>
        </w:rPr>
        <w:t>blood and lymph vessels, nerves, hair follicles and sweat glands</w:t>
      </w:r>
      <w:r w:rsidR="00BF3781">
        <w:rPr>
          <w:rFonts w:cs="Calibri"/>
        </w:rPr>
        <w:t xml:space="preserve"> </w:t>
      </w:r>
      <w:r w:rsidR="00DD6452">
        <w:rPr>
          <w:rFonts w:cs="Calibri"/>
        </w:rPr>
        <w:fldChar w:fldCharType="begin"/>
      </w:r>
      <w:r w:rsidR="00DD6452">
        <w:rPr>
          <w:rFonts w:cs="Calibri"/>
        </w:rPr>
        <w:instrText xml:space="preserve"> ADDIN EN.CITE &lt;EndNote&gt;&lt;Cite&gt;&lt;Author&gt;Waugh&lt;/Author&gt;&lt;Year&gt;2018&lt;/Year&gt;&lt;RecNum&gt;4450&lt;/RecNum&gt;&lt;DisplayText&gt;(Waugh &amp;amp; Grant, 2018)&lt;/DisplayText&gt;&lt;record&gt;&lt;rec-number&gt;4450&lt;/rec-number&gt;&lt;foreign-keys&gt;&lt;key app="EN" db-id="5e5dxrsf2f2pe9edev4p0d0t0peef5pt9eax" timestamp="1582543075" guid="ae1877eb-cccd-49de-aa19-0e805a1700aa"&gt;4450&lt;/key&gt;&lt;/foreign-keys&gt;&lt;ref-type name="Book"&gt;6&lt;/ref-type&gt;&lt;contributors&gt;&lt;authors&gt;&lt;author&gt;Waugh, A.&lt;/author&gt;&lt;author&gt;Grant, A.&lt;/author&gt;&lt;/authors&gt;&lt;/contributors&gt;&lt;titles&gt;&lt;title&gt;Ross &amp;amp; Wilson: Anatomy and Physiology in Health and Illness&lt;/title&gt;&lt;/titles&gt;&lt;edition&gt;13th&lt;/edition&gt;&lt;dates&gt;&lt;year&gt;2018&lt;/year&gt;&lt;/dates&gt;&lt;pub-location&gt;Edinburgh&lt;/pub-location&gt;&lt;publisher&gt;Elsevier&lt;/publisher&gt;&lt;urls&gt;&lt;/urls&gt;&lt;/record&gt;&lt;/Cite&gt;&lt;/EndNote&gt;</w:instrText>
      </w:r>
      <w:r w:rsidR="00DD6452">
        <w:rPr>
          <w:rFonts w:cs="Calibri"/>
        </w:rPr>
        <w:fldChar w:fldCharType="separate"/>
      </w:r>
      <w:r w:rsidR="00DD6452">
        <w:rPr>
          <w:rFonts w:cs="Calibri"/>
          <w:noProof/>
        </w:rPr>
        <w:t>(Waugh &amp; Grant, 2018)</w:t>
      </w:r>
      <w:r w:rsidR="00DD6452">
        <w:rPr>
          <w:rFonts w:cs="Calibri"/>
        </w:rPr>
        <w:fldChar w:fldCharType="end"/>
      </w:r>
      <w:r w:rsidR="00DD6452">
        <w:rPr>
          <w:rFonts w:cs="Calibri"/>
        </w:rPr>
        <w:t xml:space="preserve">. </w:t>
      </w:r>
      <w:r>
        <w:rPr>
          <w:rFonts w:cs="Calibri"/>
        </w:rPr>
        <w:t>Some blood</w:t>
      </w:r>
      <w:r w:rsidRPr="00EC5B03">
        <w:rPr>
          <w:rFonts w:cs="Calibri"/>
        </w:rPr>
        <w:t>-borne cells</w:t>
      </w:r>
      <w:r>
        <w:rPr>
          <w:rFonts w:cs="Calibri"/>
        </w:rPr>
        <w:t>, such as lympho</w:t>
      </w:r>
      <w:r w:rsidRPr="00EC5B03">
        <w:rPr>
          <w:rFonts w:cs="Calibri"/>
        </w:rPr>
        <w:t>cytes, plasma cells, and leukocytes, enter the dermis</w:t>
      </w:r>
      <w:r>
        <w:rPr>
          <w:rFonts w:cs="Calibri"/>
        </w:rPr>
        <w:t xml:space="preserve"> in response to stimuli</w:t>
      </w:r>
      <w:r w:rsidR="0057329B">
        <w:rPr>
          <w:rFonts w:cs="Calibri"/>
        </w:rPr>
        <w:t xml:space="preserve"> </w:t>
      </w:r>
      <w:r w:rsidR="00DD6452">
        <w:rPr>
          <w:rFonts w:cs="Calibri"/>
        </w:rPr>
        <w:fldChar w:fldCharType="begin"/>
      </w:r>
      <w:r w:rsidR="00DD6452">
        <w:rPr>
          <w:rFonts w:cs="Calibri"/>
        </w:rPr>
        <w:instrText xml:space="preserve"> ADDIN EN.CITE &lt;EndNote&gt;&lt;Cite&gt;&lt;Author&gt;McCance&lt;/Author&gt;&lt;Year&gt;2018&lt;/Year&gt;&lt;RecNum&gt;4181&lt;/RecNum&gt;&lt;DisplayText&gt;(McCance &amp;amp; Huether, 2018)&lt;/DisplayText&gt;&lt;record&gt;&lt;rec-number&gt;4181&lt;/rec-number&gt;&lt;foreign-keys&gt;&lt;key app="EN" db-id="5e5dxrsf2f2pe9edev4p0d0t0peef5pt9eax" timestamp="1572388375" guid="58ec3430-f990-4e2f-89f6-08bad047f114"&gt;4181&lt;/key&gt;&lt;/foreign-keys&gt;&lt;ref-type name="Book"&gt;6&lt;/ref-type&gt;&lt;contributors&gt;&lt;authors&gt;&lt;author&gt;McCance, K.L.&lt;/author&gt;&lt;author&gt;Huether, S.E. &lt;/author&gt;&lt;/authors&gt;&lt;/contributors&gt;&lt;titles&gt;&lt;title&gt; Pathophysiology: The biologic basis for disease in adults and children&lt;/title&gt;&lt;/titles&gt;&lt;edition&gt;8th &lt;/edition&gt;&lt;dates&gt;&lt;year&gt;2018&lt;/year&gt;&lt;/dates&gt;&lt;pub-location&gt;Oxford&lt;/pub-location&gt;&lt;publisher&gt;Elsevier Mosby&lt;/publisher&gt;&lt;urls&gt;&lt;/urls&gt;&lt;/record&gt;&lt;/Cite&gt;&lt;/EndNote&gt;</w:instrText>
      </w:r>
      <w:r w:rsidR="00DD6452">
        <w:rPr>
          <w:rFonts w:cs="Calibri"/>
        </w:rPr>
        <w:fldChar w:fldCharType="separate"/>
      </w:r>
      <w:r w:rsidR="00DD6452">
        <w:rPr>
          <w:rFonts w:cs="Calibri"/>
          <w:noProof/>
        </w:rPr>
        <w:t>(McCance &amp; Huether, 2018)</w:t>
      </w:r>
      <w:r w:rsidR="00DD6452">
        <w:rPr>
          <w:rFonts w:cs="Calibri"/>
        </w:rPr>
        <w:fldChar w:fldCharType="end"/>
      </w:r>
      <w:r w:rsidR="00303B6E">
        <w:rPr>
          <w:rFonts w:cs="Calibri"/>
        </w:rPr>
        <w:t xml:space="preserve">. </w:t>
      </w:r>
      <w:r w:rsidR="00BF3781">
        <w:rPr>
          <w:rFonts w:cs="Calibri"/>
          <w:color w:val="000000" w:themeColor="text1"/>
        </w:rPr>
        <w:t>The cells within the dermis include mast cells, which release histamine and play a role in hypersensitivity reactions of the skin. The fibroblasts secrete the connective tissue matrix and collagen</w:t>
      </w:r>
      <w:r w:rsidR="001D1EB1">
        <w:rPr>
          <w:rFonts w:cs="Calibri"/>
          <w:color w:val="000000" w:themeColor="text1"/>
        </w:rPr>
        <w:t xml:space="preserve"> and are </w:t>
      </w:r>
      <w:r w:rsidR="001D1EB1" w:rsidRPr="001D1EB1">
        <w:rPr>
          <w:rFonts w:cs="Calibri"/>
          <w:color w:val="000000" w:themeColor="text1"/>
        </w:rPr>
        <w:t xml:space="preserve">responsible for generating connective tissue </w:t>
      </w:r>
      <w:r w:rsidR="001D1EB1">
        <w:rPr>
          <w:rFonts w:cs="Calibri"/>
          <w:color w:val="000000" w:themeColor="text1"/>
        </w:rPr>
        <w:t xml:space="preserve">and plays a critical role in wound healing. </w:t>
      </w:r>
    </w:p>
    <w:p w14:paraId="5D3E0BCC" w14:textId="77777777" w:rsidR="00BF3781" w:rsidRDefault="00BF3781" w:rsidP="00AA3377">
      <w:pPr>
        <w:rPr>
          <w:rFonts w:cs="Calibri"/>
        </w:rPr>
      </w:pPr>
    </w:p>
    <w:p w14:paraId="1C08ED6C" w14:textId="2F5B6F05" w:rsidR="00AA3377" w:rsidRPr="009177A2" w:rsidRDefault="00132A84" w:rsidP="00AA3377">
      <w:pPr>
        <w:rPr>
          <w:rFonts w:cs="Calibri"/>
          <w:u w:val="single"/>
        </w:rPr>
      </w:pPr>
      <w:r w:rsidRPr="009177A2">
        <w:rPr>
          <w:rFonts w:cs="Calibri"/>
          <w:u w:val="single"/>
        </w:rPr>
        <w:t>Subc</w:t>
      </w:r>
      <w:r w:rsidR="00C828BD" w:rsidRPr="009177A2">
        <w:rPr>
          <w:rFonts w:cs="Calibri"/>
          <w:u w:val="single"/>
        </w:rPr>
        <w:t>utaneous layer</w:t>
      </w:r>
      <w:r w:rsidR="008F6041" w:rsidRPr="009177A2">
        <w:rPr>
          <w:rFonts w:cs="Calibri"/>
          <w:u w:val="single"/>
        </w:rPr>
        <w:t xml:space="preserve"> (hypodermis)</w:t>
      </w:r>
      <w:r w:rsidR="00C828BD" w:rsidRPr="009177A2">
        <w:rPr>
          <w:rFonts w:cs="Calibri"/>
          <w:u w:val="single"/>
        </w:rPr>
        <w:t>:</w:t>
      </w:r>
    </w:p>
    <w:p w14:paraId="621CCC0F" w14:textId="6C2FD63C" w:rsidR="00F64B74" w:rsidRDefault="00AA3377" w:rsidP="00F64B74">
      <w:pPr>
        <w:rPr>
          <w:rFonts w:cs="Calibri"/>
        </w:rPr>
      </w:pPr>
      <w:r w:rsidRPr="00D625BE">
        <w:rPr>
          <w:rFonts w:cs="Calibri"/>
        </w:rPr>
        <w:t xml:space="preserve">The deeper subcutaneous tissue (hypodermis) is made of fat and connective tissue </w:t>
      </w:r>
      <w:r w:rsidR="005A133B">
        <w:rPr>
          <w:rFonts w:cs="Calibri"/>
        </w:rPr>
        <w:t xml:space="preserve">and is situated below the </w:t>
      </w:r>
      <w:proofErr w:type="gramStart"/>
      <w:r w:rsidR="005A133B">
        <w:rPr>
          <w:rFonts w:cs="Calibri"/>
        </w:rPr>
        <w:t>dermis ,</w:t>
      </w:r>
      <w:proofErr w:type="gramEnd"/>
      <w:r w:rsidR="005A133B">
        <w:rPr>
          <w:rFonts w:cs="Calibri"/>
        </w:rPr>
        <w:t xml:space="preserve"> and it </w:t>
      </w:r>
      <w:r w:rsidRPr="00D625BE">
        <w:rPr>
          <w:rFonts w:cs="Calibri"/>
        </w:rPr>
        <w:t>connect</w:t>
      </w:r>
      <w:r w:rsidR="005A133B">
        <w:rPr>
          <w:rFonts w:cs="Calibri"/>
        </w:rPr>
        <w:t>s</w:t>
      </w:r>
      <w:r w:rsidRPr="00D625BE">
        <w:rPr>
          <w:rFonts w:cs="Calibri"/>
        </w:rPr>
        <w:t xml:space="preserve"> the skin to the underlying fascia (fibrous tissue) of the bones and muscles.</w:t>
      </w:r>
      <w:r w:rsidR="00132A84" w:rsidRPr="00132A84">
        <w:rPr>
          <w:rFonts w:cs="Calibri"/>
        </w:rPr>
        <w:t xml:space="preserve"> </w:t>
      </w:r>
      <w:r w:rsidR="00F64B74" w:rsidRPr="00F64B74">
        <w:rPr>
          <w:rFonts w:cs="Calibri"/>
        </w:rPr>
        <w:t>Like the dermis, the layer contains blood vessels and nerves</w:t>
      </w:r>
      <w:r w:rsidR="00303B6E">
        <w:rPr>
          <w:rFonts w:cs="Calibri"/>
        </w:rPr>
        <w:t>, and also</w:t>
      </w:r>
      <w:r w:rsidR="00F64B74" w:rsidRPr="00F64B74">
        <w:rPr>
          <w:rFonts w:cs="Calibri"/>
        </w:rPr>
        <w:t xml:space="preserve"> a layer of fat. This layer of fat works alongside the blood vessels to maintain an appropriate body temperature</w:t>
      </w:r>
      <w:r w:rsidR="007C66DE">
        <w:rPr>
          <w:rFonts w:cs="Calibri"/>
        </w:rPr>
        <w:t xml:space="preserve">, and </w:t>
      </w:r>
      <w:r w:rsidR="00F64B74" w:rsidRPr="00F64B74">
        <w:rPr>
          <w:rFonts w:cs="Calibri"/>
        </w:rPr>
        <w:t>acts as</w:t>
      </w:r>
      <w:r w:rsidR="00F64B74">
        <w:rPr>
          <w:rFonts w:cs="Calibri"/>
        </w:rPr>
        <w:t xml:space="preserve"> </w:t>
      </w:r>
      <w:r w:rsidR="00F64B74" w:rsidRPr="00F64B74">
        <w:rPr>
          <w:rFonts w:cs="Calibri"/>
        </w:rPr>
        <w:t>insulation and cushioning for internal organs, muscles, and bones.</w:t>
      </w:r>
      <w:r w:rsidR="00490133">
        <w:rPr>
          <w:rFonts w:cs="Calibri"/>
        </w:rPr>
        <w:t xml:space="preserve"> </w:t>
      </w:r>
      <w:r w:rsidR="00490133">
        <w:rPr>
          <w:rFonts w:cs="Calibri"/>
        </w:rPr>
        <w:fldChar w:fldCharType="begin"/>
      </w:r>
      <w:r w:rsidR="00490133">
        <w:rPr>
          <w:rFonts w:cs="Calibri"/>
        </w:rPr>
        <w:instrText xml:space="preserve"> ADDIN EN.CITE &lt;EndNote&gt;&lt;Cite&gt;&lt;Author&gt;Som&lt;/Author&gt;&lt;Year&gt;2017&lt;/Year&gt;&lt;RecNum&gt;4340&lt;/RecNum&gt;&lt;DisplayText&gt;(Som, Laitman, &amp;amp; Mak, 2017)&lt;/DisplayText&gt;&lt;record&gt;&lt;rec-number&gt;4340&lt;/rec-number&gt;&lt;foreign-keys&gt;&lt;key app="EN" db-id="5e5dxrsf2f2pe9edev4p0d0t0peef5pt9eax" timestamp="1581590316" guid="fede8b06-a2e2-4af6-a085-dd7b7872c086"&gt;4340&lt;/key&gt;&lt;/foreign-keys&gt;&lt;ref-type name="Journal Article"&gt;17&lt;/ref-type&gt;&lt;contributors&gt;&lt;authors&gt;&lt;author&gt;Som, P. M.&lt;/author&gt;&lt;author&gt;Laitman, J. T.&lt;/author&gt;&lt;author&gt;Mak, K.&lt;/author&gt;&lt;/authors&gt;&lt;/contributors&gt;&lt;titles&gt;&lt;title&gt;Embryology and anatomy of the skin, its appendages, and physiologic changes in the head and neck&lt;/title&gt;&lt;secondary-title&gt;Neurographics&lt;/secondary-title&gt;&lt;/titles&gt;&lt;periodical&gt;&lt;full-title&gt;Neurographics&lt;/full-title&gt;&lt;/periodical&gt;&lt;pages&gt;390 - 415&lt;/pages&gt;&lt;volume&gt;7&lt;/volume&gt;&lt;number&gt;5&lt;/number&gt;&lt;dates&gt;&lt;year&gt;2017&lt;/year&gt;&lt;pub-dates&gt;&lt;date&gt;September / October&lt;/date&gt;&lt;/pub-dates&gt;&lt;/dates&gt;&lt;urls&gt;&lt;/urls&gt;&lt;electronic-resource-num&gt;10.3174/ng.9170210&lt;/electronic-resource-num&gt;&lt;/record&gt;&lt;/Cite&gt;&lt;/EndNote&gt;</w:instrText>
      </w:r>
      <w:r w:rsidR="00490133">
        <w:rPr>
          <w:rFonts w:cs="Calibri"/>
        </w:rPr>
        <w:fldChar w:fldCharType="separate"/>
      </w:r>
      <w:r w:rsidR="00490133">
        <w:rPr>
          <w:rFonts w:cs="Calibri"/>
          <w:noProof/>
        </w:rPr>
        <w:t>(Som, Laitman, &amp; Mak, 2017)</w:t>
      </w:r>
      <w:r w:rsidR="00490133">
        <w:rPr>
          <w:rFonts w:cs="Calibri"/>
        </w:rPr>
        <w:fldChar w:fldCharType="end"/>
      </w:r>
    </w:p>
    <w:p w14:paraId="7C25C1C0" w14:textId="77777777" w:rsidR="00AA3377" w:rsidRDefault="00AA3377" w:rsidP="00AA3377">
      <w:pPr>
        <w:rPr>
          <w:rFonts w:cs="Calibri"/>
          <w:b/>
          <w:color w:val="0070C0"/>
        </w:rPr>
      </w:pPr>
    </w:p>
    <w:p w14:paraId="37C21734" w14:textId="2283F944" w:rsidR="009F4247" w:rsidRPr="00AA673C" w:rsidRDefault="009F4247">
      <w:pPr>
        <w:rPr>
          <w:b/>
          <w:bCs/>
          <w:color w:val="000000" w:themeColor="text1"/>
          <w:sz w:val="28"/>
          <w:szCs w:val="28"/>
        </w:rPr>
      </w:pPr>
      <w:r w:rsidRPr="00AA673C">
        <w:rPr>
          <w:b/>
          <w:bCs/>
          <w:color w:val="000000" w:themeColor="text1"/>
          <w:sz w:val="28"/>
          <w:szCs w:val="28"/>
        </w:rPr>
        <w:t>Functions of the Skin</w:t>
      </w:r>
    </w:p>
    <w:p w14:paraId="1BEAD84A" w14:textId="77777777" w:rsidR="00AA3377" w:rsidRPr="003C0E0F" w:rsidRDefault="00AA3377">
      <w:pPr>
        <w:rPr>
          <w:b/>
          <w:bCs/>
          <w:color w:val="FF0000"/>
          <w:sz w:val="28"/>
          <w:szCs w:val="28"/>
        </w:rPr>
      </w:pPr>
    </w:p>
    <w:p w14:paraId="3E7EEDAC" w14:textId="1CCDB9C8" w:rsidR="00333B67" w:rsidRPr="00D746DD" w:rsidRDefault="009F4247">
      <w:pPr>
        <w:rPr>
          <w:b/>
          <w:bCs/>
          <w:color w:val="000000" w:themeColor="text1"/>
        </w:rPr>
      </w:pPr>
      <w:r w:rsidRPr="00D746DD">
        <w:rPr>
          <w:b/>
          <w:bCs/>
          <w:color w:val="000000" w:themeColor="text1"/>
        </w:rPr>
        <w:t>Protection</w:t>
      </w:r>
    </w:p>
    <w:p w14:paraId="5F4F3E36" w14:textId="023ABE67" w:rsidR="00AA3377" w:rsidRDefault="00AA3377" w:rsidP="00AA3377">
      <w:pPr>
        <w:tabs>
          <w:tab w:val="left" w:pos="1005"/>
        </w:tabs>
        <w:rPr>
          <w:rFonts w:cs="Calibri"/>
          <w:color w:val="000000" w:themeColor="text1"/>
        </w:rPr>
      </w:pPr>
      <w:r>
        <w:rPr>
          <w:rFonts w:cs="Calibri"/>
          <w:color w:val="000000" w:themeColor="text1"/>
        </w:rPr>
        <w:t>The first line of defen</w:t>
      </w:r>
      <w:r w:rsidR="00303B6E">
        <w:rPr>
          <w:rFonts w:cs="Calibri"/>
          <w:color w:val="000000" w:themeColor="text1"/>
        </w:rPr>
        <w:t>c</w:t>
      </w:r>
      <w:r w:rsidR="00FC6BB5">
        <w:rPr>
          <w:rFonts w:cs="Calibri"/>
          <w:color w:val="000000" w:themeColor="text1"/>
        </w:rPr>
        <w:t>e</w:t>
      </w:r>
      <w:r>
        <w:rPr>
          <w:rFonts w:cs="Calibri"/>
          <w:color w:val="000000" w:themeColor="text1"/>
        </w:rPr>
        <w:t>, t</w:t>
      </w:r>
      <w:r w:rsidRPr="0013650F">
        <w:rPr>
          <w:rFonts w:cs="Calibri"/>
          <w:color w:val="000000" w:themeColor="text1"/>
        </w:rPr>
        <w:t>he skin protects the body fro</w:t>
      </w:r>
      <w:r>
        <w:rPr>
          <w:rFonts w:cs="Calibri"/>
          <w:color w:val="000000" w:themeColor="text1"/>
        </w:rPr>
        <w:t>m harmful ultraviolet (UV) rays, trauma, infection</w:t>
      </w:r>
      <w:r w:rsidR="00D746DD">
        <w:rPr>
          <w:rFonts w:cs="Calibri"/>
          <w:color w:val="000000" w:themeColor="text1"/>
        </w:rPr>
        <w:t>, dehydration</w:t>
      </w:r>
      <w:r>
        <w:rPr>
          <w:rFonts w:cs="Calibri"/>
          <w:color w:val="000000" w:themeColor="text1"/>
        </w:rPr>
        <w:t xml:space="preserve"> and chemicals. </w:t>
      </w:r>
      <w:r w:rsidR="00D746DD">
        <w:rPr>
          <w:rFonts w:cs="Calibri"/>
          <w:color w:val="000000" w:themeColor="text1"/>
        </w:rPr>
        <w:t xml:space="preserve">In the epidermis, Langerhans cells protect against intruding antigens by phagocytosis, which triggers an immune response. Sensory nerve endings in the dermis permit responses to the external environment, </w:t>
      </w:r>
      <w:r w:rsidR="004A1097">
        <w:rPr>
          <w:rFonts w:cs="Calibri"/>
          <w:color w:val="000000" w:themeColor="text1"/>
        </w:rPr>
        <w:t xml:space="preserve">including withdrawal to unpleasant or painful stimuli, enabling protection from additional injury. The pigment </w:t>
      </w:r>
      <w:r w:rsidR="005A133B">
        <w:rPr>
          <w:rFonts w:cs="Calibri"/>
          <w:color w:val="000000" w:themeColor="text1"/>
        </w:rPr>
        <w:t>m</w:t>
      </w:r>
      <w:r w:rsidR="00D746DD">
        <w:rPr>
          <w:rFonts w:cs="Calibri"/>
          <w:color w:val="000000" w:themeColor="text1"/>
        </w:rPr>
        <w:t>elanin protect</w:t>
      </w:r>
      <w:r w:rsidR="004A1097">
        <w:rPr>
          <w:rFonts w:cs="Calibri"/>
          <w:color w:val="000000" w:themeColor="text1"/>
        </w:rPr>
        <w:t>s the skin</w:t>
      </w:r>
      <w:r w:rsidR="00D746DD">
        <w:rPr>
          <w:rFonts w:cs="Calibri"/>
          <w:color w:val="000000" w:themeColor="text1"/>
        </w:rPr>
        <w:t xml:space="preserve"> against the UV rays</w:t>
      </w:r>
      <w:r w:rsidR="004A1097">
        <w:rPr>
          <w:rFonts w:cs="Calibri"/>
          <w:color w:val="000000" w:themeColor="text1"/>
        </w:rPr>
        <w:t xml:space="preserve">, </w:t>
      </w:r>
      <w:r w:rsidR="00D746DD">
        <w:rPr>
          <w:rFonts w:cs="Calibri"/>
          <w:color w:val="000000" w:themeColor="text1"/>
        </w:rPr>
        <w:t xml:space="preserve"> </w:t>
      </w:r>
      <w:r w:rsidR="00D746DD">
        <w:rPr>
          <w:rFonts w:cs="Calibri"/>
          <w:color w:val="000000" w:themeColor="text1"/>
        </w:rPr>
        <w:fldChar w:fldCharType="begin"/>
      </w:r>
      <w:r w:rsidR="00D746DD">
        <w:rPr>
          <w:rFonts w:cs="Calibri"/>
          <w:color w:val="000000" w:themeColor="text1"/>
        </w:rPr>
        <w:instrText xml:space="preserve"> ADDIN EN.CITE &lt;EndNote&gt;&lt;Cite&gt;&lt;Author&gt;Waugh&lt;/Author&gt;&lt;Year&gt;2018&lt;/Year&gt;&lt;RecNum&gt;4450&lt;/RecNum&gt;&lt;DisplayText&gt;(Waugh &amp;amp; Grant, 2018)&lt;/DisplayText&gt;&lt;record&gt;&lt;rec-number&gt;4450&lt;/rec-number&gt;&lt;foreign-keys&gt;&lt;key app="EN" db-id="5e5dxrsf2f2pe9edev4p0d0t0peef5pt9eax" timestamp="1582543075" guid="ae1877eb-cccd-49de-aa19-0e805a1700aa"&gt;4450&lt;/key&gt;&lt;/foreign-keys&gt;&lt;ref-type name="Book"&gt;6&lt;/ref-type&gt;&lt;contributors&gt;&lt;authors&gt;&lt;author&gt;Waugh, A.&lt;/author&gt;&lt;author&gt;Grant, A.&lt;/author&gt;&lt;/authors&gt;&lt;/contributors&gt;&lt;titles&gt;&lt;title&gt;Ross &amp;amp; Wilson: Anatomy and Physiology in Health and Illness&lt;/title&gt;&lt;/titles&gt;&lt;edition&gt;13th&lt;/edition&gt;&lt;dates&gt;&lt;year&gt;2018&lt;/year&gt;&lt;/dates&gt;&lt;pub-location&gt;Edinburgh&lt;/pub-location&gt;&lt;publisher&gt;Elsevier&lt;/publisher&gt;&lt;urls&gt;&lt;/urls&gt;&lt;/record&gt;&lt;/Cite&gt;&lt;/EndNote&gt;</w:instrText>
      </w:r>
      <w:r w:rsidR="00D746DD">
        <w:rPr>
          <w:rFonts w:cs="Calibri"/>
          <w:color w:val="000000" w:themeColor="text1"/>
        </w:rPr>
        <w:fldChar w:fldCharType="separate"/>
      </w:r>
      <w:r w:rsidR="00D746DD">
        <w:rPr>
          <w:rFonts w:cs="Calibri"/>
          <w:noProof/>
          <w:color w:val="000000" w:themeColor="text1"/>
        </w:rPr>
        <w:t>(Waugh &amp; Grant, 2018)</w:t>
      </w:r>
      <w:r w:rsidR="00D746DD">
        <w:rPr>
          <w:rFonts w:cs="Calibri"/>
          <w:color w:val="000000" w:themeColor="text1"/>
        </w:rPr>
        <w:fldChar w:fldCharType="end"/>
      </w:r>
      <w:r w:rsidR="004A1097">
        <w:rPr>
          <w:rFonts w:cs="Calibri"/>
          <w:color w:val="000000" w:themeColor="text1"/>
        </w:rPr>
        <w:t xml:space="preserve"> although exposure to sunlight promotes melanin synthesis.</w:t>
      </w:r>
    </w:p>
    <w:p w14:paraId="64E339E2" w14:textId="77777777" w:rsidR="005F2FAB" w:rsidRPr="00AA3377" w:rsidRDefault="005F2FAB" w:rsidP="00AA3377">
      <w:pPr>
        <w:tabs>
          <w:tab w:val="left" w:pos="1005"/>
        </w:tabs>
        <w:rPr>
          <w:rFonts w:cs="Calibri"/>
          <w:b/>
          <w:bCs/>
          <w:color w:val="000000" w:themeColor="text1"/>
        </w:rPr>
      </w:pPr>
    </w:p>
    <w:p w14:paraId="4AAA2FAF" w14:textId="7FB165C8" w:rsidR="00AA3377" w:rsidRPr="00D746DD" w:rsidRDefault="00AA3377" w:rsidP="00D746DD">
      <w:pPr>
        <w:tabs>
          <w:tab w:val="left" w:pos="1005"/>
        </w:tabs>
        <w:rPr>
          <w:rFonts w:cs="Calibri"/>
          <w:b/>
          <w:bCs/>
        </w:rPr>
      </w:pPr>
      <w:r w:rsidRPr="00825547">
        <w:rPr>
          <w:rFonts w:cs="Calibri"/>
          <w:b/>
          <w:bCs/>
        </w:rPr>
        <w:t xml:space="preserve">Regulation of body temperature </w:t>
      </w:r>
    </w:p>
    <w:p w14:paraId="2C12CF95" w14:textId="32A857D1" w:rsidR="00AE5346" w:rsidRDefault="005B7089" w:rsidP="005B7089">
      <w:pPr>
        <w:rPr>
          <w:rFonts w:cstheme="minorHAnsi"/>
          <w:color w:val="000000" w:themeColor="text1"/>
        </w:rPr>
      </w:pPr>
      <w:r w:rsidRPr="00AE5346">
        <w:rPr>
          <w:rFonts w:cstheme="minorHAnsi"/>
          <w:color w:val="000000" w:themeColor="text1"/>
        </w:rPr>
        <w:t>T</w:t>
      </w:r>
      <w:r w:rsidR="00854EDF" w:rsidRPr="00AE5346">
        <w:rPr>
          <w:rFonts w:cstheme="minorHAnsi"/>
          <w:color w:val="000000" w:themeColor="text1"/>
        </w:rPr>
        <w:t>emperature regulation</w:t>
      </w:r>
      <w:r w:rsidR="00490133">
        <w:rPr>
          <w:rFonts w:cstheme="minorHAnsi"/>
          <w:color w:val="000000" w:themeColor="text1"/>
        </w:rPr>
        <w:t xml:space="preserve"> </w:t>
      </w:r>
      <w:r w:rsidR="00854EDF" w:rsidRPr="00AE5346">
        <w:rPr>
          <w:rFonts w:cstheme="minorHAnsi"/>
          <w:color w:val="000000" w:themeColor="text1"/>
        </w:rPr>
        <w:t xml:space="preserve">is a major function of the skin and is controlled by the hypothalamus. </w:t>
      </w:r>
      <w:r w:rsidR="00333A90" w:rsidRPr="00AE5346">
        <w:rPr>
          <w:rFonts w:cstheme="minorHAnsi"/>
          <w:color w:val="000000" w:themeColor="text1"/>
        </w:rPr>
        <w:t>Core body temperature is normally around 36.8 degrees</w:t>
      </w:r>
      <w:r w:rsidR="004A1097">
        <w:rPr>
          <w:rFonts w:cstheme="minorHAnsi"/>
          <w:color w:val="000000" w:themeColor="text1"/>
        </w:rPr>
        <w:t xml:space="preserve"> centigrade</w:t>
      </w:r>
      <w:r w:rsidR="00333A90" w:rsidRPr="00AE5346">
        <w:rPr>
          <w:rFonts w:cstheme="minorHAnsi"/>
          <w:color w:val="000000" w:themeColor="text1"/>
        </w:rPr>
        <w:t xml:space="preserve">, with usually a </w:t>
      </w:r>
      <w:r w:rsidR="00F01BEA" w:rsidRPr="00AE5346">
        <w:rPr>
          <w:rFonts w:cstheme="minorHAnsi"/>
          <w:color w:val="000000" w:themeColor="text1"/>
        </w:rPr>
        <w:t xml:space="preserve">0.5-0.75-degrees </w:t>
      </w:r>
      <w:r w:rsidR="00333A90" w:rsidRPr="00AE5346">
        <w:rPr>
          <w:rFonts w:cstheme="minorHAnsi"/>
          <w:color w:val="000000" w:themeColor="text1"/>
        </w:rPr>
        <w:t>difference</w:t>
      </w:r>
      <w:r w:rsidR="00AE5346">
        <w:rPr>
          <w:rFonts w:cstheme="minorHAnsi"/>
          <w:color w:val="000000" w:themeColor="text1"/>
        </w:rPr>
        <w:t xml:space="preserve"> </w:t>
      </w:r>
      <w:r w:rsidR="00DD6452">
        <w:rPr>
          <w:rFonts w:cstheme="minorHAnsi"/>
          <w:color w:val="000000" w:themeColor="text1"/>
        </w:rPr>
        <w:fldChar w:fldCharType="begin"/>
      </w:r>
      <w:r w:rsidR="00DD6452">
        <w:rPr>
          <w:rFonts w:cstheme="minorHAnsi"/>
          <w:color w:val="000000" w:themeColor="text1"/>
        </w:rPr>
        <w:instrText xml:space="preserve"> ADDIN EN.CITE &lt;EndNote&gt;&lt;Cite&gt;&lt;Author&gt;Waugh&lt;/Author&gt;&lt;Year&gt;2018&lt;/Year&gt;&lt;RecNum&gt;4450&lt;/RecNum&gt;&lt;DisplayText&gt;(Waugh &amp;amp; Grant, 2018)&lt;/DisplayText&gt;&lt;record&gt;&lt;rec-number&gt;4450&lt;/rec-number&gt;&lt;foreign-keys&gt;&lt;key app="EN" db-id="5e5dxrsf2f2pe9edev4p0d0t0peef5pt9eax" timestamp="1582543075" guid="ae1877eb-cccd-49de-aa19-0e805a1700aa"&gt;4450&lt;/key&gt;&lt;/foreign-keys&gt;&lt;ref-type name="Book"&gt;6&lt;/ref-type&gt;&lt;contributors&gt;&lt;authors&gt;&lt;author&gt;Waugh, A.&lt;/author&gt;&lt;author&gt;Grant, A.&lt;/author&gt;&lt;/authors&gt;&lt;/contributors&gt;&lt;titles&gt;&lt;title&gt;Ross &amp;amp; Wilson: Anatomy and Physiology in Health and Illness&lt;/title&gt;&lt;/titles&gt;&lt;edition&gt;13th&lt;/edition&gt;&lt;dates&gt;&lt;year&gt;2018&lt;/year&gt;&lt;/dates&gt;&lt;pub-location&gt;Edinburgh&lt;/pub-location&gt;&lt;publisher&gt;Elsevier&lt;/publisher&gt;&lt;urls&gt;&lt;/urls&gt;&lt;/record&gt;&lt;/Cite&gt;&lt;/EndNote&gt;</w:instrText>
      </w:r>
      <w:r w:rsidR="00DD6452">
        <w:rPr>
          <w:rFonts w:cstheme="minorHAnsi"/>
          <w:color w:val="000000" w:themeColor="text1"/>
        </w:rPr>
        <w:fldChar w:fldCharType="separate"/>
      </w:r>
      <w:r w:rsidR="00DD6452">
        <w:rPr>
          <w:rFonts w:cstheme="minorHAnsi"/>
          <w:noProof/>
          <w:color w:val="000000" w:themeColor="text1"/>
        </w:rPr>
        <w:t>(Waugh &amp; Grant, 2018)</w:t>
      </w:r>
      <w:r w:rsidR="00DD6452">
        <w:rPr>
          <w:rFonts w:cstheme="minorHAnsi"/>
          <w:color w:val="000000" w:themeColor="text1"/>
        </w:rPr>
        <w:fldChar w:fldCharType="end"/>
      </w:r>
      <w:r w:rsidR="00DD6452">
        <w:rPr>
          <w:rFonts w:cstheme="minorHAnsi"/>
          <w:color w:val="000000" w:themeColor="text1"/>
        </w:rPr>
        <w:t xml:space="preserve">. </w:t>
      </w:r>
    </w:p>
    <w:p w14:paraId="58E0694C" w14:textId="7F3DB3CE" w:rsidR="00AE5346" w:rsidRPr="00303B6E" w:rsidRDefault="00AE5346" w:rsidP="00333B67">
      <w:pPr>
        <w:rPr>
          <w:rFonts w:cstheme="minorHAnsi"/>
          <w:color w:val="000000" w:themeColor="text1"/>
        </w:rPr>
      </w:pPr>
      <w:r w:rsidRPr="005B7089">
        <w:rPr>
          <w:rFonts w:eastAsia="Times New Roman" w:cstheme="minorHAnsi"/>
          <w:color w:val="000000" w:themeColor="text1"/>
          <w:shd w:val="clear" w:color="auto" w:fill="FFFFFF"/>
          <w:lang w:eastAsia="en-GB"/>
        </w:rPr>
        <w:lastRenderedPageBreak/>
        <w:t>Babies and young children have a higher body temperature than older childre</w:t>
      </w:r>
      <w:r w:rsidR="00AA673C">
        <w:rPr>
          <w:rFonts w:eastAsia="Times New Roman" w:cstheme="minorHAnsi"/>
          <w:color w:val="000000" w:themeColor="text1"/>
          <w:shd w:val="clear" w:color="auto" w:fill="FFFFFF"/>
          <w:lang w:eastAsia="en-GB"/>
        </w:rPr>
        <w:t xml:space="preserve">n, due </w:t>
      </w:r>
      <w:proofErr w:type="gramStart"/>
      <w:r w:rsidR="00AA673C">
        <w:rPr>
          <w:rFonts w:eastAsia="Times New Roman" w:cstheme="minorHAnsi"/>
          <w:color w:val="000000" w:themeColor="text1"/>
          <w:shd w:val="clear" w:color="auto" w:fill="FFFFFF"/>
          <w:lang w:eastAsia="en-GB"/>
        </w:rPr>
        <w:t xml:space="preserve">to </w:t>
      </w:r>
      <w:r w:rsidRPr="005B7089">
        <w:rPr>
          <w:rFonts w:eastAsia="Times New Roman" w:cstheme="minorHAnsi"/>
          <w:color w:val="000000" w:themeColor="text1"/>
          <w:shd w:val="clear" w:color="auto" w:fill="FFFFFF"/>
          <w:lang w:eastAsia="en-GB"/>
        </w:rPr>
        <w:t xml:space="preserve"> their</w:t>
      </w:r>
      <w:proofErr w:type="gramEnd"/>
      <w:r w:rsidRPr="005B7089">
        <w:rPr>
          <w:rFonts w:eastAsia="Times New Roman" w:cstheme="minorHAnsi"/>
          <w:color w:val="000000" w:themeColor="text1"/>
          <w:shd w:val="clear" w:color="auto" w:fill="FFFFFF"/>
          <w:lang w:eastAsia="en-GB"/>
        </w:rPr>
        <w:t xml:space="preserve"> body surface area </w:t>
      </w:r>
      <w:r w:rsidR="00AA673C">
        <w:rPr>
          <w:rFonts w:eastAsia="Times New Roman" w:cstheme="minorHAnsi"/>
          <w:color w:val="000000" w:themeColor="text1"/>
          <w:shd w:val="clear" w:color="auto" w:fill="FFFFFF"/>
          <w:lang w:eastAsia="en-GB"/>
        </w:rPr>
        <w:t xml:space="preserve">being </w:t>
      </w:r>
      <w:r w:rsidRPr="005B7089">
        <w:rPr>
          <w:rFonts w:eastAsia="Times New Roman" w:cstheme="minorHAnsi"/>
          <w:color w:val="000000" w:themeColor="text1"/>
          <w:shd w:val="clear" w:color="auto" w:fill="FFFFFF"/>
          <w:lang w:eastAsia="en-GB"/>
        </w:rPr>
        <w:t>larger in relation to their body weight</w:t>
      </w:r>
      <w:r w:rsidR="00486967">
        <w:rPr>
          <w:rFonts w:eastAsia="Times New Roman" w:cstheme="minorHAnsi"/>
          <w:color w:val="000000" w:themeColor="text1"/>
          <w:shd w:val="clear" w:color="auto" w:fill="FFFFFF"/>
          <w:lang w:eastAsia="en-GB"/>
        </w:rPr>
        <w:t xml:space="preserve"> and they have less</w:t>
      </w:r>
      <w:r w:rsidRPr="005B7089">
        <w:rPr>
          <w:rFonts w:eastAsia="Times New Roman" w:cstheme="minorHAnsi"/>
          <w:color w:val="000000" w:themeColor="text1"/>
          <w:shd w:val="clear" w:color="auto" w:fill="FFFFFF"/>
          <w:lang w:eastAsia="en-GB"/>
        </w:rPr>
        <w:t xml:space="preserve"> </w:t>
      </w:r>
      <w:r w:rsidR="00486967" w:rsidRPr="00486967">
        <w:rPr>
          <w:rFonts w:eastAsia="Times New Roman" w:cstheme="minorHAnsi"/>
          <w:color w:val="000000" w:themeColor="text1"/>
          <w:shd w:val="clear" w:color="auto" w:fill="FFFFFF"/>
          <w:lang w:eastAsia="en-GB"/>
        </w:rPr>
        <w:t>subcutaneous tissue</w:t>
      </w:r>
      <w:r w:rsidR="00303B6E">
        <w:rPr>
          <w:rFonts w:eastAsia="Times New Roman" w:cstheme="minorHAnsi"/>
          <w:color w:val="000000" w:themeColor="text1"/>
          <w:shd w:val="clear" w:color="auto" w:fill="FFFFFF"/>
          <w:lang w:eastAsia="en-GB"/>
        </w:rPr>
        <w:t>, alongside a more active</w:t>
      </w:r>
      <w:r w:rsidRPr="005B7089">
        <w:rPr>
          <w:rFonts w:eastAsia="Times New Roman" w:cstheme="minorHAnsi"/>
          <w:color w:val="000000" w:themeColor="text1"/>
          <w:shd w:val="clear" w:color="auto" w:fill="FFFFFF"/>
          <w:lang w:eastAsia="en-GB"/>
        </w:rPr>
        <w:t xml:space="preserve"> metabolism. </w:t>
      </w:r>
      <w:proofErr w:type="spellStart"/>
      <w:r w:rsidRPr="005B7089">
        <w:rPr>
          <w:rFonts w:eastAsia="Times New Roman" w:cstheme="minorHAnsi"/>
          <w:color w:val="000000" w:themeColor="text1"/>
          <w:shd w:val="clear" w:color="auto" w:fill="FFFFFF"/>
          <w:lang w:eastAsia="en-GB"/>
        </w:rPr>
        <w:t>Newborns</w:t>
      </w:r>
      <w:proofErr w:type="spellEnd"/>
      <w:r w:rsidRPr="005B7089">
        <w:rPr>
          <w:rFonts w:eastAsia="Times New Roman" w:cstheme="minorHAnsi"/>
          <w:color w:val="000000" w:themeColor="text1"/>
          <w:shd w:val="clear" w:color="auto" w:fill="FFFFFF"/>
          <w:lang w:eastAsia="en-GB"/>
        </w:rPr>
        <w:t xml:space="preserve"> usually have an average body temperature of 37.5°C.</w:t>
      </w:r>
      <w:r w:rsidR="00303B6E">
        <w:rPr>
          <w:rFonts w:cstheme="minorHAnsi"/>
          <w:color w:val="000000" w:themeColor="text1"/>
        </w:rPr>
        <w:t xml:space="preserve"> </w:t>
      </w:r>
      <w:r w:rsidR="00333A90" w:rsidRPr="00F01BEA">
        <w:rPr>
          <w:color w:val="000000" w:themeColor="text1"/>
        </w:rPr>
        <w:t xml:space="preserve">To maintain this constant temperature, the body </w:t>
      </w:r>
      <w:r w:rsidR="00333A90" w:rsidRPr="00333A90">
        <w:rPr>
          <w:color w:val="000000" w:themeColor="text1"/>
          <w:lang w:val="en-US"/>
        </w:rPr>
        <w:t>has a range of complex mechanisms to ensure thermoregulation is a priority</w:t>
      </w:r>
      <w:r w:rsidR="00333A90" w:rsidRPr="00F01BEA">
        <w:rPr>
          <w:color w:val="000000" w:themeColor="text1"/>
        </w:rPr>
        <w:t xml:space="preserve">. </w:t>
      </w:r>
      <w:r w:rsidR="005B7089">
        <w:rPr>
          <w:color w:val="000000" w:themeColor="text1"/>
          <w:lang w:val="en-US"/>
        </w:rPr>
        <w:t>A negative loop syste</w:t>
      </w:r>
      <w:r w:rsidR="005B7089" w:rsidRPr="00AE5346">
        <w:rPr>
          <w:color w:val="000000" w:themeColor="text1"/>
          <w:lang w:val="en-US"/>
        </w:rPr>
        <w:t xml:space="preserve">m </w:t>
      </w:r>
      <w:r w:rsidR="00EE38A3" w:rsidRPr="00EE38A3">
        <w:rPr>
          <w:color w:val="000000" w:themeColor="text1"/>
          <w:lang w:val="en-US"/>
        </w:rPr>
        <w:t xml:space="preserve">(Figure </w:t>
      </w:r>
      <w:r w:rsidR="004A1097">
        <w:rPr>
          <w:color w:val="000000" w:themeColor="text1"/>
          <w:lang w:val="en-US"/>
        </w:rPr>
        <w:t>2</w:t>
      </w:r>
      <w:r w:rsidR="00EE38A3" w:rsidRPr="00EE38A3">
        <w:rPr>
          <w:color w:val="000000" w:themeColor="text1"/>
          <w:lang w:val="en-US"/>
        </w:rPr>
        <w:t>)</w:t>
      </w:r>
      <w:r w:rsidRPr="00EE38A3">
        <w:rPr>
          <w:color w:val="000000" w:themeColor="text1"/>
          <w:lang w:val="en-US"/>
        </w:rPr>
        <w:t xml:space="preserve"> </w:t>
      </w:r>
      <w:r w:rsidR="005B7089" w:rsidRPr="00AE5346">
        <w:rPr>
          <w:color w:val="000000" w:themeColor="text1"/>
          <w:lang w:val="en-US"/>
        </w:rPr>
        <w:t xml:space="preserve">regulates the balance of heat loss and gain to the </w:t>
      </w:r>
      <w:r w:rsidR="005B7089" w:rsidRPr="00486967">
        <w:rPr>
          <w:rFonts w:cstheme="minorHAnsi"/>
          <w:color w:val="000000" w:themeColor="text1"/>
          <w:lang w:val="en-US"/>
        </w:rPr>
        <w:t xml:space="preserve">environment to maintain a constant temperature. </w:t>
      </w:r>
      <w:r w:rsidR="005B7089" w:rsidRPr="005B7089">
        <w:rPr>
          <w:rFonts w:eastAsia="Times New Roman" w:cstheme="minorHAnsi"/>
          <w:color w:val="000000" w:themeColor="text1"/>
          <w:shd w:val="clear" w:color="auto" w:fill="FFFFFF"/>
          <w:lang w:eastAsia="en-GB"/>
        </w:rPr>
        <w:t>The regulation of body temperature does</w:t>
      </w:r>
      <w:r w:rsidR="00AA673C">
        <w:rPr>
          <w:rFonts w:eastAsia="Times New Roman" w:cstheme="minorHAnsi"/>
          <w:color w:val="000000" w:themeColor="text1"/>
          <w:shd w:val="clear" w:color="auto" w:fill="FFFFFF"/>
          <w:lang w:eastAsia="en-GB"/>
        </w:rPr>
        <w:t xml:space="preserve"> not</w:t>
      </w:r>
      <w:r w:rsidR="005B7089" w:rsidRPr="005B7089">
        <w:rPr>
          <w:rFonts w:eastAsia="Times New Roman" w:cstheme="minorHAnsi"/>
          <w:color w:val="000000" w:themeColor="text1"/>
          <w:shd w:val="clear" w:color="auto" w:fill="FFFFFF"/>
          <w:lang w:eastAsia="en-GB"/>
        </w:rPr>
        <w:t xml:space="preserve"> always work perfectly in younger children</w:t>
      </w:r>
      <w:r w:rsidRPr="00486967">
        <w:rPr>
          <w:rFonts w:eastAsia="Times New Roman" w:cstheme="minorHAnsi"/>
          <w:color w:val="000000" w:themeColor="text1"/>
          <w:shd w:val="clear" w:color="auto" w:fill="FFFFFF"/>
          <w:lang w:eastAsia="en-GB"/>
        </w:rPr>
        <w:t xml:space="preserve">, </w:t>
      </w:r>
      <w:r w:rsidR="00AA673C">
        <w:rPr>
          <w:rFonts w:eastAsia="Times New Roman" w:cstheme="minorHAnsi"/>
          <w:color w:val="000000" w:themeColor="text1"/>
          <w:shd w:val="clear" w:color="auto" w:fill="FFFFFF"/>
          <w:lang w:eastAsia="en-GB"/>
        </w:rPr>
        <w:t>which</w:t>
      </w:r>
      <w:r w:rsidRPr="005B7089">
        <w:rPr>
          <w:rFonts w:eastAsia="Times New Roman" w:cstheme="minorHAnsi"/>
          <w:color w:val="000000" w:themeColor="text1"/>
          <w:shd w:val="clear" w:color="auto" w:fill="FFFFFF"/>
          <w:lang w:eastAsia="en-GB"/>
        </w:rPr>
        <w:t xml:space="preserve"> is why they are more likely to react with a fever.</w:t>
      </w:r>
    </w:p>
    <w:p w14:paraId="17E90108" w14:textId="4BDBBB06" w:rsidR="0056405E" w:rsidRDefault="0056405E" w:rsidP="00333B67">
      <w:pPr>
        <w:rPr>
          <w:b/>
          <w:bCs/>
          <w:color w:val="C00000"/>
        </w:rPr>
      </w:pPr>
    </w:p>
    <w:p w14:paraId="47A2B743" w14:textId="44CCBF5F" w:rsidR="0056405E" w:rsidRDefault="0056405E" w:rsidP="00333B67">
      <w:pPr>
        <w:rPr>
          <w:b/>
          <w:bCs/>
          <w:color w:val="C00000"/>
        </w:rPr>
      </w:pPr>
      <w:r>
        <w:rPr>
          <w:b/>
          <w:bCs/>
          <w:noProof/>
          <w:color w:val="C00000"/>
          <w:lang w:val="en-US"/>
        </w:rPr>
        <w:drawing>
          <wp:inline distT="0" distB="0" distL="0" distR="0" wp14:anchorId="7DD66857" wp14:editId="0E91B232">
            <wp:extent cx="4173140" cy="5306938"/>
            <wp:effectExtent l="12700" t="12700" r="18415" b="14605"/>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0-09-15 at 12.08.09.png"/>
                    <pic:cNvPicPr/>
                  </pic:nvPicPr>
                  <pic:blipFill>
                    <a:blip r:embed="rId8">
                      <a:extLst>
                        <a:ext uri="{28A0092B-C50C-407E-A947-70E740481C1C}">
                          <a14:useLocalDpi xmlns:a14="http://schemas.microsoft.com/office/drawing/2010/main" val="0"/>
                        </a:ext>
                      </a:extLst>
                    </a:blip>
                    <a:stretch>
                      <a:fillRect/>
                    </a:stretch>
                  </pic:blipFill>
                  <pic:spPr>
                    <a:xfrm>
                      <a:off x="0" y="0"/>
                      <a:ext cx="4186350" cy="5323737"/>
                    </a:xfrm>
                    <a:prstGeom prst="rect">
                      <a:avLst/>
                    </a:prstGeom>
                    <a:ln>
                      <a:solidFill>
                        <a:schemeClr val="accent1"/>
                      </a:solidFill>
                    </a:ln>
                  </pic:spPr>
                </pic:pic>
              </a:graphicData>
            </a:graphic>
          </wp:inline>
        </w:drawing>
      </w:r>
    </w:p>
    <w:p w14:paraId="5BB9C488" w14:textId="6347CFB0" w:rsidR="00AE5346" w:rsidRDefault="00AE5346" w:rsidP="00333B67">
      <w:pPr>
        <w:rPr>
          <w:b/>
          <w:bCs/>
          <w:color w:val="C00000"/>
        </w:rPr>
      </w:pPr>
    </w:p>
    <w:p w14:paraId="53D916F3" w14:textId="7D27DF97" w:rsidR="00A2366A" w:rsidRDefault="00EE38A3" w:rsidP="00333B67">
      <w:pPr>
        <w:rPr>
          <w:b/>
          <w:bCs/>
          <w:color w:val="C00000"/>
        </w:rPr>
      </w:pPr>
      <w:r w:rsidRPr="00084B33">
        <w:rPr>
          <w:color w:val="000000" w:themeColor="text1"/>
        </w:rPr>
        <w:t xml:space="preserve">Figure </w:t>
      </w:r>
      <w:r w:rsidR="004A1097">
        <w:rPr>
          <w:color w:val="000000" w:themeColor="text1"/>
        </w:rPr>
        <w:t>2</w:t>
      </w:r>
      <w:r w:rsidRPr="00084B33">
        <w:rPr>
          <w:color w:val="000000" w:themeColor="text1"/>
        </w:rPr>
        <w:t xml:space="preserve">: </w:t>
      </w:r>
      <w:r w:rsidR="00084B33" w:rsidRPr="00084B33">
        <w:rPr>
          <w:color w:val="000000" w:themeColor="text1"/>
        </w:rPr>
        <w:t>Thermoregulation</w:t>
      </w:r>
      <w:r w:rsidR="00084B33" w:rsidRPr="00084B33">
        <w:rPr>
          <w:b/>
          <w:bCs/>
          <w:color w:val="000000" w:themeColor="text1"/>
        </w:rPr>
        <w:t xml:space="preserve"> </w:t>
      </w:r>
      <w:r w:rsidR="00A2366A">
        <w:rPr>
          <w:b/>
          <w:bCs/>
          <w:color w:val="C00000"/>
        </w:rPr>
        <w:fldChar w:fldCharType="begin"/>
      </w:r>
      <w:r w:rsidR="00D746DD">
        <w:rPr>
          <w:b/>
          <w:bCs/>
          <w:color w:val="C00000"/>
        </w:rPr>
        <w:instrText xml:space="preserve"> ADDIN EN.CITE &lt;EndNote&gt;&lt;Cite&gt;&lt;Author&gt;Grodzinsky&lt;/Author&gt;&lt;Year&gt;2020&lt;/Year&gt;&lt;RecNum&gt;5087&lt;/RecNum&gt;&lt;DisplayText&gt;(Grodzinsky &amp;amp; Sund Levander, 2020)&lt;/DisplayText&gt;&lt;record&gt;&lt;rec-number&gt;5087&lt;/rec-number&gt;&lt;foreign-keys&gt;&lt;key app="EN" db-id="5e5dxrsf2f2pe9edev4p0d0t0peef5pt9eax" timestamp="1600168417" guid="6677abef-73ab-4c09-a9bc-e4085fda29af"&gt;5087&lt;/key&gt;&lt;/foreign-keys&gt;&lt;ref-type name="Book Section"&gt;5&lt;/ref-type&gt;&lt;contributors&gt;&lt;authors&gt;&lt;author&gt;Grodzinsky, E.&lt;/author&gt;&lt;author&gt;Sund Levander, M.&lt;/author&gt;&lt;/authors&gt;&lt;secondary-authors&gt;&lt;author&gt;Grodzinsky, E.&lt;/author&gt;&lt;author&gt;Sund Levander, M.&lt;/author&gt;&lt;/secondary-authors&gt;&lt;/contributors&gt;&lt;titles&gt;&lt;title&gt;Thermoregulation of the human body&lt;/title&gt;&lt;secondary-title&gt;Understanding fever and body temperature&lt;/secondary-title&gt;&lt;/titles&gt;&lt;pages&gt;49 - 66&lt;/pages&gt;&lt;section&gt;5&lt;/section&gt;&lt;dates&gt;&lt;year&gt;2020&lt;/year&gt;&lt;/dates&gt;&lt;pub-location&gt;Cham&lt;/pub-location&gt;&lt;publisher&gt;Palgrave Macmillan&lt;/publisher&gt;&lt;urls&gt;&lt;/urls&gt;&lt;/record&gt;&lt;/Cite&gt;&lt;/EndNote&gt;</w:instrText>
      </w:r>
      <w:r w:rsidR="00A2366A">
        <w:rPr>
          <w:b/>
          <w:bCs/>
          <w:color w:val="C00000"/>
        </w:rPr>
        <w:fldChar w:fldCharType="separate"/>
      </w:r>
      <w:r w:rsidR="00A2366A" w:rsidRPr="00A2366A">
        <w:rPr>
          <w:noProof/>
          <w:color w:val="000000" w:themeColor="text1"/>
        </w:rPr>
        <w:t>(Grodzinsky &amp; Sund Levander, 2020)</w:t>
      </w:r>
      <w:r w:rsidR="00A2366A">
        <w:rPr>
          <w:b/>
          <w:bCs/>
          <w:color w:val="C00000"/>
        </w:rPr>
        <w:fldChar w:fldCharType="end"/>
      </w:r>
    </w:p>
    <w:p w14:paraId="64A589C6" w14:textId="3DA355B5" w:rsidR="00FC6BB5" w:rsidRDefault="00FC6BB5" w:rsidP="00333B67">
      <w:pPr>
        <w:rPr>
          <w:b/>
          <w:bCs/>
          <w:color w:val="C00000"/>
        </w:rPr>
      </w:pPr>
    </w:p>
    <w:p w14:paraId="3E1BE65B" w14:textId="05B00E64" w:rsidR="00FC6BB5" w:rsidRDefault="00BB718A" w:rsidP="00333B67">
      <w:pPr>
        <w:rPr>
          <w:rFonts w:eastAsia="Times New Roman" w:cstheme="minorHAnsi"/>
          <w:color w:val="000000" w:themeColor="text1"/>
          <w:shd w:val="clear" w:color="auto" w:fill="FFFFFF"/>
          <w:lang w:eastAsia="en-GB"/>
        </w:rPr>
      </w:pPr>
      <w:r w:rsidRPr="00BB718A">
        <w:rPr>
          <w:rFonts w:eastAsia="Times New Roman" w:cstheme="minorHAnsi"/>
          <w:color w:val="000000" w:themeColor="text1"/>
          <w:shd w:val="clear" w:color="auto" w:fill="FFFFFF"/>
          <w:lang w:eastAsia="en-GB"/>
        </w:rPr>
        <w:t xml:space="preserve">In </w:t>
      </w:r>
      <w:r>
        <w:rPr>
          <w:rFonts w:eastAsia="Times New Roman" w:cstheme="minorHAnsi"/>
          <w:color w:val="000000" w:themeColor="text1"/>
          <w:shd w:val="clear" w:color="auto" w:fill="FFFFFF"/>
          <w:lang w:eastAsia="en-GB"/>
        </w:rPr>
        <w:t>order to maintain this temperature, ‘heat loss from the body must equal heat gained from the body</w:t>
      </w:r>
      <w:r w:rsidR="00793721">
        <w:rPr>
          <w:rFonts w:eastAsia="Times New Roman" w:cstheme="minorHAnsi"/>
          <w:color w:val="000000" w:themeColor="text1"/>
          <w:shd w:val="clear" w:color="auto" w:fill="FFFFFF"/>
          <w:lang w:eastAsia="en-GB"/>
        </w:rPr>
        <w:t xml:space="preserve">’ </w:t>
      </w:r>
      <w:r w:rsidR="00793721">
        <w:rPr>
          <w:rFonts w:eastAsia="Times New Roman" w:cstheme="minorHAnsi"/>
          <w:color w:val="000000" w:themeColor="text1"/>
          <w:shd w:val="clear" w:color="auto" w:fill="FFFFFF"/>
          <w:lang w:eastAsia="en-GB"/>
        </w:rPr>
        <w:fldChar w:fldCharType="begin"/>
      </w:r>
      <w:r w:rsidR="00793721">
        <w:rPr>
          <w:rFonts w:eastAsia="Times New Roman" w:cstheme="minorHAnsi"/>
          <w:color w:val="000000" w:themeColor="text1"/>
          <w:shd w:val="clear" w:color="auto" w:fill="FFFFFF"/>
          <w:lang w:eastAsia="en-GB"/>
        </w:rPr>
        <w:instrText xml:space="preserve"> ADDIN EN.CITE &lt;EndNote&gt;&lt;Cite&gt;&lt;Author&gt;Glasper&lt;/Author&gt;&lt;Year&gt;2015&lt;/Year&gt;&lt;RecNum&gt;5088&lt;/RecNum&gt;&lt;DisplayText&gt;(Glasper, Coad, &amp;amp; Richardson, 2015)&lt;/DisplayText&gt;&lt;record&gt;&lt;rec-number&gt;5088&lt;/rec-number&gt;&lt;foreign-keys&gt;&lt;key app="EN" db-id="5e5dxrsf2f2pe9edev4p0d0t0peef5pt9eax" timestamp="1600280826" guid="0528d9fd-810d-4f18-a82f-a8312e4e5d84"&gt;5088&lt;/key&gt;&lt;/foreign-keys&gt;&lt;ref-type name="Edited Book"&gt;28&lt;/ref-type&gt;&lt;contributors&gt;&lt;authors&gt;&lt;author&gt;Glasper, A.&lt;/author&gt;&lt;author&gt;Coad, J.&lt;/author&gt;&lt;author&gt;Richardson, J.&lt;/author&gt;&lt;/authors&gt;&lt;/contributors&gt;&lt;titles&gt;&lt;title&gt;Children and Young People’s Nursing - at a glance&lt;/title&gt;&lt;secondary-title&gt;At a Glance&lt;/secondary-title&gt;&lt;/titles&gt;&lt;dates&gt;&lt;year&gt;2015&lt;/year&gt;&lt;/dates&gt;&lt;pub-location&gt;Chichester&lt;/pub-location&gt;&lt;publisher&gt;Wiley Blackwell&lt;/publisher&gt;&lt;urls&gt;&lt;/urls&gt;&lt;/record&gt;&lt;/Cite&gt;&lt;/EndNote&gt;</w:instrText>
      </w:r>
      <w:r w:rsidR="00793721">
        <w:rPr>
          <w:rFonts w:eastAsia="Times New Roman" w:cstheme="minorHAnsi"/>
          <w:color w:val="000000" w:themeColor="text1"/>
          <w:shd w:val="clear" w:color="auto" w:fill="FFFFFF"/>
          <w:lang w:eastAsia="en-GB"/>
        </w:rPr>
        <w:fldChar w:fldCharType="separate"/>
      </w:r>
      <w:r w:rsidR="00793721">
        <w:rPr>
          <w:rFonts w:eastAsia="Times New Roman" w:cstheme="minorHAnsi"/>
          <w:noProof/>
          <w:color w:val="000000" w:themeColor="text1"/>
          <w:shd w:val="clear" w:color="auto" w:fill="FFFFFF"/>
          <w:lang w:eastAsia="en-GB"/>
        </w:rPr>
        <w:t>(Glasper, Coad, &amp; Richardson, 2015)</w:t>
      </w:r>
      <w:r w:rsidR="00793721">
        <w:rPr>
          <w:rFonts w:eastAsia="Times New Roman" w:cstheme="minorHAnsi"/>
          <w:color w:val="000000" w:themeColor="text1"/>
          <w:shd w:val="clear" w:color="auto" w:fill="FFFFFF"/>
          <w:lang w:eastAsia="en-GB"/>
        </w:rPr>
        <w:fldChar w:fldCharType="end"/>
      </w:r>
      <w:r w:rsidR="00793721">
        <w:rPr>
          <w:rFonts w:eastAsia="Times New Roman" w:cstheme="minorHAnsi"/>
          <w:color w:val="000000" w:themeColor="text1"/>
          <w:shd w:val="clear" w:color="auto" w:fill="FFFFFF"/>
          <w:lang w:eastAsia="en-GB"/>
        </w:rPr>
        <w:t>. Heat loss mechanisms include:</w:t>
      </w:r>
    </w:p>
    <w:p w14:paraId="4E24BF0F" w14:textId="5890E231" w:rsidR="00793721" w:rsidRDefault="00793721" w:rsidP="00333B67">
      <w:pPr>
        <w:rPr>
          <w:rFonts w:eastAsia="Times New Roman" w:cstheme="minorHAnsi"/>
          <w:color w:val="000000" w:themeColor="text1"/>
          <w:shd w:val="clear" w:color="auto" w:fill="FFFFFF"/>
          <w:lang w:eastAsia="en-GB"/>
        </w:rPr>
      </w:pPr>
      <w:r>
        <w:rPr>
          <w:rFonts w:eastAsia="Times New Roman" w:cstheme="minorHAnsi"/>
          <w:color w:val="000000" w:themeColor="text1"/>
          <w:shd w:val="clear" w:color="auto" w:fill="FFFFFF"/>
          <w:lang w:eastAsia="en-GB"/>
        </w:rPr>
        <w:t xml:space="preserve">- Radiation – Transfer </w:t>
      </w:r>
      <w:r w:rsidRPr="009E07B9">
        <w:rPr>
          <w:color w:val="000000" w:themeColor="text1"/>
        </w:rPr>
        <w:t>of heat to cooler solid objects not in direct contact with the body</w:t>
      </w:r>
      <w:r>
        <w:rPr>
          <w:rFonts w:eastAsia="Times New Roman" w:cstheme="minorHAnsi"/>
          <w:color w:val="000000" w:themeColor="text1"/>
          <w:shd w:val="clear" w:color="auto" w:fill="FFFFFF"/>
          <w:lang w:eastAsia="en-GB"/>
        </w:rPr>
        <w:t>.</w:t>
      </w:r>
    </w:p>
    <w:p w14:paraId="0A786ECB" w14:textId="738C6C77" w:rsidR="00793721" w:rsidRDefault="00793721" w:rsidP="00333B67">
      <w:pPr>
        <w:rPr>
          <w:rFonts w:eastAsia="Times New Roman" w:cstheme="minorHAnsi"/>
          <w:color w:val="000000" w:themeColor="text1"/>
          <w:shd w:val="clear" w:color="auto" w:fill="FFFFFF"/>
          <w:lang w:eastAsia="en-GB"/>
        </w:rPr>
      </w:pPr>
      <w:r>
        <w:rPr>
          <w:rFonts w:eastAsia="Times New Roman" w:cstheme="minorHAnsi"/>
          <w:color w:val="000000" w:themeColor="text1"/>
          <w:shd w:val="clear" w:color="auto" w:fill="FFFFFF"/>
          <w:lang w:eastAsia="en-GB"/>
        </w:rPr>
        <w:t>- Evaporation – When the body cools</w:t>
      </w:r>
      <w:r w:rsidR="00303B6E">
        <w:rPr>
          <w:rFonts w:eastAsia="Times New Roman" w:cstheme="minorHAnsi"/>
          <w:color w:val="000000" w:themeColor="text1"/>
          <w:shd w:val="clear" w:color="auto" w:fill="FFFFFF"/>
          <w:lang w:eastAsia="en-GB"/>
        </w:rPr>
        <w:t>,</w:t>
      </w:r>
      <w:r>
        <w:rPr>
          <w:rFonts w:eastAsia="Times New Roman" w:cstheme="minorHAnsi"/>
          <w:color w:val="000000" w:themeColor="text1"/>
          <w:shd w:val="clear" w:color="auto" w:fill="FFFFFF"/>
          <w:lang w:eastAsia="en-GB"/>
        </w:rPr>
        <w:t xml:space="preserve"> as the body heat converts the water in sweat to a water vapour.</w:t>
      </w:r>
    </w:p>
    <w:p w14:paraId="29414CD5" w14:textId="6E18B314" w:rsidR="00793721" w:rsidRDefault="00793721" w:rsidP="00333B67">
      <w:pPr>
        <w:rPr>
          <w:color w:val="000000" w:themeColor="text1"/>
        </w:rPr>
      </w:pPr>
      <w:r>
        <w:rPr>
          <w:rFonts w:eastAsia="Times New Roman" w:cstheme="minorHAnsi"/>
          <w:color w:val="000000" w:themeColor="text1"/>
          <w:shd w:val="clear" w:color="auto" w:fill="FFFFFF"/>
          <w:lang w:eastAsia="en-GB"/>
        </w:rPr>
        <w:lastRenderedPageBreak/>
        <w:t xml:space="preserve">- Conduction </w:t>
      </w:r>
      <w:proofErr w:type="gramStart"/>
      <w:r>
        <w:rPr>
          <w:rFonts w:eastAsia="Times New Roman" w:cstheme="minorHAnsi"/>
          <w:color w:val="000000" w:themeColor="text1"/>
          <w:shd w:val="clear" w:color="auto" w:fill="FFFFFF"/>
          <w:lang w:eastAsia="en-GB"/>
        </w:rPr>
        <w:t xml:space="preserve">-  </w:t>
      </w:r>
      <w:r w:rsidRPr="00422DC5">
        <w:rPr>
          <w:color w:val="000000" w:themeColor="text1"/>
        </w:rPr>
        <w:t>Transfer</w:t>
      </w:r>
      <w:proofErr w:type="gramEnd"/>
      <w:r w:rsidRPr="00422DC5">
        <w:rPr>
          <w:color w:val="000000" w:themeColor="text1"/>
        </w:rPr>
        <w:t xml:space="preserve"> of heat from one solid object to another solid object in direct contact </w:t>
      </w:r>
      <w:r w:rsidRPr="009E07B9">
        <w:rPr>
          <w:color w:val="000000" w:themeColor="text1"/>
        </w:rPr>
        <w:t>with it, for example sitting on a metal chair, the heat from the body would transfer to the cold metal chair</w:t>
      </w:r>
      <w:r>
        <w:rPr>
          <w:color w:val="000000" w:themeColor="text1"/>
        </w:rPr>
        <w:t>.</w:t>
      </w:r>
    </w:p>
    <w:p w14:paraId="449AFA41" w14:textId="0CCABBD7" w:rsidR="00793721" w:rsidRDefault="00793721" w:rsidP="00333B67">
      <w:pPr>
        <w:rPr>
          <w:color w:val="000000" w:themeColor="text1"/>
        </w:rPr>
      </w:pPr>
      <w:r>
        <w:rPr>
          <w:color w:val="000000" w:themeColor="text1"/>
        </w:rPr>
        <w:t xml:space="preserve">- Convection - </w:t>
      </w:r>
      <w:r w:rsidRPr="009E07B9">
        <w:rPr>
          <w:color w:val="000000" w:themeColor="text1"/>
        </w:rPr>
        <w:t>Transfer of heat from the body surface to the surrounding air via air current, for example the use of a fan to cool the body</w:t>
      </w:r>
      <w:r>
        <w:rPr>
          <w:color w:val="000000" w:themeColor="text1"/>
        </w:rPr>
        <w:t xml:space="preserve"> </w:t>
      </w:r>
      <w:r>
        <w:rPr>
          <w:color w:val="000000" w:themeColor="text1"/>
        </w:rPr>
        <w:fldChar w:fldCharType="begin"/>
      </w:r>
      <w:r>
        <w:rPr>
          <w:color w:val="000000" w:themeColor="text1"/>
        </w:rPr>
        <w:instrText xml:space="preserve"> ADDIN EN.CITE &lt;EndNote&gt;&lt;Cite&gt;&lt;Author&gt;Waugh&lt;/Author&gt;&lt;Year&gt;2018&lt;/Year&gt;&lt;RecNum&gt;4450&lt;/RecNum&gt;&lt;DisplayText&gt;(Waugh &amp;amp; Grant, 2018)&lt;/DisplayText&gt;&lt;record&gt;&lt;rec-number&gt;4450&lt;/rec-number&gt;&lt;foreign-keys&gt;&lt;key app="EN" db-id="5e5dxrsf2f2pe9edev4p0d0t0peef5pt9eax" timestamp="1582543075" guid="ae1877eb-cccd-49de-aa19-0e805a1700aa"&gt;4450&lt;/key&gt;&lt;/foreign-keys&gt;&lt;ref-type name="Book"&gt;6&lt;/ref-type&gt;&lt;contributors&gt;&lt;authors&gt;&lt;author&gt;Waugh, A.&lt;/author&gt;&lt;author&gt;Grant, A.&lt;/author&gt;&lt;/authors&gt;&lt;/contributors&gt;&lt;titles&gt;&lt;title&gt;Ross &amp;amp; Wilson: Anatomy and Physiology in Health and Illness&lt;/title&gt;&lt;/titles&gt;&lt;edition&gt;13th&lt;/edition&gt;&lt;dates&gt;&lt;year&gt;2018&lt;/year&gt;&lt;/dates&gt;&lt;pub-location&gt;Edinburgh&lt;/pub-location&gt;&lt;publisher&gt;Elsevier&lt;/publisher&gt;&lt;urls&gt;&lt;/urls&gt;&lt;/record&gt;&lt;/Cite&gt;&lt;/EndNote&gt;</w:instrText>
      </w:r>
      <w:r>
        <w:rPr>
          <w:color w:val="000000" w:themeColor="text1"/>
        </w:rPr>
        <w:fldChar w:fldCharType="separate"/>
      </w:r>
      <w:r>
        <w:rPr>
          <w:noProof/>
          <w:color w:val="000000" w:themeColor="text1"/>
        </w:rPr>
        <w:t>(Waugh &amp; Grant, 2018)</w:t>
      </w:r>
      <w:r>
        <w:rPr>
          <w:color w:val="000000" w:themeColor="text1"/>
        </w:rPr>
        <w:fldChar w:fldCharType="end"/>
      </w:r>
      <w:r>
        <w:rPr>
          <w:color w:val="000000" w:themeColor="text1"/>
        </w:rPr>
        <w:t>.</w:t>
      </w:r>
    </w:p>
    <w:p w14:paraId="5894D8C8" w14:textId="614D5AE7" w:rsidR="00793721" w:rsidRDefault="00793721" w:rsidP="00333B67">
      <w:pPr>
        <w:rPr>
          <w:color w:val="000000" w:themeColor="text1"/>
        </w:rPr>
      </w:pPr>
    </w:p>
    <w:p w14:paraId="6FA53F7C" w14:textId="3FE73907" w:rsidR="00793721" w:rsidRDefault="00793721" w:rsidP="00333B67">
      <w:pPr>
        <w:rPr>
          <w:color w:val="000000" w:themeColor="text1"/>
        </w:rPr>
      </w:pPr>
      <w:r>
        <w:rPr>
          <w:color w:val="000000" w:themeColor="text1"/>
        </w:rPr>
        <w:t>Heat production involves an increase in metabolic rate, and the most active organs will produce the most heat, involving:</w:t>
      </w:r>
    </w:p>
    <w:p w14:paraId="2483A8F2" w14:textId="49426318" w:rsidR="00793721" w:rsidRDefault="00793721" w:rsidP="00333B67">
      <w:pPr>
        <w:rPr>
          <w:color w:val="000000" w:themeColor="text1"/>
        </w:rPr>
      </w:pPr>
      <w:r>
        <w:rPr>
          <w:color w:val="000000" w:themeColor="text1"/>
        </w:rPr>
        <w:t xml:space="preserve">- Contraction of the muscles – the more strenuous the muscular exercise, the more heat is produced. Shivering – rapid muscle contractions and relaxation – increases heat production. </w:t>
      </w:r>
      <w:proofErr w:type="spellStart"/>
      <w:r>
        <w:rPr>
          <w:color w:val="000000" w:themeColor="text1"/>
        </w:rPr>
        <w:t>Newborn’s</w:t>
      </w:r>
      <w:proofErr w:type="spellEnd"/>
      <w:r>
        <w:rPr>
          <w:color w:val="000000" w:themeColor="text1"/>
        </w:rPr>
        <w:t xml:space="preserve"> shivering responses are immature: it is therefore imperative to dry and keep the </w:t>
      </w:r>
      <w:proofErr w:type="spellStart"/>
      <w:r>
        <w:rPr>
          <w:color w:val="000000" w:themeColor="text1"/>
        </w:rPr>
        <w:t>newborn</w:t>
      </w:r>
      <w:proofErr w:type="spellEnd"/>
      <w:r>
        <w:rPr>
          <w:color w:val="000000" w:themeColor="text1"/>
        </w:rPr>
        <w:t xml:space="preserve"> warm after birth </w:t>
      </w:r>
      <w:r>
        <w:rPr>
          <w:color w:val="000000" w:themeColor="text1"/>
        </w:rPr>
        <w:fldChar w:fldCharType="begin"/>
      </w:r>
      <w:r>
        <w:rPr>
          <w:color w:val="000000" w:themeColor="text1"/>
        </w:rPr>
        <w:instrText xml:space="preserve"> ADDIN EN.CITE &lt;EndNote&gt;&lt;Cite&gt;&lt;Author&gt;Peate&lt;/Author&gt;&lt;Year&gt;2015&lt;/Year&gt;&lt;RecNum&gt;4856&lt;/RecNum&gt;&lt;DisplayText&gt;(Peate &amp;amp; Gormley-Fleming, 2015)&lt;/DisplayText&gt;&lt;record&gt;&lt;rec-number&gt;4856&lt;/rec-number&gt;&lt;foreign-keys&gt;&lt;key app="EN" db-id="5e5dxrsf2f2pe9edev4p0d0t0peef5pt9eax" timestamp="1591094024" guid="ff582d0e-fe39-4c89-8337-b3df9fa90cdd"&gt;4856&lt;/key&gt;&lt;/foreign-keys&gt;&lt;ref-type name="Edited Book"&gt;28&lt;/ref-type&gt;&lt;contributors&gt;&lt;authors&gt;&lt;author&gt;Peate, I.&lt;/author&gt;&lt;author&gt;Gormley-Fleming, E.&lt;/author&gt;&lt;/authors&gt;&lt;/contributors&gt;&lt;titles&gt;&lt;title&gt;Fundamentals of Children’s Anatomy and Physiology: A Textbook for Nursing and Healthcare Students&lt;/title&gt;&lt;/titles&gt;&lt;dates&gt;&lt;year&gt;2015&lt;/year&gt;&lt;/dates&gt;&lt;pub-location&gt;Wiley Blackwell&lt;/pub-location&gt;&lt;publisher&gt;West Sussex&lt;/publisher&gt;&lt;urls&gt;&lt;/urls&gt;&lt;/record&gt;&lt;/Cite&gt;&lt;/EndNote&gt;</w:instrText>
      </w:r>
      <w:r>
        <w:rPr>
          <w:color w:val="000000" w:themeColor="text1"/>
        </w:rPr>
        <w:fldChar w:fldCharType="separate"/>
      </w:r>
      <w:r>
        <w:rPr>
          <w:noProof/>
          <w:color w:val="000000" w:themeColor="text1"/>
        </w:rPr>
        <w:t>(Peate &amp; Gormley-Fleming, 2015)</w:t>
      </w:r>
      <w:r>
        <w:rPr>
          <w:color w:val="000000" w:themeColor="text1"/>
        </w:rPr>
        <w:fldChar w:fldCharType="end"/>
      </w:r>
      <w:r>
        <w:rPr>
          <w:color w:val="000000" w:themeColor="text1"/>
        </w:rPr>
        <w:t>.</w:t>
      </w:r>
      <w:r w:rsidR="00EE38A3">
        <w:rPr>
          <w:color w:val="000000" w:themeColor="text1"/>
        </w:rPr>
        <w:t xml:space="preserve"> </w:t>
      </w:r>
      <w:r w:rsidR="00EE38A3">
        <w:t xml:space="preserve">Lipolysis of </w:t>
      </w:r>
      <w:r w:rsidR="00303B6E">
        <w:t>‘</w:t>
      </w:r>
      <w:r w:rsidR="00EE38A3">
        <w:t>brown fat</w:t>
      </w:r>
      <w:r w:rsidR="00303B6E">
        <w:t>’</w:t>
      </w:r>
      <w:r w:rsidR="00EE38A3">
        <w:t xml:space="preserve"> adipose tissue is the only source of heat directly after birt</w:t>
      </w:r>
      <w:r w:rsidR="00EE38A3" w:rsidRPr="00DA1DE7">
        <w:rPr>
          <w:color w:val="000000" w:themeColor="text1"/>
        </w:rPr>
        <w:t>h</w:t>
      </w:r>
      <w:r w:rsidR="00303B6E">
        <w:rPr>
          <w:color w:val="000000" w:themeColor="text1"/>
        </w:rPr>
        <w:t>, which</w:t>
      </w:r>
      <w:r w:rsidR="00EE38A3" w:rsidRPr="00DA1DE7">
        <w:rPr>
          <w:color w:val="000000" w:themeColor="text1"/>
        </w:rPr>
        <w:t xml:space="preserve"> is located at the nape of the neck, interscapular region, axillae, groin and around the kidneys and adrenals</w:t>
      </w:r>
      <w:r w:rsidR="00EE38A3">
        <w:rPr>
          <w:color w:val="000000" w:themeColor="text1"/>
        </w:rPr>
        <w:t xml:space="preserve"> </w:t>
      </w:r>
      <w:r w:rsidR="00084B33" w:rsidRPr="00084B33">
        <w:rPr>
          <w:color w:val="000000" w:themeColor="text1"/>
        </w:rPr>
        <w:t xml:space="preserve">(Figure </w:t>
      </w:r>
      <w:r w:rsidR="004A1097">
        <w:rPr>
          <w:color w:val="000000" w:themeColor="text1"/>
        </w:rPr>
        <w:t>3</w:t>
      </w:r>
      <w:r w:rsidR="003D3FC9">
        <w:rPr>
          <w:color w:val="000000" w:themeColor="text1"/>
        </w:rPr>
        <w:t>)</w:t>
      </w:r>
      <w:r w:rsidR="00A255A1">
        <w:rPr>
          <w:color w:val="000000" w:themeColor="text1"/>
        </w:rPr>
        <w:t>.</w:t>
      </w:r>
    </w:p>
    <w:p w14:paraId="14504E71" w14:textId="7396E24F" w:rsidR="00793721" w:rsidRDefault="00793721" w:rsidP="00333B67">
      <w:pPr>
        <w:rPr>
          <w:color w:val="000000" w:themeColor="text1"/>
        </w:rPr>
      </w:pPr>
      <w:r>
        <w:rPr>
          <w:color w:val="000000" w:themeColor="text1"/>
        </w:rPr>
        <w:t>- The liver is active metabolically and therefore generates considerable heat production.</w:t>
      </w:r>
    </w:p>
    <w:p w14:paraId="7F013F93" w14:textId="5003B39B" w:rsidR="00DA1DE7" w:rsidRDefault="00EE38A3" w:rsidP="00DA1DE7">
      <w:pPr>
        <w:rPr>
          <w:b/>
          <w:bCs/>
          <w:color w:val="C00000"/>
        </w:rPr>
      </w:pPr>
      <w:r>
        <w:rPr>
          <w:color w:val="000000" w:themeColor="text1"/>
        </w:rPr>
        <w:t>- During peristalsis, the digestive organs also generate heat, alongside digestive chemical reactions.</w:t>
      </w:r>
    </w:p>
    <w:p w14:paraId="100BA1A9" w14:textId="29458825" w:rsidR="00EE38A3" w:rsidRDefault="00EE38A3" w:rsidP="00DA1DE7">
      <w:pPr>
        <w:rPr>
          <w:color w:val="000000" w:themeColor="text1"/>
        </w:rPr>
      </w:pPr>
    </w:p>
    <w:p w14:paraId="6B84AC4F" w14:textId="478F062B" w:rsidR="00EE38A3" w:rsidRDefault="00EE38A3" w:rsidP="00DA1DE7">
      <w:pPr>
        <w:rPr>
          <w:color w:val="000000" w:themeColor="text1"/>
        </w:rPr>
      </w:pPr>
      <w:r>
        <w:rPr>
          <w:noProof/>
          <w:color w:val="000000" w:themeColor="text1"/>
          <w:lang w:val="en-US"/>
        </w:rPr>
        <w:drawing>
          <wp:inline distT="0" distB="0" distL="0" distR="0" wp14:anchorId="54EC823A" wp14:editId="177F1639">
            <wp:extent cx="2504034" cy="2803020"/>
            <wp:effectExtent l="12700" t="12700" r="10795" b="16510"/>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9-17 at 11.57.3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8501" cy="2808021"/>
                    </a:xfrm>
                    <a:prstGeom prst="rect">
                      <a:avLst/>
                    </a:prstGeom>
                    <a:ln>
                      <a:solidFill>
                        <a:schemeClr val="tx1"/>
                      </a:solidFill>
                    </a:ln>
                  </pic:spPr>
                </pic:pic>
              </a:graphicData>
            </a:graphic>
          </wp:inline>
        </w:drawing>
      </w:r>
    </w:p>
    <w:p w14:paraId="5459E2AA" w14:textId="17596489" w:rsidR="00EE38A3" w:rsidRDefault="00EE38A3" w:rsidP="00DA1DE7">
      <w:pPr>
        <w:rPr>
          <w:color w:val="000000" w:themeColor="text1"/>
        </w:rPr>
      </w:pPr>
    </w:p>
    <w:p w14:paraId="19CB9F8A" w14:textId="12E05BC6" w:rsidR="00EE38A3" w:rsidRDefault="00EE38A3" w:rsidP="00DA1DE7">
      <w:pPr>
        <w:rPr>
          <w:color w:val="000000" w:themeColor="text1"/>
        </w:rPr>
      </w:pPr>
      <w:r>
        <w:rPr>
          <w:color w:val="000000" w:themeColor="text1"/>
        </w:rPr>
        <w:t>Figur</w:t>
      </w:r>
      <w:r w:rsidR="00084B33">
        <w:rPr>
          <w:color w:val="000000" w:themeColor="text1"/>
        </w:rPr>
        <w:t xml:space="preserve">e </w:t>
      </w:r>
      <w:r w:rsidR="004A1097">
        <w:rPr>
          <w:color w:val="000000" w:themeColor="text1"/>
        </w:rPr>
        <w:t>3</w:t>
      </w:r>
      <w:r w:rsidR="00084B33">
        <w:rPr>
          <w:color w:val="000000" w:themeColor="text1"/>
        </w:rPr>
        <w:t xml:space="preserve">: </w:t>
      </w:r>
      <w:r>
        <w:rPr>
          <w:color w:val="000000" w:themeColor="text1"/>
        </w:rPr>
        <w:t xml:space="preserve">The main brown fat locations in a </w:t>
      </w:r>
      <w:proofErr w:type="spellStart"/>
      <w:r>
        <w:rPr>
          <w:color w:val="000000" w:themeColor="text1"/>
        </w:rPr>
        <w:t>newborn</w:t>
      </w:r>
      <w:proofErr w:type="spellEnd"/>
      <w:r w:rsidR="00AC359A">
        <w:rPr>
          <w:color w:val="000000" w:themeColor="text1"/>
        </w:rPr>
        <w:t xml:space="preserve">  </w:t>
      </w:r>
      <w:r w:rsidR="00DD6452">
        <w:rPr>
          <w:color w:val="000000" w:themeColor="text1"/>
        </w:rPr>
        <w:fldChar w:fldCharType="begin"/>
      </w:r>
      <w:r w:rsidR="00DD6452">
        <w:rPr>
          <w:color w:val="000000" w:themeColor="text1"/>
        </w:rPr>
        <w:instrText xml:space="preserve"> ADDIN EN.CITE &lt;EndNote&gt;&lt;Cite&gt;&lt;Author&gt;Lidell&lt;/Author&gt;&lt;Year&gt;2019&lt;/Year&gt;&lt;RecNum&gt;5090&lt;/RecNum&gt;&lt;DisplayText&gt;(Lidell, 2019)&lt;/DisplayText&gt;&lt;record&gt;&lt;rec-number&gt;5090&lt;/rec-number&gt;&lt;foreign-keys&gt;&lt;key app="EN" db-id="5e5dxrsf2f2pe9edev4p0d0t0peef5pt9eax" timestamp="1600343186" guid="56f5abbf-b040-4a11-8bdc-7120709888e4"&gt;5090&lt;/key&gt;&lt;/foreign-keys&gt;&lt;ref-type name="Journal Article"&gt;17&lt;/ref-type&gt;&lt;contributors&gt;&lt;authors&gt;&lt;author&gt;Lidell, M. E.&lt;/author&gt;&lt;/authors&gt;&lt;/contributors&gt;&lt;auth-address&gt;Department of Medical Biochemistry and Cell Biology, Institute of Biomedicine, The Sahlgrenska Academy, University of Gothenburg, Gothenburg, Sweden. martin.lidell@medgen.gu.se.&lt;/auth-address&gt;&lt;titles&gt;&lt;title&gt;Brown Adipose Tissue in Human Infants&lt;/title&gt;&lt;secondary-title&gt;Handb Exp Pharmacol&lt;/secondary-title&gt;&lt;/titles&gt;&lt;periodical&gt;&lt;full-title&gt;Handb Exp Pharmacol&lt;/full-title&gt;&lt;/periodical&gt;&lt;pages&gt;107-123&lt;/pages&gt;&lt;volume&gt;251&lt;/volume&gt;&lt;edition&gt;2018/04/21&lt;/edition&gt;&lt;keywords&gt;&lt;keyword&gt;*Adipose Tissue, Brown&lt;/keyword&gt;&lt;keyword&gt;Adult&lt;/keyword&gt;&lt;keyword&gt;Animals&lt;/keyword&gt;&lt;keyword&gt;Body Temperature/*physiology&lt;/keyword&gt;&lt;keyword&gt;Cold Temperature&lt;/keyword&gt;&lt;keyword&gt;Female&lt;/keyword&gt;&lt;keyword&gt;Humans&lt;/keyword&gt;&lt;keyword&gt;Infant&lt;/keyword&gt;&lt;keyword&gt;Infant, Newborn&lt;/keyword&gt;&lt;keyword&gt;Muscle, Skeletal/*physiology&lt;/keyword&gt;&lt;keyword&gt;Pregnancy&lt;/keyword&gt;&lt;keyword&gt;*Thermogenesis&lt;/keyword&gt;&lt;keyword&gt;Brown adipose tissue&lt;/keyword&gt;&lt;keyword&gt;Fetal&lt;/keyword&gt;&lt;keyword&gt;Human&lt;/keyword&gt;&lt;/keywords&gt;&lt;dates&gt;&lt;year&gt;2019&lt;/year&gt;&lt;/dates&gt;&lt;isbn&gt;0171-2004 (Print)&amp;#xD;0171-2004 (Linking)&lt;/isbn&gt;&lt;accession-num&gt;29675580&lt;/accession-num&gt;&lt;urls&gt;&lt;related-urls&gt;&lt;url&gt;https://www.ncbi.nlm.nih.gov/pubmed/29675580&lt;/url&gt;&lt;/related-urls&gt;&lt;/urls&gt;&lt;electronic-resource-num&gt;10.1007/164_2018_118&lt;/electronic-resource-num&gt;&lt;/record&gt;&lt;/Cite&gt;&lt;/EndNote&gt;</w:instrText>
      </w:r>
      <w:r w:rsidR="00DD6452">
        <w:rPr>
          <w:color w:val="000000" w:themeColor="text1"/>
        </w:rPr>
        <w:fldChar w:fldCharType="separate"/>
      </w:r>
      <w:r w:rsidR="00DD6452">
        <w:rPr>
          <w:noProof/>
          <w:color w:val="000000" w:themeColor="text1"/>
        </w:rPr>
        <w:t>(Lidell, 2019)</w:t>
      </w:r>
      <w:r w:rsidR="00DD6452">
        <w:rPr>
          <w:color w:val="000000" w:themeColor="text1"/>
        </w:rPr>
        <w:fldChar w:fldCharType="end"/>
      </w:r>
      <w:r w:rsidR="00DD6452">
        <w:rPr>
          <w:color w:val="000000" w:themeColor="text1"/>
        </w:rPr>
        <w:t>.</w:t>
      </w:r>
    </w:p>
    <w:p w14:paraId="344B0ADC" w14:textId="5A3F5C4F" w:rsidR="00EE38A3" w:rsidRDefault="00EE38A3" w:rsidP="00DA1DE7">
      <w:pPr>
        <w:rPr>
          <w:color w:val="000000" w:themeColor="text1"/>
        </w:rPr>
      </w:pPr>
    </w:p>
    <w:p w14:paraId="3069A862" w14:textId="6D2EA881" w:rsidR="00486967" w:rsidRDefault="00084B33" w:rsidP="005B7089">
      <w:pPr>
        <w:rPr>
          <w:b/>
          <w:bCs/>
          <w:color w:val="C00000"/>
        </w:rPr>
      </w:pPr>
      <w:r w:rsidRPr="00023AFB">
        <w:rPr>
          <w:noProof/>
          <w:lang w:val="en-US"/>
        </w:rPr>
        <mc:AlternateContent>
          <mc:Choice Requires="wps">
            <w:drawing>
              <wp:anchor distT="0" distB="0" distL="114300" distR="114300" simplePos="0" relativeHeight="251663360" behindDoc="0" locked="0" layoutInCell="1" allowOverlap="1" wp14:anchorId="3873646B" wp14:editId="216B416E">
                <wp:simplePos x="0" y="0"/>
                <wp:positionH relativeFrom="margin">
                  <wp:posOffset>0</wp:posOffset>
                </wp:positionH>
                <wp:positionV relativeFrom="paragraph">
                  <wp:posOffset>186055</wp:posOffset>
                </wp:positionV>
                <wp:extent cx="5734050" cy="828675"/>
                <wp:effectExtent l="0" t="0" r="19050" b="9525"/>
                <wp:wrapSquare wrapText="bothSides"/>
                <wp:docPr id="21" name="Text Box 21"/>
                <wp:cNvGraphicFramePr/>
                <a:graphic xmlns:a="http://schemas.openxmlformats.org/drawingml/2006/main">
                  <a:graphicData uri="http://schemas.microsoft.com/office/word/2010/wordprocessingShape">
                    <wps:wsp>
                      <wps:cNvSpPr txBox="1"/>
                      <wps:spPr>
                        <a:xfrm>
                          <a:off x="0" y="0"/>
                          <a:ext cx="5734050" cy="828675"/>
                        </a:xfrm>
                        <a:prstGeom prst="rect">
                          <a:avLst/>
                        </a:prstGeom>
                        <a:noFill/>
                        <a:ln w="6350">
                          <a:solidFill>
                            <a:prstClr val="black"/>
                          </a:solidFill>
                        </a:ln>
                      </wps:spPr>
                      <wps:txbx>
                        <w:txbxContent>
                          <w:p w14:paraId="6AD98D23" w14:textId="126DF4E0" w:rsidR="00CC6F38" w:rsidRPr="00FE7BBB" w:rsidRDefault="00CC6F38" w:rsidP="00023AFB">
                            <w:pPr>
                              <w:rPr>
                                <w:b/>
                                <w:bCs/>
                                <w:color w:val="FF0000"/>
                              </w:rPr>
                            </w:pPr>
                            <w:r w:rsidRPr="00FE7BBB">
                              <w:rPr>
                                <w:b/>
                                <w:bCs/>
                                <w:color w:val="FF0000"/>
                              </w:rPr>
                              <w:t xml:space="preserve">TIME OUT </w:t>
                            </w:r>
                            <w:r>
                              <w:rPr>
                                <w:b/>
                                <w:bCs/>
                                <w:color w:val="FF0000"/>
                              </w:rPr>
                              <w:t>1</w:t>
                            </w:r>
                          </w:p>
                          <w:p w14:paraId="43953101" w14:textId="13AD2C46" w:rsidR="00CC6F38" w:rsidRDefault="00CC6F38" w:rsidP="00023AFB">
                            <w:r>
                              <w:t>Consider clinical situations with a high risk of temperature loss in newborns. What methods could you undertake to prevent hypothermia after birth? How would you explain this to parents?</w:t>
                            </w:r>
                          </w:p>
                          <w:p w14:paraId="4D85C748" w14:textId="65063A89" w:rsidR="00CC6F38" w:rsidRDefault="00CC6F38" w:rsidP="00023AFB"/>
                          <w:p w14:paraId="370865EF" w14:textId="4FD88C08" w:rsidR="00CC6F38" w:rsidRPr="00550DB0" w:rsidRDefault="00CC6F38" w:rsidP="00023AFB">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73646B" id="_x0000_t202" coordsize="21600,21600" o:spt="202" path="m,l,21600r21600,l21600,xe">
                <v:stroke joinstyle="miter"/>
                <v:path gradientshapeok="t" o:connecttype="rect"/>
              </v:shapetype>
              <v:shape id="Text Box 21" o:spid="_x0000_s1026" type="#_x0000_t202" style="position:absolute;margin-left:0;margin-top:14.65pt;width:451.5pt;height:65.25pt;z-index:2516633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" filled="f" strokeweight=".5pt">
                <v:textbox>
                  <w:txbxContent>
                    <w:p w14:paraId="6AD98D23" w14:textId="126DF4E0" w:rsidR="00CC6F38" w:rsidRPr="00FE7BBB" w:rsidRDefault="00CC6F38" w:rsidP="00023AFB">
                      <w:pPr>
                        <w:rPr>
                          <w:b/>
                          <w:bCs/>
                          <w:color w:val="FF0000"/>
                        </w:rPr>
                      </w:pPr>
                      <w:r w:rsidRPr="00FE7BBB">
                        <w:rPr>
                          <w:b/>
                          <w:bCs/>
                          <w:color w:val="FF0000"/>
                        </w:rPr>
                        <w:t xml:space="preserve">TIME OUT </w:t>
                      </w:r>
                      <w:r>
                        <w:rPr>
                          <w:b/>
                          <w:bCs/>
                          <w:color w:val="FF0000"/>
                        </w:rPr>
                        <w:t>1</w:t>
                      </w:r>
                    </w:p>
                    <w:p w14:paraId="43953101" w14:textId="13AD2C46" w:rsidR="00CC6F38" w:rsidRDefault="00CC6F38" w:rsidP="00023AFB">
                      <w:r>
                        <w:t>Consider clinical situations with a high risk of temperature loss in newborns. What methods could you undertake to prevent hypothermia after birth? How would you explain this to parents?</w:t>
                      </w:r>
                    </w:p>
                    <w:p w14:paraId="4D85C748" w14:textId="65063A89" w:rsidR="00CC6F38" w:rsidRDefault="00CC6F38" w:rsidP="00023AFB"/>
                    <w:p w14:paraId="370865EF" w14:textId="4FD88C08" w:rsidR="00CC6F38" w:rsidRPr="00550DB0" w:rsidRDefault="00CC6F38" w:rsidP="00023AFB">
                      <w:pPr>
                        <w:rPr>
                          <w:color w:val="000000" w:themeColor="text1"/>
                        </w:rPr>
                      </w:pPr>
                    </w:p>
                  </w:txbxContent>
                </v:textbox>
                <w10:wrap type="square" anchorx="margin"/>
              </v:shape>
            </w:pict>
          </mc:Fallback>
        </mc:AlternateContent>
      </w:r>
    </w:p>
    <w:p w14:paraId="180060C0" w14:textId="77777777" w:rsidR="00023AFB" w:rsidRDefault="00023AFB" w:rsidP="00333B67">
      <w:pPr>
        <w:rPr>
          <w:b/>
          <w:bCs/>
          <w:color w:val="000000" w:themeColor="text1"/>
        </w:rPr>
      </w:pPr>
    </w:p>
    <w:p w14:paraId="2670C2C4" w14:textId="4CB006C4" w:rsidR="00333B67" w:rsidRPr="00333B67" w:rsidRDefault="00333B67" w:rsidP="00333B67">
      <w:pPr>
        <w:rPr>
          <w:b/>
          <w:bCs/>
          <w:color w:val="000000" w:themeColor="text1"/>
        </w:rPr>
      </w:pPr>
      <w:r w:rsidRPr="00333B67">
        <w:rPr>
          <w:b/>
          <w:bCs/>
          <w:color w:val="000000" w:themeColor="text1"/>
        </w:rPr>
        <w:t>Wound healing</w:t>
      </w:r>
    </w:p>
    <w:p w14:paraId="6A222BC4" w14:textId="442D7C6B" w:rsidR="00297C34" w:rsidRDefault="00297C34">
      <w:pPr>
        <w:rPr>
          <w:color w:val="000000" w:themeColor="text1"/>
        </w:rPr>
      </w:pPr>
      <w:r>
        <w:rPr>
          <w:color w:val="000000" w:themeColor="text1"/>
        </w:rPr>
        <w:t xml:space="preserve">Skin integrity needs to be restored quickly if an injury is sustained, in order to maintain its functions. Even though a full term infant’s skin is structurally similar to an adults, a baby has only a little more than half the dermal thickness of an adult’s, and children tend to have </w:t>
      </w:r>
      <w:r>
        <w:rPr>
          <w:color w:val="000000" w:themeColor="text1"/>
        </w:rPr>
        <w:lastRenderedPageBreak/>
        <w:t xml:space="preserve">more vulnerable skin than adults </w:t>
      </w:r>
      <w:r>
        <w:rPr>
          <w:color w:val="000000" w:themeColor="text1"/>
        </w:rPr>
        <w:fldChar w:fldCharType="begin"/>
      </w:r>
      <w:r w:rsidR="00331986">
        <w:rPr>
          <w:color w:val="000000" w:themeColor="text1"/>
        </w:rPr>
        <w:instrText xml:space="preserve"> ADDIN EN.CITE &lt;EndNote&gt;&lt;Cite&gt;&lt;Author&gt;UK&lt;/Author&gt;&lt;Year&gt;2014&lt;/Year&gt;&lt;RecNum&gt;4773&lt;/RecNum&gt;&lt;DisplayText&gt;(UK, 2014)&lt;/DisplayText&gt;&lt;record&gt;&lt;rec-number&gt;4773&lt;/rec-number&gt;&lt;foreign-keys&gt;&lt;key app="EN" db-id="5e5dxrsf2f2pe9edev4p0d0t0peef5pt9eax" timestamp="1591010705" guid="5e9808c9-6b2b-4a08-9a90-1d5bb70ded02"&gt;4773&lt;/key&gt;&lt;/foreign-keys&gt;&lt;ref-type name="Government Document"&gt;46&lt;/ref-type&gt;&lt;contributors&gt;&lt;authors&gt;&lt;author&gt;Wounds UK&lt;/author&gt;&lt;/authors&gt;&lt;secondary-authors&gt;&lt;author&gt;Best Practice Statement&lt;/author&gt;&lt;/secondary-authors&gt;&lt;/contributors&gt;&lt;titles&gt;&lt;title&gt;Principles of Wound Management in Paediatric Patients&lt;/title&gt;&lt;/titles&gt;&lt;dates&gt;&lt;year&gt;2014&lt;/year&gt;&lt;/dates&gt;&lt;pub-location&gt;London&lt;/pub-location&gt;&lt;publisher&gt;Wounds UK&lt;/publisher&gt;&lt;urls&gt;&lt;/urls&gt;&lt;/record&gt;&lt;/Cite&gt;&lt;/EndNote&gt;</w:instrText>
      </w:r>
      <w:r>
        <w:rPr>
          <w:color w:val="000000" w:themeColor="text1"/>
        </w:rPr>
        <w:fldChar w:fldCharType="separate"/>
      </w:r>
      <w:r>
        <w:rPr>
          <w:noProof/>
          <w:color w:val="000000" w:themeColor="text1"/>
        </w:rPr>
        <w:t>(UK, 2014)</w:t>
      </w:r>
      <w:r>
        <w:rPr>
          <w:color w:val="000000" w:themeColor="text1"/>
        </w:rPr>
        <w:fldChar w:fldCharType="end"/>
      </w:r>
      <w:r w:rsidR="004B751C">
        <w:rPr>
          <w:color w:val="000000" w:themeColor="text1"/>
        </w:rPr>
        <w:t xml:space="preserve">. </w:t>
      </w:r>
      <w:r w:rsidR="00710D55">
        <w:rPr>
          <w:color w:val="000000" w:themeColor="text1"/>
        </w:rPr>
        <w:t>The four main stages in the wound healing process are</w:t>
      </w:r>
      <w:r w:rsidR="004B751C">
        <w:rPr>
          <w:color w:val="000000" w:themeColor="text1"/>
        </w:rPr>
        <w:t xml:space="preserve"> </w:t>
      </w:r>
      <w:r w:rsidR="00710D55">
        <w:rPr>
          <w:color w:val="000000" w:themeColor="text1"/>
        </w:rPr>
        <w:t>see</w:t>
      </w:r>
      <w:r w:rsidR="004B751C">
        <w:rPr>
          <w:color w:val="000000" w:themeColor="text1"/>
        </w:rPr>
        <w:t>n in</w:t>
      </w:r>
      <w:r w:rsidR="00710D55">
        <w:rPr>
          <w:color w:val="000000" w:themeColor="text1"/>
        </w:rPr>
        <w:t xml:space="preserve"> Figure </w:t>
      </w:r>
      <w:r w:rsidR="004A1097">
        <w:rPr>
          <w:color w:val="000000" w:themeColor="text1"/>
        </w:rPr>
        <w:t>4</w:t>
      </w:r>
      <w:r w:rsidR="004B751C">
        <w:rPr>
          <w:color w:val="000000" w:themeColor="text1"/>
        </w:rPr>
        <w:t>.</w:t>
      </w:r>
    </w:p>
    <w:p w14:paraId="2FE17427" w14:textId="77777777" w:rsidR="00710D55" w:rsidRDefault="00710D55">
      <w:pPr>
        <w:rPr>
          <w:color w:val="000000" w:themeColor="text1"/>
        </w:rPr>
      </w:pPr>
    </w:p>
    <w:p w14:paraId="7731BE1A" w14:textId="77777777" w:rsidR="00710D55" w:rsidRDefault="00710D55">
      <w:pPr>
        <w:rPr>
          <w:color w:val="000000" w:themeColor="text1"/>
        </w:rPr>
      </w:pPr>
      <w:r>
        <w:rPr>
          <w:noProof/>
          <w:color w:val="000000" w:themeColor="text1"/>
          <w:lang w:val="en-US"/>
        </w:rPr>
        <w:drawing>
          <wp:inline distT="0" distB="0" distL="0" distR="0" wp14:anchorId="0B72E016" wp14:editId="510B52BB">
            <wp:extent cx="3909820" cy="3088820"/>
            <wp:effectExtent l="12700" t="12700" r="1460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ges-of-Healing_image.jpg"/>
                    <pic:cNvPicPr/>
                  </pic:nvPicPr>
                  <pic:blipFill rotWithShape="1">
                    <a:blip r:embed="rId10" cstate="print">
                      <a:extLst>
                        <a:ext uri="{28A0092B-C50C-407E-A947-70E740481C1C}">
                          <a14:useLocalDpi xmlns:a14="http://schemas.microsoft.com/office/drawing/2010/main" val="0"/>
                        </a:ext>
                      </a:extLst>
                    </a:blip>
                    <a:srcRect t="11676"/>
                    <a:stretch/>
                  </pic:blipFill>
                  <pic:spPr bwMode="auto">
                    <a:xfrm>
                      <a:off x="0" y="0"/>
                      <a:ext cx="3918303" cy="3095521"/>
                    </a:xfrm>
                    <a:prstGeom prst="rect">
                      <a:avLst/>
                    </a:prstGeom>
                    <a:ln>
                      <a:solidFill>
                        <a:schemeClr val="accent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56E5A7" w14:textId="77777777" w:rsidR="00710D55" w:rsidRDefault="00710D55">
      <w:pPr>
        <w:rPr>
          <w:color w:val="000000" w:themeColor="text1"/>
        </w:rPr>
      </w:pPr>
    </w:p>
    <w:p w14:paraId="02B51B67" w14:textId="200AE545" w:rsidR="00710D55" w:rsidRDefault="00710D55">
      <w:pPr>
        <w:rPr>
          <w:color w:val="000000" w:themeColor="text1"/>
        </w:rPr>
      </w:pPr>
      <w:r>
        <w:rPr>
          <w:color w:val="000000" w:themeColor="text1"/>
        </w:rPr>
        <w:t xml:space="preserve">Figure </w:t>
      </w:r>
      <w:r w:rsidR="004A1097">
        <w:rPr>
          <w:color w:val="000000" w:themeColor="text1"/>
        </w:rPr>
        <w:t>4</w:t>
      </w:r>
      <w:r>
        <w:rPr>
          <w:color w:val="000000" w:themeColor="text1"/>
        </w:rPr>
        <w:t xml:space="preserve">: The wound healing process </w:t>
      </w:r>
    </w:p>
    <w:p w14:paraId="1A38DF84" w14:textId="77777777" w:rsidR="00710D55" w:rsidRDefault="00710D55">
      <w:pPr>
        <w:rPr>
          <w:color w:val="000000" w:themeColor="text1"/>
        </w:rPr>
      </w:pPr>
    </w:p>
    <w:p w14:paraId="74F9AE6D" w14:textId="77777777" w:rsidR="007E669B" w:rsidRPr="003C0E0F" w:rsidRDefault="007E669B">
      <w:pPr>
        <w:rPr>
          <w:b/>
          <w:bCs/>
          <w:color w:val="FF0000"/>
        </w:rPr>
      </w:pPr>
    </w:p>
    <w:p w14:paraId="29A58B34" w14:textId="77777777" w:rsidR="009F4247" w:rsidRDefault="009F4247">
      <w:pPr>
        <w:rPr>
          <w:b/>
          <w:bCs/>
          <w:color w:val="000000" w:themeColor="text1"/>
        </w:rPr>
      </w:pPr>
      <w:r w:rsidRPr="003C0E0F">
        <w:rPr>
          <w:b/>
          <w:bCs/>
          <w:color w:val="000000" w:themeColor="text1"/>
        </w:rPr>
        <w:t>Vitamin D Synthesis</w:t>
      </w:r>
      <w:r w:rsidR="00C33971">
        <w:rPr>
          <w:b/>
          <w:bCs/>
          <w:color w:val="000000" w:themeColor="text1"/>
        </w:rPr>
        <w:t xml:space="preserve"> </w:t>
      </w:r>
    </w:p>
    <w:p w14:paraId="4EDA0A41" w14:textId="5452E94A" w:rsidR="00656E6D" w:rsidRDefault="00656E6D">
      <w:pPr>
        <w:rPr>
          <w:color w:val="000000" w:themeColor="text1"/>
        </w:rPr>
      </w:pPr>
      <w:r>
        <w:rPr>
          <w:color w:val="000000" w:themeColor="text1"/>
        </w:rPr>
        <w:t>The skin plays an active role in Vitamin D synthesis from ultraviolet radiation from sunlight. As well as sunlight, other sources of Vitamin D are from our diet, or Vitamin D supplementation</w:t>
      </w:r>
      <w:r w:rsidR="007E669B">
        <w:rPr>
          <w:color w:val="000000" w:themeColor="text1"/>
        </w:rPr>
        <w:t xml:space="preserve">. In the United Kingdom (UK), the Ultra Violet B (UVB) rays from the sun are only strong enough to promote Vitamin D synthesis between the hours of 1000 – 1500, between the months of April to October </w:t>
      </w:r>
      <w:r w:rsidR="007E669B">
        <w:rPr>
          <w:color w:val="000000" w:themeColor="text1"/>
        </w:rPr>
        <w:fldChar w:fldCharType="begin"/>
      </w:r>
      <w:r w:rsidR="00331986">
        <w:rPr>
          <w:color w:val="000000" w:themeColor="text1"/>
        </w:rPr>
        <w:instrText xml:space="preserve"> ADDIN EN.CITE &lt;EndNote&gt;&lt;Cite&gt;&lt;Author&gt;Musson&lt;/Author&gt;&lt;Year&gt;2015&lt;/Year&gt;&lt;RecNum&gt;2118&lt;/RecNum&gt;&lt;DisplayText&gt;(Musson &amp;amp; Collin, 2015)&lt;/DisplayText&gt;&lt;record&gt;&lt;rec-number&gt;2118&lt;/rec-number&gt;&lt;foreign-keys&gt;&lt;key app="EN" db-id="5e5dxrsf2f2pe9edev4p0d0t0peef5pt9eax" timestamp="1570189307" guid="e69ecc6b-4d54-4107-b44b-1e755ef7fbdf"&gt;2118&lt;/key&gt;&lt;/foreign-keys&gt;&lt;ref-type name="Journal Article"&gt;17&lt;/ref-type&gt;&lt;contributors&gt;&lt;authors&gt;&lt;author&gt;Musson, P.&lt;/author&gt;&lt;author&gt;Collin, J.&lt;/author&gt;&lt;/authors&gt;&lt;/contributors&gt;&lt;titles&gt;&lt;title&gt;Management of Vitamin D deficiency in childhood and adolescence&lt;/title&gt;&lt;secondary-title&gt;Nursing children and young people&lt;/secondary-title&gt;&lt;/titles&gt;&lt;periodical&gt;&lt;full-title&gt;Nursing children and young people&lt;/full-title&gt;&lt;/periodical&gt;&lt;pages&gt;27 - 35&lt;/pages&gt;&lt;volume&gt;27&lt;/volume&gt;&lt;number&gt;9&lt;/number&gt;&lt;dates&gt;&lt;year&gt;2015&lt;/year&gt;&lt;/dates&gt;&lt;urls&gt;&lt;/urls&gt;&lt;/record&gt;&lt;/Cite&gt;&lt;/EndNote&gt;</w:instrText>
      </w:r>
      <w:r w:rsidR="007E669B">
        <w:rPr>
          <w:color w:val="000000" w:themeColor="text1"/>
        </w:rPr>
        <w:fldChar w:fldCharType="separate"/>
      </w:r>
      <w:r w:rsidR="007E669B">
        <w:rPr>
          <w:noProof/>
          <w:color w:val="000000" w:themeColor="text1"/>
        </w:rPr>
        <w:t>(Musson &amp; Collin, 2015)</w:t>
      </w:r>
      <w:r w:rsidR="007E669B">
        <w:rPr>
          <w:color w:val="000000" w:themeColor="text1"/>
        </w:rPr>
        <w:fldChar w:fldCharType="end"/>
      </w:r>
      <w:r w:rsidR="007E669B">
        <w:rPr>
          <w:color w:val="000000" w:themeColor="text1"/>
        </w:rPr>
        <w:t>. 20% of the body should be exposed for 20 minutes three times a week during these months prior to sunscreen application: Vitamin D synthesized during this time can then subsequently be stored in the remaining winter months.</w:t>
      </w:r>
    </w:p>
    <w:p w14:paraId="1DC83A94" w14:textId="77777777" w:rsidR="007E669B" w:rsidRDefault="007E669B">
      <w:pPr>
        <w:rPr>
          <w:color w:val="000000" w:themeColor="text1"/>
        </w:rPr>
      </w:pPr>
    </w:p>
    <w:p w14:paraId="257C06E0" w14:textId="33DA5FBD" w:rsidR="007E669B" w:rsidRDefault="007E669B">
      <w:pPr>
        <w:rPr>
          <w:color w:val="000000" w:themeColor="text1"/>
        </w:rPr>
      </w:pPr>
      <w:r>
        <w:rPr>
          <w:color w:val="000000" w:themeColor="text1"/>
        </w:rPr>
        <w:t xml:space="preserve">UVB rays do not penetrate well into people with a darker skin colour, so they tend to need 3 – 6 times more longer sun exposure </w:t>
      </w:r>
      <w:r>
        <w:rPr>
          <w:color w:val="000000" w:themeColor="text1"/>
        </w:rPr>
        <w:fldChar w:fldCharType="begin"/>
      </w:r>
      <w:r w:rsidR="00331986">
        <w:rPr>
          <w:color w:val="000000" w:themeColor="text1"/>
        </w:rPr>
        <w:instrText xml:space="preserve"> ADDIN EN.CITE &lt;EndNote&gt;&lt;Cite&gt;&lt;Author&gt;Chan&lt;/Author&gt;&lt;Year&gt;2019&lt;/Year&gt;&lt;RecNum&gt;4472&lt;/RecNum&gt;&lt;DisplayText&gt;(Chan, Milner, White, &amp;amp; Musson, 2019)&lt;/DisplayText&gt;&lt;record&gt;&lt;rec-number&gt;4472&lt;/rec-number&gt;&lt;foreign-keys&gt;&lt;key app="EN" db-id="5e5dxrsf2f2pe9edev4p0d0t0peef5pt9eax" timestamp="1582811799" guid="79bce5e5-c7b0-4b53-b433-e35124b14221"&gt;4472&lt;/key&gt;&lt;/foreign-keys&gt;&lt;ref-type name="Book Section"&gt;5&lt;/ref-type&gt;&lt;contributors&gt;&lt;authors&gt;&lt;author&gt;Chan, Y. F.&lt;/author&gt;&lt;author&gt;Milner, K. -L.&lt;/author&gt;&lt;author&gt;White, C.&lt;/author&gt;&lt;author&gt;Musson, P.&lt;/author&gt;&lt;/authors&gt;&lt;secondary-authors&gt;&lt;author&gt;Llahana, S.&lt;/author&gt;&lt;author&gt;Follin, C.&lt;/author&gt;&lt;author&gt;Yedinak, C.&lt;/author&gt;&lt;author&gt;Grossman, A.&lt;/author&gt;&lt;author&gt;Davies, K.&lt;/author&gt;&lt;author&gt;Keil, M.&lt;/author&gt;&lt;/secondary-authors&gt;&lt;/contributors&gt;&lt;titles&gt;&lt;title&gt;Vitamin D Deficiency and Treatment in Children and Adults&lt;/title&gt;&lt;secondary-title&gt;Advanced Practice in Endocrinology Nursing&lt;/secondary-title&gt;&lt;/titles&gt;&lt;pages&gt;1037 - 1062&lt;/pages&gt;&lt;volume&gt;2&lt;/volume&gt;&lt;num-vols&gt;2&lt;/num-vols&gt;&lt;section&gt;54&lt;/section&gt;&lt;dates&gt;&lt;year&gt;2019&lt;/year&gt;&lt;/dates&gt;&lt;pub-location&gt;Cham&lt;/pub-location&gt;&lt;publisher&gt;Springer&lt;/publisher&gt;&lt;urls&gt;&lt;/urls&gt;&lt;/record&gt;&lt;/Cite&gt;&lt;/EndNote&gt;</w:instrText>
      </w:r>
      <w:r>
        <w:rPr>
          <w:color w:val="000000" w:themeColor="text1"/>
        </w:rPr>
        <w:fldChar w:fldCharType="separate"/>
      </w:r>
      <w:r>
        <w:rPr>
          <w:noProof/>
          <w:color w:val="000000" w:themeColor="text1"/>
        </w:rPr>
        <w:t>(Chan, Milner, White, &amp; Musson, 2019)</w:t>
      </w:r>
      <w:r>
        <w:rPr>
          <w:color w:val="000000" w:themeColor="text1"/>
        </w:rPr>
        <w:fldChar w:fldCharType="end"/>
      </w:r>
      <w:r>
        <w:rPr>
          <w:color w:val="000000" w:themeColor="text1"/>
        </w:rPr>
        <w:t xml:space="preserve">. UVB also does not penetrate through clothing, so individuals covering themselves due to cultural or religious values are also at a higher risk of Vitamin D deficiency. It has been identified that there is an increased incidence of Vitamin D deficiency in UK Asian families, resulting in Vitamin D deficient children, particularly if they are breast fed </w:t>
      </w:r>
      <w:r w:rsidR="00DC2054">
        <w:rPr>
          <w:color w:val="000000" w:themeColor="text1"/>
        </w:rPr>
        <w:fldChar w:fldCharType="begin"/>
      </w:r>
      <w:r w:rsidR="00331986">
        <w:rPr>
          <w:color w:val="000000" w:themeColor="text1"/>
        </w:rPr>
        <w:instrText xml:space="preserve"> ADDIN EN.CITE &lt;EndNote&gt;&lt;Cite&gt;&lt;Author&gt;Shaw&lt;/Author&gt;&lt;Year&gt;2002&lt;/Year&gt;&lt;RecNum&gt;4473&lt;/RecNum&gt;&lt;DisplayText&gt;(Shaw &amp;amp; Pal, 2002)&lt;/DisplayText&gt;&lt;record&gt;&lt;rec-number&gt;4473&lt;/rec-number&gt;&lt;foreign-keys&gt;&lt;key app="EN" db-id="5e5dxrsf2f2pe9edev4p0d0t0peef5pt9eax" timestamp="1582814616" guid="b1cbb0a2-d44e-4c30-8236-ea5611db8f2c"&gt;4473&lt;/key&gt;&lt;/foreign-keys&gt;&lt;ref-type name="Journal Article"&gt;17&lt;/ref-type&gt;&lt;contributors&gt;&lt;authors&gt;&lt;author&gt;Shaw, N. J.&lt;/author&gt;&lt;author&gt;Pal, B. R.&lt;/author&gt;&lt;/authors&gt;&lt;/contributors&gt;&lt;titles&gt;&lt;title&gt;Vitamin D deficiency in UK Asian families: activating a new concern&lt;/title&gt;&lt;secondary-title&gt;Arch Dis Child&lt;/secondary-title&gt;&lt;/titles&gt;&lt;periodical&gt;&lt;full-title&gt;Arch Dis Child&lt;/full-title&gt;&lt;abbr-1&gt;Archives of disease in childhood&lt;/abbr-1&gt;&lt;/periodical&gt;&lt;pages&gt;147 - 149&lt;/pages&gt;&lt;volume&gt;86&lt;/volume&gt;&lt;dates&gt;&lt;year&gt;2002&lt;/year&gt;&lt;/dates&gt;&lt;urls&gt;&lt;/urls&gt;&lt;/record&gt;&lt;/Cite&gt;&lt;/EndNote&gt;</w:instrText>
      </w:r>
      <w:r w:rsidR="00DC2054">
        <w:rPr>
          <w:color w:val="000000" w:themeColor="text1"/>
        </w:rPr>
        <w:fldChar w:fldCharType="separate"/>
      </w:r>
      <w:r w:rsidR="00DC2054">
        <w:rPr>
          <w:noProof/>
          <w:color w:val="000000" w:themeColor="text1"/>
        </w:rPr>
        <w:t>(Shaw &amp; Pal, 2002)</w:t>
      </w:r>
      <w:r w:rsidR="00DC2054">
        <w:rPr>
          <w:color w:val="000000" w:themeColor="text1"/>
        </w:rPr>
        <w:fldChar w:fldCharType="end"/>
      </w:r>
      <w:r w:rsidR="00DC2054">
        <w:rPr>
          <w:color w:val="000000" w:themeColor="text1"/>
        </w:rPr>
        <w:t>.</w:t>
      </w:r>
    </w:p>
    <w:p w14:paraId="22208150" w14:textId="77777777" w:rsidR="00DC2054" w:rsidRDefault="00DC2054">
      <w:pPr>
        <w:rPr>
          <w:color w:val="000000" w:themeColor="text1"/>
        </w:rPr>
      </w:pPr>
    </w:p>
    <w:p w14:paraId="540DADE8" w14:textId="25EDD5A3" w:rsidR="00DC2054" w:rsidRPr="0002103A" w:rsidRDefault="00DC2054">
      <w:pPr>
        <w:rPr>
          <w:color w:val="000000" w:themeColor="text1"/>
        </w:rPr>
      </w:pPr>
      <w:r>
        <w:rPr>
          <w:color w:val="000000" w:themeColor="text1"/>
        </w:rPr>
        <w:t xml:space="preserve">Keratinocytes are </w:t>
      </w:r>
      <w:r w:rsidRPr="0002103A">
        <w:rPr>
          <w:color w:val="000000" w:themeColor="text1"/>
        </w:rPr>
        <w:t>a source of Vitamin D, and are the only cells in the body which can convert Vitamin D</w:t>
      </w:r>
      <w:r w:rsidR="00694465" w:rsidRPr="0002103A">
        <w:rPr>
          <w:color w:val="000000" w:themeColor="text1"/>
        </w:rPr>
        <w:t xml:space="preserve"> </w:t>
      </w:r>
      <w:r w:rsidR="008F7569" w:rsidRPr="0002103A">
        <w:rPr>
          <w:color w:val="000000" w:themeColor="text1"/>
        </w:rPr>
        <w:t xml:space="preserve"> into a form (Cholecalciferol) that can be processed by the liver </w:t>
      </w:r>
      <w:r w:rsidR="00694465" w:rsidRPr="0002103A">
        <w:rPr>
          <w:color w:val="000000" w:themeColor="text1"/>
        </w:rPr>
        <w:fldChar w:fldCharType="begin"/>
      </w:r>
      <w:r w:rsidR="00331986" w:rsidRPr="0002103A">
        <w:rPr>
          <w:color w:val="000000" w:themeColor="text1"/>
        </w:rPr>
        <w:instrText xml:space="preserve"> ADDIN EN.CITE &lt;EndNote&gt;&lt;Cite&gt;&lt;Author&gt;Umar&lt;/Author&gt;&lt;Year&gt;2018&lt;/Year&gt;&lt;RecNum&gt;4371&lt;/RecNum&gt;&lt;DisplayText&gt;(Umar et al., 2018)&lt;/DisplayText&gt;&lt;record&gt;&lt;rec-number&gt;4371&lt;/rec-number&gt;&lt;foreign-keys&gt;&lt;key app="EN" db-id="5e5dxrsf2f2pe9edev4p0d0t0peef5pt9eax" timestamp="1581590377" guid="72c2598d-f02b-4c15-8071-33197b09b7bd"&gt;4371&lt;/key&gt;&lt;/foreign-keys&gt;&lt;ref-type name="Journal Article"&gt;17&lt;/ref-type&gt;&lt;contributors&gt;&lt;authors&gt;&lt;author&gt;Umar, M.&lt;/author&gt;&lt;author&gt;Sastry, K. S.&lt;/author&gt;&lt;author&gt;Ali, F. A.&lt;/author&gt;&lt;author&gt;Al-Khulafi, M.&lt;/author&gt;&lt;author&gt;Wang, E.&lt;/author&gt;&lt;author&gt;Chouchane, A. I.&lt;/author&gt;&lt;/authors&gt;&lt;/contributors&gt;&lt;titles&gt;&lt;title&gt;Vitamin D and the pathophysiology of inflammatory skin diseases&lt;/title&gt;&lt;secondary-title&gt;Skin Pharmacol Physiol&lt;/secondary-title&gt;&lt;/titles&gt;&lt;periodical&gt;&lt;full-title&gt;Skin Pharmacol Physiol&lt;/full-title&gt;&lt;/periodical&gt;&lt;pages&gt;74 - 86&lt;/pages&gt;&lt;volume&gt;31&lt;/volume&gt;&lt;dates&gt;&lt;year&gt;2018&lt;/year&gt;&lt;/dates&gt;&lt;urls&gt;&lt;/urls&gt;&lt;electronic-resource-num&gt;10.1159/000485132&lt;/electronic-resource-num&gt;&lt;/record&gt;&lt;/Cite&gt;&lt;/EndNote&gt;</w:instrText>
      </w:r>
      <w:r w:rsidR="00694465" w:rsidRPr="0002103A">
        <w:rPr>
          <w:color w:val="000000" w:themeColor="text1"/>
        </w:rPr>
        <w:fldChar w:fldCharType="separate"/>
      </w:r>
      <w:r w:rsidR="00694465" w:rsidRPr="0002103A">
        <w:rPr>
          <w:noProof/>
          <w:color w:val="000000" w:themeColor="text1"/>
        </w:rPr>
        <w:t>(Umar et al., 2018)</w:t>
      </w:r>
      <w:r w:rsidR="00694465" w:rsidRPr="0002103A">
        <w:rPr>
          <w:color w:val="000000" w:themeColor="text1"/>
        </w:rPr>
        <w:fldChar w:fldCharType="end"/>
      </w:r>
      <w:r w:rsidR="00694465" w:rsidRPr="0002103A">
        <w:rPr>
          <w:color w:val="000000" w:themeColor="text1"/>
        </w:rPr>
        <w:t xml:space="preserve">. </w:t>
      </w:r>
    </w:p>
    <w:p w14:paraId="2BD580F0" w14:textId="77777777" w:rsidR="00694465" w:rsidRPr="0002103A" w:rsidRDefault="00694465">
      <w:pPr>
        <w:rPr>
          <w:color w:val="000000" w:themeColor="text1"/>
        </w:rPr>
      </w:pPr>
    </w:p>
    <w:p w14:paraId="38C040FE" w14:textId="57E0F755" w:rsidR="004A4A8E" w:rsidRDefault="00694465">
      <w:pPr>
        <w:rPr>
          <w:color w:val="000000" w:themeColor="text1"/>
        </w:rPr>
      </w:pPr>
      <w:r w:rsidRPr="0002103A">
        <w:rPr>
          <w:color w:val="000000" w:themeColor="text1"/>
        </w:rPr>
        <w:t xml:space="preserve">Cholecalciferol is </w:t>
      </w:r>
      <w:r w:rsidR="00C914E4" w:rsidRPr="0002103A">
        <w:rPr>
          <w:color w:val="000000" w:themeColor="text1"/>
        </w:rPr>
        <w:t>the</w:t>
      </w:r>
      <w:r w:rsidR="004A1097" w:rsidRPr="0002103A">
        <w:rPr>
          <w:color w:val="000000" w:themeColor="text1"/>
        </w:rPr>
        <w:t>n</w:t>
      </w:r>
      <w:r w:rsidR="00C914E4" w:rsidRPr="0002103A">
        <w:rPr>
          <w:color w:val="000000" w:themeColor="text1"/>
        </w:rPr>
        <w:t xml:space="preserve"> modified by an enzyme (</w:t>
      </w:r>
      <w:r w:rsidR="004A4A8E" w:rsidRPr="0002103A">
        <w:rPr>
          <w:color w:val="000000" w:themeColor="text1"/>
        </w:rPr>
        <w:t>25-Hydroxylase</w:t>
      </w:r>
      <w:r w:rsidR="00C914E4" w:rsidRPr="0002103A">
        <w:rPr>
          <w:color w:val="000000" w:themeColor="text1"/>
        </w:rPr>
        <w:t>)</w:t>
      </w:r>
      <w:r w:rsidR="004A4A8E" w:rsidRPr="0002103A">
        <w:rPr>
          <w:color w:val="000000" w:themeColor="text1"/>
        </w:rPr>
        <w:t xml:space="preserve"> </w:t>
      </w:r>
      <w:r w:rsidR="00C914E4" w:rsidRPr="0002103A">
        <w:rPr>
          <w:color w:val="000000" w:themeColor="text1"/>
        </w:rPr>
        <w:t xml:space="preserve">which </w:t>
      </w:r>
      <w:r w:rsidR="004A4A8E" w:rsidRPr="0002103A">
        <w:rPr>
          <w:color w:val="000000" w:themeColor="text1"/>
        </w:rPr>
        <w:t xml:space="preserve">converts it into </w:t>
      </w:r>
      <w:proofErr w:type="spellStart"/>
      <w:r w:rsidR="004A4A8E" w:rsidRPr="0002103A">
        <w:rPr>
          <w:color w:val="000000" w:themeColor="text1"/>
        </w:rPr>
        <w:t>Calcidol</w:t>
      </w:r>
      <w:proofErr w:type="spellEnd"/>
      <w:r w:rsidR="004A4A8E" w:rsidRPr="0002103A">
        <w:rPr>
          <w:color w:val="000000" w:themeColor="text1"/>
        </w:rPr>
        <w:t xml:space="preserve">, which is the measured form </w:t>
      </w:r>
      <w:r w:rsidR="004A4A8E">
        <w:rPr>
          <w:color w:val="000000" w:themeColor="text1"/>
        </w:rPr>
        <w:t xml:space="preserve">in the blood </w:t>
      </w:r>
      <w:r w:rsidR="004A4A8E">
        <w:rPr>
          <w:color w:val="000000" w:themeColor="text1"/>
        </w:rPr>
        <w:fldChar w:fldCharType="begin"/>
      </w:r>
      <w:r w:rsidR="00331986">
        <w:rPr>
          <w:color w:val="000000" w:themeColor="text1"/>
        </w:rPr>
        <w:instrText xml:space="preserve"> ADDIN EN.CITE &lt;EndNote&gt;&lt;Cite&gt;&lt;Author&gt;Mostafa&lt;/Author&gt;&lt;Year&gt;2015&lt;/Year&gt;&lt;RecNum&gt;4304&lt;/RecNum&gt;&lt;DisplayText&gt;(Mostafa &amp;amp; Hegazy, 2015)&lt;/DisplayText&gt;&lt;record&gt;&lt;rec-number&gt;4304&lt;/rec-number&gt;&lt;foreign-keys&gt;&lt;key app="EN" db-id="5e5dxrsf2f2pe9edev4p0d0t0peef5pt9eax" timestamp="1581590255" guid="d34ae7a8-9756-4e10-88cd-20c782318648"&gt;4304&lt;/key&gt;&lt;/foreign-keys&gt;&lt;ref-type name="Journal Article"&gt;17&lt;/ref-type&gt;&lt;contributors&gt;&lt;authors&gt;&lt;author&gt;Mostafa, W. Z.&lt;/author&gt;&lt;author&gt;Hegazy, R. A.&lt;/author&gt;&lt;/authors&gt;&lt;/contributors&gt;&lt;titles&gt;&lt;title&gt;Vitamin D and the skin: Focus on a complex relationship: A review&lt;/title&gt;&lt;secondary-title&gt;Journal of Advanced Research&lt;/secondary-title&gt;&lt;/titles&gt;&lt;periodical&gt;&lt;full-title&gt;Journal of Advanced Research&lt;/full-title&gt;&lt;/periodical&gt;&lt;pages&gt;793 - 804&lt;/pages&gt;&lt;volume&gt;6&lt;/volume&gt;&lt;dates&gt;&lt;year&gt;2015&lt;/year&gt;&lt;/dates&gt;&lt;urls&gt;&lt;/urls&gt;&lt;electronic-resource-num&gt;10.1016/j.jare.2014.01.011&lt;/electronic-resource-num&gt;&lt;/record&gt;&lt;/Cite&gt;&lt;/EndNote&gt;</w:instrText>
      </w:r>
      <w:r w:rsidR="004A4A8E">
        <w:rPr>
          <w:color w:val="000000" w:themeColor="text1"/>
        </w:rPr>
        <w:fldChar w:fldCharType="separate"/>
      </w:r>
      <w:r w:rsidR="004A4A8E">
        <w:rPr>
          <w:noProof/>
          <w:color w:val="000000" w:themeColor="text1"/>
        </w:rPr>
        <w:t>(Mostafa &amp; Hegazy, 2015)</w:t>
      </w:r>
      <w:r w:rsidR="004A4A8E">
        <w:rPr>
          <w:color w:val="000000" w:themeColor="text1"/>
        </w:rPr>
        <w:fldChar w:fldCharType="end"/>
      </w:r>
      <w:r w:rsidR="004A4A8E">
        <w:rPr>
          <w:color w:val="000000" w:themeColor="text1"/>
        </w:rPr>
        <w:t xml:space="preserve">. It is then </w:t>
      </w:r>
      <w:r w:rsidR="004A4A8E">
        <w:rPr>
          <w:color w:val="000000" w:themeColor="text1"/>
        </w:rPr>
        <w:lastRenderedPageBreak/>
        <w:t>stored in the liver and fat cells: when it is needed, it is finally converted in the kidney by 1 alpha hydroxylase into its active form in the blood: 1,25 Vitamin D (1,25(OH)D), or Calcitriol</w:t>
      </w:r>
      <w:r w:rsidR="004A1097">
        <w:rPr>
          <w:color w:val="000000" w:themeColor="text1"/>
        </w:rPr>
        <w:t>.</w:t>
      </w:r>
    </w:p>
    <w:p w14:paraId="428A26E4" w14:textId="77777777" w:rsidR="004A4A8E" w:rsidRDefault="004A4A8E">
      <w:pPr>
        <w:rPr>
          <w:color w:val="000000" w:themeColor="text1"/>
        </w:rPr>
      </w:pPr>
    </w:p>
    <w:p w14:paraId="17DC3D73" w14:textId="45FB52BC" w:rsidR="004A4A8E" w:rsidRPr="006870F7" w:rsidRDefault="004A4A8E" w:rsidP="004A1097">
      <w:pPr>
        <w:rPr>
          <w:color w:val="000000" w:themeColor="text1"/>
          <w:lang w:val="fr-FR"/>
        </w:rPr>
      </w:pPr>
    </w:p>
    <w:p w14:paraId="3E1D6E83" w14:textId="77777777" w:rsidR="00FE7BBB" w:rsidRDefault="00FE7BBB">
      <w:pPr>
        <w:rPr>
          <w:color w:val="000000" w:themeColor="text1"/>
        </w:rPr>
      </w:pPr>
    </w:p>
    <w:p w14:paraId="5DF5D096" w14:textId="751038CA" w:rsidR="002F4943" w:rsidRPr="00546F6C" w:rsidRDefault="00FE7BBB">
      <w:pPr>
        <w:rPr>
          <w:color w:val="000000" w:themeColor="text1"/>
        </w:rPr>
      </w:pPr>
      <w:r>
        <w:rPr>
          <w:noProof/>
          <w:lang w:val="en-US"/>
        </w:rPr>
        <mc:AlternateContent>
          <mc:Choice Requires="wps">
            <w:drawing>
              <wp:anchor distT="0" distB="0" distL="114300" distR="114300" simplePos="0" relativeHeight="251659264" behindDoc="0" locked="0" layoutInCell="1" allowOverlap="1" wp14:anchorId="6D369679" wp14:editId="623782F0">
                <wp:simplePos x="0" y="0"/>
                <wp:positionH relativeFrom="column">
                  <wp:posOffset>0</wp:posOffset>
                </wp:positionH>
                <wp:positionV relativeFrom="paragraph">
                  <wp:posOffset>0</wp:posOffset>
                </wp:positionV>
                <wp:extent cx="5734050" cy="285623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34050" cy="2856230"/>
                        </a:xfrm>
                        <a:prstGeom prst="rect">
                          <a:avLst/>
                        </a:prstGeom>
                        <a:noFill/>
                        <a:ln w="6350">
                          <a:solidFill>
                            <a:prstClr val="black"/>
                          </a:solidFill>
                        </a:ln>
                      </wps:spPr>
                      <wps:txbx>
                        <w:txbxContent>
                          <w:p w14:paraId="316357D0" w14:textId="4DB30555" w:rsidR="00CC6F38" w:rsidRDefault="00CC6F38">
                            <w:pPr>
                              <w:rPr>
                                <w:rFonts w:eastAsia="Times New Roman" w:cs="Times New Roman"/>
                                <w:color w:val="ED7D31" w:themeColor="accent2"/>
                                <w:lang w:eastAsia="en-GB"/>
                              </w:rPr>
                            </w:pPr>
                            <w:r w:rsidRPr="00FE7BBB">
                              <w:rPr>
                                <w:b/>
                                <w:bCs/>
                                <w:color w:val="FF0000"/>
                              </w:rPr>
                              <w:t xml:space="preserve">TIME OUT </w:t>
                            </w:r>
                            <w:r>
                              <w:rPr>
                                <w:b/>
                                <w:bCs/>
                                <w:color w:val="FF0000"/>
                              </w:rPr>
                              <w:t>2</w:t>
                            </w:r>
                          </w:p>
                          <w:p w14:paraId="09EFE2A5" w14:textId="77DD03C6" w:rsidR="00CC6F38" w:rsidRPr="0002103A" w:rsidRDefault="00CC6F38">
                            <w:pPr>
                              <w:rPr>
                                <w:rFonts w:eastAsia="Times New Roman" w:cs="Times New Roman"/>
                                <w:color w:val="000000" w:themeColor="text1"/>
                                <w:lang w:eastAsia="en-GB"/>
                              </w:rPr>
                            </w:pPr>
                            <w:r w:rsidRPr="0002103A">
                              <w:rPr>
                                <w:rFonts w:eastAsia="Times New Roman" w:cs="Times New Roman"/>
                                <w:color w:val="000000" w:themeColor="text1"/>
                                <w:lang w:eastAsia="en-GB"/>
                              </w:rPr>
                              <w:t xml:space="preserve">Visit now the following website to explore what you might need to explain to parents about the need for Vitamin D production within their children. What within the website could be shared directly with the parent and what do you think needs explaining? </w:t>
                            </w:r>
                          </w:p>
                          <w:p w14:paraId="6A0C6073" w14:textId="77777777" w:rsidR="00CC6F38" w:rsidRDefault="00CC6F38">
                            <w:pPr>
                              <w:rPr>
                                <w:rFonts w:eastAsia="Times New Roman" w:cs="Times New Roman"/>
                                <w:color w:val="ED7D31" w:themeColor="accent2"/>
                                <w:lang w:eastAsia="en-GB"/>
                              </w:rPr>
                            </w:pPr>
                          </w:p>
                          <w:p w14:paraId="74E6C7A0" w14:textId="0853B132" w:rsidR="00CC6F38" w:rsidRPr="00C914E4" w:rsidRDefault="00CC6F38">
                            <w:pPr>
                              <w:rPr>
                                <w:color w:val="ED7D31" w:themeColor="accent2"/>
                              </w:rPr>
                            </w:pPr>
                            <w:hyperlink r:id="rId11" w:history="1">
                              <w:r w:rsidRPr="00FE7BBB">
                                <w:rPr>
                                  <w:rFonts w:ascii="Times New Roman" w:eastAsia="Times New Roman" w:hAnsi="Times New Roman" w:cs="Times New Roman"/>
                                  <w:color w:val="0000FF"/>
                                  <w:u w:val="single"/>
                                  <w:lang w:eastAsia="en-GB"/>
                                </w:rPr>
                                <w:t>https://www.nhs.uk/news/food-and-diet/the-new-guidelines-on-vitamin-d-what-you-need-to-know/</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369679" id="Text Box 4" o:spid="_x0000_s1027" type="#_x0000_t202" style="position:absolute;margin-left:0;margin-top:0;width:451.5pt;height:224.9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" filled="f" strokeweight=".5pt">
                <v:textbox style="mso-fit-shape-to-text:t">
                  <w:txbxContent>
                    <w:p w14:paraId="316357D0" w14:textId="4DB30555" w:rsidR="00CC6F38" w:rsidRDefault="00CC6F38">
                      <w:pPr>
                        <w:rPr>
                          <w:rFonts w:eastAsia="Times New Roman" w:cs="Times New Roman"/>
                          <w:color w:val="ED7D31" w:themeColor="accent2"/>
                          <w:lang w:eastAsia="en-GB"/>
                        </w:rPr>
                      </w:pPr>
                      <w:r w:rsidRPr="00FE7BBB">
                        <w:rPr>
                          <w:b/>
                          <w:bCs/>
                          <w:color w:val="FF0000"/>
                        </w:rPr>
                        <w:t xml:space="preserve">TIME OUT </w:t>
                      </w:r>
                      <w:r>
                        <w:rPr>
                          <w:b/>
                          <w:bCs/>
                          <w:color w:val="FF0000"/>
                        </w:rPr>
                        <w:t>2</w:t>
                      </w:r>
                    </w:p>
                    <w:p w14:paraId="09EFE2A5" w14:textId="77DD03C6" w:rsidR="00CC6F38" w:rsidRPr="0002103A" w:rsidRDefault="00CC6F38">
                      <w:pPr>
                        <w:rPr>
                          <w:rFonts w:eastAsia="Times New Roman" w:cs="Times New Roman"/>
                          <w:color w:val="000000" w:themeColor="text1"/>
                          <w:lang w:eastAsia="en-GB"/>
                        </w:rPr>
                      </w:pPr>
                      <w:r w:rsidRPr="0002103A">
                        <w:rPr>
                          <w:rFonts w:eastAsia="Times New Roman" w:cs="Times New Roman"/>
                          <w:color w:val="000000" w:themeColor="text1"/>
                          <w:lang w:eastAsia="en-GB"/>
                        </w:rPr>
                        <w:t xml:space="preserve">Visit now the following website to explore what you might need to explain to parents about the need for Vitamin D production within their children. What within the website could be shared directly with the parent and what do you think needs explaining? </w:t>
                      </w:r>
                    </w:p>
                    <w:p w14:paraId="6A0C6073" w14:textId="77777777" w:rsidR="00CC6F38" w:rsidRDefault="00CC6F38">
                      <w:pPr>
                        <w:rPr>
                          <w:rFonts w:eastAsia="Times New Roman" w:cs="Times New Roman"/>
                          <w:color w:val="ED7D31" w:themeColor="accent2"/>
                          <w:lang w:eastAsia="en-GB"/>
                        </w:rPr>
                      </w:pPr>
                    </w:p>
                    <w:p w14:paraId="74E6C7A0" w14:textId="0853B132" w:rsidR="00CC6F38" w:rsidRPr="00C914E4" w:rsidRDefault="00CC6F38">
                      <w:pPr>
                        <w:rPr>
                          <w:color w:val="ED7D31" w:themeColor="accent2"/>
                        </w:rPr>
                      </w:pPr>
                      <w:hyperlink r:id="rId12" w:history="1">
                        <w:r w:rsidRPr="00FE7BBB">
                          <w:rPr>
                            <w:rFonts w:ascii="Times New Roman" w:eastAsia="Times New Roman" w:hAnsi="Times New Roman" w:cs="Times New Roman"/>
                            <w:color w:val="0000FF"/>
                            <w:u w:val="single"/>
                            <w:lang w:eastAsia="en-GB"/>
                          </w:rPr>
                          <w:t>https://www.nhs.uk/news/food-and-diet/the-new-guidelines-on-vitamin-d-what-you-need-to-know/</w:t>
                        </w:r>
                      </w:hyperlink>
                    </w:p>
                  </w:txbxContent>
                </v:textbox>
                <w10:wrap type="square"/>
              </v:shape>
            </w:pict>
          </mc:Fallback>
        </mc:AlternateContent>
      </w:r>
    </w:p>
    <w:p w14:paraId="6E211BDA" w14:textId="32A42395" w:rsidR="009F4247" w:rsidRPr="003C0E0F" w:rsidRDefault="009F4247">
      <w:pPr>
        <w:rPr>
          <w:b/>
          <w:bCs/>
          <w:color w:val="000000" w:themeColor="text1"/>
          <w:sz w:val="28"/>
          <w:szCs w:val="28"/>
        </w:rPr>
      </w:pPr>
      <w:proofErr w:type="spellStart"/>
      <w:r w:rsidRPr="003C0E0F">
        <w:rPr>
          <w:b/>
          <w:bCs/>
          <w:color w:val="000000" w:themeColor="text1"/>
          <w:sz w:val="28"/>
          <w:szCs w:val="28"/>
        </w:rPr>
        <w:t>Newborn</w:t>
      </w:r>
      <w:proofErr w:type="spellEnd"/>
      <w:r w:rsidRPr="003C0E0F">
        <w:rPr>
          <w:b/>
          <w:bCs/>
          <w:color w:val="000000" w:themeColor="text1"/>
          <w:sz w:val="28"/>
          <w:szCs w:val="28"/>
        </w:rPr>
        <w:t xml:space="preserve"> Skin Conditions</w:t>
      </w:r>
      <w:r w:rsidR="00C33971">
        <w:rPr>
          <w:b/>
          <w:bCs/>
          <w:color w:val="000000" w:themeColor="text1"/>
          <w:sz w:val="28"/>
          <w:szCs w:val="28"/>
        </w:rPr>
        <w:t xml:space="preserve"> </w:t>
      </w:r>
    </w:p>
    <w:p w14:paraId="07367468" w14:textId="77777777" w:rsidR="009F4247" w:rsidRDefault="009F4247">
      <w:pPr>
        <w:rPr>
          <w:b/>
          <w:bCs/>
          <w:color w:val="000000" w:themeColor="text1"/>
        </w:rPr>
      </w:pPr>
      <w:r w:rsidRPr="003C0E0F">
        <w:rPr>
          <w:b/>
          <w:bCs/>
          <w:color w:val="000000" w:themeColor="text1"/>
        </w:rPr>
        <w:t>Haemangioma</w:t>
      </w:r>
    </w:p>
    <w:p w14:paraId="4F1C7726" w14:textId="79D113B6" w:rsidR="005F0E88" w:rsidRDefault="00DB0334">
      <w:pPr>
        <w:rPr>
          <w:color w:val="000000" w:themeColor="text1"/>
        </w:rPr>
      </w:pPr>
      <w:r>
        <w:rPr>
          <w:color w:val="000000" w:themeColor="text1"/>
        </w:rPr>
        <w:t xml:space="preserve">Infantile haemangiomas are the most common benign tumours in infancy </w:t>
      </w:r>
      <w:r>
        <w:rPr>
          <w:color w:val="000000" w:themeColor="text1"/>
        </w:rPr>
        <w:fldChar w:fldCharType="begin"/>
      </w:r>
      <w:r w:rsidR="00331986">
        <w:rPr>
          <w:color w:val="000000" w:themeColor="text1"/>
        </w:rPr>
        <w:instrText xml:space="preserve"> ADDIN EN.CITE &lt;EndNote&gt;&lt;Cite&gt;&lt;Author&gt;Chowdhury&lt;/Author&gt;&lt;Year&gt;2013&lt;/Year&gt;&lt;RecNum&gt;4474&lt;/RecNum&gt;&lt;DisplayText&gt;(Chowdhury, Katugampola, &amp;amp; Finlay, 2013)&lt;/DisplayText&gt;&lt;record&gt;&lt;rec-number&gt;4474&lt;/rec-number&gt;&lt;foreign-keys&gt;&lt;key app="EN" db-id="5e5dxrsf2f2pe9edev4p0d0t0peef5pt9eax" timestamp="1582832871" guid="de407508-7c07-48d8-848c-082a43a8ee5c"&gt;4474&lt;/key&gt;&lt;/foreign-keys&gt;&lt;ref-type name="Book"&gt;6&lt;/ref-type&gt;&lt;contributors&gt;&lt;authors&gt;&lt;author&gt;Chowdhury, M. M. U.&lt;/author&gt;&lt;author&gt;Katugampola, R. P.&lt;/author&gt;&lt;author&gt;Finlay, A. Y.&lt;/author&gt;&lt;/authors&gt;&lt;/contributors&gt;&lt;titles&gt;&lt;title&gt;Dermatology at a Glance&lt;/title&gt;&lt;secondary-title&gt;At a Glance&lt;/secondary-title&gt;&lt;/titles&gt;&lt;dates&gt;&lt;year&gt;2013&lt;/year&gt;&lt;/dates&gt;&lt;pub-location&gt;Oxford&lt;/pub-location&gt;&lt;publisher&gt;Wiley-Blackwell&lt;/publisher&gt;&lt;urls&gt;&lt;/urls&gt;&lt;/record&gt;&lt;/Cite&gt;&lt;/EndNote&gt;</w:instrText>
      </w:r>
      <w:r>
        <w:rPr>
          <w:color w:val="000000" w:themeColor="text1"/>
        </w:rPr>
        <w:fldChar w:fldCharType="separate"/>
      </w:r>
      <w:r>
        <w:rPr>
          <w:noProof/>
          <w:color w:val="000000" w:themeColor="text1"/>
        </w:rPr>
        <w:t>(Chowdhury, Katugampola, &amp; Finlay, 2013)</w:t>
      </w:r>
      <w:r>
        <w:rPr>
          <w:color w:val="000000" w:themeColor="text1"/>
        </w:rPr>
        <w:fldChar w:fldCharType="end"/>
      </w:r>
      <w:r>
        <w:rPr>
          <w:color w:val="000000" w:themeColor="text1"/>
        </w:rPr>
        <w:t>, with a prevalence of around 5%, but they are more common in low birthweight babies,</w:t>
      </w:r>
      <w:r w:rsidR="00426837">
        <w:rPr>
          <w:color w:val="000000" w:themeColor="text1"/>
        </w:rPr>
        <w:t xml:space="preserve"> </w:t>
      </w:r>
      <w:r>
        <w:rPr>
          <w:color w:val="000000" w:themeColor="text1"/>
        </w:rPr>
        <w:t xml:space="preserve">decreased gestational age, where the incidence can be as high as 23% in premature babies </w:t>
      </w:r>
      <w:r w:rsidR="00C03795">
        <w:rPr>
          <w:color w:val="000000" w:themeColor="text1"/>
        </w:rPr>
        <w:fldChar w:fldCharType="begin"/>
      </w:r>
      <w:r w:rsidR="00331986">
        <w:rPr>
          <w:color w:val="000000" w:themeColor="text1"/>
        </w:rPr>
        <w:instrText xml:space="preserve"> ADDIN EN.CITE &lt;EndNote&gt;&lt;Cite&gt;&lt;Author&gt;Léauté-Labrèze&lt;/Author&gt;&lt;Year&gt;2017&lt;/Year&gt;&lt;RecNum&gt;4370&lt;/RecNum&gt;&lt;DisplayText&gt;(Léauté-Labrèze, Harper, &amp;amp; Hoeger, 2017)&lt;/DisplayText&gt;&lt;record&gt;&lt;rec-number&gt;4370&lt;/rec-number&gt;&lt;foreign-keys&gt;&lt;key app="EN" db-id="5e5dxrsf2f2pe9edev4p0d0t0peef5pt9eax" timestamp="1581590375" guid="2f2559a1-76ff-4cab-9467-8ea0194b8a67"&gt;4370&lt;/key&gt;&lt;/foreign-keys&gt;&lt;ref-type name="Journal Article"&gt;17&lt;/ref-type&gt;&lt;contributors&gt;&lt;authors&gt;&lt;author&gt;Léauté-Labrèze, C.&lt;/author&gt;&lt;author&gt;Harper, J. I.&lt;/author&gt;&lt;author&gt;Hoeger, P. H.&lt;/author&gt;&lt;/authors&gt;&lt;/contributors&gt;&lt;titles&gt;&lt;title&gt;Infantile Haemangioma&lt;/title&gt;&lt;secondary-title&gt;The Lancet&lt;/secondary-title&gt;&lt;/titles&gt;&lt;periodical&gt;&lt;full-title&gt;The Lancet&lt;/full-title&gt;&lt;/periodical&gt;&lt;pages&gt;1 - 10&lt;/pages&gt;&lt;dates&gt;&lt;year&gt;2017&lt;/year&gt;&lt;pub-dates&gt;&lt;date&gt;January 12&lt;/date&gt;&lt;/pub-dates&gt;&lt;/dates&gt;&lt;urls&gt;&lt;/urls&gt;&lt;electronic-resource-num&gt;10.1016/S0140-6736(16)00645-0&lt;/electronic-resource-num&gt;&lt;/record&gt;&lt;/Cite&gt;&lt;/EndNote&gt;</w:instrText>
      </w:r>
      <w:r w:rsidR="00C03795">
        <w:rPr>
          <w:color w:val="000000" w:themeColor="text1"/>
        </w:rPr>
        <w:fldChar w:fldCharType="separate"/>
      </w:r>
      <w:r w:rsidR="00C03795">
        <w:rPr>
          <w:noProof/>
          <w:color w:val="000000" w:themeColor="text1"/>
        </w:rPr>
        <w:t>(Léauté-Labrèze, Harper, &amp; Hoeger, 2017)</w:t>
      </w:r>
      <w:r w:rsidR="00C03795">
        <w:rPr>
          <w:color w:val="000000" w:themeColor="text1"/>
        </w:rPr>
        <w:fldChar w:fldCharType="end"/>
      </w:r>
      <w:r w:rsidR="00426837">
        <w:rPr>
          <w:color w:val="000000" w:themeColor="text1"/>
        </w:rPr>
        <w:t>, in females, and in multiple births</w:t>
      </w:r>
      <w:r w:rsidR="00C03795">
        <w:rPr>
          <w:color w:val="000000" w:themeColor="text1"/>
        </w:rPr>
        <w:t>. At birth, they can present as a ‘precursor lesion’, with a vasoconstricted patch, a bruise like macule, or well demarcated bright red plaques, which usually affect the face, but other parts of the skin or organs can be affected</w:t>
      </w:r>
      <w:r w:rsidR="005F0E88">
        <w:rPr>
          <w:color w:val="000000" w:themeColor="text1"/>
        </w:rPr>
        <w:t xml:space="preserve"> (see Figure </w:t>
      </w:r>
      <w:r w:rsidR="00546F6C">
        <w:rPr>
          <w:color w:val="000000" w:themeColor="text1"/>
        </w:rPr>
        <w:t>8</w:t>
      </w:r>
      <w:r w:rsidR="005F0E88">
        <w:rPr>
          <w:color w:val="000000" w:themeColor="text1"/>
        </w:rPr>
        <w:t>)</w:t>
      </w:r>
      <w:r w:rsidR="00426837">
        <w:rPr>
          <w:color w:val="000000" w:themeColor="text1"/>
        </w:rPr>
        <w:t xml:space="preserve">(British Association of Dermatologists - </w:t>
      </w:r>
      <w:r w:rsidR="00C03795">
        <w:rPr>
          <w:color w:val="000000" w:themeColor="text1"/>
        </w:rPr>
        <w:t xml:space="preserve"> </w:t>
      </w:r>
      <w:r w:rsidR="005F0E88">
        <w:rPr>
          <w:color w:val="000000" w:themeColor="text1"/>
        </w:rPr>
        <w:fldChar w:fldCharType="begin"/>
      </w:r>
      <w:r w:rsidR="00A47BED">
        <w:rPr>
          <w:color w:val="000000" w:themeColor="text1"/>
        </w:rPr>
        <w:instrText xml:space="preserve"> ADDIN EN.CITE &lt;EndNote&gt;&lt;Cite&gt;&lt;Author&gt;BAD&lt;/Author&gt;&lt;Year&gt;2017&lt;/Year&gt;&lt;RecNum&gt;4411&lt;/RecNum&gt;&lt;DisplayText&gt;(BAD, 2017)&lt;/DisplayText&gt;&lt;record&gt;&lt;rec-number&gt;4411&lt;/rec-number&gt;&lt;foreign-keys&gt;&lt;key app="EN" db-id="5e5dxrsf2f2pe9edev4p0d0t0peef5pt9eax" timestamp="1581590440" guid="cb9c13ce-3ee1-4d30-afbe-c5b5a630691b"&gt;4411&lt;/key&gt;&lt;/foreign-keys&gt;&lt;ref-type name="Pamphlet"&gt;24&lt;/ref-type&gt;&lt;contributors&gt;&lt;authors&gt;&lt;author&gt;BAD &lt;/author&gt;&lt;/authors&gt;&lt;secondary-authors&gt;&lt;author&gt;British Association of Dermatologists&lt;/author&gt;&lt;/secondary-authors&gt;&lt;/contributors&gt;&lt;titles&gt;&lt;title&gt;Haemangioma of Infancy &lt;/title&gt;&lt;/titles&gt;&lt;dates&gt;&lt;year&gt;2017&lt;/year&gt;&lt;pub-dates&gt;&lt;date&gt;February &lt;/date&gt;&lt;/pub-dates&gt;&lt;/dates&gt;&lt;urls&gt;&lt;related-urls&gt;&lt;url&gt;https://www.bad.org.uk/shared/get-file.ashx?id=86&amp;amp;itemtype=document &lt;/url&gt;&lt;/related-urls&gt;&lt;/urls&gt;&lt;access-date&gt;4 February 2020&lt;/access-date&gt;&lt;/record&gt;&lt;/Cite&gt;&lt;/EndNote&gt;</w:instrText>
      </w:r>
      <w:r w:rsidR="005F0E88">
        <w:rPr>
          <w:color w:val="000000" w:themeColor="text1"/>
        </w:rPr>
        <w:fldChar w:fldCharType="separate"/>
      </w:r>
      <w:r w:rsidR="00C955CF">
        <w:rPr>
          <w:noProof/>
          <w:color w:val="000000" w:themeColor="text1"/>
        </w:rPr>
        <w:t>(BAD, 2017)</w:t>
      </w:r>
      <w:r w:rsidR="005F0E88">
        <w:rPr>
          <w:color w:val="000000" w:themeColor="text1"/>
        </w:rPr>
        <w:fldChar w:fldCharType="end"/>
      </w:r>
      <w:r w:rsidR="005F0E88">
        <w:rPr>
          <w:color w:val="000000" w:themeColor="text1"/>
        </w:rPr>
        <w:t xml:space="preserve">. </w:t>
      </w:r>
      <w:r w:rsidR="00426837">
        <w:rPr>
          <w:color w:val="000000" w:themeColor="text1"/>
        </w:rPr>
        <w:t>A</w:t>
      </w:r>
      <w:r w:rsidR="005F0E88">
        <w:rPr>
          <w:color w:val="000000" w:themeColor="text1"/>
        </w:rPr>
        <w:t xml:space="preserve">bout 50% </w:t>
      </w:r>
      <w:r w:rsidR="00426837">
        <w:rPr>
          <w:color w:val="000000" w:themeColor="text1"/>
        </w:rPr>
        <w:t xml:space="preserve">of haemangiomas regress </w:t>
      </w:r>
      <w:r w:rsidR="005F0E88">
        <w:rPr>
          <w:color w:val="000000" w:themeColor="text1"/>
        </w:rPr>
        <w:t xml:space="preserve">by 5 years of age, and the remainder by age 10 years </w:t>
      </w:r>
      <w:r w:rsidR="005F0E88">
        <w:rPr>
          <w:color w:val="000000" w:themeColor="text1"/>
        </w:rPr>
        <w:fldChar w:fldCharType="begin"/>
      </w:r>
      <w:r w:rsidR="00331986">
        <w:rPr>
          <w:color w:val="000000" w:themeColor="text1"/>
        </w:rPr>
        <w:instrText xml:space="preserve"> ADDIN EN.CITE &lt;EndNote&gt;&lt;Cite&gt;&lt;Author&gt;Chowdhury&lt;/Author&gt;&lt;Year&gt;2013&lt;/Year&gt;&lt;RecNum&gt;4474&lt;/RecNum&gt;&lt;DisplayText&gt;(Chowdhury et al., 2013)&lt;/DisplayText&gt;&lt;record&gt;&lt;rec-number&gt;4474&lt;/rec-number&gt;&lt;foreign-keys&gt;&lt;key app="EN" db-id="5e5dxrsf2f2pe9edev4p0d0t0peef5pt9eax" timestamp="1582832871" guid="de407508-7c07-48d8-848c-082a43a8ee5c"&gt;4474&lt;/key&gt;&lt;/foreign-keys&gt;&lt;ref-type name="Book"&gt;6&lt;/ref-type&gt;&lt;contributors&gt;&lt;authors&gt;&lt;author&gt;Chowdhury, M. M. U.&lt;/author&gt;&lt;author&gt;Katugampola, R. P.&lt;/author&gt;&lt;author&gt;Finlay, A. Y.&lt;/author&gt;&lt;/authors&gt;&lt;/contributors&gt;&lt;titles&gt;&lt;title&gt;Dermatology at a Glance&lt;/title&gt;&lt;secondary-title&gt;At a Glance&lt;/secondary-title&gt;&lt;/titles&gt;&lt;dates&gt;&lt;year&gt;2013&lt;/year&gt;&lt;/dates&gt;&lt;pub-location&gt;Oxford&lt;/pub-location&gt;&lt;publisher&gt;Wiley-Blackwell&lt;/publisher&gt;&lt;urls&gt;&lt;/urls&gt;&lt;/record&gt;&lt;/Cite&gt;&lt;/EndNote&gt;</w:instrText>
      </w:r>
      <w:r w:rsidR="005F0E88">
        <w:rPr>
          <w:color w:val="000000" w:themeColor="text1"/>
        </w:rPr>
        <w:fldChar w:fldCharType="separate"/>
      </w:r>
      <w:r w:rsidR="005F0E88">
        <w:rPr>
          <w:noProof/>
          <w:color w:val="000000" w:themeColor="text1"/>
        </w:rPr>
        <w:t>(Chowdhury et al., 2013)</w:t>
      </w:r>
      <w:r w:rsidR="005F0E88">
        <w:rPr>
          <w:color w:val="000000" w:themeColor="text1"/>
        </w:rPr>
        <w:fldChar w:fldCharType="end"/>
      </w:r>
      <w:r w:rsidR="005F0E88">
        <w:rPr>
          <w:color w:val="000000" w:themeColor="text1"/>
        </w:rPr>
        <w:t xml:space="preserve">. Because of this, the majority do not require treatment; however,  more severe cases are at risk of ulceration, disfigurement, or some degree of functional impairment, depending on the site of the </w:t>
      </w:r>
      <w:r w:rsidR="005F0E88" w:rsidRPr="003A066D">
        <w:rPr>
          <w:color w:val="000000" w:themeColor="text1"/>
        </w:rPr>
        <w:t>haemangioma</w:t>
      </w:r>
      <w:r w:rsidR="00C914E4" w:rsidRPr="003A066D">
        <w:rPr>
          <w:color w:val="000000" w:themeColor="text1"/>
        </w:rPr>
        <w:t xml:space="preserve"> and require spec</w:t>
      </w:r>
      <w:r w:rsidR="00426837" w:rsidRPr="003A066D">
        <w:rPr>
          <w:color w:val="000000" w:themeColor="text1"/>
        </w:rPr>
        <w:t>i</w:t>
      </w:r>
      <w:r w:rsidR="00C914E4" w:rsidRPr="003A066D">
        <w:rPr>
          <w:color w:val="000000" w:themeColor="text1"/>
        </w:rPr>
        <w:t>alist treatment</w:t>
      </w:r>
      <w:r w:rsidR="005F0E88" w:rsidRPr="003A066D">
        <w:rPr>
          <w:color w:val="000000" w:themeColor="text1"/>
        </w:rPr>
        <w:t xml:space="preserve"> </w:t>
      </w:r>
      <w:r w:rsidR="005F0E88">
        <w:rPr>
          <w:color w:val="000000" w:themeColor="text1"/>
        </w:rPr>
        <w:fldChar w:fldCharType="begin"/>
      </w:r>
      <w:r w:rsidR="00331986">
        <w:rPr>
          <w:color w:val="000000" w:themeColor="text1"/>
        </w:rPr>
        <w:instrText xml:space="preserve"> ADDIN EN.CITE &lt;EndNote&gt;&lt;Cite&gt;&lt;Author&gt;Luu&lt;/Author&gt;&lt;Year&gt;2013&lt;/Year&gt;&lt;RecNum&gt;4280&lt;/RecNum&gt;&lt;DisplayText&gt;(Luu &amp;amp; Frieden, 2013)&lt;/DisplayText&gt;&lt;record&gt;&lt;rec-number&gt;4280&lt;/rec-number&gt;&lt;foreign-keys&gt;&lt;key app="EN" db-id="5e5dxrsf2f2pe9edev4p0d0t0peef5pt9eax" timestamp="1581590201" guid="4b00bfc9-3983-430f-984b-a39fa72d8acc"&gt;4280&lt;/key&gt;&lt;/foreign-keys&gt;&lt;ref-type name="Journal Article"&gt;17&lt;/ref-type&gt;&lt;contributors&gt;&lt;authors&gt;&lt;author&gt;Luu, M.&lt;/author&gt;&lt;author&gt;Frieden, I. J.&lt;/author&gt;&lt;/authors&gt;&lt;/contributors&gt;&lt;titles&gt;&lt;title&gt;Haemangioma: clinical course, complications and management&lt;/title&gt;&lt;secondary-title&gt;British Journal of Dermatology&lt;/secondary-title&gt;&lt;/titles&gt;&lt;periodical&gt;&lt;full-title&gt;British Journal of Dermatology&lt;/full-title&gt;&lt;/periodical&gt;&lt;pages&gt;20 - 30&lt;/pages&gt;&lt;volume&gt;169&lt;/volume&gt;&lt;dates&gt;&lt;year&gt;2013&lt;/year&gt;&lt;/dates&gt;&lt;urls&gt;&lt;/urls&gt;&lt;electronic-resource-num&gt;10.1111/bjd.12436&lt;/electronic-resource-num&gt;&lt;/record&gt;&lt;/Cite&gt;&lt;/EndNote&gt;</w:instrText>
      </w:r>
      <w:r w:rsidR="005F0E88">
        <w:rPr>
          <w:color w:val="000000" w:themeColor="text1"/>
        </w:rPr>
        <w:fldChar w:fldCharType="separate"/>
      </w:r>
      <w:r w:rsidR="005F0E88">
        <w:rPr>
          <w:noProof/>
          <w:color w:val="000000" w:themeColor="text1"/>
        </w:rPr>
        <w:t>(Luu &amp; Frieden, 2013)</w:t>
      </w:r>
      <w:r w:rsidR="005F0E88">
        <w:rPr>
          <w:color w:val="000000" w:themeColor="text1"/>
        </w:rPr>
        <w:fldChar w:fldCharType="end"/>
      </w:r>
      <w:r w:rsidR="005F0E88">
        <w:rPr>
          <w:color w:val="000000" w:themeColor="text1"/>
        </w:rPr>
        <w:t xml:space="preserve">. </w:t>
      </w:r>
    </w:p>
    <w:p w14:paraId="548012D5" w14:textId="77777777" w:rsidR="005F0E88" w:rsidRPr="00DB0334" w:rsidRDefault="005F0E88">
      <w:pPr>
        <w:rPr>
          <w:color w:val="000000" w:themeColor="text1"/>
        </w:rPr>
      </w:pPr>
    </w:p>
    <w:p w14:paraId="505F47F3" w14:textId="77777777" w:rsidR="009F4247" w:rsidRDefault="005F0E88">
      <w:pPr>
        <w:rPr>
          <w:b/>
          <w:bCs/>
          <w:color w:val="000000" w:themeColor="text1"/>
        </w:rPr>
      </w:pPr>
      <w:r>
        <w:rPr>
          <w:b/>
          <w:bCs/>
          <w:color w:val="000000" w:themeColor="text1"/>
        </w:rPr>
        <w:t>‘</w:t>
      </w:r>
      <w:r w:rsidR="009F4247" w:rsidRPr="003C0E0F">
        <w:rPr>
          <w:b/>
          <w:bCs/>
          <w:color w:val="000000" w:themeColor="text1"/>
        </w:rPr>
        <w:t>Mongolian Blue Spot</w:t>
      </w:r>
      <w:r>
        <w:rPr>
          <w:b/>
          <w:bCs/>
          <w:color w:val="000000" w:themeColor="text1"/>
        </w:rPr>
        <w:t>’</w:t>
      </w:r>
    </w:p>
    <w:p w14:paraId="7258158F" w14:textId="0F5AD057" w:rsidR="005F0E88" w:rsidRDefault="003C431E">
      <w:pPr>
        <w:rPr>
          <w:color w:val="000000" w:themeColor="text1"/>
        </w:rPr>
      </w:pPr>
      <w:r>
        <w:rPr>
          <w:color w:val="000000" w:themeColor="text1"/>
        </w:rPr>
        <w:t xml:space="preserve">This is now clinically known as ‘congenital dermal </w:t>
      </w:r>
      <w:proofErr w:type="spellStart"/>
      <w:r>
        <w:rPr>
          <w:color w:val="000000" w:themeColor="text1"/>
        </w:rPr>
        <w:t>melanocytosis</w:t>
      </w:r>
      <w:proofErr w:type="spellEnd"/>
      <w:r>
        <w:rPr>
          <w:color w:val="000000" w:themeColor="text1"/>
        </w:rPr>
        <w:t xml:space="preserve">’, although the phrase Mongolian blue spot is still commonly used. The ‘spot’ is a blue/grey or blue/green patch over the </w:t>
      </w:r>
      <w:proofErr w:type="spellStart"/>
      <w:r>
        <w:rPr>
          <w:color w:val="000000" w:themeColor="text1"/>
        </w:rPr>
        <w:t>sacrogluteal</w:t>
      </w:r>
      <w:proofErr w:type="spellEnd"/>
      <w:r>
        <w:rPr>
          <w:color w:val="000000" w:themeColor="text1"/>
        </w:rPr>
        <w:t xml:space="preserve"> area, and is seen in </w:t>
      </w:r>
      <w:proofErr w:type="spellStart"/>
      <w:r>
        <w:rPr>
          <w:color w:val="000000" w:themeColor="text1"/>
        </w:rPr>
        <w:t>newborns</w:t>
      </w:r>
      <w:proofErr w:type="spellEnd"/>
      <w:r>
        <w:rPr>
          <w:color w:val="000000" w:themeColor="text1"/>
        </w:rPr>
        <w:t xml:space="preserve"> in Asian or Afro-Caribbean origin </w:t>
      </w:r>
      <w:r>
        <w:rPr>
          <w:color w:val="000000" w:themeColor="text1"/>
        </w:rPr>
        <w:fldChar w:fldCharType="begin"/>
      </w:r>
      <w:r w:rsidR="00331986">
        <w:rPr>
          <w:color w:val="000000" w:themeColor="text1"/>
        </w:rPr>
        <w:instrText xml:space="preserve"> ADDIN EN.CITE &lt;EndNote&gt;&lt;Cite&gt;&lt;Author&gt;Chowdhury&lt;/Author&gt;&lt;Year&gt;2013&lt;/Year&gt;&lt;RecNum&gt;4474&lt;/RecNum&gt;&lt;DisplayText&gt;(Chowdhury et al., 2013)&lt;/DisplayText&gt;&lt;record&gt;&lt;rec-number&gt;4474&lt;/rec-number&gt;&lt;foreign-keys&gt;&lt;key app="EN" db-id="5e5dxrsf2f2pe9edev4p0d0t0peef5pt9eax" timestamp="1582832871" guid="de407508-7c07-48d8-848c-082a43a8ee5c"&gt;4474&lt;/key&gt;&lt;/foreign-keys&gt;&lt;ref-type name="Book"&gt;6&lt;/ref-type&gt;&lt;contributors&gt;&lt;authors&gt;&lt;author&gt;Chowdhury, M. M. U.&lt;/author&gt;&lt;author&gt;Katugampola, R. P.&lt;/author&gt;&lt;author&gt;Finlay, A. Y.&lt;/author&gt;&lt;/authors&gt;&lt;/contributors&gt;&lt;titles&gt;&lt;title&gt;Dermatology at a Glance&lt;/title&gt;&lt;secondary-title&gt;At a Glance&lt;/secondary-title&gt;&lt;/titles&gt;&lt;dates&gt;&lt;year&gt;2013&lt;/year&gt;&lt;/dates&gt;&lt;pub-location&gt;Oxford&lt;/pub-location&gt;&lt;publisher&gt;Wiley-Blackwell&lt;/publisher&gt;&lt;urls&gt;&lt;/urls&gt;&lt;/record&gt;&lt;/Cite&gt;&lt;/EndNote&gt;</w:instrText>
      </w:r>
      <w:r>
        <w:rPr>
          <w:color w:val="000000" w:themeColor="text1"/>
        </w:rPr>
        <w:fldChar w:fldCharType="separate"/>
      </w:r>
      <w:r>
        <w:rPr>
          <w:noProof/>
          <w:color w:val="000000" w:themeColor="text1"/>
        </w:rPr>
        <w:t>(Chowdhury et al., 2013)</w:t>
      </w:r>
      <w:r>
        <w:rPr>
          <w:color w:val="000000" w:themeColor="text1"/>
        </w:rPr>
        <w:fldChar w:fldCharType="end"/>
      </w:r>
      <w:r w:rsidR="00426837">
        <w:rPr>
          <w:color w:val="000000" w:themeColor="text1"/>
        </w:rPr>
        <w:t xml:space="preserve">. </w:t>
      </w:r>
      <w:r>
        <w:rPr>
          <w:color w:val="000000" w:themeColor="text1"/>
        </w:rPr>
        <w:t>They result from the presence of melanocytes in the lower dermis, that failed to migrate from the neural crest to the epidermal layer in the embryological stages</w:t>
      </w:r>
      <w:r w:rsidR="00426837">
        <w:rPr>
          <w:color w:val="000000" w:themeColor="text1"/>
        </w:rPr>
        <w:t xml:space="preserve">, although recent studies suggest they can be due to inborn errors of metabolism </w:t>
      </w:r>
      <w:r w:rsidR="00426837">
        <w:rPr>
          <w:color w:val="000000" w:themeColor="text1"/>
        </w:rPr>
        <w:fldChar w:fldCharType="begin"/>
      </w:r>
      <w:r w:rsidR="00426837">
        <w:rPr>
          <w:color w:val="000000" w:themeColor="text1"/>
        </w:rPr>
        <w:instrText xml:space="preserve"> ADDIN EN.CITE &lt;EndNote&gt;&lt;Cite&gt;&lt;Author&gt;Zhong&lt;/Author&gt;&lt;Year&gt;2019&lt;/Year&gt;&lt;RecNum&gt;4438&lt;/RecNum&gt;&lt;DisplayText&gt;(Zhong, Huang, &amp;amp; Nambudiri, 2019)&lt;/DisplayText&gt;&lt;record&gt;&lt;rec-number&gt;4438&lt;/rec-number&gt;&lt;foreign-keys&gt;&lt;key app="EN" db-id="5e5dxrsf2f2pe9edev4p0d0t0peef5pt9eax" timestamp="1581590481" guid="424be808-5738-404b-9d4b-ecdbff5c7b73"&gt;4438&lt;/key&gt;&lt;/foreign-keys&gt;&lt;ref-type name="Journal Article"&gt;17&lt;/ref-type&gt;&lt;contributors&gt;&lt;authors&gt;&lt;author&gt;Zhong, C. S.&lt;/author&gt;&lt;author&gt;Huang, J. T.&lt;/author&gt;&lt;author&gt;Nambudiri, V. E.&lt;/author&gt;&lt;/authors&gt;&lt;/contributors&gt;&lt;titles&gt;&lt;title&gt;Revisiting the history of the ‘Mongolian spot’: The background and implications of a medical term used today&lt;/title&gt;&lt;secondary-title&gt;Pediatric Dermatology&lt;/secondary-title&gt;&lt;/titles&gt;&lt;periodical&gt;&lt;full-title&gt;Pediatric Dermatology&lt;/full-title&gt;&lt;/periodical&gt;&lt;pages&gt;755 - 757&lt;/pages&gt;&lt;volume&gt;36&lt;/volume&gt;&lt;dates&gt;&lt;year&gt;2019&lt;/year&gt;&lt;/dates&gt;&lt;urls&gt;&lt;/urls&gt;&lt;electronic-resource-num&gt;10.1111/pde.13858&lt;/electronic-resource-num&gt;&lt;/record&gt;&lt;/Cite&gt;&lt;/EndNote&gt;</w:instrText>
      </w:r>
      <w:r w:rsidR="00426837">
        <w:rPr>
          <w:color w:val="000000" w:themeColor="text1"/>
        </w:rPr>
        <w:fldChar w:fldCharType="separate"/>
      </w:r>
      <w:r w:rsidR="00426837">
        <w:rPr>
          <w:noProof/>
          <w:color w:val="000000" w:themeColor="text1"/>
        </w:rPr>
        <w:t>(Zhong, Huang, &amp; Nambudiri, 2019)</w:t>
      </w:r>
      <w:r w:rsidR="00426837">
        <w:rPr>
          <w:color w:val="000000" w:themeColor="text1"/>
        </w:rPr>
        <w:fldChar w:fldCharType="end"/>
      </w:r>
      <w:r>
        <w:rPr>
          <w:color w:val="000000" w:themeColor="text1"/>
        </w:rPr>
        <w:t xml:space="preserve">. They usually fade in early childhood and need no treatment </w:t>
      </w:r>
      <w:r w:rsidR="00A545B9">
        <w:rPr>
          <w:color w:val="000000" w:themeColor="text1"/>
        </w:rPr>
        <w:fldChar w:fldCharType="begin"/>
      </w:r>
      <w:r w:rsidR="00331986">
        <w:rPr>
          <w:color w:val="000000" w:themeColor="text1"/>
        </w:rPr>
        <w:instrText xml:space="preserve"> ADDIN EN.CITE &lt;EndNote&gt;&lt;Cite&gt;&lt;Author&gt;Larralde&lt;/Author&gt;&lt;Year&gt;2020&lt;/Year&gt;&lt;RecNum&gt;4436&lt;/RecNum&gt;&lt;DisplayText&gt;(Larralde &amp;amp; Abad, 2020)&lt;/DisplayText&gt;&lt;record&gt;&lt;rec-number&gt;4436&lt;/rec-number&gt;&lt;foreign-keys&gt;&lt;key app="EN" db-id="5e5dxrsf2f2pe9edev4p0d0t0peef5pt9eax" timestamp="1581590476" guid="9bf4b8cc-4f06-41f2-96cd-eee3c8fc8646"&gt;4436&lt;/key&gt;&lt;/foreign-keys&gt;&lt;ref-type name="Book Section"&gt;5&lt;/ref-type&gt;&lt;contributors&gt;&lt;authors&gt;&lt;author&gt;Larralde, M.&lt;/author&gt;&lt;author&gt;Abad, M. E.&lt;/author&gt;&lt;/authors&gt;&lt;secondary-authors&gt;&lt;author&gt;Hoeger, P.&lt;/author&gt;&lt;author&gt;Kinsler, V.&lt;/author&gt;&lt;author&gt;Yan, A.&lt;/author&gt;&lt;/secondary-authors&gt;&lt;/contributors&gt;&lt;titles&gt;&lt;title&gt;Transient Skin Disorders in the Neonate and Young Infant&lt;/title&gt;&lt;secondary-title&gt;Harper’s Textbook of Pediatric Dermatology&lt;/secondary-title&gt;&lt;/titles&gt;&lt;pages&gt;72 - 83&lt;/pages&gt;&lt;edition&gt;4th&lt;/edition&gt;&lt;section&gt;6&lt;/section&gt;&lt;dates&gt;&lt;year&gt;2020&lt;/year&gt;&lt;/dates&gt;&lt;pub-location&gt;New Jersey&lt;/pub-location&gt;&lt;publisher&gt;John Wiley &amp;amp; Sons&lt;/publisher&gt;&lt;urls&gt;&lt;/urls&gt;&lt;/record&gt;&lt;/Cite&gt;&lt;/EndNote&gt;</w:instrText>
      </w:r>
      <w:r w:rsidR="00A545B9">
        <w:rPr>
          <w:color w:val="000000" w:themeColor="text1"/>
        </w:rPr>
        <w:fldChar w:fldCharType="separate"/>
      </w:r>
      <w:r w:rsidR="00A545B9">
        <w:rPr>
          <w:noProof/>
          <w:color w:val="000000" w:themeColor="text1"/>
        </w:rPr>
        <w:t>(Larralde &amp; Abad, 2020)</w:t>
      </w:r>
      <w:r w:rsidR="00A545B9">
        <w:rPr>
          <w:color w:val="000000" w:themeColor="text1"/>
        </w:rPr>
        <w:fldChar w:fldCharType="end"/>
      </w:r>
      <w:r w:rsidR="00A545B9">
        <w:rPr>
          <w:color w:val="000000" w:themeColor="text1"/>
        </w:rPr>
        <w:t>.</w:t>
      </w:r>
    </w:p>
    <w:p w14:paraId="154F30CD" w14:textId="77777777" w:rsidR="002F4943" w:rsidRDefault="002F4943">
      <w:pPr>
        <w:rPr>
          <w:b/>
          <w:bCs/>
          <w:color w:val="000000" w:themeColor="text1"/>
        </w:rPr>
      </w:pPr>
    </w:p>
    <w:p w14:paraId="7E436F75" w14:textId="1E2F3D4B" w:rsidR="00C11884" w:rsidRDefault="00C11884">
      <w:pPr>
        <w:rPr>
          <w:b/>
          <w:bCs/>
          <w:color w:val="000000" w:themeColor="text1"/>
        </w:rPr>
      </w:pPr>
      <w:r>
        <w:rPr>
          <w:b/>
          <w:bCs/>
          <w:color w:val="000000" w:themeColor="text1"/>
        </w:rPr>
        <w:t>Milia</w:t>
      </w:r>
      <w:r w:rsidR="00A545B9">
        <w:rPr>
          <w:b/>
          <w:bCs/>
          <w:color w:val="000000" w:themeColor="text1"/>
        </w:rPr>
        <w:t xml:space="preserve"> (‘milk spots’)</w:t>
      </w:r>
    </w:p>
    <w:p w14:paraId="7C17C440" w14:textId="3356AABE" w:rsidR="00A545B9" w:rsidRDefault="00A545B9">
      <w:pPr>
        <w:rPr>
          <w:color w:val="000000" w:themeColor="text1"/>
        </w:rPr>
      </w:pPr>
      <w:r>
        <w:rPr>
          <w:color w:val="000000" w:themeColor="text1"/>
        </w:rPr>
        <w:t xml:space="preserve">Milia </w:t>
      </w:r>
      <w:r w:rsidR="003D3FC9">
        <w:rPr>
          <w:color w:val="000000" w:themeColor="text1"/>
        </w:rPr>
        <w:t xml:space="preserve">(figure 10) </w:t>
      </w:r>
      <w:r>
        <w:rPr>
          <w:color w:val="000000" w:themeColor="text1"/>
        </w:rPr>
        <w:t>are small yellow/white keratinous cysts</w:t>
      </w:r>
      <w:r w:rsidR="008F24E1">
        <w:rPr>
          <w:color w:val="000000" w:themeColor="text1"/>
        </w:rPr>
        <w:t xml:space="preserve">, found in around half of healthy </w:t>
      </w:r>
      <w:proofErr w:type="spellStart"/>
      <w:r w:rsidR="008F24E1">
        <w:rPr>
          <w:color w:val="000000" w:themeColor="text1"/>
        </w:rPr>
        <w:t>newborns</w:t>
      </w:r>
      <w:proofErr w:type="spellEnd"/>
      <w:r w:rsidR="008F24E1">
        <w:rPr>
          <w:color w:val="000000" w:themeColor="text1"/>
        </w:rPr>
        <w:t xml:space="preserve">, and are usually present at birth, although they can develop later in premature infants. They are smooth surfaced papules, commonly found on the cheeks, forehead and nose, but can also be found elsewhere, for example, the upper trunk, arms and legs, penis or mucous membranes </w:t>
      </w:r>
      <w:r w:rsidR="008F24E1">
        <w:rPr>
          <w:color w:val="000000" w:themeColor="text1"/>
        </w:rPr>
        <w:fldChar w:fldCharType="begin"/>
      </w:r>
      <w:r w:rsidR="00331986">
        <w:rPr>
          <w:color w:val="000000" w:themeColor="text1"/>
        </w:rPr>
        <w:instrText xml:space="preserve"> ADDIN EN.CITE &lt;EndNote&gt;&lt;Cite&gt;&lt;Author&gt;Patrizi&lt;/Author&gt;&lt;Year&gt;2016&lt;/Year&gt;&lt;RecNum&gt;4354&lt;/RecNum&gt;&lt;DisplayText&gt;(Patrizi, Neri, Virdi, &amp;amp; Gurioli, 2016)&lt;/DisplayText&gt;&lt;record&gt;&lt;rec-number&gt;4354&lt;/rec-number&gt;&lt;foreign-keys&gt;&lt;key app="EN" db-id="5e5dxrsf2f2pe9edev4p0d0t0peef5pt9eax" timestamp="1581590332" guid="e6ad8a87-e9fc-4494-8f8c-22c3b45e1545"&gt;4354&lt;/key&gt;&lt;/foreign-keys&gt;&lt;ref-type name="Journal Article"&gt;17&lt;/ref-type&gt;&lt;contributors&gt;&lt;authors&gt;&lt;author&gt;Patrizi, A.&lt;/author&gt;&lt;author&gt;Neri, I.&lt;/author&gt;&lt;author&gt;Virdi, A.&lt;/author&gt;&lt;author&gt;Gurioli, C.&lt;/author&gt;&lt;/authors&gt;&lt;/contributors&gt;&lt;titles&gt;&lt;title&gt;Frequent newborn skin diseases&lt;/title&gt;&lt;secondary-title&gt;Clinical Dermatology&lt;/secondary-title&gt;&lt;/titles&gt;&lt;periodical&gt;&lt;full-title&gt;Clinical Dermatology&lt;/full-title&gt;&lt;/periodical&gt;&lt;pages&gt;82 - 86&lt;/pages&gt;&lt;volume&gt;4&lt;/volume&gt;&lt;number&gt;3-4&lt;/number&gt;&lt;dates&gt;&lt;year&gt;2016&lt;/year&gt;&lt;/dates&gt;&lt;urls&gt;&lt;/urls&gt;&lt;electronic-resource-num&gt;10.11138/cderm/2016.4.3.082&lt;/electronic-resource-num&gt;&lt;/record&gt;&lt;/Cite&gt;&lt;/EndNote&gt;</w:instrText>
      </w:r>
      <w:r w:rsidR="008F24E1">
        <w:rPr>
          <w:color w:val="000000" w:themeColor="text1"/>
        </w:rPr>
        <w:fldChar w:fldCharType="separate"/>
      </w:r>
      <w:r w:rsidR="008F24E1">
        <w:rPr>
          <w:noProof/>
          <w:color w:val="000000" w:themeColor="text1"/>
        </w:rPr>
        <w:t>(Patrizi, Neri, Virdi, &amp; Gurioli, 2016)</w:t>
      </w:r>
      <w:r w:rsidR="008F24E1">
        <w:rPr>
          <w:color w:val="000000" w:themeColor="text1"/>
        </w:rPr>
        <w:fldChar w:fldCharType="end"/>
      </w:r>
      <w:r w:rsidR="008F24E1">
        <w:rPr>
          <w:color w:val="000000" w:themeColor="text1"/>
        </w:rPr>
        <w:t>. The cysts are the result of keratin</w:t>
      </w:r>
      <w:r w:rsidR="00626994">
        <w:rPr>
          <w:color w:val="000000" w:themeColor="text1"/>
        </w:rPr>
        <w:t xml:space="preserve"> being retained within the dermis</w:t>
      </w:r>
      <w:r w:rsidR="00426837">
        <w:rPr>
          <w:color w:val="000000" w:themeColor="text1"/>
        </w:rPr>
        <w:t>, which then blocks the pores</w:t>
      </w:r>
      <w:r w:rsidR="00626994">
        <w:rPr>
          <w:color w:val="000000" w:themeColor="text1"/>
        </w:rPr>
        <w:t>. They usually disappear within a few weeks, requiring no intervention, and leave no scarring.</w:t>
      </w:r>
    </w:p>
    <w:p w14:paraId="1A578FCD" w14:textId="77777777" w:rsidR="00A545B9" w:rsidRPr="00A545B9" w:rsidRDefault="00A545B9">
      <w:pPr>
        <w:rPr>
          <w:color w:val="000000" w:themeColor="text1"/>
        </w:rPr>
      </w:pPr>
    </w:p>
    <w:p w14:paraId="2C34720F" w14:textId="77777777" w:rsidR="009F4247" w:rsidRPr="0002103A" w:rsidRDefault="009F4247">
      <w:pPr>
        <w:rPr>
          <w:b/>
          <w:bCs/>
          <w:color w:val="000000" w:themeColor="text1"/>
        </w:rPr>
      </w:pPr>
      <w:r w:rsidRPr="003C0E0F">
        <w:rPr>
          <w:b/>
          <w:bCs/>
          <w:color w:val="000000" w:themeColor="text1"/>
        </w:rPr>
        <w:lastRenderedPageBreak/>
        <w:t>Nappy Rash</w:t>
      </w:r>
      <w:r w:rsidR="00626994">
        <w:rPr>
          <w:b/>
          <w:bCs/>
          <w:color w:val="000000" w:themeColor="text1"/>
        </w:rPr>
        <w:t xml:space="preserve"> (‘diaper </w:t>
      </w:r>
      <w:r w:rsidR="00626994" w:rsidRPr="0002103A">
        <w:rPr>
          <w:b/>
          <w:bCs/>
          <w:color w:val="000000" w:themeColor="text1"/>
        </w:rPr>
        <w:t>dermatitis’)</w:t>
      </w:r>
    </w:p>
    <w:p w14:paraId="730860F8" w14:textId="6EC57F01" w:rsidR="00626994" w:rsidRPr="0002103A" w:rsidRDefault="00626994">
      <w:pPr>
        <w:rPr>
          <w:color w:val="000000" w:themeColor="text1"/>
        </w:rPr>
      </w:pPr>
      <w:r w:rsidRPr="0002103A">
        <w:rPr>
          <w:color w:val="000000" w:themeColor="text1"/>
        </w:rPr>
        <w:t xml:space="preserve">It takes around one year for an infant’s </w:t>
      </w:r>
      <w:r w:rsidR="008D70F3" w:rsidRPr="0002103A">
        <w:rPr>
          <w:color w:val="000000" w:themeColor="text1"/>
        </w:rPr>
        <w:t>skin to develop full protective function</w:t>
      </w:r>
      <w:r w:rsidR="00CC50BA" w:rsidRPr="0002103A">
        <w:rPr>
          <w:color w:val="000000" w:themeColor="text1"/>
        </w:rPr>
        <w:t xml:space="preserve"> </w:t>
      </w:r>
      <w:r w:rsidR="00CC50BA" w:rsidRPr="0002103A">
        <w:rPr>
          <w:color w:val="000000" w:themeColor="text1"/>
        </w:rPr>
        <w:fldChar w:fldCharType="begin"/>
      </w:r>
      <w:r w:rsidR="00331986" w:rsidRPr="0002103A">
        <w:rPr>
          <w:color w:val="000000" w:themeColor="text1"/>
        </w:rPr>
        <w:instrText xml:space="preserve"> ADDIN EN.CITE &lt;EndNote&gt;&lt;Cite&gt;&lt;Author&gt;Lumbers&lt;/Author&gt;&lt;Year&gt;2019&lt;/Year&gt;&lt;RecNum&gt;4464&lt;/RecNum&gt;&lt;DisplayText&gt;(Lumbers, 2019)&lt;/DisplayText&gt;&lt;record&gt;&lt;rec-number&gt;4464&lt;/rec-number&gt;&lt;foreign-keys&gt;&lt;key app="EN" db-id="5e5dxrsf2f2pe9edev4p0d0t0peef5pt9eax" timestamp="1582803287" guid="71cdad5c-4ac5-4014-954a-fabc8dba319c"&gt;4464&lt;/key&gt;&lt;/foreign-keys&gt;&lt;ref-type name="Journal Article"&gt;17&lt;/ref-type&gt;&lt;contributors&gt;&lt;authors&gt;&lt;author&gt;Lumbers, M.&lt;/author&gt;&lt;/authors&gt;&lt;/contributors&gt;&lt;titles&gt;&lt;title&gt;Understanding the vulnerability of a baby’s skin to help treat and prevent nappy rash&lt;/title&gt;&lt;secondary-title&gt;British Journal of Midwifery&lt;/secondary-title&gt;&lt;/titles&gt;&lt;periodical&gt;&lt;full-title&gt;British Journal of Midwifery&lt;/full-title&gt;&lt;/periodical&gt;&lt;pages&gt;752 - 757&lt;/pages&gt;&lt;volume&gt;27&lt;/volume&gt;&lt;number&gt;12&lt;/number&gt;&lt;dates&gt;&lt;year&gt;2019&lt;/year&gt;&lt;/dates&gt;&lt;urls&gt;&lt;/urls&gt;&lt;/record&gt;&lt;/Cite&gt;&lt;/EndNote&gt;</w:instrText>
      </w:r>
      <w:r w:rsidR="00CC50BA" w:rsidRPr="0002103A">
        <w:rPr>
          <w:color w:val="000000" w:themeColor="text1"/>
        </w:rPr>
        <w:fldChar w:fldCharType="separate"/>
      </w:r>
      <w:r w:rsidR="00CC50BA" w:rsidRPr="0002103A">
        <w:rPr>
          <w:noProof/>
          <w:color w:val="000000" w:themeColor="text1"/>
        </w:rPr>
        <w:t>(Lumbers, 2019)</w:t>
      </w:r>
      <w:r w:rsidR="00CC50BA" w:rsidRPr="0002103A">
        <w:rPr>
          <w:color w:val="000000" w:themeColor="text1"/>
        </w:rPr>
        <w:fldChar w:fldCharType="end"/>
      </w:r>
      <w:r w:rsidR="00CC50BA" w:rsidRPr="0002103A">
        <w:rPr>
          <w:color w:val="000000" w:themeColor="text1"/>
        </w:rPr>
        <w:t>. Due to the wetness</w:t>
      </w:r>
      <w:r w:rsidR="00426837" w:rsidRPr="0002103A">
        <w:rPr>
          <w:color w:val="000000" w:themeColor="text1"/>
        </w:rPr>
        <w:t xml:space="preserve"> of a nappy</w:t>
      </w:r>
      <w:r w:rsidR="00CC50BA" w:rsidRPr="0002103A">
        <w:rPr>
          <w:color w:val="000000" w:themeColor="text1"/>
        </w:rPr>
        <w:t xml:space="preserve">, the barrier function of the wet skin is destroyed, so irritants to the skin are easier to penetrate through. Irritants include urine and faeces </w:t>
      </w:r>
      <w:r w:rsidR="00CC50BA" w:rsidRPr="0002103A">
        <w:rPr>
          <w:color w:val="000000" w:themeColor="text1"/>
        </w:rPr>
        <w:fldChar w:fldCharType="begin"/>
      </w:r>
      <w:r w:rsidR="00331986" w:rsidRPr="0002103A">
        <w:rPr>
          <w:color w:val="000000" w:themeColor="text1"/>
        </w:rPr>
        <w:instrText xml:space="preserve"> ADDIN EN.CITE &lt;EndNote&gt;&lt;Cite&gt;&lt;Author&gt;Lissauer&lt;/Author&gt;&lt;Year&gt;2017&lt;/Year&gt;&lt;RecNum&gt;2034&lt;/RecNum&gt;&lt;DisplayText&gt;(Lissauer &amp;amp; Carroll, 2017)&lt;/DisplayText&gt;&lt;record&gt;&lt;rec-number&gt;2034&lt;/rec-number&gt;&lt;foreign-keys&gt;&lt;key app="EN" db-id="5e5dxrsf2f2pe9edev4p0d0t0peef5pt9eax" timestamp="1570189301" guid="18de4c11-6b11-4b70-9699-cfbee6298897"&gt;2034&lt;/key&gt;&lt;/foreign-keys&gt;&lt;ref-type name="Edited Book"&gt;28&lt;/ref-type&gt;&lt;contributors&gt;&lt;authors&gt;&lt;author&gt;Lissauer, T.&lt;/author&gt;&lt;author&gt;Carroll, W.&lt;/author&gt;&lt;/authors&gt;&lt;/contributors&gt;&lt;titles&gt;&lt;title&gt;Illustrated Textbook of Paediatrics&lt;/title&gt;&lt;/titles&gt;&lt;edition&gt;5th&lt;/edition&gt;&lt;dates&gt;&lt;year&gt;2017&lt;/year&gt;&lt;/dates&gt;&lt;pub-location&gt;Edinburgh&lt;/pub-location&gt;&lt;publisher&gt;Elsevier&lt;/publisher&gt;&lt;urls&gt;&lt;/urls&gt;&lt;/record&gt;&lt;/Cite&gt;&lt;/EndNote&gt;</w:instrText>
      </w:r>
      <w:r w:rsidR="00CC50BA" w:rsidRPr="0002103A">
        <w:rPr>
          <w:color w:val="000000" w:themeColor="text1"/>
        </w:rPr>
        <w:fldChar w:fldCharType="separate"/>
      </w:r>
      <w:r w:rsidR="00331986" w:rsidRPr="0002103A">
        <w:rPr>
          <w:noProof/>
          <w:color w:val="000000" w:themeColor="text1"/>
        </w:rPr>
        <w:t>(Lissauer &amp; Carroll, 2017)</w:t>
      </w:r>
      <w:r w:rsidR="00CC50BA" w:rsidRPr="0002103A">
        <w:rPr>
          <w:color w:val="000000" w:themeColor="text1"/>
        </w:rPr>
        <w:fldChar w:fldCharType="end"/>
      </w:r>
      <w:r w:rsidR="00CC50BA" w:rsidRPr="0002103A">
        <w:rPr>
          <w:color w:val="000000" w:themeColor="text1"/>
        </w:rPr>
        <w:t xml:space="preserve">, with </w:t>
      </w:r>
      <w:r w:rsidR="00CC50BA" w:rsidRPr="0002103A">
        <w:rPr>
          <w:i/>
          <w:iCs/>
          <w:color w:val="000000" w:themeColor="text1"/>
        </w:rPr>
        <w:t>Candida Albicans</w:t>
      </w:r>
      <w:r w:rsidR="00CC50BA" w:rsidRPr="0002103A">
        <w:rPr>
          <w:color w:val="000000" w:themeColor="text1"/>
        </w:rPr>
        <w:t xml:space="preserve"> (‘thrush’) potentially isolated in around 80% of affected babies </w:t>
      </w:r>
      <w:r w:rsidR="00CC50BA" w:rsidRPr="0002103A">
        <w:rPr>
          <w:color w:val="000000" w:themeColor="text1"/>
        </w:rPr>
        <w:fldChar w:fldCharType="begin"/>
      </w:r>
      <w:r w:rsidR="00331986" w:rsidRPr="0002103A">
        <w:rPr>
          <w:color w:val="000000" w:themeColor="text1"/>
        </w:rPr>
        <w:instrText xml:space="preserve"> ADDIN EN.CITE &lt;EndNote&gt;&lt;Cite&gt;&lt;Author&gt;Kutlubay&lt;/Author&gt;&lt;Year&gt;2017&lt;/Year&gt;&lt;RecNum&gt;4402&lt;/RecNum&gt;&lt;DisplayText&gt;(Kutlubay et al., 2017)&lt;/DisplayText&gt;&lt;record&gt;&lt;rec-number&gt;4402&lt;/rec-number&gt;&lt;foreign-keys&gt;&lt;key app="EN" db-id="5e5dxrsf2f2pe9edev4p0d0t0peef5pt9eax" timestamp="1581590428" guid="8edf9c6e-e498-4a32-9afc-9887960a19e1"&gt;4402&lt;/key&gt;&lt;/foreign-keys&gt;&lt;ref-type name="Journal Article"&gt;17&lt;/ref-type&gt;&lt;contributors&gt;&lt;authors&gt;&lt;author&gt;Kutlubay, Z.&lt;/author&gt;&lt;author&gt;Tanakol, A.&lt;/author&gt;&lt;author&gt;Engin, B.&lt;/author&gt;&lt;author&gt;Simsek, E.&lt;/author&gt;&lt;author&gt;Serdaroglu, S.&lt;/author&gt;&lt;author&gt;Tuzun, Y.&lt;/author&gt;&lt;author&gt;Yilmaz, E.&lt;/author&gt;&lt;author&gt;Eren, B.&lt;/author&gt;&lt;/authors&gt;&lt;/contributors&gt;&lt;titles&gt;&lt;title&gt;Newborn Skin: Common Skin Problems&lt;/title&gt;&lt;secondary-title&gt;Maedica: A Journal of Clinical Medicine&lt;/secondary-title&gt;&lt;/titles&gt;&lt;periodical&gt;&lt;full-title&gt;Maedica: A Journal of Clinical Medicine&lt;/full-title&gt;&lt;/periodical&gt;&lt;pages&gt;42 - 47&lt;/pages&gt;&lt;volume&gt;12&lt;/volume&gt;&lt;num-vols&gt;1&lt;/num-vols&gt;&lt;dates&gt;&lt;year&gt;2017&lt;/year&gt;&lt;/dates&gt;&lt;urls&gt;&lt;/urls&gt;&lt;/record&gt;&lt;/Cite&gt;&lt;/EndNote&gt;</w:instrText>
      </w:r>
      <w:r w:rsidR="00CC50BA" w:rsidRPr="0002103A">
        <w:rPr>
          <w:color w:val="000000" w:themeColor="text1"/>
        </w:rPr>
        <w:fldChar w:fldCharType="separate"/>
      </w:r>
      <w:r w:rsidR="00CC50BA" w:rsidRPr="0002103A">
        <w:rPr>
          <w:noProof/>
          <w:color w:val="000000" w:themeColor="text1"/>
        </w:rPr>
        <w:t>(Kutlubay et al., 2017)</w:t>
      </w:r>
      <w:r w:rsidR="00CC50BA" w:rsidRPr="0002103A">
        <w:rPr>
          <w:color w:val="000000" w:themeColor="text1"/>
        </w:rPr>
        <w:fldChar w:fldCharType="end"/>
      </w:r>
      <w:r w:rsidR="008F19B1" w:rsidRPr="0002103A">
        <w:rPr>
          <w:color w:val="000000" w:themeColor="text1"/>
        </w:rPr>
        <w:t xml:space="preserve">. Initial damage is seen as red, unbroken skin but if </w:t>
      </w:r>
      <w:r w:rsidR="00426837" w:rsidRPr="0002103A">
        <w:rPr>
          <w:color w:val="000000" w:themeColor="text1"/>
        </w:rPr>
        <w:t>not treated</w:t>
      </w:r>
      <w:r w:rsidR="008F19B1" w:rsidRPr="0002103A">
        <w:rPr>
          <w:color w:val="000000" w:themeColor="text1"/>
        </w:rPr>
        <w:t xml:space="preserve">, can become more red, cracked and bleed </w:t>
      </w:r>
      <w:r w:rsidR="008F19B1" w:rsidRPr="0002103A">
        <w:rPr>
          <w:color w:val="000000" w:themeColor="text1"/>
        </w:rPr>
        <w:fldChar w:fldCharType="begin"/>
      </w:r>
      <w:r w:rsidR="00331986" w:rsidRPr="0002103A">
        <w:rPr>
          <w:color w:val="000000" w:themeColor="text1"/>
        </w:rPr>
        <w:instrText xml:space="preserve"> ADDIN EN.CITE &lt;EndNote&gt;&lt;Cite&gt;&lt;Author&gt;Lissauer&lt;/Author&gt;&lt;Year&gt;2017&lt;/Year&gt;&lt;RecNum&gt;2034&lt;/RecNum&gt;&lt;DisplayText&gt;(Lissauer &amp;amp; Carroll, 2017)&lt;/DisplayText&gt;&lt;record&gt;&lt;rec-number&gt;2034&lt;/rec-number&gt;&lt;foreign-keys&gt;&lt;key app="EN" db-id="5e5dxrsf2f2pe9edev4p0d0t0peef5pt9eax" timestamp="1570189301" guid="18de4c11-6b11-4b70-9699-cfbee6298897"&gt;2034&lt;/key&gt;&lt;/foreign-keys&gt;&lt;ref-type name="Edited Book"&gt;28&lt;/ref-type&gt;&lt;contributors&gt;&lt;authors&gt;&lt;author&gt;Lissauer, T.&lt;/author&gt;&lt;author&gt;Carroll, W.&lt;/author&gt;&lt;/authors&gt;&lt;/contributors&gt;&lt;titles&gt;&lt;title&gt;Illustrated Textbook of Paediatrics&lt;/title&gt;&lt;/titles&gt;&lt;edition&gt;5th&lt;/edition&gt;&lt;dates&gt;&lt;year&gt;2017&lt;/year&gt;&lt;/dates&gt;&lt;pub-location&gt;Edinburgh&lt;/pub-location&gt;&lt;publisher&gt;Elsevier&lt;/publisher&gt;&lt;urls&gt;&lt;/urls&gt;&lt;/record&gt;&lt;/Cite&gt;&lt;/EndNote&gt;</w:instrText>
      </w:r>
      <w:r w:rsidR="008F19B1" w:rsidRPr="0002103A">
        <w:rPr>
          <w:color w:val="000000" w:themeColor="text1"/>
        </w:rPr>
        <w:fldChar w:fldCharType="separate"/>
      </w:r>
      <w:r w:rsidR="00331986" w:rsidRPr="0002103A">
        <w:rPr>
          <w:noProof/>
          <w:color w:val="000000" w:themeColor="text1"/>
        </w:rPr>
        <w:t>(Lissauer &amp; Carroll, 2017)</w:t>
      </w:r>
      <w:r w:rsidR="008F19B1" w:rsidRPr="0002103A">
        <w:rPr>
          <w:color w:val="000000" w:themeColor="text1"/>
        </w:rPr>
        <w:fldChar w:fldCharType="end"/>
      </w:r>
      <w:r w:rsidR="008F19B1" w:rsidRPr="0002103A">
        <w:rPr>
          <w:color w:val="000000" w:themeColor="text1"/>
        </w:rPr>
        <w:t xml:space="preserve">. Protective emollients can be used, and sometimes topical steroid creams may be needed in more severe cases. Advice to parents </w:t>
      </w:r>
      <w:r w:rsidR="005A133B">
        <w:rPr>
          <w:color w:val="000000" w:themeColor="text1"/>
        </w:rPr>
        <w:t xml:space="preserve">is to change a nappy as soon as their baby has passed urine or defecated: younger babies need changing around twelve times a day, whereas older babies may only need changing up to eight times </w:t>
      </w:r>
      <w:r w:rsidR="005A133B" w:rsidRPr="009701E1">
        <w:rPr>
          <w:color w:val="000000" w:themeColor="text1"/>
        </w:rPr>
        <w:t xml:space="preserve">a day </w:t>
      </w:r>
      <w:r w:rsidR="005A133B" w:rsidRPr="009701E1">
        <w:rPr>
          <w:color w:val="000000" w:themeColor="text1"/>
        </w:rPr>
        <w:fldChar w:fldCharType="begin"/>
      </w:r>
      <w:r w:rsidR="005A133B" w:rsidRPr="009701E1">
        <w:rPr>
          <w:color w:val="000000" w:themeColor="text1"/>
        </w:rPr>
        <w:instrText xml:space="preserve"> ADDIN EN.CITE &lt;EndNote&gt;&lt;Cite&gt;&lt;Author&gt;NHS&lt;/Author&gt;&lt;Year&gt;2018&lt;/Year&gt;&lt;RecNum&gt;4475&lt;/RecNum&gt;&lt;DisplayText&gt;(NHS, 2018)&lt;/DisplayText&gt;&lt;record&gt;&lt;rec-number&gt;4475&lt;/rec-number&gt;&lt;foreign-keys&gt;&lt;key app="EN" db-id="5e5dxrsf2f2pe9edev4p0d0t0peef5pt9eax" timestamp="1582839730" guid="f15d32fe-e811-44f5-bfa9-fa40d203a6df"&gt;4475&lt;/key&gt;&lt;/foreign-keys&gt;&lt;ref-type name="Web Page"&gt;12&lt;/ref-type&gt;&lt;contributors&gt;&lt;authors&gt;&lt;author&gt;NHS&lt;/author&gt;&lt;/authors&gt;&lt;/contributors&gt;&lt;titles&gt;&lt;title&gt;Nappy Rash: Your pregnancy and baby guide&lt;/title&gt;&lt;/titles&gt;&lt;volume&gt;2020&lt;/volume&gt;&lt;dates&gt;&lt;year&gt;2018&lt;/year&gt;&lt;/dates&gt;&lt;publisher&gt;NHS&lt;/publisher&gt;&lt;urls&gt;&lt;related-urls&gt;&lt;url&gt;https://www.nhs.uk/conditions/pregnancy-and-baby/nappy-rash/&lt;/url&gt;&lt;/related-urls&gt;&lt;/urls&gt;&lt;custom2&gt;27.2.20&lt;/custom2&gt;&lt;/record&gt;&lt;/Cite&gt;&lt;/EndNote&gt;</w:instrText>
      </w:r>
      <w:r w:rsidR="005A133B" w:rsidRPr="009701E1">
        <w:rPr>
          <w:color w:val="000000" w:themeColor="text1"/>
        </w:rPr>
        <w:fldChar w:fldCharType="separate"/>
      </w:r>
      <w:r w:rsidR="005A133B" w:rsidRPr="009701E1">
        <w:rPr>
          <w:noProof/>
          <w:color w:val="000000" w:themeColor="text1"/>
        </w:rPr>
        <w:t>(NHS, 2018)</w:t>
      </w:r>
      <w:r w:rsidR="005A133B" w:rsidRPr="009701E1">
        <w:rPr>
          <w:color w:val="000000" w:themeColor="text1"/>
        </w:rPr>
        <w:fldChar w:fldCharType="end"/>
      </w:r>
      <w:r w:rsidR="005A133B" w:rsidRPr="009701E1">
        <w:rPr>
          <w:color w:val="000000" w:themeColor="text1"/>
        </w:rPr>
        <w:t>.</w:t>
      </w:r>
    </w:p>
    <w:p w14:paraId="1C00255D" w14:textId="77777777" w:rsidR="008D0621" w:rsidRPr="0002103A" w:rsidRDefault="008D0621">
      <w:pPr>
        <w:rPr>
          <w:color w:val="000000" w:themeColor="text1"/>
        </w:rPr>
      </w:pPr>
    </w:p>
    <w:p w14:paraId="4CA633BB" w14:textId="0EE71BCC" w:rsidR="009F4247" w:rsidRPr="0002103A" w:rsidRDefault="009F4247">
      <w:pPr>
        <w:rPr>
          <w:b/>
          <w:bCs/>
          <w:color w:val="000000" w:themeColor="text1"/>
          <w:sz w:val="28"/>
          <w:szCs w:val="28"/>
        </w:rPr>
      </w:pPr>
      <w:r w:rsidRPr="0002103A">
        <w:rPr>
          <w:b/>
          <w:bCs/>
          <w:color w:val="000000" w:themeColor="text1"/>
          <w:sz w:val="28"/>
          <w:szCs w:val="28"/>
        </w:rPr>
        <w:t>Hereditary Skin Conditions</w:t>
      </w:r>
      <w:r w:rsidR="00C33971" w:rsidRPr="0002103A">
        <w:rPr>
          <w:b/>
          <w:bCs/>
          <w:color w:val="000000" w:themeColor="text1"/>
          <w:sz w:val="28"/>
          <w:szCs w:val="28"/>
        </w:rPr>
        <w:t xml:space="preserve"> </w:t>
      </w:r>
    </w:p>
    <w:p w14:paraId="79B2A68E" w14:textId="7271B098" w:rsidR="00C70887" w:rsidRDefault="00546F6C">
      <w:pPr>
        <w:rPr>
          <w:color w:val="000000" w:themeColor="text1"/>
        </w:rPr>
      </w:pPr>
      <w:r w:rsidRPr="0002103A">
        <w:rPr>
          <w:color w:val="000000" w:themeColor="text1"/>
        </w:rPr>
        <w:t xml:space="preserve">There are many inherited skin conditions, such as </w:t>
      </w:r>
      <w:r w:rsidR="009F4247" w:rsidRPr="0002103A">
        <w:rPr>
          <w:color w:val="000000" w:themeColor="text1"/>
        </w:rPr>
        <w:t>Ichthyosis</w:t>
      </w:r>
      <w:r w:rsidR="00C70887" w:rsidRPr="0002103A">
        <w:rPr>
          <w:color w:val="000000" w:themeColor="text1"/>
        </w:rPr>
        <w:t xml:space="preserve"> (“ick-thee-o-sis”)</w:t>
      </w:r>
      <w:r w:rsidRPr="0002103A">
        <w:rPr>
          <w:color w:val="000000" w:themeColor="text1"/>
        </w:rPr>
        <w:t xml:space="preserve"> </w:t>
      </w:r>
      <w:r w:rsidR="00426837" w:rsidRPr="0002103A">
        <w:rPr>
          <w:color w:val="000000" w:themeColor="text1"/>
        </w:rPr>
        <w:t xml:space="preserve">which </w:t>
      </w:r>
      <w:r w:rsidR="0093746D" w:rsidRPr="0002103A">
        <w:rPr>
          <w:color w:val="000000" w:themeColor="text1"/>
        </w:rPr>
        <w:t>presents as cutaneous scaling</w:t>
      </w:r>
      <w:r w:rsidR="000700D5" w:rsidRPr="0002103A">
        <w:rPr>
          <w:color w:val="000000" w:themeColor="text1"/>
        </w:rPr>
        <w:t xml:space="preserve"> </w:t>
      </w:r>
      <w:r w:rsidR="00DC7660" w:rsidRPr="0002103A">
        <w:rPr>
          <w:color w:val="000000" w:themeColor="text1"/>
        </w:rPr>
        <w:fldChar w:fldCharType="begin"/>
      </w:r>
      <w:r w:rsidR="00331986" w:rsidRPr="0002103A">
        <w:rPr>
          <w:color w:val="000000" w:themeColor="text1"/>
        </w:rPr>
        <w:instrText xml:space="preserve"> ADDIN EN.CITE &lt;EndNote&gt;&lt;Cite&gt;&lt;Author&gt;Craiglow&lt;/Author&gt;&lt;Year&gt;2013&lt;/Year&gt;&lt;RecNum&gt;4408&lt;/RecNum&gt;&lt;DisplayText&gt;(Craiglow, 2013)&lt;/DisplayText&gt;&lt;record&gt;&lt;rec-number&gt;4408&lt;/rec-number&gt;&lt;foreign-keys&gt;&lt;key app="EN" db-id="5e5dxrsf2f2pe9edev4p0d0t0peef5pt9eax" timestamp="1581590436" guid="7a0e553c-d37e-423e-a659-ac526f6f2182"&gt;4408&lt;/key&gt;&lt;/foreign-keys&gt;&lt;ref-type name="Journal Article"&gt;17&lt;/ref-type&gt;&lt;contributors&gt;&lt;authors&gt;&lt;author&gt;Craiglow, B. G.&lt;/author&gt;&lt;/authors&gt;&lt;/contributors&gt;&lt;titles&gt;&lt;title&gt;Ichthyosis in the Newborn&lt;/title&gt;&lt;secondary-title&gt;Semin Perinatol&lt;/secondary-title&gt;&lt;/titles&gt;&lt;periodical&gt;&lt;full-title&gt;Semin Perinatol&lt;/full-title&gt;&lt;/periodical&gt;&lt;pages&gt;26 - 31&lt;/pages&gt;&lt;volume&gt;37&lt;/volume&gt;&lt;number&gt;1&lt;/number&gt;&lt;dates&gt;&lt;year&gt;2013&lt;/year&gt;&lt;/dates&gt;&lt;urls&gt;&lt;/urls&gt;&lt;electronic-resource-num&gt;10.1053/j.semperi.2012.11.001&lt;/electronic-resource-num&gt;&lt;/record&gt;&lt;/Cite&gt;&lt;/EndNote&gt;</w:instrText>
      </w:r>
      <w:r w:rsidR="00DC7660" w:rsidRPr="0002103A">
        <w:rPr>
          <w:color w:val="000000" w:themeColor="text1"/>
        </w:rPr>
        <w:fldChar w:fldCharType="separate"/>
      </w:r>
      <w:r w:rsidR="00DC7660" w:rsidRPr="0002103A">
        <w:rPr>
          <w:noProof/>
          <w:color w:val="000000" w:themeColor="text1"/>
        </w:rPr>
        <w:t>(Craiglow, 2013)</w:t>
      </w:r>
      <w:r w:rsidR="00DC7660" w:rsidRPr="0002103A">
        <w:rPr>
          <w:color w:val="000000" w:themeColor="text1"/>
        </w:rPr>
        <w:fldChar w:fldCharType="end"/>
      </w:r>
      <w:r w:rsidR="00DC7660" w:rsidRPr="0002103A">
        <w:rPr>
          <w:color w:val="000000" w:themeColor="text1"/>
        </w:rPr>
        <w:t>. There are varying types of inherited ichthyosis,</w:t>
      </w:r>
      <w:r w:rsidR="006346E7" w:rsidRPr="0002103A">
        <w:rPr>
          <w:color w:val="000000" w:themeColor="text1"/>
        </w:rPr>
        <w:t xml:space="preserve"> encompassing a wide range of keratinizing disorders </w:t>
      </w:r>
      <w:r w:rsidR="006346E7" w:rsidRPr="0002103A">
        <w:rPr>
          <w:color w:val="000000" w:themeColor="text1"/>
        </w:rPr>
        <w:fldChar w:fldCharType="begin"/>
      </w:r>
      <w:r w:rsidR="00331986" w:rsidRPr="0002103A">
        <w:rPr>
          <w:color w:val="000000" w:themeColor="text1"/>
        </w:rPr>
        <w:instrText xml:space="preserve"> ADDIN EN.CITE &lt;EndNote&gt;&lt;Cite&gt;&lt;Author&gt;Vahlquist&lt;/Author&gt;&lt;Year&gt;2008&lt;/Year&gt;&lt;RecNum&gt;4292&lt;/RecNum&gt;&lt;DisplayText&gt;(Vahlquist, Ganemo, &amp;amp; Virtanen, 2008)&lt;/DisplayText&gt;&lt;record&gt;&lt;rec-number&gt;4292&lt;/rec-number&gt;&lt;foreign-keys&gt;&lt;key app="EN" db-id="5e5dxrsf2f2pe9edev4p0d0t0peef5pt9eax" timestamp="1581590217" guid="05bef094-9c8f-4581-82a1-9240e79181d4"&gt;4292&lt;/key&gt;&lt;/foreign-keys&gt;&lt;ref-type name="Journal Article"&gt;17&lt;/ref-type&gt;&lt;contributors&gt;&lt;authors&gt;&lt;author&gt;Vahlquist, A.&lt;/author&gt;&lt;author&gt;Ganemo, A.&lt;/author&gt;&lt;author&gt;Virtanen, M.&lt;/author&gt;&lt;/authors&gt;&lt;/contributors&gt;&lt;titles&gt;&lt;title&gt;Congenital Ichthyosis: An overview of current emerging therapies&lt;/title&gt;&lt;secondary-title&gt;Acta Derm Venereol&lt;/secondary-title&gt;&lt;/titles&gt;&lt;periodical&gt;&lt;full-title&gt;Acta Derm Venereol&lt;/full-title&gt;&lt;/periodical&gt;&lt;pages&gt;4 - 14&lt;/pages&gt;&lt;volume&gt;88&lt;/volume&gt;&lt;dates&gt;&lt;year&gt;2008&lt;/year&gt;&lt;/dates&gt;&lt;urls&gt;&lt;/urls&gt;&lt;electronic-resource-num&gt;10.2340/00015555-0415&lt;/electronic-resource-num&gt;&lt;/record&gt;&lt;/Cite&gt;&lt;/EndNote&gt;</w:instrText>
      </w:r>
      <w:r w:rsidR="006346E7" w:rsidRPr="0002103A">
        <w:rPr>
          <w:color w:val="000000" w:themeColor="text1"/>
        </w:rPr>
        <w:fldChar w:fldCharType="separate"/>
      </w:r>
      <w:r w:rsidR="006346E7" w:rsidRPr="0002103A">
        <w:rPr>
          <w:noProof/>
          <w:color w:val="000000" w:themeColor="text1"/>
        </w:rPr>
        <w:t>(Vahlquist, Ganemo, &amp; Virtanen, 2008)</w:t>
      </w:r>
      <w:r w:rsidR="006346E7" w:rsidRPr="0002103A">
        <w:rPr>
          <w:color w:val="000000" w:themeColor="text1"/>
        </w:rPr>
        <w:fldChar w:fldCharType="end"/>
      </w:r>
      <w:r w:rsidR="00DC7660" w:rsidRPr="0002103A">
        <w:rPr>
          <w:color w:val="000000" w:themeColor="text1"/>
        </w:rPr>
        <w:t xml:space="preserve"> but the most common is ichthyosis vulgaris (IVU)</w:t>
      </w:r>
      <w:r w:rsidR="006346E7" w:rsidRPr="0002103A">
        <w:rPr>
          <w:color w:val="000000" w:themeColor="text1"/>
        </w:rPr>
        <w:t xml:space="preserve">, which has an identified FLG (filaggrin) gene defect with autosomal dominant inheritance. X-linked recessive </w:t>
      </w:r>
      <w:r w:rsidR="006346E7">
        <w:rPr>
          <w:color w:val="000000" w:themeColor="text1"/>
        </w:rPr>
        <w:t>ichthyosis (XRI) is the second most common, affecting 1 in every 2000 males</w:t>
      </w:r>
      <w:r>
        <w:rPr>
          <w:color w:val="000000" w:themeColor="text1"/>
        </w:rPr>
        <w:t>. T</w:t>
      </w:r>
      <w:r w:rsidR="006346E7">
        <w:rPr>
          <w:color w:val="000000" w:themeColor="text1"/>
        </w:rPr>
        <w:t xml:space="preserve">he barrier function is compromised, </w:t>
      </w:r>
      <w:r>
        <w:rPr>
          <w:color w:val="000000" w:themeColor="text1"/>
        </w:rPr>
        <w:t xml:space="preserve">so </w:t>
      </w:r>
      <w:r w:rsidR="006346E7">
        <w:rPr>
          <w:color w:val="000000" w:themeColor="text1"/>
        </w:rPr>
        <w:t xml:space="preserve">there is a decreased ability for protection, </w:t>
      </w:r>
      <w:r>
        <w:rPr>
          <w:color w:val="000000" w:themeColor="text1"/>
        </w:rPr>
        <w:t>and</w:t>
      </w:r>
      <w:r w:rsidR="006346E7">
        <w:rPr>
          <w:color w:val="000000" w:themeColor="text1"/>
        </w:rPr>
        <w:t xml:space="preserve"> further dermatological management is required, such as supporting skin rehydration, removal of excess scales, and use of moisturizers, emollients, keratolytic agents (</w:t>
      </w:r>
      <w:proofErr w:type="spellStart"/>
      <w:r w:rsidR="006346E7">
        <w:rPr>
          <w:color w:val="000000" w:themeColor="text1"/>
        </w:rPr>
        <w:t>ie</w:t>
      </w:r>
      <w:proofErr w:type="spellEnd"/>
      <w:r w:rsidR="006346E7">
        <w:rPr>
          <w:color w:val="000000" w:themeColor="text1"/>
        </w:rPr>
        <w:t xml:space="preserve"> creams to soften and separate the cornified epithelium) and topical steroids </w:t>
      </w:r>
      <w:r w:rsidR="00964A19">
        <w:rPr>
          <w:color w:val="000000" w:themeColor="text1"/>
        </w:rPr>
        <w:fldChar w:fldCharType="begin"/>
      </w:r>
      <w:r w:rsidR="00331986">
        <w:rPr>
          <w:color w:val="000000" w:themeColor="text1"/>
        </w:rPr>
        <w:instrText xml:space="preserve"> ADDIN EN.CITE &lt;EndNote&gt;&lt;Cite&gt;&lt;Author&gt;Mertz&lt;/Author&gt;&lt;Year&gt;2018&lt;/Year&gt;&lt;RecNum&gt;4477&lt;/RecNum&gt;&lt;DisplayText&gt;(Mertz, Nguyen, &amp;amp; Spies, 2018)&lt;/DisplayText&gt;&lt;record&gt;&lt;rec-number&gt;4477&lt;/rec-number&gt;&lt;foreign-keys&gt;&lt;key app="EN" db-id="5e5dxrsf2f2pe9edev4p0d0t0peef5pt9eax" timestamp="1582893819" guid="1f4a4b5f-aa91-430b-b288-e7e4e7101f01"&gt;4477&lt;/key&gt;&lt;/foreign-keys&gt;&lt;ref-type name="Journal Article"&gt;17&lt;/ref-type&gt;&lt;contributors&gt;&lt;authors&gt;&lt;author&gt;Mertz, Sarah E.&lt;/author&gt;&lt;author&gt;Nguyen, Thea D.&lt;/author&gt;&lt;author&gt;Spies, Lori A.&lt;/author&gt;&lt;/authors&gt;&lt;/contributors&gt;&lt;titles&gt;&lt;title&gt;Ichthyosis Vulgaris&lt;/title&gt;&lt;secondary-title&gt;Journal of the Dermatology Nurses’ Association&lt;/secondary-title&gt;&lt;/titles&gt;&lt;periodical&gt;&lt;full-title&gt;Journal of the Dermatology Nurses’ Association&lt;/full-title&gt;&lt;/periodical&gt;&lt;section&gt;1&lt;/section&gt;&lt;dates&gt;&lt;year&gt;2018&lt;/year&gt;&lt;/dates&gt;&lt;isbn&gt;1945-760X&lt;/isbn&gt;&lt;urls&gt;&lt;/urls&gt;&lt;electronic-resource-num&gt;10.1097/jdn.0000000000000423&lt;/electronic-resource-num&gt;&lt;/record&gt;&lt;/Cite&gt;&lt;/EndNote&gt;</w:instrText>
      </w:r>
      <w:r w:rsidR="00964A19">
        <w:rPr>
          <w:color w:val="000000" w:themeColor="text1"/>
        </w:rPr>
        <w:fldChar w:fldCharType="separate"/>
      </w:r>
      <w:r w:rsidR="00964A19">
        <w:rPr>
          <w:noProof/>
          <w:color w:val="000000" w:themeColor="text1"/>
        </w:rPr>
        <w:t>(Mertz, Nguyen, &amp; Spies, 2018)</w:t>
      </w:r>
      <w:r w:rsidR="00964A19">
        <w:rPr>
          <w:color w:val="000000" w:themeColor="text1"/>
        </w:rPr>
        <w:fldChar w:fldCharType="end"/>
      </w:r>
      <w:r w:rsidR="00964A19">
        <w:rPr>
          <w:color w:val="000000" w:themeColor="text1"/>
        </w:rPr>
        <w:t>.</w:t>
      </w:r>
    </w:p>
    <w:p w14:paraId="4DEB586F" w14:textId="77777777" w:rsidR="00AC359A" w:rsidRPr="001F21CD" w:rsidRDefault="00AC359A">
      <w:pPr>
        <w:rPr>
          <w:color w:val="000000" w:themeColor="text1"/>
        </w:rPr>
      </w:pPr>
    </w:p>
    <w:p w14:paraId="4AEC0461" w14:textId="6CBDA595" w:rsidR="00546F6C" w:rsidRDefault="00D82672">
      <w:pPr>
        <w:rPr>
          <w:color w:val="000000" w:themeColor="text1"/>
        </w:rPr>
      </w:pPr>
      <w:r>
        <w:rPr>
          <w:color w:val="000000" w:themeColor="text1"/>
        </w:rPr>
        <w:t xml:space="preserve">Inherited </w:t>
      </w:r>
      <w:r w:rsidR="00546F6C" w:rsidRPr="00546F6C">
        <w:rPr>
          <w:color w:val="000000" w:themeColor="text1"/>
        </w:rPr>
        <w:t xml:space="preserve">Epidermolysis Bullosa </w:t>
      </w:r>
      <w:r w:rsidR="00546F6C">
        <w:rPr>
          <w:color w:val="000000" w:themeColor="text1"/>
        </w:rPr>
        <w:t>(</w:t>
      </w:r>
      <w:r w:rsidRPr="00546F6C">
        <w:rPr>
          <w:color w:val="000000" w:themeColor="text1"/>
        </w:rPr>
        <w:t>EB</w:t>
      </w:r>
      <w:r w:rsidR="00546F6C">
        <w:rPr>
          <w:color w:val="000000" w:themeColor="text1"/>
        </w:rPr>
        <w:t>)</w:t>
      </w:r>
      <w:r>
        <w:rPr>
          <w:color w:val="000000" w:themeColor="text1"/>
        </w:rPr>
        <w:t xml:space="preserve"> encompasses a number of disorders </w:t>
      </w:r>
      <w:r>
        <w:rPr>
          <w:color w:val="000000" w:themeColor="text1"/>
        </w:rPr>
        <w:fldChar w:fldCharType="begin"/>
      </w:r>
      <w:r w:rsidR="00331986">
        <w:rPr>
          <w:color w:val="000000" w:themeColor="text1"/>
        </w:rPr>
        <w:instrText xml:space="preserve"> ADDIN EN.CITE &lt;EndNote&gt;&lt;Cite&gt;&lt;Author&gt;Fine&lt;/Author&gt;&lt;Year&gt;2014&lt;/Year&gt;&lt;RecNum&gt;4379&lt;/RecNum&gt;&lt;DisplayText&gt;(Fine et al., 2014)&lt;/DisplayText&gt;&lt;record&gt;&lt;rec-number&gt;4379&lt;/rec-number&gt;&lt;foreign-keys&gt;&lt;key app="EN" db-id="5e5dxrsf2f2pe9edev4p0d0t0peef5pt9eax" timestamp="1581590400" guid="336584d2-e0d6-4770-807d-414864ff1270"&gt;4379&lt;/key&gt;&lt;/foreign-keys&gt;&lt;ref-type name="Journal Article"&gt;17&lt;/ref-type&gt;&lt;contributors&gt;&lt;authors&gt;&lt;author&gt;Fine, J.-D.&lt;/author&gt;&lt;author&gt;Bruckner-Tuderman, L.&lt;/author&gt;&lt;author&gt;Eady, R. A. J.&lt;/author&gt;&lt;author&gt;Bauer, E. A.&lt;/author&gt;&lt;author&gt;Bauer, J. W.&lt;/author&gt;&lt;author&gt;Has, C.&lt;/author&gt;&lt;author&gt;Heagerty, A.&lt;/author&gt;&lt;author&gt;Hintner, H.&lt;/author&gt;&lt;author&gt;Hovnanian, A.&lt;/author&gt;&lt;author&gt;Jonkman, M. F.&lt;/author&gt;&lt;author&gt;Leigh, I.&lt;/author&gt;&lt;author&gt;Marinkovich, P.&lt;/author&gt;&lt;author&gt;Martinez, A. E.&lt;/author&gt;&lt;author&gt;McGrath, J. A.&lt;/author&gt;&lt;author&gt;Mellerio, J. E.&lt;/author&gt;&lt;author&gt;Moss, C.&lt;/author&gt;&lt;author&gt;Murrell, D. F.&lt;/author&gt;&lt;author&gt;Shimizu, H.&lt;/author&gt;&lt;author&gt;Uitto, J.&lt;/author&gt;&lt;author&gt;Woodley, D.&lt;/author&gt;&lt;author&gt;Zambruno, G.&lt;/author&gt;&lt;/authors&gt;&lt;/contributors&gt;&lt;titles&gt;&lt;title&gt;Inherited epidermolysis bullosa: Updated recommendations on diagnosis and classification&lt;/title&gt;&lt;secondary-title&gt;J Am Acad Dermatol&lt;/secondary-title&gt;&lt;/titles&gt;&lt;periodical&gt;&lt;full-title&gt;J Am Acad Dermatol&lt;/full-title&gt;&lt;/periodical&gt;&lt;pages&gt;1103 - 1126&lt;/pages&gt;&lt;volume&gt;70&lt;/volume&gt;&lt;number&gt;6&lt;/number&gt;&lt;dates&gt;&lt;year&gt;2014&lt;/year&gt;&lt;pub-dates&gt;&lt;date&gt;June&lt;/date&gt;&lt;/pub-dates&gt;&lt;/dates&gt;&lt;urls&gt;&lt;/urls&gt;&lt;electronic-resource-num&gt;10.1016/j.jaad.2014.01.903&lt;/electronic-resource-num&gt;&lt;/record&gt;&lt;/Cite&gt;&lt;/EndNote&gt;</w:instrText>
      </w:r>
      <w:r>
        <w:rPr>
          <w:color w:val="000000" w:themeColor="text1"/>
        </w:rPr>
        <w:fldChar w:fldCharType="separate"/>
      </w:r>
      <w:r w:rsidR="00C36DD1">
        <w:rPr>
          <w:noProof/>
          <w:color w:val="000000" w:themeColor="text1"/>
        </w:rPr>
        <w:t>(Fine et al., 2014)</w:t>
      </w:r>
      <w:r>
        <w:rPr>
          <w:color w:val="000000" w:themeColor="text1"/>
        </w:rPr>
        <w:fldChar w:fldCharType="end"/>
      </w:r>
      <w:r w:rsidR="005A133B">
        <w:rPr>
          <w:color w:val="000000" w:themeColor="text1"/>
        </w:rPr>
        <w:t xml:space="preserve">, from mild </w:t>
      </w:r>
      <w:r w:rsidR="00F91208">
        <w:rPr>
          <w:color w:val="000000" w:themeColor="text1"/>
        </w:rPr>
        <w:t xml:space="preserve">(EBS – epidermolysis bullosa simplex) to severe (JEB – junctional epidermolysis bullosa, the most severe being a </w:t>
      </w:r>
      <w:r w:rsidR="005A133B">
        <w:rPr>
          <w:color w:val="000000" w:themeColor="text1"/>
        </w:rPr>
        <w:t xml:space="preserve"> </w:t>
      </w:r>
      <w:r w:rsidR="001B51A3">
        <w:rPr>
          <w:color w:val="000000" w:themeColor="text1"/>
        </w:rPr>
        <w:t>life limiting</w:t>
      </w:r>
      <w:r w:rsidR="00C36DD1">
        <w:rPr>
          <w:color w:val="000000" w:themeColor="text1"/>
        </w:rPr>
        <w:t xml:space="preserve"> fragile skin conditions</w:t>
      </w:r>
      <w:r w:rsidR="00F91208">
        <w:rPr>
          <w:color w:val="000000" w:themeColor="text1"/>
        </w:rPr>
        <w:t>. F</w:t>
      </w:r>
      <w:r w:rsidR="00C36DD1">
        <w:rPr>
          <w:color w:val="000000" w:themeColor="text1"/>
        </w:rPr>
        <w:t>riction can cause blistering, open wounds and loss of skin layers</w:t>
      </w:r>
      <w:r w:rsidR="00AC359A">
        <w:rPr>
          <w:color w:val="000000" w:themeColor="text1"/>
        </w:rPr>
        <w:t xml:space="preserve"> </w:t>
      </w:r>
      <w:r w:rsidR="00C36DD1">
        <w:rPr>
          <w:color w:val="000000" w:themeColor="text1"/>
        </w:rPr>
        <w:t xml:space="preserve">and sores. In the mildest form, blisters tend to be confined to the soles of the feet and the </w:t>
      </w:r>
      <w:proofErr w:type="gramStart"/>
      <w:r w:rsidR="00C36DD1">
        <w:rPr>
          <w:color w:val="000000" w:themeColor="text1"/>
        </w:rPr>
        <w:t>palms, and</w:t>
      </w:r>
      <w:proofErr w:type="gramEnd"/>
      <w:r w:rsidR="00C36DD1">
        <w:rPr>
          <w:color w:val="000000" w:themeColor="text1"/>
        </w:rPr>
        <w:t xml:space="preserve"> are worse in warmer weather. Other types of EB can be more generalised, and the mouth can occasionally have blisters </w:t>
      </w:r>
      <w:r w:rsidR="00C955CF">
        <w:rPr>
          <w:color w:val="000000" w:themeColor="text1"/>
        </w:rPr>
        <w:fldChar w:fldCharType="begin"/>
      </w:r>
      <w:r w:rsidR="00A47BED">
        <w:rPr>
          <w:color w:val="000000" w:themeColor="text1"/>
        </w:rPr>
        <w:instrText xml:space="preserve"> ADDIN EN.CITE &lt;EndNote&gt;&lt;Cite&gt;&lt;Author&gt;BAD&lt;/Author&gt;&lt;Year&gt;2019&lt;/Year&gt;&lt;RecNum&gt;4384&lt;/RecNum&gt;&lt;DisplayText&gt;(BAD, 2019)&lt;/DisplayText&gt;&lt;record&gt;&lt;rec-number&gt;4384&lt;/rec-number&gt;&lt;foreign-keys&gt;&lt;key app="EN" db-id="5e5dxrsf2f2pe9edev4p0d0t0peef5pt9eax" timestamp="1581590409" guid="adace57e-5f23-48dc-9ac4-22c29b65e75b"&gt;4384&lt;/key&gt;&lt;/foreign-keys&gt;&lt;ref-type name="Pamphlet"&gt;24&lt;/ref-type&gt;&lt;contributors&gt;&lt;authors&gt;&lt;author&gt;BAD&lt;/author&gt;&lt;/authors&gt;&lt;secondary-authors&gt;&lt;author&gt;British Association of Dermatologists&lt;/author&gt;&lt;/secondary-authors&gt;&lt;/contributors&gt;&lt;titles&gt;&lt;title&gt;Epidermolysis bullosa simplex &lt;/title&gt;&lt;/titles&gt;&lt;dates&gt;&lt;year&gt;2019&lt;/year&gt;&lt;pub-dates&gt;&lt;date&gt;November&lt;/date&gt;&lt;/pub-dates&gt;&lt;/dates&gt;&lt;urls&gt;&lt;related-urls&gt;&lt;url&gt;https://www.bad.org.uk/shared/get-file.ashx?id=163&amp;amp;itemtype=document&lt;/url&gt;&lt;/related-urls&gt;&lt;/urls&gt;&lt;access-date&gt;4 February 2020&lt;/access-date&gt;&lt;/record&gt;&lt;/Cite&gt;&lt;/EndNote&gt;</w:instrText>
      </w:r>
      <w:r w:rsidR="00C955CF">
        <w:rPr>
          <w:color w:val="000000" w:themeColor="text1"/>
        </w:rPr>
        <w:fldChar w:fldCharType="separate"/>
      </w:r>
      <w:r w:rsidR="00C955CF">
        <w:rPr>
          <w:noProof/>
          <w:color w:val="000000" w:themeColor="text1"/>
        </w:rPr>
        <w:t>(BAD, 2019)</w:t>
      </w:r>
      <w:r w:rsidR="00C955CF">
        <w:rPr>
          <w:color w:val="000000" w:themeColor="text1"/>
        </w:rPr>
        <w:fldChar w:fldCharType="end"/>
      </w:r>
      <w:r w:rsidR="00C955CF">
        <w:rPr>
          <w:color w:val="000000" w:themeColor="text1"/>
        </w:rPr>
        <w:t xml:space="preserve">. EB is an inherited, autosomal recessive condition, where both parents carry the gene, but are unaffected. </w:t>
      </w:r>
    </w:p>
    <w:p w14:paraId="745A675D" w14:textId="6139BE89" w:rsidR="00EF44D4" w:rsidRDefault="0093746D">
      <w:pPr>
        <w:rPr>
          <w:color w:val="000000" w:themeColor="text1"/>
        </w:rPr>
      </w:pPr>
      <w:r>
        <w:rPr>
          <w:noProof/>
          <w:lang w:val="en-US"/>
        </w:rPr>
        <mc:AlternateContent>
          <mc:Choice Requires="wps">
            <w:drawing>
              <wp:anchor distT="0" distB="0" distL="114300" distR="114300" simplePos="0" relativeHeight="251661312" behindDoc="0" locked="0" layoutInCell="1" allowOverlap="1" wp14:anchorId="205F89EE" wp14:editId="26D31FFD">
                <wp:simplePos x="0" y="0"/>
                <wp:positionH relativeFrom="column">
                  <wp:posOffset>0</wp:posOffset>
                </wp:positionH>
                <wp:positionV relativeFrom="paragraph">
                  <wp:posOffset>363220</wp:posOffset>
                </wp:positionV>
                <wp:extent cx="5734050" cy="1028065"/>
                <wp:effectExtent l="0" t="0" r="31750" b="13335"/>
                <wp:wrapSquare wrapText="bothSides"/>
                <wp:docPr id="13" name="Text Box 13"/>
                <wp:cNvGraphicFramePr/>
                <a:graphic xmlns:a="http://schemas.openxmlformats.org/drawingml/2006/main">
                  <a:graphicData uri="http://schemas.microsoft.com/office/word/2010/wordprocessingShape">
                    <wps:wsp>
                      <wps:cNvSpPr txBox="1"/>
                      <wps:spPr>
                        <a:xfrm>
                          <a:off x="0" y="0"/>
                          <a:ext cx="5734050" cy="1028065"/>
                        </a:xfrm>
                        <a:prstGeom prst="rect">
                          <a:avLst/>
                        </a:prstGeom>
                        <a:noFill/>
                        <a:ln w="6350">
                          <a:solidFill>
                            <a:prstClr val="black"/>
                          </a:solidFill>
                        </a:ln>
                      </wps:spPr>
                      <wps:txbx>
                        <w:txbxContent>
                          <w:p w14:paraId="49063D70" w14:textId="7D0DDF3E" w:rsidR="00CC6F38" w:rsidRPr="00684CA1" w:rsidRDefault="00CC6F38">
                            <w:pPr>
                              <w:rPr>
                                <w:b/>
                                <w:bCs/>
                                <w:color w:val="FF0000"/>
                              </w:rPr>
                            </w:pPr>
                            <w:r w:rsidRPr="00684CA1">
                              <w:rPr>
                                <w:b/>
                                <w:bCs/>
                                <w:color w:val="FF0000"/>
                              </w:rPr>
                              <w:t xml:space="preserve">TIME OUT </w:t>
                            </w:r>
                            <w:r>
                              <w:rPr>
                                <w:b/>
                                <w:bCs/>
                                <w:color w:val="FF0000"/>
                              </w:rPr>
                              <w:t>3</w:t>
                            </w:r>
                          </w:p>
                          <w:p w14:paraId="0F6FCEE7" w14:textId="67E06DA3" w:rsidR="00CC6F38" w:rsidRPr="00DE43CF" w:rsidRDefault="00CC6F38">
                            <w:pPr>
                              <w:rPr>
                                <w:color w:val="000000" w:themeColor="text1"/>
                              </w:rPr>
                            </w:pPr>
                            <w:r>
                              <w:rPr>
                                <w:color w:val="000000" w:themeColor="text1"/>
                              </w:rPr>
                              <w:t xml:space="preserve">Visit </w:t>
                            </w:r>
                            <w:hyperlink r:id="rId13" w:history="1">
                              <w:r w:rsidRPr="00293C8A">
                                <w:rPr>
                                  <w:rStyle w:val="Hyperlink"/>
                                </w:rPr>
                                <w:t>www.debra.org.uk</w:t>
                              </w:r>
                            </w:hyperlink>
                            <w:r>
                              <w:rPr>
                                <w:color w:val="000000" w:themeColor="text1"/>
                              </w:rPr>
                              <w:t xml:space="preserve"> to find out more about the patient support group, and how DEBRA – Dystrophic EB Research Association - supported specialist nurses can have an impact on a child’s care.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5F89EE" id="Text Box 13" o:spid="_x0000_s1028" type="#_x0000_t202" style="position:absolute;margin-left:0;margin-top:28.6pt;width:451.5pt;height:80.9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" filled="f" strokeweight=".5pt">
                <v:textbox style="mso-fit-shape-to-text:t">
                  <w:txbxContent>
                    <w:p w14:paraId="49063D70" w14:textId="7D0DDF3E" w:rsidR="00CC6F38" w:rsidRPr="00684CA1" w:rsidRDefault="00CC6F38">
                      <w:pPr>
                        <w:rPr>
                          <w:b/>
                          <w:bCs/>
                          <w:color w:val="FF0000"/>
                        </w:rPr>
                      </w:pPr>
                      <w:r w:rsidRPr="00684CA1">
                        <w:rPr>
                          <w:b/>
                          <w:bCs/>
                          <w:color w:val="FF0000"/>
                        </w:rPr>
                        <w:t xml:space="preserve">TIME OUT </w:t>
                      </w:r>
                      <w:r>
                        <w:rPr>
                          <w:b/>
                          <w:bCs/>
                          <w:color w:val="FF0000"/>
                        </w:rPr>
                        <w:t>3</w:t>
                      </w:r>
                    </w:p>
                    <w:p w14:paraId="0F6FCEE7" w14:textId="67E06DA3" w:rsidR="00CC6F38" w:rsidRPr="00DE43CF" w:rsidRDefault="00CC6F38">
                      <w:pPr>
                        <w:rPr>
                          <w:color w:val="000000" w:themeColor="text1"/>
                        </w:rPr>
                      </w:pPr>
                      <w:r>
                        <w:rPr>
                          <w:color w:val="000000" w:themeColor="text1"/>
                        </w:rPr>
                        <w:t xml:space="preserve">Visit </w:t>
                      </w:r>
                      <w:hyperlink r:id="rId14" w:history="1">
                        <w:r w:rsidRPr="00293C8A">
                          <w:rPr>
                            <w:rStyle w:val="Hyperlink"/>
                          </w:rPr>
                          <w:t>www.debra.org.uk</w:t>
                        </w:r>
                      </w:hyperlink>
                      <w:r>
                        <w:rPr>
                          <w:color w:val="000000" w:themeColor="text1"/>
                        </w:rPr>
                        <w:t xml:space="preserve"> to find out more about the patient support group, and how DEBRA – Dystrophic EB Research Association - supported specialist nurses can have an impact on a child’s care. </w:t>
                      </w:r>
                    </w:p>
                  </w:txbxContent>
                </v:textbox>
                <w10:wrap type="square"/>
              </v:shape>
            </w:pict>
          </mc:Fallback>
        </mc:AlternateContent>
      </w:r>
    </w:p>
    <w:p w14:paraId="0BDFCCE9" w14:textId="77777777" w:rsidR="00684CA1" w:rsidRDefault="00684CA1">
      <w:pPr>
        <w:rPr>
          <w:color w:val="000000" w:themeColor="text1"/>
        </w:rPr>
      </w:pPr>
    </w:p>
    <w:p w14:paraId="300EDB8A" w14:textId="47E2C203" w:rsidR="0055471C" w:rsidRPr="00F4593B" w:rsidRDefault="0055471C">
      <w:pPr>
        <w:rPr>
          <w:b/>
          <w:bCs/>
          <w:color w:val="000000" w:themeColor="text1"/>
        </w:rPr>
      </w:pPr>
    </w:p>
    <w:p w14:paraId="162EB518" w14:textId="7EBFDD0A" w:rsidR="008F19B1" w:rsidRDefault="009D65AD">
      <w:pPr>
        <w:rPr>
          <w:b/>
          <w:bCs/>
          <w:color w:val="0D0D0D" w:themeColor="text1" w:themeTint="F2"/>
          <w:sz w:val="28"/>
          <w:szCs w:val="28"/>
        </w:rPr>
      </w:pPr>
      <w:r w:rsidRPr="009D65AD">
        <w:rPr>
          <w:b/>
          <w:bCs/>
          <w:color w:val="0D0D0D" w:themeColor="text1" w:themeTint="F2"/>
          <w:sz w:val="28"/>
          <w:szCs w:val="28"/>
        </w:rPr>
        <w:t>Rashes</w:t>
      </w:r>
    </w:p>
    <w:p w14:paraId="11B50AD1" w14:textId="4CD6E0BF" w:rsidR="00331986" w:rsidRDefault="009D65AD">
      <w:pPr>
        <w:rPr>
          <w:color w:val="0D0D0D" w:themeColor="text1" w:themeTint="F2"/>
        </w:rPr>
      </w:pPr>
      <w:r w:rsidRPr="009D65AD">
        <w:rPr>
          <w:color w:val="0D0D0D" w:themeColor="text1" w:themeTint="F2"/>
        </w:rPr>
        <w:t>Any</w:t>
      </w:r>
      <w:r>
        <w:rPr>
          <w:color w:val="0D0D0D" w:themeColor="text1" w:themeTint="F2"/>
        </w:rPr>
        <w:t xml:space="preserve"> child presenting with a rash needs to have a detailed history and</w:t>
      </w:r>
      <w:r w:rsidR="001B51A3">
        <w:rPr>
          <w:color w:val="0D0D0D" w:themeColor="text1" w:themeTint="F2"/>
        </w:rPr>
        <w:t xml:space="preserve"> a full systemic assessment and </w:t>
      </w:r>
      <w:r>
        <w:rPr>
          <w:color w:val="0D0D0D" w:themeColor="text1" w:themeTint="F2"/>
        </w:rPr>
        <w:t xml:space="preserve"> examination taken</w:t>
      </w:r>
      <w:r w:rsidR="00546F6C">
        <w:rPr>
          <w:color w:val="0D0D0D" w:themeColor="text1" w:themeTint="F2"/>
        </w:rPr>
        <w:t>,</w:t>
      </w:r>
      <w:r>
        <w:rPr>
          <w:color w:val="0D0D0D" w:themeColor="text1" w:themeTint="F2"/>
        </w:rPr>
        <w:t xml:space="preserve"> focus</w:t>
      </w:r>
      <w:r w:rsidR="00546F6C">
        <w:rPr>
          <w:color w:val="0D0D0D" w:themeColor="text1" w:themeTint="F2"/>
        </w:rPr>
        <w:t>ing</w:t>
      </w:r>
      <w:r>
        <w:rPr>
          <w:color w:val="0D0D0D" w:themeColor="text1" w:themeTint="F2"/>
        </w:rPr>
        <w:t xml:space="preserve"> </w:t>
      </w:r>
      <w:r w:rsidR="00331986">
        <w:rPr>
          <w:color w:val="0D0D0D" w:themeColor="text1" w:themeTint="F2"/>
        </w:rPr>
        <w:t xml:space="preserve">on the distribution of the rash, and also the specific types of lesions that are on the skin, including factors such as the shape, size and colour, and can be described as Primary or Secondary </w:t>
      </w:r>
      <w:r w:rsidR="00331986">
        <w:rPr>
          <w:color w:val="0D0D0D" w:themeColor="text1" w:themeTint="F2"/>
        </w:rPr>
        <w:fldChar w:fldCharType="begin"/>
      </w:r>
      <w:r w:rsidR="00490133">
        <w:rPr>
          <w:color w:val="0D0D0D" w:themeColor="text1" w:themeTint="F2"/>
        </w:rPr>
        <w:instrText xml:space="preserve"> ADDIN EN.CITE &lt;EndNote&gt;&lt;Cite&gt;&lt;Author&gt;Gormley-Fleming&lt;/Author&gt;&lt;Year&gt;2019&lt;/Year&gt;&lt;RecNum&gt;4855&lt;/RecNum&gt;&lt;DisplayText&gt;(Gormley-Fleming &amp;amp; Peate, 2019)&lt;/DisplayText&gt;&lt;record&gt;&lt;rec-number&gt;4855&lt;/rec-number&gt;&lt;foreign-keys&gt;&lt;key app="EN" db-id="5e5dxrsf2f2pe9edev4p0d0t0peef5pt9eax" timestamp="1591093908" guid="7f7e8248-c942-465b-b50e-31abf3540bbe"&gt;4855&lt;/key&gt;&lt;/foreign-keys&gt;&lt;ref-type name="Edited Book"&gt;28&lt;/ref-type&gt;&lt;contributors&gt;&lt;authors&gt;&lt;author&gt;Gormley-Fleming, E.&lt;/author&gt;&lt;author&gt;Peate, I.&lt;/author&gt;&lt;/authors&gt;&lt;/contributors&gt;&lt;titles&gt;&lt;title&gt;Fundamentals of Children’s Applied Pathophysiology: An Essential Guide for Nursing and Healthcare Students&lt;/title&gt;&lt;/titles&gt;&lt;dates&gt;&lt;year&gt;2019&lt;/year&gt;&lt;/dates&gt;&lt;pub-location&gt;Chichester&lt;/pub-location&gt;&lt;publisher&gt;Wiley Blackwell&lt;/publisher&gt;&lt;urls&gt;&lt;/urls&gt;&lt;/record&gt;&lt;/Cite&gt;&lt;/EndNote&gt;</w:instrText>
      </w:r>
      <w:r w:rsidR="00331986">
        <w:rPr>
          <w:color w:val="0D0D0D" w:themeColor="text1" w:themeTint="F2"/>
        </w:rPr>
        <w:fldChar w:fldCharType="separate"/>
      </w:r>
      <w:r w:rsidR="00331986">
        <w:rPr>
          <w:noProof/>
          <w:color w:val="0D0D0D" w:themeColor="text1" w:themeTint="F2"/>
        </w:rPr>
        <w:t>(Gormley-Fleming &amp; Peate, 2019)</w:t>
      </w:r>
      <w:r w:rsidR="00331986">
        <w:rPr>
          <w:color w:val="0D0D0D" w:themeColor="text1" w:themeTint="F2"/>
        </w:rPr>
        <w:fldChar w:fldCharType="end"/>
      </w:r>
      <w:r w:rsidR="00331986">
        <w:rPr>
          <w:color w:val="0D0D0D" w:themeColor="text1" w:themeTint="F2"/>
        </w:rPr>
        <w:t xml:space="preserve">. Table </w:t>
      </w:r>
      <w:r w:rsidR="00546F6C">
        <w:rPr>
          <w:color w:val="0D0D0D" w:themeColor="text1" w:themeTint="F2"/>
        </w:rPr>
        <w:t>1</w:t>
      </w:r>
      <w:r w:rsidR="00331986">
        <w:rPr>
          <w:color w:val="0D0D0D" w:themeColor="text1" w:themeTint="F2"/>
        </w:rPr>
        <w:t xml:space="preserve"> describes the different </w:t>
      </w:r>
      <w:r w:rsidR="00BB1EF5">
        <w:rPr>
          <w:color w:val="0D0D0D" w:themeColor="text1" w:themeTint="F2"/>
        </w:rPr>
        <w:t>primary lesions seen on the skin</w:t>
      </w:r>
      <w:r w:rsidR="00546F6C">
        <w:rPr>
          <w:color w:val="0D0D0D" w:themeColor="text1" w:themeTint="F2"/>
        </w:rPr>
        <w:t>.</w:t>
      </w:r>
    </w:p>
    <w:p w14:paraId="4CF7AE60" w14:textId="7E70D08B" w:rsidR="00331986" w:rsidRDefault="00331986">
      <w:pPr>
        <w:rPr>
          <w:color w:val="0D0D0D" w:themeColor="text1" w:themeTint="F2"/>
        </w:rPr>
      </w:pPr>
    </w:p>
    <w:p w14:paraId="48FD61ED" w14:textId="77777777" w:rsidR="0002103A" w:rsidRDefault="0002103A">
      <w:pPr>
        <w:rPr>
          <w:color w:val="0D0D0D" w:themeColor="text1" w:themeTint="F2"/>
        </w:rPr>
      </w:pPr>
    </w:p>
    <w:p w14:paraId="1B129521" w14:textId="77777777" w:rsidR="00331986" w:rsidRDefault="00331986">
      <w:pPr>
        <w:rPr>
          <w:color w:val="0D0D0D" w:themeColor="text1" w:themeTint="F2"/>
        </w:rPr>
      </w:pPr>
    </w:p>
    <w:tbl>
      <w:tblPr>
        <w:tblStyle w:val="TableGrid"/>
        <w:tblW w:w="0" w:type="auto"/>
        <w:tblLook w:val="04A0" w:firstRow="1" w:lastRow="0" w:firstColumn="1" w:lastColumn="0" w:noHBand="0" w:noVBand="1"/>
      </w:tblPr>
      <w:tblGrid>
        <w:gridCol w:w="1271"/>
        <w:gridCol w:w="3233"/>
        <w:gridCol w:w="2253"/>
        <w:gridCol w:w="2253"/>
      </w:tblGrid>
      <w:tr w:rsidR="00331986" w14:paraId="1DACF2AA" w14:textId="77777777" w:rsidTr="00C67CDC">
        <w:tc>
          <w:tcPr>
            <w:tcW w:w="1271" w:type="dxa"/>
          </w:tcPr>
          <w:p w14:paraId="45BE8C98" w14:textId="478AF054" w:rsidR="00331986" w:rsidRPr="00C67CDC" w:rsidRDefault="00331986">
            <w:pPr>
              <w:rPr>
                <w:b/>
                <w:bCs/>
                <w:color w:val="0D0D0D" w:themeColor="text1" w:themeTint="F2"/>
              </w:rPr>
            </w:pPr>
            <w:r w:rsidRPr="00C67CDC">
              <w:rPr>
                <w:b/>
                <w:bCs/>
                <w:color w:val="0D0D0D" w:themeColor="text1" w:themeTint="F2"/>
              </w:rPr>
              <w:t>Name</w:t>
            </w:r>
          </w:p>
        </w:tc>
        <w:tc>
          <w:tcPr>
            <w:tcW w:w="3233" w:type="dxa"/>
          </w:tcPr>
          <w:p w14:paraId="3A247C3C" w14:textId="12BAEC70" w:rsidR="00331986" w:rsidRPr="00C67CDC" w:rsidRDefault="00331986">
            <w:pPr>
              <w:rPr>
                <w:b/>
                <w:bCs/>
                <w:color w:val="0D0D0D" w:themeColor="text1" w:themeTint="F2"/>
              </w:rPr>
            </w:pPr>
            <w:r w:rsidRPr="00C67CDC">
              <w:rPr>
                <w:b/>
                <w:bCs/>
                <w:color w:val="0D0D0D" w:themeColor="text1" w:themeTint="F2"/>
              </w:rPr>
              <w:t>Description</w:t>
            </w:r>
          </w:p>
        </w:tc>
        <w:tc>
          <w:tcPr>
            <w:tcW w:w="2253" w:type="dxa"/>
          </w:tcPr>
          <w:p w14:paraId="24BEDB8C" w14:textId="024CA02D" w:rsidR="00331986" w:rsidRPr="00C67CDC" w:rsidRDefault="00331986">
            <w:pPr>
              <w:rPr>
                <w:b/>
                <w:bCs/>
                <w:color w:val="0D0D0D" w:themeColor="text1" w:themeTint="F2"/>
              </w:rPr>
            </w:pPr>
            <w:r w:rsidRPr="00C67CDC">
              <w:rPr>
                <w:b/>
                <w:bCs/>
                <w:color w:val="0D0D0D" w:themeColor="text1" w:themeTint="F2"/>
              </w:rPr>
              <w:t>Example</w:t>
            </w:r>
          </w:p>
        </w:tc>
        <w:tc>
          <w:tcPr>
            <w:tcW w:w="2253" w:type="dxa"/>
          </w:tcPr>
          <w:p w14:paraId="48F943DB" w14:textId="6C87A9A9" w:rsidR="00331986" w:rsidRPr="00C67CDC" w:rsidRDefault="00331986">
            <w:pPr>
              <w:rPr>
                <w:b/>
                <w:bCs/>
                <w:color w:val="0D0D0D" w:themeColor="text1" w:themeTint="F2"/>
              </w:rPr>
            </w:pPr>
            <w:r w:rsidRPr="00C67CDC">
              <w:rPr>
                <w:b/>
                <w:bCs/>
                <w:color w:val="0D0D0D" w:themeColor="text1" w:themeTint="F2"/>
              </w:rPr>
              <w:t>Further information</w:t>
            </w:r>
          </w:p>
        </w:tc>
      </w:tr>
      <w:tr w:rsidR="00331986" w14:paraId="07BB3316" w14:textId="77777777" w:rsidTr="00C67CDC">
        <w:tc>
          <w:tcPr>
            <w:tcW w:w="1271" w:type="dxa"/>
          </w:tcPr>
          <w:p w14:paraId="0EE62FE3" w14:textId="63AD18F4" w:rsidR="00331986" w:rsidRDefault="00C67CDC">
            <w:pPr>
              <w:rPr>
                <w:color w:val="0D0D0D" w:themeColor="text1" w:themeTint="F2"/>
              </w:rPr>
            </w:pPr>
            <w:r>
              <w:rPr>
                <w:color w:val="0D0D0D" w:themeColor="text1" w:themeTint="F2"/>
              </w:rPr>
              <w:t>Macule</w:t>
            </w:r>
          </w:p>
        </w:tc>
        <w:tc>
          <w:tcPr>
            <w:tcW w:w="3233" w:type="dxa"/>
          </w:tcPr>
          <w:p w14:paraId="2FC7DFEC" w14:textId="42FD3405" w:rsidR="00331986" w:rsidRPr="006F7BED" w:rsidRDefault="006F7BED">
            <w:pPr>
              <w:rPr>
                <w:rFonts w:cstheme="minorHAnsi"/>
                <w:color w:val="000000"/>
              </w:rPr>
            </w:pPr>
            <w:r w:rsidRPr="006F7BED">
              <w:rPr>
                <w:rFonts w:cstheme="minorHAnsi"/>
                <w:color w:val="000000"/>
              </w:rPr>
              <w:t>A circumscribed, small flat area, size less than 1cm, with different perceptible colour to the surrounding tissue</w:t>
            </w:r>
          </w:p>
        </w:tc>
        <w:tc>
          <w:tcPr>
            <w:tcW w:w="2253" w:type="dxa"/>
          </w:tcPr>
          <w:p w14:paraId="21E62D03" w14:textId="15C6CE37" w:rsidR="00331986" w:rsidRDefault="00BB1EF5">
            <w:pPr>
              <w:rPr>
                <w:color w:val="0D0D0D" w:themeColor="text1" w:themeTint="F2"/>
              </w:rPr>
            </w:pPr>
            <w:r>
              <w:rPr>
                <w:color w:val="0D0D0D" w:themeColor="text1" w:themeTint="F2"/>
              </w:rPr>
              <w:t>Café au lait patch</w:t>
            </w:r>
          </w:p>
        </w:tc>
        <w:tc>
          <w:tcPr>
            <w:tcW w:w="2253" w:type="dxa"/>
          </w:tcPr>
          <w:p w14:paraId="1659A27C" w14:textId="15DAB366" w:rsidR="00331986" w:rsidRDefault="002375B5">
            <w:pPr>
              <w:rPr>
                <w:color w:val="0D0D0D" w:themeColor="text1" w:themeTint="F2"/>
              </w:rPr>
            </w:pPr>
            <w:r>
              <w:rPr>
                <w:color w:val="0D0D0D" w:themeColor="text1" w:themeTint="F2"/>
              </w:rPr>
              <w:t xml:space="preserve">Non-contagious. </w:t>
            </w:r>
            <w:r w:rsidR="008A78EC">
              <w:rPr>
                <w:color w:val="0D0D0D" w:themeColor="text1" w:themeTint="F2"/>
              </w:rPr>
              <w:t>Can be associated with NF1 and McCune-Albright syndrome</w:t>
            </w:r>
          </w:p>
        </w:tc>
      </w:tr>
      <w:tr w:rsidR="00331986" w14:paraId="70511561" w14:textId="77777777" w:rsidTr="00C67CDC">
        <w:tc>
          <w:tcPr>
            <w:tcW w:w="1271" w:type="dxa"/>
          </w:tcPr>
          <w:p w14:paraId="33A383C6" w14:textId="48155235" w:rsidR="00331986" w:rsidRDefault="00C67CDC">
            <w:pPr>
              <w:rPr>
                <w:color w:val="0D0D0D" w:themeColor="text1" w:themeTint="F2"/>
              </w:rPr>
            </w:pPr>
            <w:r>
              <w:rPr>
                <w:color w:val="0D0D0D" w:themeColor="text1" w:themeTint="F2"/>
              </w:rPr>
              <w:t>Papule</w:t>
            </w:r>
          </w:p>
        </w:tc>
        <w:tc>
          <w:tcPr>
            <w:tcW w:w="3233" w:type="dxa"/>
          </w:tcPr>
          <w:p w14:paraId="2302FFEC" w14:textId="4AD86B99" w:rsidR="00331986" w:rsidRPr="006F7BED" w:rsidRDefault="006F7BED">
            <w:pPr>
              <w:rPr>
                <w:rFonts w:cstheme="minorHAnsi"/>
                <w:color w:val="000000"/>
              </w:rPr>
            </w:pPr>
            <w:r w:rsidRPr="006F7BED">
              <w:rPr>
                <w:rFonts w:cstheme="minorHAnsi"/>
                <w:color w:val="000000"/>
              </w:rPr>
              <w:t xml:space="preserve">Small, circumscribed solid bump that rises above surrounding skin.  Less than 1cm across. </w:t>
            </w:r>
          </w:p>
        </w:tc>
        <w:tc>
          <w:tcPr>
            <w:tcW w:w="2253" w:type="dxa"/>
          </w:tcPr>
          <w:p w14:paraId="4520D507" w14:textId="4188A89C" w:rsidR="00331986" w:rsidRDefault="00BB1EF5">
            <w:pPr>
              <w:rPr>
                <w:color w:val="0D0D0D" w:themeColor="text1" w:themeTint="F2"/>
              </w:rPr>
            </w:pPr>
            <w:proofErr w:type="spellStart"/>
            <w:r>
              <w:rPr>
                <w:color w:val="0D0D0D" w:themeColor="text1" w:themeTint="F2"/>
              </w:rPr>
              <w:t>Molloscum</w:t>
            </w:r>
            <w:proofErr w:type="spellEnd"/>
            <w:r>
              <w:rPr>
                <w:color w:val="0D0D0D" w:themeColor="text1" w:themeTint="F2"/>
              </w:rPr>
              <w:t xml:space="preserve"> contagiosum</w:t>
            </w:r>
          </w:p>
        </w:tc>
        <w:tc>
          <w:tcPr>
            <w:tcW w:w="2253" w:type="dxa"/>
          </w:tcPr>
          <w:p w14:paraId="179954A6" w14:textId="6CD900C7" w:rsidR="00331986" w:rsidRDefault="002375B5">
            <w:pPr>
              <w:rPr>
                <w:color w:val="0D0D0D" w:themeColor="text1" w:themeTint="F2"/>
              </w:rPr>
            </w:pPr>
            <w:r>
              <w:rPr>
                <w:color w:val="0D0D0D" w:themeColor="text1" w:themeTint="F2"/>
              </w:rPr>
              <w:t xml:space="preserve">Contagious. </w:t>
            </w:r>
            <w:r w:rsidR="008A78EC">
              <w:rPr>
                <w:color w:val="0D0D0D" w:themeColor="text1" w:themeTint="F2"/>
              </w:rPr>
              <w:t xml:space="preserve">Common pox virus infection. Papules are skin coloured. </w:t>
            </w:r>
            <w:proofErr w:type="spellStart"/>
            <w:r w:rsidR="008A78EC">
              <w:rPr>
                <w:color w:val="0D0D0D" w:themeColor="text1" w:themeTint="F2"/>
              </w:rPr>
              <w:t>Self limiting</w:t>
            </w:r>
            <w:proofErr w:type="spellEnd"/>
            <w:r w:rsidR="008A78EC">
              <w:rPr>
                <w:color w:val="0D0D0D" w:themeColor="text1" w:themeTint="F2"/>
              </w:rPr>
              <w:t xml:space="preserve">, </w:t>
            </w:r>
            <w:r w:rsidR="00ED333C">
              <w:rPr>
                <w:color w:val="0D0D0D" w:themeColor="text1" w:themeTint="F2"/>
              </w:rPr>
              <w:t>but treatment can be cryotherap</w:t>
            </w:r>
            <w:r w:rsidR="008A78EC">
              <w:rPr>
                <w:color w:val="0D0D0D" w:themeColor="text1" w:themeTint="F2"/>
              </w:rPr>
              <w:t>y or topical creams</w:t>
            </w:r>
          </w:p>
        </w:tc>
      </w:tr>
      <w:tr w:rsidR="00331986" w14:paraId="3FEC869A" w14:textId="77777777" w:rsidTr="00C67CDC">
        <w:tc>
          <w:tcPr>
            <w:tcW w:w="1271" w:type="dxa"/>
          </w:tcPr>
          <w:p w14:paraId="71AE2977" w14:textId="6257DA3C" w:rsidR="00331986" w:rsidRDefault="00C67CDC">
            <w:pPr>
              <w:rPr>
                <w:color w:val="0D0D0D" w:themeColor="text1" w:themeTint="F2"/>
              </w:rPr>
            </w:pPr>
            <w:r>
              <w:rPr>
                <w:color w:val="0D0D0D" w:themeColor="text1" w:themeTint="F2"/>
              </w:rPr>
              <w:t xml:space="preserve">Macular / </w:t>
            </w:r>
            <w:proofErr w:type="spellStart"/>
            <w:r>
              <w:rPr>
                <w:color w:val="0D0D0D" w:themeColor="text1" w:themeTint="F2"/>
              </w:rPr>
              <w:t>Papular</w:t>
            </w:r>
            <w:proofErr w:type="spellEnd"/>
          </w:p>
        </w:tc>
        <w:tc>
          <w:tcPr>
            <w:tcW w:w="3233" w:type="dxa"/>
          </w:tcPr>
          <w:p w14:paraId="4179A48E" w14:textId="0FF9C760" w:rsidR="00331986" w:rsidRDefault="008A78EC">
            <w:pPr>
              <w:rPr>
                <w:color w:val="0D0D0D" w:themeColor="text1" w:themeTint="F2"/>
              </w:rPr>
            </w:pPr>
            <w:r>
              <w:rPr>
                <w:color w:val="0D0D0D" w:themeColor="text1" w:themeTint="F2"/>
              </w:rPr>
              <w:t>Flat, red area on the skin with small raised bumps</w:t>
            </w:r>
          </w:p>
        </w:tc>
        <w:tc>
          <w:tcPr>
            <w:tcW w:w="2253" w:type="dxa"/>
          </w:tcPr>
          <w:p w14:paraId="72AAABD5" w14:textId="70B4FF34" w:rsidR="00331986" w:rsidRDefault="008A78EC">
            <w:pPr>
              <w:rPr>
                <w:color w:val="0D0D0D" w:themeColor="text1" w:themeTint="F2"/>
              </w:rPr>
            </w:pPr>
            <w:r>
              <w:rPr>
                <w:color w:val="0D0D0D" w:themeColor="text1" w:themeTint="F2"/>
              </w:rPr>
              <w:t>Measles</w:t>
            </w:r>
          </w:p>
        </w:tc>
        <w:tc>
          <w:tcPr>
            <w:tcW w:w="2253" w:type="dxa"/>
          </w:tcPr>
          <w:p w14:paraId="188EF8D3" w14:textId="595ED1F6" w:rsidR="00331986" w:rsidRDefault="002375B5">
            <w:pPr>
              <w:rPr>
                <w:color w:val="0D0D0D" w:themeColor="text1" w:themeTint="F2"/>
              </w:rPr>
            </w:pPr>
            <w:r>
              <w:rPr>
                <w:color w:val="0D0D0D" w:themeColor="text1" w:themeTint="F2"/>
              </w:rPr>
              <w:t xml:space="preserve">Contagious. </w:t>
            </w:r>
            <w:r w:rsidR="008A78EC">
              <w:rPr>
                <w:color w:val="0D0D0D" w:themeColor="text1" w:themeTint="F2"/>
              </w:rPr>
              <w:t>Starts on face, spreading to the trunk. Associated with spots in mouth, fever, cough and lymphadenopathy</w:t>
            </w:r>
          </w:p>
        </w:tc>
      </w:tr>
      <w:tr w:rsidR="00331986" w14:paraId="12AA2BE6" w14:textId="77777777" w:rsidTr="00C67CDC">
        <w:tc>
          <w:tcPr>
            <w:tcW w:w="1271" w:type="dxa"/>
          </w:tcPr>
          <w:p w14:paraId="6FF49484" w14:textId="278A3EC4" w:rsidR="00331986" w:rsidRDefault="00C67CDC">
            <w:pPr>
              <w:rPr>
                <w:color w:val="0D0D0D" w:themeColor="text1" w:themeTint="F2"/>
              </w:rPr>
            </w:pPr>
            <w:r>
              <w:rPr>
                <w:color w:val="0D0D0D" w:themeColor="text1" w:themeTint="F2"/>
              </w:rPr>
              <w:t>Vesicle</w:t>
            </w:r>
          </w:p>
        </w:tc>
        <w:tc>
          <w:tcPr>
            <w:tcW w:w="3233" w:type="dxa"/>
          </w:tcPr>
          <w:p w14:paraId="14F26C3D" w14:textId="3CCA5BEE" w:rsidR="00331986" w:rsidRPr="006F7BED" w:rsidRDefault="00C67CDC">
            <w:pPr>
              <w:rPr>
                <w:rFonts w:cstheme="minorHAnsi"/>
                <w:color w:val="000000"/>
              </w:rPr>
            </w:pPr>
            <w:r w:rsidRPr="00C67CDC">
              <w:rPr>
                <w:rFonts w:cstheme="minorHAnsi"/>
                <w:color w:val="000000"/>
              </w:rPr>
              <w:t>Small, circumscribed fluid-filled sac, elevated from epidermis, containing serous fluid</w:t>
            </w:r>
            <w:r w:rsidR="002375B5">
              <w:rPr>
                <w:rFonts w:cstheme="minorHAnsi"/>
                <w:color w:val="000000"/>
              </w:rPr>
              <w:t>, usually less than 1cm in diameter</w:t>
            </w:r>
          </w:p>
        </w:tc>
        <w:tc>
          <w:tcPr>
            <w:tcW w:w="2253" w:type="dxa"/>
          </w:tcPr>
          <w:p w14:paraId="332F235F" w14:textId="3EEF8249" w:rsidR="00331986" w:rsidRDefault="002375B5">
            <w:pPr>
              <w:rPr>
                <w:color w:val="0D0D0D" w:themeColor="text1" w:themeTint="F2"/>
              </w:rPr>
            </w:pPr>
            <w:proofErr w:type="spellStart"/>
            <w:r>
              <w:rPr>
                <w:color w:val="0D0D0D" w:themeColor="text1" w:themeTint="F2"/>
              </w:rPr>
              <w:t>Coldsores</w:t>
            </w:r>
            <w:proofErr w:type="spellEnd"/>
            <w:r>
              <w:rPr>
                <w:color w:val="0D0D0D" w:themeColor="text1" w:themeTint="F2"/>
              </w:rPr>
              <w:t xml:space="preserve"> – Herpes simplex virus</w:t>
            </w:r>
          </w:p>
        </w:tc>
        <w:tc>
          <w:tcPr>
            <w:tcW w:w="2253" w:type="dxa"/>
          </w:tcPr>
          <w:p w14:paraId="326CCABB" w14:textId="6BE3EB65" w:rsidR="00331986" w:rsidRDefault="002375B5">
            <w:pPr>
              <w:rPr>
                <w:color w:val="0D0D0D" w:themeColor="text1" w:themeTint="F2"/>
              </w:rPr>
            </w:pPr>
            <w:r>
              <w:rPr>
                <w:color w:val="0D0D0D" w:themeColor="text1" w:themeTint="F2"/>
              </w:rPr>
              <w:t>Contagious, usually around the mouth in children. Disappear without treatment in 7 – 10 days, but topical acyclovir cream can be used</w:t>
            </w:r>
          </w:p>
        </w:tc>
      </w:tr>
      <w:tr w:rsidR="00331986" w14:paraId="1337F0B5" w14:textId="77777777" w:rsidTr="00C67CDC">
        <w:tc>
          <w:tcPr>
            <w:tcW w:w="1271" w:type="dxa"/>
          </w:tcPr>
          <w:p w14:paraId="2562C05E" w14:textId="4B3BE0EC" w:rsidR="00331986" w:rsidRDefault="00C67CDC">
            <w:pPr>
              <w:rPr>
                <w:color w:val="0D0D0D" w:themeColor="text1" w:themeTint="F2"/>
              </w:rPr>
            </w:pPr>
            <w:proofErr w:type="spellStart"/>
            <w:r>
              <w:rPr>
                <w:color w:val="0D0D0D" w:themeColor="text1" w:themeTint="F2"/>
              </w:rPr>
              <w:t>Papular</w:t>
            </w:r>
            <w:proofErr w:type="spellEnd"/>
            <w:r>
              <w:rPr>
                <w:color w:val="0D0D0D" w:themeColor="text1" w:themeTint="F2"/>
              </w:rPr>
              <w:t xml:space="preserve"> / Vesicular</w:t>
            </w:r>
          </w:p>
        </w:tc>
        <w:tc>
          <w:tcPr>
            <w:tcW w:w="3233" w:type="dxa"/>
          </w:tcPr>
          <w:p w14:paraId="587A9743" w14:textId="3BF8195C" w:rsidR="00331986" w:rsidRDefault="008A78EC">
            <w:pPr>
              <w:rPr>
                <w:color w:val="0D0D0D" w:themeColor="text1" w:themeTint="F2"/>
              </w:rPr>
            </w:pPr>
            <w:proofErr w:type="spellStart"/>
            <w:r>
              <w:rPr>
                <w:color w:val="0D0D0D" w:themeColor="text1" w:themeTint="F2"/>
              </w:rPr>
              <w:t>Papular</w:t>
            </w:r>
            <w:proofErr w:type="spellEnd"/>
            <w:r>
              <w:rPr>
                <w:color w:val="0D0D0D" w:themeColor="text1" w:themeTint="F2"/>
              </w:rPr>
              <w:t xml:space="preserve"> rash that turns into itchy vesicular blisters</w:t>
            </w:r>
          </w:p>
        </w:tc>
        <w:tc>
          <w:tcPr>
            <w:tcW w:w="2253" w:type="dxa"/>
          </w:tcPr>
          <w:p w14:paraId="7209B942" w14:textId="51A4C66D" w:rsidR="00331986" w:rsidRDefault="008A78EC">
            <w:pPr>
              <w:rPr>
                <w:color w:val="0D0D0D" w:themeColor="text1" w:themeTint="F2"/>
              </w:rPr>
            </w:pPr>
            <w:r>
              <w:rPr>
                <w:color w:val="0D0D0D" w:themeColor="text1" w:themeTint="F2"/>
              </w:rPr>
              <w:t>Chicken pox</w:t>
            </w:r>
            <w:r w:rsidR="00326D88">
              <w:rPr>
                <w:color w:val="0D0D0D" w:themeColor="text1" w:themeTint="F2"/>
              </w:rPr>
              <w:t xml:space="preserve"> – caused by varicella zoster virus</w:t>
            </w:r>
          </w:p>
        </w:tc>
        <w:tc>
          <w:tcPr>
            <w:tcW w:w="2253" w:type="dxa"/>
          </w:tcPr>
          <w:p w14:paraId="7A150399" w14:textId="74D8F42F" w:rsidR="00331986" w:rsidRDefault="008A78EC">
            <w:pPr>
              <w:rPr>
                <w:color w:val="0D0D0D" w:themeColor="text1" w:themeTint="F2"/>
              </w:rPr>
            </w:pPr>
            <w:r>
              <w:rPr>
                <w:color w:val="0D0D0D" w:themeColor="text1" w:themeTint="F2"/>
              </w:rPr>
              <w:t>Contagious airborne disease. Symptoms are malaise</w:t>
            </w:r>
            <w:r w:rsidR="00F776DA">
              <w:rPr>
                <w:color w:val="0D0D0D" w:themeColor="text1" w:themeTint="F2"/>
              </w:rPr>
              <w:t>, fever, and rash on head and trunk, healing over a week</w:t>
            </w:r>
          </w:p>
        </w:tc>
      </w:tr>
      <w:tr w:rsidR="00331986" w14:paraId="50ECCB87" w14:textId="77777777" w:rsidTr="00C67CDC">
        <w:tc>
          <w:tcPr>
            <w:tcW w:w="1271" w:type="dxa"/>
          </w:tcPr>
          <w:p w14:paraId="641A076C" w14:textId="3F106BB2" w:rsidR="00331986" w:rsidRDefault="00C67CDC">
            <w:pPr>
              <w:rPr>
                <w:color w:val="0D0D0D" w:themeColor="text1" w:themeTint="F2"/>
              </w:rPr>
            </w:pPr>
            <w:r>
              <w:rPr>
                <w:color w:val="0D0D0D" w:themeColor="text1" w:themeTint="F2"/>
              </w:rPr>
              <w:t>Wheal</w:t>
            </w:r>
          </w:p>
        </w:tc>
        <w:tc>
          <w:tcPr>
            <w:tcW w:w="3233" w:type="dxa"/>
          </w:tcPr>
          <w:p w14:paraId="559BB8DD" w14:textId="28407B82" w:rsidR="00331986" w:rsidRPr="006F7BED" w:rsidRDefault="00C67CDC">
            <w:pPr>
              <w:rPr>
                <w:rFonts w:cstheme="minorHAnsi"/>
              </w:rPr>
            </w:pPr>
            <w:r w:rsidRPr="00C67CDC">
              <w:rPr>
                <w:rFonts w:cstheme="minorHAnsi"/>
              </w:rPr>
              <w:t xml:space="preserve">Raised, pruritic area of skin, can be paler or redder than surrounding skin, although typically reddish.  Not all the same.  Can vary in configuration.  Some rounded. Some flat topped. </w:t>
            </w:r>
          </w:p>
        </w:tc>
        <w:tc>
          <w:tcPr>
            <w:tcW w:w="2253" w:type="dxa"/>
          </w:tcPr>
          <w:p w14:paraId="520FCF13" w14:textId="28F89711" w:rsidR="00331986" w:rsidRDefault="00475575">
            <w:pPr>
              <w:rPr>
                <w:color w:val="0D0D0D" w:themeColor="text1" w:themeTint="F2"/>
              </w:rPr>
            </w:pPr>
            <w:r>
              <w:rPr>
                <w:color w:val="0D0D0D" w:themeColor="text1" w:themeTint="F2"/>
              </w:rPr>
              <w:t>Urticaria / hives</w:t>
            </w:r>
          </w:p>
        </w:tc>
        <w:tc>
          <w:tcPr>
            <w:tcW w:w="2253" w:type="dxa"/>
          </w:tcPr>
          <w:p w14:paraId="4387EF1C" w14:textId="265DC7BC" w:rsidR="00331986" w:rsidRDefault="00475575">
            <w:pPr>
              <w:rPr>
                <w:color w:val="0D0D0D" w:themeColor="text1" w:themeTint="F2"/>
              </w:rPr>
            </w:pPr>
            <w:r>
              <w:rPr>
                <w:color w:val="0D0D0D" w:themeColor="text1" w:themeTint="F2"/>
              </w:rPr>
              <w:t>Non-contagious. Temporary erythema and oedema with dermal swelling. Itchy. Usually treated with antihistamine if needed</w:t>
            </w:r>
          </w:p>
        </w:tc>
      </w:tr>
      <w:tr w:rsidR="00331986" w14:paraId="0B9AAB1C" w14:textId="77777777" w:rsidTr="00C67CDC">
        <w:tc>
          <w:tcPr>
            <w:tcW w:w="1271" w:type="dxa"/>
          </w:tcPr>
          <w:p w14:paraId="2748E963" w14:textId="0460F1A2" w:rsidR="00331986" w:rsidRDefault="00C67CDC">
            <w:pPr>
              <w:rPr>
                <w:color w:val="0D0D0D" w:themeColor="text1" w:themeTint="F2"/>
              </w:rPr>
            </w:pPr>
            <w:r>
              <w:rPr>
                <w:color w:val="0D0D0D" w:themeColor="text1" w:themeTint="F2"/>
              </w:rPr>
              <w:t>Nodule</w:t>
            </w:r>
          </w:p>
        </w:tc>
        <w:tc>
          <w:tcPr>
            <w:tcW w:w="3233" w:type="dxa"/>
          </w:tcPr>
          <w:p w14:paraId="332E51A8" w14:textId="7BF0C89A" w:rsidR="00331986" w:rsidRDefault="00BB1EF5">
            <w:pPr>
              <w:rPr>
                <w:color w:val="0D0D0D" w:themeColor="text1" w:themeTint="F2"/>
              </w:rPr>
            </w:pPr>
            <w:r>
              <w:rPr>
                <w:color w:val="0D0D0D" w:themeColor="text1" w:themeTint="F2"/>
              </w:rPr>
              <w:t>A raised, solid area under the skin filled with tissue or fluid. Usually at least 1cm in size</w:t>
            </w:r>
          </w:p>
        </w:tc>
        <w:tc>
          <w:tcPr>
            <w:tcW w:w="2253" w:type="dxa"/>
          </w:tcPr>
          <w:p w14:paraId="12FF79F1" w14:textId="2FC118B5" w:rsidR="00331986" w:rsidRDefault="002375B5">
            <w:pPr>
              <w:rPr>
                <w:color w:val="0D0D0D" w:themeColor="text1" w:themeTint="F2"/>
              </w:rPr>
            </w:pPr>
            <w:r>
              <w:rPr>
                <w:color w:val="0D0D0D" w:themeColor="text1" w:themeTint="F2"/>
              </w:rPr>
              <w:t>Strawberry naevus / infantile haemangioma</w:t>
            </w:r>
          </w:p>
        </w:tc>
        <w:tc>
          <w:tcPr>
            <w:tcW w:w="2253" w:type="dxa"/>
          </w:tcPr>
          <w:p w14:paraId="6DF5D935" w14:textId="5F52A95F" w:rsidR="00331986" w:rsidRDefault="002375B5">
            <w:pPr>
              <w:rPr>
                <w:color w:val="0D0D0D" w:themeColor="text1" w:themeTint="F2"/>
              </w:rPr>
            </w:pPr>
            <w:r>
              <w:rPr>
                <w:color w:val="0D0D0D" w:themeColor="text1" w:themeTint="F2"/>
              </w:rPr>
              <w:t xml:space="preserve">Non-contagious: 50% regress </w:t>
            </w:r>
            <w:proofErr w:type="gramStart"/>
            <w:r>
              <w:rPr>
                <w:color w:val="0D0D0D" w:themeColor="text1" w:themeTint="F2"/>
              </w:rPr>
              <w:lastRenderedPageBreak/>
              <w:t>spontaneously  before</w:t>
            </w:r>
            <w:proofErr w:type="gramEnd"/>
            <w:r>
              <w:rPr>
                <w:color w:val="0D0D0D" w:themeColor="text1" w:themeTint="F2"/>
              </w:rPr>
              <w:t xml:space="preserve"> age 10 years</w:t>
            </w:r>
          </w:p>
        </w:tc>
      </w:tr>
      <w:tr w:rsidR="00331986" w14:paraId="315DE536" w14:textId="77777777" w:rsidTr="00C67CDC">
        <w:tc>
          <w:tcPr>
            <w:tcW w:w="1271" w:type="dxa"/>
          </w:tcPr>
          <w:p w14:paraId="47A31788" w14:textId="08ED07FA" w:rsidR="00331986" w:rsidRDefault="00C67CDC">
            <w:pPr>
              <w:rPr>
                <w:color w:val="0D0D0D" w:themeColor="text1" w:themeTint="F2"/>
              </w:rPr>
            </w:pPr>
            <w:r>
              <w:rPr>
                <w:color w:val="0D0D0D" w:themeColor="text1" w:themeTint="F2"/>
              </w:rPr>
              <w:lastRenderedPageBreak/>
              <w:t>Pet</w:t>
            </w:r>
            <w:r w:rsidR="00326D88">
              <w:rPr>
                <w:color w:val="0D0D0D" w:themeColor="text1" w:themeTint="F2"/>
              </w:rPr>
              <w:t>e</w:t>
            </w:r>
            <w:r>
              <w:rPr>
                <w:color w:val="0D0D0D" w:themeColor="text1" w:themeTint="F2"/>
              </w:rPr>
              <w:t>chiae</w:t>
            </w:r>
          </w:p>
        </w:tc>
        <w:tc>
          <w:tcPr>
            <w:tcW w:w="3233" w:type="dxa"/>
          </w:tcPr>
          <w:p w14:paraId="56CA8563" w14:textId="4CCEFF45" w:rsidR="00331986" w:rsidRPr="006F7BED" w:rsidRDefault="006F7BED">
            <w:pPr>
              <w:rPr>
                <w:rFonts w:cstheme="minorHAnsi"/>
                <w:color w:val="000000"/>
              </w:rPr>
            </w:pPr>
            <w:r w:rsidRPr="006F7BED">
              <w:rPr>
                <w:rFonts w:cstheme="minorHAnsi"/>
                <w:color w:val="000000"/>
              </w:rPr>
              <w:t>Small 1-2mm “</w:t>
            </w:r>
            <w:proofErr w:type="gramStart"/>
            <w:r w:rsidRPr="006F7BED">
              <w:rPr>
                <w:rFonts w:cstheme="minorHAnsi"/>
                <w:color w:val="000000"/>
              </w:rPr>
              <w:t>pin point</w:t>
            </w:r>
            <w:proofErr w:type="gramEnd"/>
            <w:r w:rsidRPr="006F7BED">
              <w:rPr>
                <w:rFonts w:cstheme="minorHAnsi"/>
                <w:color w:val="000000"/>
              </w:rPr>
              <w:t xml:space="preserve">” flat round red/purple spots under the skin or mucous member surface caused by capillary haemorrhage.  Non blanching. </w:t>
            </w:r>
          </w:p>
        </w:tc>
        <w:tc>
          <w:tcPr>
            <w:tcW w:w="2253" w:type="dxa"/>
          </w:tcPr>
          <w:p w14:paraId="326BFDA8" w14:textId="1FEBC5AD" w:rsidR="00331986" w:rsidRDefault="00326D88">
            <w:pPr>
              <w:rPr>
                <w:color w:val="0D0D0D" w:themeColor="text1" w:themeTint="F2"/>
              </w:rPr>
            </w:pPr>
            <w:r>
              <w:rPr>
                <w:color w:val="0D0D0D" w:themeColor="text1" w:themeTint="F2"/>
              </w:rPr>
              <w:t>Meningococcal septicaemia</w:t>
            </w:r>
          </w:p>
        </w:tc>
        <w:tc>
          <w:tcPr>
            <w:tcW w:w="2253" w:type="dxa"/>
          </w:tcPr>
          <w:p w14:paraId="73EEF5F0" w14:textId="0FC05B17" w:rsidR="00331986" w:rsidRDefault="00326D88">
            <w:pPr>
              <w:rPr>
                <w:color w:val="0D0D0D" w:themeColor="text1" w:themeTint="F2"/>
              </w:rPr>
            </w:pPr>
            <w:r>
              <w:rPr>
                <w:color w:val="0D0D0D" w:themeColor="text1" w:themeTint="F2"/>
              </w:rPr>
              <w:t>Widespread macular erythematous rash which changes into non blanching petechiae. Associated with flu like symptoms, fever, headache and neck stiffness</w:t>
            </w:r>
          </w:p>
        </w:tc>
      </w:tr>
      <w:tr w:rsidR="00331986" w14:paraId="48A9FC8E" w14:textId="77777777" w:rsidTr="00C67CDC">
        <w:tc>
          <w:tcPr>
            <w:tcW w:w="1271" w:type="dxa"/>
          </w:tcPr>
          <w:p w14:paraId="7A2F072E" w14:textId="5D4933EB" w:rsidR="00331986" w:rsidRDefault="00C67CDC">
            <w:pPr>
              <w:rPr>
                <w:color w:val="0D0D0D" w:themeColor="text1" w:themeTint="F2"/>
              </w:rPr>
            </w:pPr>
            <w:r>
              <w:rPr>
                <w:color w:val="0D0D0D" w:themeColor="text1" w:themeTint="F2"/>
              </w:rPr>
              <w:t>Bulla</w:t>
            </w:r>
          </w:p>
        </w:tc>
        <w:tc>
          <w:tcPr>
            <w:tcW w:w="3233" w:type="dxa"/>
          </w:tcPr>
          <w:p w14:paraId="7933633F" w14:textId="3C23DA20" w:rsidR="00331986" w:rsidRPr="006F7BED" w:rsidRDefault="00C67CDC">
            <w:pPr>
              <w:rPr>
                <w:rFonts w:cstheme="minorHAnsi"/>
                <w:color w:val="000000"/>
              </w:rPr>
            </w:pPr>
            <w:r w:rsidRPr="00C67CDC">
              <w:rPr>
                <w:rFonts w:cstheme="minorHAnsi"/>
                <w:color w:val="000000"/>
              </w:rPr>
              <w:t xml:space="preserve">Large circumscribed blister with thin walls in epidermis containing serous fluid.  Usually more than 5mm diameter. </w:t>
            </w:r>
          </w:p>
        </w:tc>
        <w:tc>
          <w:tcPr>
            <w:tcW w:w="2253" w:type="dxa"/>
          </w:tcPr>
          <w:p w14:paraId="43736BB0" w14:textId="7B8EA4A9" w:rsidR="00331986" w:rsidRDefault="002375B5">
            <w:pPr>
              <w:rPr>
                <w:color w:val="0D0D0D" w:themeColor="text1" w:themeTint="F2"/>
              </w:rPr>
            </w:pPr>
            <w:r>
              <w:rPr>
                <w:color w:val="0D0D0D" w:themeColor="text1" w:themeTint="F2"/>
              </w:rPr>
              <w:t>Chicken pox / shingles</w:t>
            </w:r>
            <w:r w:rsidR="00F44D03">
              <w:rPr>
                <w:color w:val="0D0D0D" w:themeColor="text1" w:themeTint="F2"/>
              </w:rPr>
              <w:t xml:space="preserve"> (varicella zoster virus)</w:t>
            </w:r>
          </w:p>
        </w:tc>
        <w:tc>
          <w:tcPr>
            <w:tcW w:w="2253" w:type="dxa"/>
          </w:tcPr>
          <w:p w14:paraId="3DF705E5" w14:textId="07C410FD" w:rsidR="00331986" w:rsidRPr="00F44D03" w:rsidRDefault="002375B5">
            <w:pPr>
              <w:rPr>
                <w:rFonts w:cstheme="minorHAnsi"/>
              </w:rPr>
            </w:pPr>
            <w:r w:rsidRPr="00F44D03">
              <w:rPr>
                <w:rFonts w:cstheme="minorHAnsi"/>
                <w:color w:val="0D0D0D" w:themeColor="text1" w:themeTint="F2"/>
              </w:rPr>
              <w:t>Shingles bullae are</w:t>
            </w:r>
            <w:r w:rsidR="00F44D03" w:rsidRPr="00F44D03">
              <w:rPr>
                <w:rFonts w:cstheme="minorHAnsi"/>
                <w:color w:val="0D0D0D" w:themeColor="text1" w:themeTint="F2"/>
              </w:rPr>
              <w:t xml:space="preserve"> </w:t>
            </w:r>
            <w:r w:rsidR="00F44D03" w:rsidRPr="00F44D03">
              <w:rPr>
                <w:rFonts w:cstheme="minorHAnsi"/>
                <w:color w:val="231F20"/>
              </w:rPr>
              <w:t xml:space="preserve">often </w:t>
            </w:r>
            <w:proofErr w:type="gramStart"/>
            <w:r w:rsidR="00F44D03" w:rsidRPr="00F44D03">
              <w:rPr>
                <w:rFonts w:cstheme="minorHAnsi"/>
                <w:color w:val="231F20"/>
              </w:rPr>
              <w:t>appear</w:t>
            </w:r>
            <w:proofErr w:type="gramEnd"/>
            <w:r w:rsidR="00F44D03" w:rsidRPr="00F44D03">
              <w:rPr>
                <w:rFonts w:cstheme="minorHAnsi"/>
                <w:color w:val="231F20"/>
              </w:rPr>
              <w:t xml:space="preserve"> as a single stripe of fluid-filled blisters that break easily. The blisters may emerge on the face, neck, or torso</w:t>
            </w:r>
            <w:r w:rsidR="00F44D03">
              <w:rPr>
                <w:rFonts w:cstheme="minorHAnsi"/>
                <w:color w:val="231F20"/>
              </w:rPr>
              <w:t>.</w:t>
            </w:r>
          </w:p>
        </w:tc>
      </w:tr>
      <w:tr w:rsidR="00331986" w14:paraId="480BFCC1" w14:textId="77777777" w:rsidTr="00C67CDC">
        <w:tc>
          <w:tcPr>
            <w:tcW w:w="1271" w:type="dxa"/>
          </w:tcPr>
          <w:p w14:paraId="3C4AAFAC" w14:textId="31A5ECFF" w:rsidR="00331986" w:rsidRDefault="00C67CDC">
            <w:pPr>
              <w:rPr>
                <w:color w:val="0D0D0D" w:themeColor="text1" w:themeTint="F2"/>
              </w:rPr>
            </w:pPr>
            <w:r>
              <w:rPr>
                <w:color w:val="0D0D0D" w:themeColor="text1" w:themeTint="F2"/>
              </w:rPr>
              <w:t>Plaque</w:t>
            </w:r>
          </w:p>
        </w:tc>
        <w:tc>
          <w:tcPr>
            <w:tcW w:w="3233" w:type="dxa"/>
          </w:tcPr>
          <w:p w14:paraId="18423C64" w14:textId="5EDB5F7D" w:rsidR="00331986" w:rsidRDefault="00BB1EF5">
            <w:pPr>
              <w:rPr>
                <w:color w:val="0D0D0D" w:themeColor="text1" w:themeTint="F2"/>
              </w:rPr>
            </w:pPr>
            <w:r>
              <w:rPr>
                <w:color w:val="0D0D0D" w:themeColor="text1" w:themeTint="F2"/>
              </w:rPr>
              <w:t>Elevated, solid lesion on the skin, usually bigger than 1cm</w:t>
            </w:r>
          </w:p>
        </w:tc>
        <w:tc>
          <w:tcPr>
            <w:tcW w:w="2253" w:type="dxa"/>
          </w:tcPr>
          <w:p w14:paraId="4013992D" w14:textId="38A85798" w:rsidR="00331986" w:rsidRDefault="00F44D03">
            <w:pPr>
              <w:rPr>
                <w:color w:val="0D0D0D" w:themeColor="text1" w:themeTint="F2"/>
              </w:rPr>
            </w:pPr>
            <w:r>
              <w:rPr>
                <w:color w:val="0D0D0D" w:themeColor="text1" w:themeTint="F2"/>
              </w:rPr>
              <w:t>Psoriasis</w:t>
            </w:r>
          </w:p>
        </w:tc>
        <w:tc>
          <w:tcPr>
            <w:tcW w:w="2253" w:type="dxa"/>
          </w:tcPr>
          <w:p w14:paraId="4AE82CD0" w14:textId="76B09FEF" w:rsidR="00331986" w:rsidRDefault="00F44D03">
            <w:pPr>
              <w:rPr>
                <w:color w:val="0D0D0D" w:themeColor="text1" w:themeTint="F2"/>
              </w:rPr>
            </w:pPr>
            <w:r>
              <w:rPr>
                <w:color w:val="0D0D0D" w:themeColor="text1" w:themeTint="F2"/>
              </w:rPr>
              <w:t>Most commonly starts in adolescence, or middle age. Multiple areas of red, slightly raised, with ‘scaly’ skin</w:t>
            </w:r>
          </w:p>
        </w:tc>
      </w:tr>
      <w:tr w:rsidR="00331986" w14:paraId="73BEB128" w14:textId="77777777" w:rsidTr="00C67CDC">
        <w:tc>
          <w:tcPr>
            <w:tcW w:w="1271" w:type="dxa"/>
          </w:tcPr>
          <w:p w14:paraId="0EEC661D" w14:textId="4F096239" w:rsidR="00331986" w:rsidRDefault="00C67CDC">
            <w:pPr>
              <w:rPr>
                <w:color w:val="0D0D0D" w:themeColor="text1" w:themeTint="F2"/>
              </w:rPr>
            </w:pPr>
            <w:r>
              <w:rPr>
                <w:color w:val="0D0D0D" w:themeColor="text1" w:themeTint="F2"/>
              </w:rPr>
              <w:t>Cyst</w:t>
            </w:r>
          </w:p>
        </w:tc>
        <w:tc>
          <w:tcPr>
            <w:tcW w:w="3233" w:type="dxa"/>
          </w:tcPr>
          <w:p w14:paraId="1E160C87" w14:textId="26E27AF2" w:rsidR="00331986" w:rsidRDefault="00BB1EF5">
            <w:pPr>
              <w:rPr>
                <w:color w:val="0D0D0D" w:themeColor="text1" w:themeTint="F2"/>
              </w:rPr>
            </w:pPr>
            <w:r>
              <w:rPr>
                <w:color w:val="0D0D0D" w:themeColor="text1" w:themeTint="F2"/>
              </w:rPr>
              <w:t>Lump filled with fluid or semi-solid material, just below the skin, encased in a sac.</w:t>
            </w:r>
          </w:p>
        </w:tc>
        <w:tc>
          <w:tcPr>
            <w:tcW w:w="2253" w:type="dxa"/>
          </w:tcPr>
          <w:p w14:paraId="4EEB4E0A" w14:textId="20B5CDCC" w:rsidR="00331986" w:rsidRDefault="00475575">
            <w:pPr>
              <w:rPr>
                <w:color w:val="0D0D0D" w:themeColor="text1" w:themeTint="F2"/>
              </w:rPr>
            </w:pPr>
            <w:r>
              <w:rPr>
                <w:color w:val="0D0D0D" w:themeColor="text1" w:themeTint="F2"/>
              </w:rPr>
              <w:t>Dermoid cyst</w:t>
            </w:r>
          </w:p>
        </w:tc>
        <w:tc>
          <w:tcPr>
            <w:tcW w:w="2253" w:type="dxa"/>
          </w:tcPr>
          <w:p w14:paraId="341DBBE9" w14:textId="08ED92B9" w:rsidR="00331986" w:rsidRDefault="00475575">
            <w:pPr>
              <w:rPr>
                <w:color w:val="0D0D0D" w:themeColor="text1" w:themeTint="F2"/>
              </w:rPr>
            </w:pPr>
            <w:r>
              <w:rPr>
                <w:color w:val="0D0D0D" w:themeColor="text1" w:themeTint="F2"/>
              </w:rPr>
              <w:t>Present from birth / early childhood. Mostly on head or neck</w:t>
            </w:r>
          </w:p>
        </w:tc>
      </w:tr>
    </w:tbl>
    <w:p w14:paraId="7D51C1CB" w14:textId="340C5C25" w:rsidR="00AC359A" w:rsidRDefault="00AC359A">
      <w:pPr>
        <w:rPr>
          <w:color w:val="0D0D0D" w:themeColor="text1" w:themeTint="F2"/>
        </w:rPr>
      </w:pPr>
    </w:p>
    <w:p w14:paraId="22005A8A" w14:textId="6A78DFAB" w:rsidR="00331986" w:rsidRDefault="00AC359A">
      <w:pPr>
        <w:rPr>
          <w:color w:val="0D0D0D" w:themeColor="text1" w:themeTint="F2"/>
        </w:rPr>
      </w:pPr>
      <w:r>
        <w:rPr>
          <w:color w:val="0D0D0D" w:themeColor="text1" w:themeTint="F2"/>
        </w:rPr>
        <w:t xml:space="preserve">Table </w:t>
      </w:r>
      <w:r w:rsidR="00546F6C">
        <w:rPr>
          <w:color w:val="0D0D0D" w:themeColor="text1" w:themeTint="F2"/>
        </w:rPr>
        <w:t>1</w:t>
      </w:r>
      <w:r>
        <w:rPr>
          <w:color w:val="0D0D0D" w:themeColor="text1" w:themeTint="F2"/>
        </w:rPr>
        <w:t xml:space="preserve">: Different skin lesions and associated examples </w:t>
      </w:r>
      <w:r w:rsidR="006F7BED">
        <w:rPr>
          <w:color w:val="0D0D0D" w:themeColor="text1" w:themeTint="F2"/>
        </w:rPr>
        <w:fldChar w:fldCharType="begin"/>
      </w:r>
      <w:r w:rsidR="00490133">
        <w:rPr>
          <w:color w:val="0D0D0D" w:themeColor="text1" w:themeTint="F2"/>
        </w:rPr>
        <w:instrText xml:space="preserve"> ADDIN EN.CITE &lt;EndNote&gt;&lt;Cite&gt;&lt;Author&gt;Gormley-Fleming&lt;/Author&gt;&lt;Year&gt;2019&lt;/Year&gt;&lt;RecNum&gt;4855&lt;/RecNum&gt;&lt;DisplayText&gt;(Gormley-Fleming &amp;amp; Peate, 2019)&lt;/DisplayText&gt;&lt;record&gt;&lt;rec-number&gt;4855&lt;/rec-number&gt;&lt;foreign-keys&gt;&lt;key app="EN" db-id="5e5dxrsf2f2pe9edev4p0d0t0peef5pt9eax" timestamp="1591093908" guid="7f7e8248-c942-465b-b50e-31abf3540bbe"&gt;4855&lt;/key&gt;&lt;/foreign-keys&gt;&lt;ref-type name="Edited Book"&gt;28&lt;/ref-type&gt;&lt;contributors&gt;&lt;authors&gt;&lt;author&gt;Gormley-Fleming, E.&lt;/author&gt;&lt;author&gt;Peate, I.&lt;/author&gt;&lt;/authors&gt;&lt;/contributors&gt;&lt;titles&gt;&lt;title&gt;Fundamentals of Children’s Applied Pathophysiology: An Essential Guide for Nursing and Healthcare Students&lt;/title&gt;&lt;/titles&gt;&lt;dates&gt;&lt;year&gt;2019&lt;/year&gt;&lt;/dates&gt;&lt;pub-location&gt;Chichester&lt;/pub-location&gt;&lt;publisher&gt;Wiley Blackwell&lt;/publisher&gt;&lt;urls&gt;&lt;/urls&gt;&lt;/record&gt;&lt;/Cite&gt;&lt;/EndNote&gt;</w:instrText>
      </w:r>
      <w:r w:rsidR="006F7BED">
        <w:rPr>
          <w:color w:val="0D0D0D" w:themeColor="text1" w:themeTint="F2"/>
        </w:rPr>
        <w:fldChar w:fldCharType="separate"/>
      </w:r>
      <w:r w:rsidR="006F7BED">
        <w:rPr>
          <w:noProof/>
          <w:color w:val="0D0D0D" w:themeColor="text1" w:themeTint="F2"/>
        </w:rPr>
        <w:t>(Gormley-Fleming &amp; Peate, 2019)</w:t>
      </w:r>
      <w:r w:rsidR="006F7BED">
        <w:rPr>
          <w:color w:val="0D0D0D" w:themeColor="text1" w:themeTint="F2"/>
        </w:rPr>
        <w:fldChar w:fldCharType="end"/>
      </w:r>
      <w:r w:rsidR="00475575">
        <w:rPr>
          <w:color w:val="0D0D0D" w:themeColor="text1" w:themeTint="F2"/>
        </w:rPr>
        <w:t xml:space="preserve"> </w:t>
      </w:r>
      <w:r w:rsidR="00475575">
        <w:rPr>
          <w:color w:val="0D0D0D" w:themeColor="text1" w:themeTint="F2"/>
        </w:rPr>
        <w:fldChar w:fldCharType="begin"/>
      </w:r>
      <w:r w:rsidR="00A2366A">
        <w:rPr>
          <w:color w:val="0D0D0D" w:themeColor="text1" w:themeTint="F2"/>
        </w:rPr>
        <w:instrText xml:space="preserve"> ADDIN EN.CITE &lt;EndNote&gt;&lt;Cite&gt;&lt;Author&gt;Chowdhury&lt;/Author&gt;&lt;Year&gt;2013&lt;/Year&gt;&lt;RecNum&gt;4474&lt;/RecNum&gt;&lt;DisplayText&gt;(Ashton, Leppard, &amp;amp; Cooper, 2014; Chowdhury et al., 2013)&lt;/DisplayText&gt;&lt;record&gt;&lt;rec-number&gt;4474&lt;/rec-number&gt;&lt;foreign-keys&gt;&lt;key app="EN" db-id="5e5dxrsf2f2pe9edev4p0d0t0peef5pt9eax" timestamp="1582832871" guid="de407508-7c07-48d8-848c-082a43a8ee5c"&gt;4474&lt;/key&gt;&lt;/foreign-keys&gt;&lt;ref-type name="Book"&gt;6&lt;/ref-type&gt;&lt;contributors&gt;&lt;authors&gt;&lt;author&gt;Chowdhury, M. M. U.&lt;/author&gt;&lt;author&gt;Katugampola, R. P.&lt;/author&gt;&lt;author&gt;Finlay, A. Y.&lt;/author&gt;&lt;/authors&gt;&lt;/contributors&gt;&lt;titles&gt;&lt;title&gt;Dermatology at a Glance&lt;/title&gt;&lt;secondary-title&gt;At a Glance&lt;/secondary-title&gt;&lt;/titles&gt;&lt;dates&gt;&lt;year&gt;2013&lt;/year&gt;&lt;/dates&gt;&lt;pub-location&gt;Oxford&lt;/pub-location&gt;&lt;publisher&gt;Wiley-Blackwell&lt;/publisher&gt;&lt;urls&gt;&lt;/urls&gt;&lt;/record&gt;&lt;/Cite&gt;&lt;Cite&gt;&lt;Author&gt;Ashton&lt;/Author&gt;&lt;Year&gt;2014&lt;/Year&gt;&lt;RecNum&gt;5086&lt;/RecNum&gt;&lt;record&gt;&lt;rec-number&gt;5086&lt;/rec-number&gt;&lt;foreign-keys&gt;&lt;key app="EN" db-id="5e5dxrsf2f2pe9edev4p0d0t0peef5pt9eax" timestamp="1600165774" guid="f56de98b-4cbf-49d8-b276-6faf44092eda"&gt;5086&lt;/key&gt;&lt;/foreign-keys&gt;&lt;ref-type name="Book"&gt;6&lt;/ref-type&gt;&lt;contributors&gt;&lt;authors&gt;&lt;author&gt;Ashton, R.&lt;/author&gt;&lt;author&gt;Leppard, B.&lt;/author&gt;&lt;author&gt;Cooper, H.&lt;/author&gt;&lt;/authors&gt;&lt;/contributors&gt;&lt;titles&gt;&lt;title&gt;Differential diagnosis in dermatology&lt;/title&gt;&lt;/titles&gt;&lt;edition&gt;4th&lt;/edition&gt;&lt;dates&gt;&lt;year&gt;2014&lt;/year&gt;&lt;/dates&gt;&lt;pub-location&gt;London&lt;/pub-location&gt;&lt;publisher&gt;Radcliffe&lt;/publisher&gt;&lt;urls&gt;&lt;/urls&gt;&lt;/record&gt;&lt;/Cite&gt;&lt;/EndNote&gt;</w:instrText>
      </w:r>
      <w:r w:rsidR="00475575">
        <w:rPr>
          <w:color w:val="0D0D0D" w:themeColor="text1" w:themeTint="F2"/>
        </w:rPr>
        <w:fldChar w:fldCharType="separate"/>
      </w:r>
      <w:r w:rsidR="00475575">
        <w:rPr>
          <w:noProof/>
          <w:color w:val="0D0D0D" w:themeColor="text1" w:themeTint="F2"/>
        </w:rPr>
        <w:t>(Ashton, Leppard, &amp; Cooper, 2014; Chowdhury et al., 2013)</w:t>
      </w:r>
      <w:r w:rsidR="00475575">
        <w:rPr>
          <w:color w:val="0D0D0D" w:themeColor="text1" w:themeTint="F2"/>
        </w:rPr>
        <w:fldChar w:fldCharType="end"/>
      </w:r>
      <w:r>
        <w:rPr>
          <w:color w:val="0D0D0D" w:themeColor="text1" w:themeTint="F2"/>
        </w:rPr>
        <w:t>.</w:t>
      </w:r>
    </w:p>
    <w:p w14:paraId="3A298C9F" w14:textId="67048002" w:rsidR="001B51A3" w:rsidRDefault="001B51A3">
      <w:pPr>
        <w:rPr>
          <w:color w:val="0D0D0D" w:themeColor="text1" w:themeTint="F2"/>
        </w:rPr>
      </w:pPr>
    </w:p>
    <w:p w14:paraId="423936BC" w14:textId="01D203EC" w:rsidR="00E25A89" w:rsidRPr="00E25A89" w:rsidRDefault="001B51A3" w:rsidP="00E25A89">
      <w:pPr>
        <w:rPr>
          <w:rFonts w:ascii="Times New Roman" w:eastAsia="Times New Roman" w:hAnsi="Times New Roman" w:cs="Times New Roman"/>
          <w:lang w:eastAsia="en-GB"/>
        </w:rPr>
      </w:pPr>
      <w:r>
        <w:rPr>
          <w:color w:val="0D0D0D" w:themeColor="text1" w:themeTint="F2"/>
        </w:rPr>
        <w:t>The acute rash, seen in meningococcal septicaemia</w:t>
      </w:r>
      <w:r w:rsidR="00E25A89">
        <w:rPr>
          <w:color w:val="0D0D0D" w:themeColor="text1" w:themeTint="F2"/>
        </w:rPr>
        <w:t>,</w:t>
      </w:r>
      <w:r w:rsidR="00276B49">
        <w:rPr>
          <w:color w:val="0D0D0D" w:themeColor="text1" w:themeTint="F2"/>
        </w:rPr>
        <w:t xml:space="preserve"> can be a petechial rash, which looks like tiny pin-prick sized red or purple spots on the skin, commonly occurring in clusters where there is pressure on the skin, such as underwear elastic or the nappy area; this can develop into a purpuric rash which looks more like bruising, showing up as reddish purple splotches</w:t>
      </w:r>
      <w:r w:rsidR="00E25A89">
        <w:rPr>
          <w:color w:val="0D0D0D" w:themeColor="text1" w:themeTint="F2"/>
        </w:rPr>
        <w:t xml:space="preserve"> </w:t>
      </w:r>
      <w:r w:rsidR="00E25A89" w:rsidRPr="00E25A89">
        <w:rPr>
          <w:rFonts w:ascii="Times New Roman" w:eastAsia="Times New Roman" w:hAnsi="Times New Roman" w:cs="Times New Roman"/>
          <w:lang w:eastAsia="en-GB"/>
        </w:rPr>
        <w:t xml:space="preserve">and </w:t>
      </w:r>
      <w:r w:rsidR="00276B49">
        <w:rPr>
          <w:rFonts w:ascii="Times New Roman" w:eastAsia="Times New Roman" w:hAnsi="Times New Roman" w:cs="Times New Roman"/>
          <w:lang w:eastAsia="en-GB"/>
        </w:rPr>
        <w:t xml:space="preserve">can turn </w:t>
      </w:r>
      <w:r w:rsidR="00E25A89" w:rsidRPr="00E25A89">
        <w:rPr>
          <w:rFonts w:ascii="Times New Roman" w:eastAsia="Times New Roman" w:hAnsi="Times New Roman" w:cs="Times New Roman"/>
          <w:lang w:eastAsia="en-GB"/>
        </w:rPr>
        <w:t>necrotic if untre</w:t>
      </w:r>
      <w:r w:rsidR="00E25A89" w:rsidRPr="009701E1">
        <w:rPr>
          <w:rFonts w:ascii="Times New Roman" w:eastAsia="Times New Roman" w:hAnsi="Times New Roman" w:cs="Times New Roman"/>
          <w:color w:val="000000" w:themeColor="text1"/>
          <w:lang w:eastAsia="en-GB"/>
        </w:rPr>
        <w:t>ated</w:t>
      </w:r>
      <w:r w:rsidR="00276B49" w:rsidRPr="009701E1">
        <w:rPr>
          <w:rFonts w:ascii="Times New Roman" w:eastAsia="Times New Roman" w:hAnsi="Times New Roman" w:cs="Times New Roman"/>
          <w:color w:val="000000" w:themeColor="text1"/>
          <w:lang w:eastAsia="en-GB"/>
        </w:rPr>
        <w:t xml:space="preserve"> </w:t>
      </w:r>
      <w:r w:rsidR="00276B49" w:rsidRPr="009701E1">
        <w:rPr>
          <w:rFonts w:ascii="Times New Roman" w:eastAsia="Times New Roman" w:hAnsi="Times New Roman" w:cs="Times New Roman"/>
          <w:color w:val="000000" w:themeColor="text1"/>
          <w:lang w:eastAsia="en-GB"/>
        </w:rPr>
        <w:fldChar w:fldCharType="begin"/>
      </w:r>
      <w:r w:rsidR="00276B49" w:rsidRPr="009701E1">
        <w:rPr>
          <w:rFonts w:ascii="Times New Roman" w:eastAsia="Times New Roman" w:hAnsi="Times New Roman" w:cs="Times New Roman"/>
          <w:color w:val="000000" w:themeColor="text1"/>
          <w:lang w:eastAsia="en-GB"/>
        </w:rPr>
        <w:instrText xml:space="preserve"> ADDIN EN.CITE &lt;EndNote&gt;&lt;Cite&gt;&lt;Author&gt;MRF&lt;/Author&gt;&lt;Year&gt;2020&lt;/Year&gt;&lt;RecNum&gt;5212&lt;/RecNum&gt;&lt;DisplayText&gt;(MRF, 2020)&lt;/DisplayText&gt;&lt;record&gt;&lt;rec-number&gt;5212&lt;/rec-number&gt;&lt;foreign-keys&gt;&lt;key app="EN" db-id="5e5dxrsf2f2pe9edev4p0d0t0peef5pt9eax" timestamp="1604924987"&gt;5212&lt;/key&gt;&lt;/foreign-keys&gt;&lt;ref-type name="Web Page"&gt;12&lt;/ref-type&gt;&lt;contributors&gt;&lt;authors&gt;&lt;author&gt;MRF&lt;/author&gt;&lt;/authors&gt;&lt;/contributors&gt;&lt;titles&gt;&lt;title&gt;What is the ‘meningitis rash?’&lt;/title&gt;&lt;/titles&gt;&lt;volume&gt;2020&lt;/volume&gt;&lt;number&gt;9 November 2020&lt;/number&gt;&lt;dates&gt;&lt;year&gt;2020&lt;/year&gt;&lt;/dates&gt;&lt;publisher&gt;Meningitis Research Foundation&lt;/publisher&gt;&lt;urls&gt;&lt;related-urls&gt;&lt;url&gt;https://www.meningitis.org/blogs/what-is-the-meningitis-rash&lt;/url&gt;&lt;/related-urls&gt;&lt;/urls&gt;&lt;custom2&gt;9 November 2020&lt;/custom2&gt;&lt;/record&gt;&lt;/Cite&gt;&lt;/EndNote&gt;</w:instrText>
      </w:r>
      <w:r w:rsidR="00276B49" w:rsidRPr="009701E1">
        <w:rPr>
          <w:rFonts w:ascii="Times New Roman" w:eastAsia="Times New Roman" w:hAnsi="Times New Roman" w:cs="Times New Roman"/>
          <w:color w:val="000000" w:themeColor="text1"/>
          <w:lang w:eastAsia="en-GB"/>
        </w:rPr>
        <w:fldChar w:fldCharType="separate"/>
      </w:r>
      <w:r w:rsidR="00276B49" w:rsidRPr="009701E1">
        <w:rPr>
          <w:rFonts w:ascii="Times New Roman" w:eastAsia="Times New Roman" w:hAnsi="Times New Roman" w:cs="Times New Roman"/>
          <w:noProof/>
          <w:color w:val="000000" w:themeColor="text1"/>
          <w:lang w:eastAsia="en-GB"/>
        </w:rPr>
        <w:t>(MRF, 2020)</w:t>
      </w:r>
      <w:r w:rsidR="00276B49" w:rsidRPr="009701E1">
        <w:rPr>
          <w:rFonts w:ascii="Times New Roman" w:eastAsia="Times New Roman" w:hAnsi="Times New Roman" w:cs="Times New Roman"/>
          <w:color w:val="000000" w:themeColor="text1"/>
          <w:lang w:eastAsia="en-GB"/>
        </w:rPr>
        <w:fldChar w:fldCharType="end"/>
      </w:r>
      <w:r w:rsidR="00E25A89">
        <w:rPr>
          <w:rFonts w:ascii="Times New Roman" w:eastAsia="Times New Roman" w:hAnsi="Times New Roman" w:cs="Times New Roman"/>
          <w:lang w:eastAsia="en-GB"/>
        </w:rPr>
        <w:t>: if it does not ‘blanch’ under a glass, it can be a sign of sepsis and a medical emergency</w:t>
      </w:r>
      <w:r w:rsidR="00E25A89" w:rsidRPr="0002103A">
        <w:rPr>
          <w:rFonts w:ascii="Times New Roman" w:eastAsia="Times New Roman" w:hAnsi="Times New Roman" w:cs="Times New Roman"/>
          <w:color w:val="FF0000"/>
          <w:lang w:eastAsia="en-GB"/>
        </w:rPr>
        <w:t xml:space="preserve"> </w:t>
      </w:r>
      <w:r w:rsidR="00E25A89" w:rsidRPr="003A066D">
        <w:rPr>
          <w:rFonts w:ascii="Times New Roman" w:eastAsia="Times New Roman" w:hAnsi="Times New Roman" w:cs="Times New Roman"/>
          <w:color w:val="000000" w:themeColor="text1"/>
          <w:lang w:eastAsia="en-GB"/>
        </w:rPr>
        <w:fldChar w:fldCharType="begin"/>
      </w:r>
      <w:r w:rsidR="005A133B">
        <w:rPr>
          <w:rFonts w:ascii="Times New Roman" w:eastAsia="Times New Roman" w:hAnsi="Times New Roman" w:cs="Times New Roman"/>
          <w:color w:val="000000" w:themeColor="text1"/>
          <w:lang w:eastAsia="en-GB"/>
        </w:rPr>
        <w:instrText xml:space="preserve"> ADDIN EN.CITE &lt;EndNote&gt;&lt;Cite&gt;&lt;Author&gt;NHS&lt;/Author&gt;&lt;Year&gt;2019&lt;/Year&gt;&lt;RecNum&gt;5183&lt;/RecNum&gt;&lt;DisplayText&gt;(NHS, 2019)&lt;/DisplayText&gt;&lt;record&gt;&lt;rec-number&gt;5183&lt;/rec-number&gt;&lt;foreign-keys&gt;&lt;key app="EN" db-id="5e5dxrsf2f2pe9edev4p0d0t0peef5pt9eax" timestamp="1603557708" guid="d416be6b-18ac-4d72-8099-f9af77d975d3"&gt;5183&lt;/key&gt;&lt;/foreign-keys&gt;&lt;ref-type name="Journal Article"&gt;17&lt;/ref-type&gt;&lt;contributors&gt;&lt;authors&gt;&lt;author&gt;NHS&lt;/author&gt;&lt;/authors&gt;&lt;/contributors&gt;&lt;titles&gt;&lt;title&gt;Meningitis&lt;/title&gt;&lt;/titles&gt;&lt;dates&gt;&lt;year&gt;2019&lt;/year&gt;&lt;/dates&gt;&lt;urls&gt;&lt;related-urls&gt;&lt;url&gt;https://www.nhs.uk/conditions/meningitis/symptoms/ &lt;/url&gt;&lt;/related-urls&gt;&lt;/urls&gt;&lt;access-date&gt;24 October 2020&lt;/access-date&gt;&lt;/record&gt;&lt;/Cite&gt;&lt;/EndNote&gt;</w:instrText>
      </w:r>
      <w:r w:rsidR="00E25A89" w:rsidRPr="003A066D">
        <w:rPr>
          <w:rFonts w:ascii="Times New Roman" w:eastAsia="Times New Roman" w:hAnsi="Times New Roman" w:cs="Times New Roman"/>
          <w:color w:val="000000" w:themeColor="text1"/>
          <w:lang w:eastAsia="en-GB"/>
        </w:rPr>
        <w:fldChar w:fldCharType="separate"/>
      </w:r>
      <w:r w:rsidR="00E25A89" w:rsidRPr="003A066D">
        <w:rPr>
          <w:rFonts w:ascii="Times New Roman" w:eastAsia="Times New Roman" w:hAnsi="Times New Roman" w:cs="Times New Roman"/>
          <w:noProof/>
          <w:color w:val="000000" w:themeColor="text1"/>
          <w:lang w:eastAsia="en-GB"/>
        </w:rPr>
        <w:t>(NHS, 2019)</w:t>
      </w:r>
      <w:r w:rsidR="00E25A89" w:rsidRPr="003A066D">
        <w:rPr>
          <w:rFonts w:ascii="Times New Roman" w:eastAsia="Times New Roman" w:hAnsi="Times New Roman" w:cs="Times New Roman"/>
          <w:color w:val="000000" w:themeColor="text1"/>
          <w:lang w:eastAsia="en-GB"/>
        </w:rPr>
        <w:fldChar w:fldCharType="end"/>
      </w:r>
    </w:p>
    <w:p w14:paraId="32AFBB2C" w14:textId="27F598C0" w:rsidR="001B51A3" w:rsidRDefault="001B51A3">
      <w:pPr>
        <w:rPr>
          <w:color w:val="0D0D0D" w:themeColor="text1" w:themeTint="F2"/>
        </w:rPr>
      </w:pPr>
    </w:p>
    <w:p w14:paraId="34F29A19" w14:textId="620EBEBB" w:rsidR="00AA673C" w:rsidRDefault="00AA673C">
      <w:pPr>
        <w:rPr>
          <w:color w:val="0D0D0D" w:themeColor="text1" w:themeTint="F2"/>
        </w:rPr>
      </w:pPr>
    </w:p>
    <w:p w14:paraId="3166EE32" w14:textId="77777777" w:rsidR="00AC359A" w:rsidRPr="00AC359A" w:rsidRDefault="00AC359A" w:rsidP="00AC359A">
      <w:pPr>
        <w:rPr>
          <w:color w:val="000000" w:themeColor="text1"/>
        </w:rPr>
      </w:pPr>
      <w:r w:rsidRPr="00475575">
        <w:rPr>
          <w:color w:val="000000" w:themeColor="text1"/>
        </w:rPr>
        <w:t>Secondary lesions</w:t>
      </w:r>
      <w:r>
        <w:rPr>
          <w:color w:val="000000" w:themeColor="text1"/>
        </w:rPr>
        <w:t xml:space="preserve"> are brought about by modification of the first lesion, either through treatment or natural progression. These can include crusts, scales, </w:t>
      </w:r>
      <w:proofErr w:type="spellStart"/>
      <w:r>
        <w:rPr>
          <w:color w:val="000000" w:themeColor="text1"/>
        </w:rPr>
        <w:t>lichenification</w:t>
      </w:r>
      <w:proofErr w:type="spellEnd"/>
      <w:r>
        <w:rPr>
          <w:color w:val="000000" w:themeColor="text1"/>
        </w:rPr>
        <w:t xml:space="preserve"> (skin thickening), fissures and ulcers. </w:t>
      </w:r>
    </w:p>
    <w:p w14:paraId="4BE0135F" w14:textId="3C0944EC" w:rsidR="00AC359A" w:rsidRDefault="00AC359A">
      <w:pPr>
        <w:rPr>
          <w:color w:val="0D0D0D" w:themeColor="text1" w:themeTint="F2"/>
        </w:rPr>
      </w:pPr>
      <w:r>
        <w:rPr>
          <w:noProof/>
          <w:lang w:val="en-US"/>
        </w:rPr>
        <w:lastRenderedPageBreak/>
        <mc:AlternateContent>
          <mc:Choice Requires="wps">
            <w:drawing>
              <wp:anchor distT="0" distB="0" distL="114300" distR="114300" simplePos="0" relativeHeight="251665408" behindDoc="0" locked="0" layoutInCell="1" allowOverlap="1" wp14:anchorId="4AA5D3F8" wp14:editId="0FA4759C">
                <wp:simplePos x="0" y="0"/>
                <wp:positionH relativeFrom="column">
                  <wp:posOffset>0</wp:posOffset>
                </wp:positionH>
                <wp:positionV relativeFrom="paragraph">
                  <wp:posOffset>-5677535</wp:posOffset>
                </wp:positionV>
                <wp:extent cx="5682615" cy="2016760"/>
                <wp:effectExtent l="0" t="0" r="6985" b="15240"/>
                <wp:wrapSquare wrapText="bothSides"/>
                <wp:docPr id="18" name="Text Box 18"/>
                <wp:cNvGraphicFramePr/>
                <a:graphic xmlns:a="http://schemas.openxmlformats.org/drawingml/2006/main">
                  <a:graphicData uri="http://schemas.microsoft.com/office/word/2010/wordprocessingShape">
                    <wps:wsp>
                      <wps:cNvSpPr txBox="1"/>
                      <wps:spPr>
                        <a:xfrm>
                          <a:off x="0" y="0"/>
                          <a:ext cx="5682615" cy="2016760"/>
                        </a:xfrm>
                        <a:prstGeom prst="rect">
                          <a:avLst/>
                        </a:prstGeom>
                        <a:noFill/>
                        <a:ln w="6350">
                          <a:solidFill>
                            <a:prstClr val="black"/>
                          </a:solidFill>
                        </a:ln>
                      </wps:spPr>
                      <wps:txbx>
                        <w:txbxContent>
                          <w:p w14:paraId="5D99A1FA" w14:textId="77777777" w:rsidR="00CC6F38" w:rsidRDefault="00CC6F38" w:rsidP="00AC359A">
                            <w:pPr>
                              <w:rPr>
                                <w:b/>
                                <w:bCs/>
                                <w:color w:val="FF0000"/>
                              </w:rPr>
                            </w:pPr>
                            <w:r w:rsidRPr="00331986">
                              <w:rPr>
                                <w:b/>
                                <w:bCs/>
                                <w:color w:val="FF0000"/>
                              </w:rPr>
                              <w:t xml:space="preserve">TIME OUT </w:t>
                            </w:r>
                            <w:r>
                              <w:rPr>
                                <w:b/>
                                <w:bCs/>
                                <w:color w:val="FF0000"/>
                              </w:rPr>
                              <w:t>4</w:t>
                            </w:r>
                          </w:p>
                          <w:p w14:paraId="69E7C9C3" w14:textId="77777777" w:rsidR="00CC6F38" w:rsidRPr="00331986" w:rsidRDefault="00CC6F38" w:rsidP="00AC359A">
                            <w:pPr>
                              <w:rPr>
                                <w:color w:val="000000" w:themeColor="text1"/>
                              </w:rPr>
                            </w:pPr>
                            <w:r w:rsidRPr="00331986">
                              <w:rPr>
                                <w:color w:val="000000" w:themeColor="text1"/>
                              </w:rPr>
                              <w:t>Visit these sources on the nhs websites</w:t>
                            </w:r>
                            <w:r>
                              <w:rPr>
                                <w:color w:val="000000" w:themeColor="text1"/>
                              </w:rPr>
                              <w:t>:</w:t>
                            </w:r>
                          </w:p>
                          <w:p w14:paraId="7C3424CA" w14:textId="77777777" w:rsidR="00CC6F38" w:rsidRPr="00BB1EF5" w:rsidRDefault="00CC6F38" w:rsidP="00AC359A">
                            <w:pPr>
                              <w:rPr>
                                <w:b/>
                                <w:bCs/>
                                <w:color w:val="FF0000"/>
                              </w:rPr>
                            </w:pPr>
                          </w:p>
                          <w:p w14:paraId="7774493F" w14:textId="77777777" w:rsidR="00CC6F38" w:rsidRPr="00BB1EF5" w:rsidRDefault="00CC6F38" w:rsidP="00AC359A">
                            <w:pPr>
                              <w:rPr>
                                <w:b/>
                                <w:bCs/>
                              </w:rPr>
                            </w:pPr>
                            <w:hyperlink r:id="rId15" w:history="1">
                              <w:r w:rsidRPr="00BB1EF5">
                                <w:rPr>
                                  <w:rStyle w:val="Hyperlink"/>
                                  <w:b/>
                                  <w:bCs/>
                                </w:rPr>
                                <w:t>https://www.nhs.uk/conditions/rashes-babies-and-children/</w:t>
                              </w:r>
                            </w:hyperlink>
                          </w:p>
                          <w:p w14:paraId="432AFD6F" w14:textId="77777777" w:rsidR="00CC6F38" w:rsidRPr="00BB1EF5" w:rsidRDefault="00CC6F38" w:rsidP="00AC359A">
                            <w:pPr>
                              <w:rPr>
                                <w:b/>
                                <w:bCs/>
                              </w:rPr>
                            </w:pPr>
                          </w:p>
                          <w:p w14:paraId="6349556D" w14:textId="77777777" w:rsidR="00CC6F38" w:rsidRDefault="00CC6F38" w:rsidP="00AC359A">
                            <w:pPr>
                              <w:rPr>
                                <w:rStyle w:val="Hyperlink"/>
                                <w:b/>
                                <w:bCs/>
                              </w:rPr>
                            </w:pPr>
                            <w:hyperlink r:id="rId16" w:history="1">
                              <w:r w:rsidRPr="00BB1EF5">
                                <w:rPr>
                                  <w:rStyle w:val="Hyperlink"/>
                                  <w:b/>
                                  <w:bCs/>
                                </w:rPr>
                                <w:t>https://www.nhs.uk/conditions/pregnancy-and-baby/nappy-rash/</w:t>
                              </w:r>
                            </w:hyperlink>
                          </w:p>
                          <w:p w14:paraId="0DBF5CD1" w14:textId="77777777" w:rsidR="00CC6F38" w:rsidRDefault="00CC6F38" w:rsidP="00AC359A">
                            <w:pPr>
                              <w:rPr>
                                <w:rStyle w:val="Hyperlink"/>
                                <w:b/>
                                <w:bCs/>
                              </w:rPr>
                            </w:pPr>
                          </w:p>
                          <w:p w14:paraId="01586737" w14:textId="27DAE54D" w:rsidR="00CC6F38" w:rsidRPr="003A066D" w:rsidRDefault="00CC6F38" w:rsidP="00AC359A">
                            <w:pPr>
                              <w:rPr>
                                <w:bCs/>
                                <w:color w:val="000000" w:themeColor="text1"/>
                              </w:rPr>
                            </w:pPr>
                            <w:r w:rsidRPr="003A066D">
                              <w:rPr>
                                <w:rStyle w:val="Hyperlink"/>
                                <w:bCs/>
                                <w:color w:val="000000" w:themeColor="text1"/>
                                <w:u w:val="none"/>
                              </w:rPr>
                              <w:t xml:space="preserve">In your experience to what extent does the information found there allay parents fears? What if anything </w:t>
                            </w:r>
                            <w:proofErr w:type="gramStart"/>
                            <w:r w:rsidRPr="003A066D">
                              <w:rPr>
                                <w:rStyle w:val="Hyperlink"/>
                                <w:bCs/>
                                <w:color w:val="000000" w:themeColor="text1"/>
                                <w:u w:val="none"/>
                              </w:rPr>
                              <w:t>do</w:t>
                            </w:r>
                            <w:proofErr w:type="gramEnd"/>
                            <w:r w:rsidRPr="003A066D">
                              <w:rPr>
                                <w:rStyle w:val="Hyperlink"/>
                                <w:bCs/>
                                <w:color w:val="000000" w:themeColor="text1"/>
                                <w:u w:val="none"/>
                              </w:rPr>
                              <w:t xml:space="preserve"> you need to explain drawing upon your own experience of parental needs? </w:t>
                            </w:r>
                          </w:p>
                          <w:p w14:paraId="1AB8BBCC" w14:textId="77777777" w:rsidR="00CC6F38" w:rsidRPr="00331986" w:rsidRDefault="00CC6F38" w:rsidP="00AC3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5D3F8" id="Text Box 18" o:spid="_x0000_s1029" type="#_x0000_t202" style="position:absolute;margin-left:0;margin-top:-447.05pt;width:447.45pt;height:15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" filled="f" strokeweight=".5pt">
                <v:textbox>
                  <w:txbxContent>
                    <w:p w14:paraId="5D99A1FA" w14:textId="77777777" w:rsidR="00CC6F38" w:rsidRDefault="00CC6F38" w:rsidP="00AC359A">
                      <w:pPr>
                        <w:rPr>
                          <w:b/>
                          <w:bCs/>
                          <w:color w:val="FF0000"/>
                        </w:rPr>
                      </w:pPr>
                      <w:r w:rsidRPr="00331986">
                        <w:rPr>
                          <w:b/>
                          <w:bCs/>
                          <w:color w:val="FF0000"/>
                        </w:rPr>
                        <w:t xml:space="preserve">TIME OUT </w:t>
                      </w:r>
                      <w:r>
                        <w:rPr>
                          <w:b/>
                          <w:bCs/>
                          <w:color w:val="FF0000"/>
                        </w:rPr>
                        <w:t>4</w:t>
                      </w:r>
                    </w:p>
                    <w:p w14:paraId="69E7C9C3" w14:textId="77777777" w:rsidR="00CC6F38" w:rsidRPr="00331986" w:rsidRDefault="00CC6F38" w:rsidP="00AC359A">
                      <w:pPr>
                        <w:rPr>
                          <w:color w:val="000000" w:themeColor="text1"/>
                        </w:rPr>
                      </w:pPr>
                      <w:r w:rsidRPr="00331986">
                        <w:rPr>
                          <w:color w:val="000000" w:themeColor="text1"/>
                        </w:rPr>
                        <w:t>Visit these sources on the nhs websites</w:t>
                      </w:r>
                      <w:r>
                        <w:rPr>
                          <w:color w:val="000000" w:themeColor="text1"/>
                        </w:rPr>
                        <w:t>:</w:t>
                      </w:r>
                    </w:p>
                    <w:p w14:paraId="7C3424CA" w14:textId="77777777" w:rsidR="00CC6F38" w:rsidRPr="00BB1EF5" w:rsidRDefault="00CC6F38" w:rsidP="00AC359A">
                      <w:pPr>
                        <w:rPr>
                          <w:b/>
                          <w:bCs/>
                          <w:color w:val="FF0000"/>
                        </w:rPr>
                      </w:pPr>
                    </w:p>
                    <w:p w14:paraId="7774493F" w14:textId="77777777" w:rsidR="00CC6F38" w:rsidRPr="00BB1EF5" w:rsidRDefault="00CC6F38" w:rsidP="00AC359A">
                      <w:pPr>
                        <w:rPr>
                          <w:b/>
                          <w:bCs/>
                        </w:rPr>
                      </w:pPr>
                      <w:hyperlink r:id="rId17" w:history="1">
                        <w:r w:rsidRPr="00BB1EF5">
                          <w:rPr>
                            <w:rStyle w:val="Hyperlink"/>
                            <w:b/>
                            <w:bCs/>
                          </w:rPr>
                          <w:t>https://www.nhs.uk/conditions/rashes-babies-and-children/</w:t>
                        </w:r>
                      </w:hyperlink>
                    </w:p>
                    <w:p w14:paraId="432AFD6F" w14:textId="77777777" w:rsidR="00CC6F38" w:rsidRPr="00BB1EF5" w:rsidRDefault="00CC6F38" w:rsidP="00AC359A">
                      <w:pPr>
                        <w:rPr>
                          <w:b/>
                          <w:bCs/>
                        </w:rPr>
                      </w:pPr>
                    </w:p>
                    <w:p w14:paraId="6349556D" w14:textId="77777777" w:rsidR="00CC6F38" w:rsidRDefault="00CC6F38" w:rsidP="00AC359A">
                      <w:pPr>
                        <w:rPr>
                          <w:rStyle w:val="Hyperlink"/>
                          <w:b/>
                          <w:bCs/>
                        </w:rPr>
                      </w:pPr>
                      <w:hyperlink r:id="rId18" w:history="1">
                        <w:r w:rsidRPr="00BB1EF5">
                          <w:rPr>
                            <w:rStyle w:val="Hyperlink"/>
                            <w:b/>
                            <w:bCs/>
                          </w:rPr>
                          <w:t>https://www.nhs.uk/conditions/pregnancy-and-baby/nappy-rash/</w:t>
                        </w:r>
                      </w:hyperlink>
                    </w:p>
                    <w:p w14:paraId="0DBF5CD1" w14:textId="77777777" w:rsidR="00CC6F38" w:rsidRDefault="00CC6F38" w:rsidP="00AC359A">
                      <w:pPr>
                        <w:rPr>
                          <w:rStyle w:val="Hyperlink"/>
                          <w:b/>
                          <w:bCs/>
                        </w:rPr>
                      </w:pPr>
                    </w:p>
                    <w:p w14:paraId="01586737" w14:textId="27DAE54D" w:rsidR="00CC6F38" w:rsidRPr="003A066D" w:rsidRDefault="00CC6F38" w:rsidP="00AC359A">
                      <w:pPr>
                        <w:rPr>
                          <w:bCs/>
                          <w:color w:val="000000" w:themeColor="text1"/>
                        </w:rPr>
                      </w:pPr>
                      <w:r w:rsidRPr="003A066D">
                        <w:rPr>
                          <w:rStyle w:val="Hyperlink"/>
                          <w:bCs/>
                          <w:color w:val="000000" w:themeColor="text1"/>
                          <w:u w:val="none"/>
                        </w:rPr>
                        <w:t xml:space="preserve">In your experience to what extent does the information found there allay parents fears? What if anything </w:t>
                      </w:r>
                      <w:proofErr w:type="gramStart"/>
                      <w:r w:rsidRPr="003A066D">
                        <w:rPr>
                          <w:rStyle w:val="Hyperlink"/>
                          <w:bCs/>
                          <w:color w:val="000000" w:themeColor="text1"/>
                          <w:u w:val="none"/>
                        </w:rPr>
                        <w:t>do</w:t>
                      </w:r>
                      <w:proofErr w:type="gramEnd"/>
                      <w:r w:rsidRPr="003A066D">
                        <w:rPr>
                          <w:rStyle w:val="Hyperlink"/>
                          <w:bCs/>
                          <w:color w:val="000000" w:themeColor="text1"/>
                          <w:u w:val="none"/>
                        </w:rPr>
                        <w:t xml:space="preserve"> you need to explain drawing upon your own experience of parental needs? </w:t>
                      </w:r>
                    </w:p>
                    <w:p w14:paraId="1AB8BBCC" w14:textId="77777777" w:rsidR="00CC6F38" w:rsidRPr="00331986" w:rsidRDefault="00CC6F38" w:rsidP="00AC359A"/>
                  </w:txbxContent>
                </v:textbox>
                <w10:wrap type="square"/>
              </v:shape>
            </w:pict>
          </mc:Fallback>
        </mc:AlternateContent>
      </w:r>
    </w:p>
    <w:p w14:paraId="255F4C10" w14:textId="53F5BC2E" w:rsidR="00AC359A" w:rsidRDefault="00AC359A">
      <w:pPr>
        <w:rPr>
          <w:color w:val="0D0D0D" w:themeColor="text1" w:themeTint="F2"/>
        </w:rPr>
      </w:pPr>
    </w:p>
    <w:p w14:paraId="423D65FF" w14:textId="2D2562C1" w:rsidR="00895D57" w:rsidRDefault="00895D57">
      <w:pPr>
        <w:rPr>
          <w:b/>
          <w:bCs/>
          <w:color w:val="000000" w:themeColor="text1"/>
          <w:sz w:val="28"/>
          <w:szCs w:val="28"/>
        </w:rPr>
      </w:pPr>
      <w:r>
        <w:rPr>
          <w:b/>
          <w:bCs/>
          <w:color w:val="000000" w:themeColor="text1"/>
          <w:sz w:val="28"/>
          <w:szCs w:val="28"/>
        </w:rPr>
        <w:t>Eczema</w:t>
      </w:r>
    </w:p>
    <w:p w14:paraId="0D9A07A3" w14:textId="68A01F4D" w:rsidR="00895D57" w:rsidRDefault="00691B95">
      <w:pPr>
        <w:rPr>
          <w:color w:val="000000" w:themeColor="text1"/>
        </w:rPr>
      </w:pPr>
      <w:r>
        <w:rPr>
          <w:color w:val="000000" w:themeColor="text1"/>
        </w:rPr>
        <w:t>E</w:t>
      </w:r>
      <w:r w:rsidR="00F9187A">
        <w:rPr>
          <w:color w:val="000000" w:themeColor="text1"/>
        </w:rPr>
        <w:t>czema affect</w:t>
      </w:r>
      <w:r>
        <w:rPr>
          <w:color w:val="000000" w:themeColor="text1"/>
        </w:rPr>
        <w:t>s</w:t>
      </w:r>
      <w:r w:rsidR="00F9187A">
        <w:rPr>
          <w:color w:val="000000" w:themeColor="text1"/>
        </w:rPr>
        <w:t xml:space="preserve"> up to 20% of all children</w:t>
      </w:r>
      <w:r>
        <w:rPr>
          <w:color w:val="000000" w:themeColor="text1"/>
        </w:rPr>
        <w:t xml:space="preserve"> in the UK.</w:t>
      </w:r>
      <w:r w:rsidR="00F9187A">
        <w:rPr>
          <w:color w:val="000000" w:themeColor="text1"/>
        </w:rPr>
        <w:t xml:space="preserve"> </w:t>
      </w:r>
      <w:r w:rsidR="00F9187A">
        <w:rPr>
          <w:color w:val="000000" w:themeColor="text1"/>
        </w:rPr>
        <w:fldChar w:fldCharType="begin"/>
      </w:r>
      <w:r w:rsidR="00F9187A">
        <w:rPr>
          <w:color w:val="000000" w:themeColor="text1"/>
        </w:rPr>
        <w:instrText xml:space="preserve"> ADDIN EN.CITE &lt;EndNote&gt;&lt;Cite&gt;&lt;Author&gt;Cosh&lt;/Author&gt;&lt;Year&gt;2016&lt;/Year&gt;&lt;RecNum&gt;5092&lt;/RecNum&gt;&lt;DisplayText&gt;(Cosh, 2016)&lt;/DisplayText&gt;&lt;record&gt;&lt;rec-number&gt;5092&lt;/rec-number&gt;&lt;foreign-keys&gt;&lt;key app="EN" db-id="5e5dxrsf2f2pe9edev4p0d0t0peef5pt9eax" timestamp="1600343189" guid="fe1b742a-68c8-4e80-b0b1-a67a7b0f2c9b"&gt;5092&lt;/key&gt;&lt;/foreign-keys&gt;&lt;ref-type name="Journal Article"&gt;17&lt;/ref-type&gt;&lt;contributors&gt;&lt;authors&gt;&lt;author&gt;Cosh, J.&lt;/author&gt;&lt;/authors&gt;&lt;/contributors&gt;&lt;titles&gt;&lt;title&gt;Understanding the effects of eczema&lt;/title&gt;&lt;secondary-title&gt;Nursing Children and Young People&lt;/secondary-title&gt;&lt;/titles&gt;&lt;periodical&gt;&lt;full-title&gt;Nursing children and young people&lt;/full-title&gt;&lt;/periodical&gt;&lt;pages&gt;9&lt;/pages&gt;&lt;volume&gt;28&lt;/volume&gt;&lt;number&gt;2&lt;/number&gt;&lt;dates&gt;&lt;year&gt;2016&lt;/year&gt;&lt;/dates&gt;&lt;urls&gt;&lt;/urls&gt;&lt;/record&gt;&lt;/Cite&gt;&lt;/EndNote&gt;</w:instrText>
      </w:r>
      <w:r w:rsidR="00F9187A">
        <w:rPr>
          <w:color w:val="000000" w:themeColor="text1"/>
        </w:rPr>
        <w:fldChar w:fldCharType="separate"/>
      </w:r>
      <w:r w:rsidR="00F9187A">
        <w:rPr>
          <w:noProof/>
          <w:color w:val="000000" w:themeColor="text1"/>
        </w:rPr>
        <w:t>(Cosh, 2016)</w:t>
      </w:r>
      <w:r w:rsidR="00F9187A">
        <w:rPr>
          <w:color w:val="000000" w:themeColor="text1"/>
        </w:rPr>
        <w:fldChar w:fldCharType="end"/>
      </w:r>
      <w:r w:rsidR="00F9187A">
        <w:rPr>
          <w:color w:val="000000" w:themeColor="text1"/>
        </w:rPr>
        <w:t xml:space="preserve">. It usually develops in childhood, and can be genetically predisposed </w:t>
      </w:r>
      <w:r w:rsidR="00F9187A">
        <w:rPr>
          <w:color w:val="000000" w:themeColor="text1"/>
        </w:rPr>
        <w:fldChar w:fldCharType="begin"/>
      </w:r>
      <w:r w:rsidR="00490133">
        <w:rPr>
          <w:color w:val="000000" w:themeColor="text1"/>
        </w:rPr>
        <w:instrText xml:space="preserve"> ADDIN EN.CITE &lt;EndNote&gt;&lt;Cite&gt;&lt;Author&gt;Gormley-Fleming&lt;/Author&gt;&lt;Year&gt;2019&lt;/Year&gt;&lt;RecNum&gt;4855&lt;/RecNum&gt;&lt;DisplayText&gt;(Gormley-Fleming &amp;amp; Peate, 2019)&lt;/DisplayText&gt;&lt;record&gt;&lt;rec-number&gt;4855&lt;/rec-number&gt;&lt;foreign-keys&gt;&lt;key app="EN" db-id="5e5dxrsf2f2pe9edev4p0d0t0peef5pt9eax" timestamp="1591093908" guid="7f7e8248-c942-465b-b50e-31abf3540bbe"&gt;4855&lt;/key&gt;&lt;/foreign-keys&gt;&lt;ref-type name="Edited Book"&gt;28&lt;/ref-type&gt;&lt;contributors&gt;&lt;authors&gt;&lt;author&gt;Gormley-Fleming, E.&lt;/author&gt;&lt;author&gt;Peate, I.&lt;/author&gt;&lt;/authors&gt;&lt;/contributors&gt;&lt;titles&gt;&lt;title&gt;Fundamentals of Children’s Applied Pathophysiology: An Essential Guide for Nursing and Healthcare Students&lt;/title&gt;&lt;/titles&gt;&lt;dates&gt;&lt;year&gt;2019&lt;/year&gt;&lt;/dates&gt;&lt;pub-location&gt;Chichester&lt;/pub-location&gt;&lt;publisher&gt;Wiley Blackwell&lt;/publisher&gt;&lt;urls&gt;&lt;/urls&gt;&lt;/record&gt;&lt;/Cite&gt;&lt;/EndNote&gt;</w:instrText>
      </w:r>
      <w:r w:rsidR="00F9187A">
        <w:rPr>
          <w:color w:val="000000" w:themeColor="text1"/>
        </w:rPr>
        <w:fldChar w:fldCharType="separate"/>
      </w:r>
      <w:r w:rsidR="00F9187A">
        <w:rPr>
          <w:noProof/>
          <w:color w:val="000000" w:themeColor="text1"/>
        </w:rPr>
        <w:t>(Gormley-Fleming &amp; Peate, 2019)</w:t>
      </w:r>
      <w:r w:rsidR="00F9187A">
        <w:rPr>
          <w:color w:val="000000" w:themeColor="text1"/>
        </w:rPr>
        <w:fldChar w:fldCharType="end"/>
      </w:r>
      <w:r>
        <w:rPr>
          <w:color w:val="000000" w:themeColor="text1"/>
        </w:rPr>
        <w:t xml:space="preserve">. It </w:t>
      </w:r>
      <w:r w:rsidR="00F9187A">
        <w:rPr>
          <w:color w:val="000000" w:themeColor="text1"/>
        </w:rPr>
        <w:t xml:space="preserve">is a chronic inflammatory skin condition, which causes the skin to become very itchy, red, dry and cracked, which can lead to bleeding and infection. Severe itching can cause sleep disturbances and can have a psychological impact on the child and family </w:t>
      </w:r>
      <w:r w:rsidR="00F9187A">
        <w:rPr>
          <w:color w:val="000000" w:themeColor="text1"/>
        </w:rPr>
        <w:fldChar w:fldCharType="begin"/>
      </w:r>
      <w:r w:rsidR="00F9187A">
        <w:rPr>
          <w:color w:val="000000" w:themeColor="text1"/>
        </w:rPr>
        <w:instrText xml:space="preserve"> ADDIN EN.CITE &lt;EndNote&gt;&lt;Cite&gt;&lt;Author&gt;Greener&lt;/Author&gt;&lt;Year&gt;2019&lt;/Year&gt;&lt;RecNum&gt;5103&lt;/RecNum&gt;&lt;DisplayText&gt;(Greener, 2019)&lt;/DisplayText&gt;&lt;record&gt;&lt;rec-number&gt;5103&lt;/rec-number&gt;&lt;foreign-keys&gt;&lt;key app="EN" db-id="5e5dxrsf2f2pe9edev4p0d0t0peef5pt9eax" timestamp="1600351564" guid="57fef10c-b7f2-4736-a481-70f7acb0c47b"&gt;5103&lt;/key&gt;&lt;/foreign-keys&gt;&lt;ref-type name="Journal Article"&gt;17&lt;/ref-type&gt;&lt;contributors&gt;&lt;authors&gt;&lt;author&gt;Greener, M.&lt;/author&gt;&lt;/authors&gt;&lt;/contributors&gt;&lt;titles&gt;&lt;title&gt;Atopic eczema, what lies beneath?&lt;/title&gt;&lt;secondary-title&gt;Practice Nursing&lt;/secondary-title&gt;&lt;/titles&gt;&lt;periodical&gt;&lt;full-title&gt;Practice Nursing&lt;/full-title&gt;&lt;/periodical&gt;&lt;volume&gt;30&lt;/volume&gt;&lt;num-vols&gt;2&lt;/num-vols&gt;&lt;dates&gt;&lt;year&gt;2019&lt;/year&gt;&lt;/dates&gt;&lt;urls&gt;&lt;/urls&gt;&lt;electronic-resource-num&gt;https://doi.org/10.12968/pnur.2019.30.Sup2.S3&lt;/electronic-resource-num&gt;&lt;/record&gt;&lt;/Cite&gt;&lt;/EndNote&gt;</w:instrText>
      </w:r>
      <w:r w:rsidR="00F9187A">
        <w:rPr>
          <w:color w:val="000000" w:themeColor="text1"/>
        </w:rPr>
        <w:fldChar w:fldCharType="separate"/>
      </w:r>
      <w:r w:rsidR="00F9187A">
        <w:rPr>
          <w:noProof/>
          <w:color w:val="000000" w:themeColor="text1"/>
        </w:rPr>
        <w:t>(Greener, 2019)</w:t>
      </w:r>
      <w:r w:rsidR="00F9187A">
        <w:rPr>
          <w:color w:val="000000" w:themeColor="text1"/>
        </w:rPr>
        <w:fldChar w:fldCharType="end"/>
      </w:r>
      <w:r w:rsidR="00E44E37">
        <w:rPr>
          <w:color w:val="000000" w:themeColor="text1"/>
        </w:rPr>
        <w:t>, so emotional and practical support from a multidisciplinary team is paramount. Trigger factors need to be considered, such as food allergens, contact allergens (</w:t>
      </w:r>
      <w:proofErr w:type="spellStart"/>
      <w:r w:rsidR="00E44E37">
        <w:rPr>
          <w:color w:val="000000" w:themeColor="text1"/>
        </w:rPr>
        <w:t>eg</w:t>
      </w:r>
      <w:proofErr w:type="spellEnd"/>
      <w:r w:rsidR="00E44E37">
        <w:rPr>
          <w:color w:val="000000" w:themeColor="text1"/>
        </w:rPr>
        <w:t xml:space="preserve"> dust mites, wool, animal dander), inhalant allergens (</w:t>
      </w:r>
      <w:proofErr w:type="spellStart"/>
      <w:r w:rsidR="00E44E37">
        <w:rPr>
          <w:color w:val="000000" w:themeColor="text1"/>
        </w:rPr>
        <w:t>eg</w:t>
      </w:r>
      <w:proofErr w:type="spellEnd"/>
      <w:r w:rsidR="00E44E37">
        <w:rPr>
          <w:color w:val="000000" w:themeColor="text1"/>
        </w:rPr>
        <w:t xml:space="preserve"> pollen), irritants (</w:t>
      </w:r>
      <w:proofErr w:type="spellStart"/>
      <w:r w:rsidR="00E44E37">
        <w:rPr>
          <w:color w:val="000000" w:themeColor="text1"/>
        </w:rPr>
        <w:t>eg</w:t>
      </w:r>
      <w:proofErr w:type="spellEnd"/>
      <w:r w:rsidR="00E44E37">
        <w:rPr>
          <w:color w:val="000000" w:themeColor="text1"/>
        </w:rPr>
        <w:t xml:space="preserve"> washing powder), and also skin infections </w:t>
      </w:r>
      <w:r w:rsidR="00E44E37">
        <w:rPr>
          <w:color w:val="000000" w:themeColor="text1"/>
        </w:rPr>
        <w:fldChar w:fldCharType="begin"/>
      </w:r>
      <w:r w:rsidR="00490133">
        <w:rPr>
          <w:color w:val="000000" w:themeColor="text1"/>
        </w:rPr>
        <w:instrText xml:space="preserve"> ADDIN EN.CITE &lt;EndNote&gt;&lt;Cite&gt;&lt;Author&gt;Gormley-Fleming&lt;/Author&gt;&lt;Year&gt;2019&lt;/Year&gt;&lt;RecNum&gt;4855&lt;/RecNum&gt;&lt;DisplayText&gt;(Gormley-Fleming &amp;amp; Peate, 2019)&lt;/DisplayText&gt;&lt;record&gt;&lt;rec-number&gt;4855&lt;/rec-number&gt;&lt;foreign-keys&gt;&lt;key app="EN" db-id="5e5dxrsf2f2pe9edev4p0d0t0peef5pt9eax" timestamp="1591093908" guid="7f7e8248-c942-465b-b50e-31abf3540bbe"&gt;4855&lt;/key&gt;&lt;/foreign-keys&gt;&lt;ref-type name="Edited Book"&gt;28&lt;/ref-type&gt;&lt;contributors&gt;&lt;authors&gt;&lt;author&gt;Gormley-Fleming, E.&lt;/author&gt;&lt;author&gt;Peate, I.&lt;/author&gt;&lt;/authors&gt;&lt;/contributors&gt;&lt;titles&gt;&lt;title&gt;Fundamentals of Children’s Applied Pathophysiology: An Essential Guide for Nursing and Healthcare Students&lt;/title&gt;&lt;/titles&gt;&lt;dates&gt;&lt;year&gt;2019&lt;/year&gt;&lt;/dates&gt;&lt;pub-location&gt;Chichester&lt;/pub-location&gt;&lt;publisher&gt;Wiley Blackwell&lt;/publisher&gt;&lt;urls&gt;&lt;/urls&gt;&lt;/record&gt;&lt;/Cite&gt;&lt;/EndNote&gt;</w:instrText>
      </w:r>
      <w:r w:rsidR="00E44E37">
        <w:rPr>
          <w:color w:val="000000" w:themeColor="text1"/>
        </w:rPr>
        <w:fldChar w:fldCharType="separate"/>
      </w:r>
      <w:r w:rsidR="00E44E37">
        <w:rPr>
          <w:noProof/>
          <w:color w:val="000000" w:themeColor="text1"/>
        </w:rPr>
        <w:t>(Gormley-Fleming &amp; Peate, 2019)</w:t>
      </w:r>
      <w:r w:rsidR="00E44E37">
        <w:rPr>
          <w:color w:val="000000" w:themeColor="text1"/>
        </w:rPr>
        <w:fldChar w:fldCharType="end"/>
      </w:r>
      <w:r w:rsidR="00E44E37">
        <w:rPr>
          <w:color w:val="000000" w:themeColor="text1"/>
        </w:rPr>
        <w:t xml:space="preserve">, although allergy testing and food avoidance is controversial in eczema management </w:t>
      </w:r>
      <w:r w:rsidR="00E44E37">
        <w:rPr>
          <w:color w:val="000000" w:themeColor="text1"/>
        </w:rPr>
        <w:fldChar w:fldCharType="begin">
          <w:fldData xml:space="preserve">PEVuZE5vdGU+PENpdGU+PEF1dGhvcj5MZSBSb3V4PC9BdXRob3I+PFllYXI+MjAxODwvWWVhcj48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</w:fldData>
        </w:fldChar>
      </w:r>
      <w:r w:rsidR="00E44E37">
        <w:rPr>
          <w:color w:val="000000" w:themeColor="text1"/>
        </w:rPr>
        <w:instrText xml:space="preserve"> ADDIN EN.CITE </w:instrText>
      </w:r>
      <w:r w:rsidR="00E44E37">
        <w:rPr>
          <w:color w:val="000000" w:themeColor="text1"/>
        </w:rPr>
        <w:fldChar w:fldCharType="begin">
          <w:fldData xml:space="preserve">PEVuZE5vdGU+PENpdGU+PEF1dGhvcj5MZSBSb3V4PC9BdXRob3I+PFllYXI+MjAxODwvWWVhcj48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</w:fldData>
        </w:fldChar>
      </w:r>
      <w:r w:rsidR="00E44E37">
        <w:rPr>
          <w:color w:val="000000" w:themeColor="text1"/>
        </w:rPr>
        <w:instrText xml:space="preserve"> ADDIN EN.CITE.DATA </w:instrText>
      </w:r>
      <w:r w:rsidR="00E44E37">
        <w:rPr>
          <w:color w:val="000000" w:themeColor="text1"/>
        </w:rPr>
      </w:r>
      <w:r w:rsidR="00E44E37">
        <w:rPr>
          <w:color w:val="000000" w:themeColor="text1"/>
        </w:rPr>
        <w:fldChar w:fldCharType="end"/>
      </w:r>
      <w:r w:rsidR="00E44E37">
        <w:rPr>
          <w:color w:val="000000" w:themeColor="text1"/>
        </w:rPr>
      </w:r>
      <w:r w:rsidR="00E44E37">
        <w:rPr>
          <w:color w:val="000000" w:themeColor="text1"/>
        </w:rPr>
        <w:fldChar w:fldCharType="separate"/>
      </w:r>
      <w:r w:rsidR="00E44E37">
        <w:rPr>
          <w:noProof/>
          <w:color w:val="000000" w:themeColor="text1"/>
        </w:rPr>
        <w:t>(Le Roux, Powell, Banks, &amp; Ridd, 2018)</w:t>
      </w:r>
      <w:r w:rsidR="00E44E37">
        <w:rPr>
          <w:color w:val="000000" w:themeColor="text1"/>
        </w:rPr>
        <w:fldChar w:fldCharType="end"/>
      </w:r>
    </w:p>
    <w:p w14:paraId="468BA044" w14:textId="77777777" w:rsidR="00F9187A" w:rsidRPr="00F9187A" w:rsidRDefault="00F9187A">
      <w:pPr>
        <w:rPr>
          <w:color w:val="000000" w:themeColor="text1"/>
          <w:sz w:val="28"/>
          <w:szCs w:val="28"/>
        </w:rPr>
      </w:pPr>
    </w:p>
    <w:p w14:paraId="28B343DA" w14:textId="7F4BACAB" w:rsidR="00895D57" w:rsidRDefault="00895D57" w:rsidP="00895D57">
      <w:pPr>
        <w:rPr>
          <w:color w:val="000000" w:themeColor="text1"/>
        </w:rPr>
      </w:pPr>
      <w:r w:rsidRPr="00405161">
        <w:rPr>
          <w:color w:val="000000" w:themeColor="text1"/>
        </w:rPr>
        <w:t>Emolli</w:t>
      </w:r>
      <w:r>
        <w:rPr>
          <w:color w:val="000000" w:themeColor="text1"/>
        </w:rPr>
        <w:t>ents are the essential ongoing treatment for eczema, giving a surface film of lipids to help restore barrier function and reduce the risk of entry of triggers</w:t>
      </w:r>
      <w:r w:rsidR="00691B95">
        <w:rPr>
          <w:color w:val="000000" w:themeColor="text1"/>
        </w:rPr>
        <w:t xml:space="preserve">. </w:t>
      </w:r>
      <w:r>
        <w:rPr>
          <w:color w:val="000000" w:themeColor="text1"/>
        </w:rPr>
        <w:t>Topical corticosteroids (TCS) are first line treatment for eczema</w:t>
      </w:r>
      <w:r w:rsidR="00691B95">
        <w:rPr>
          <w:color w:val="000000" w:themeColor="text1"/>
        </w:rPr>
        <w:t>, and</w:t>
      </w:r>
      <w:r>
        <w:rPr>
          <w:color w:val="000000" w:themeColor="text1"/>
        </w:rPr>
        <w:t xml:space="preserve"> are creams, gels or ointments containing corticosteroids – hormones which help the body reduce skin inflammation and irritation </w:t>
      </w:r>
      <w:r>
        <w:rPr>
          <w:color w:val="000000" w:themeColor="text1"/>
        </w:rPr>
        <w:fldChar w:fldCharType="begin"/>
      </w:r>
      <w:r>
        <w:rPr>
          <w:color w:val="000000" w:themeColor="text1"/>
        </w:rPr>
        <w:instrText xml:space="preserve"> ADDIN EN.CITE &lt;EndNote&gt;&lt;Cite&gt;&lt;Author&gt;Myers&lt;/Author&gt;&lt;Year&gt;2018&lt;/Year&gt;&lt;RecNum&gt;4480&lt;/RecNum&gt;&lt;DisplayText&gt;(Myers &amp;amp; D’Souza, 2018)&lt;/DisplayText&gt;&lt;record&gt;&lt;rec-number&gt;4480&lt;/rec-number&gt;&lt;foreign-keys&gt;&lt;key app="EN" db-id="5e5dxrsf2f2pe9edev4p0d0t0peef5pt9eax" timestamp="1582928249" guid="b998912f-5599-4ceb-b99a-9734e20882e6"&gt;4480&lt;/key&gt;&lt;/foreign-keys&gt;&lt;ref-type name="Book Section"&gt;5&lt;/ref-type&gt;&lt;contributors&gt;&lt;authors&gt;&lt;author&gt;Myers, J.&lt;/author&gt;&lt;author&gt;D’Souza, D.&lt;/author&gt;&lt;/authors&gt;&lt;secondary-authors&gt;&lt;author&gt;Price, J.&lt;/author&gt;&lt;author&gt;McAlinden, O.&lt;/author&gt;&lt;/secondary-authors&gt;&lt;/contributors&gt;&lt;titles&gt;&lt;title&gt;Care of the Child and Young Person with Dermatological Problems&lt;/title&gt;&lt;secondary-title&gt;Essentials of Nursing Children and Young People&lt;/secondary-title&gt;&lt;/titles&gt;&lt;pages&gt;396 - 408&lt;/pages&gt;&lt;section&gt;26&lt;/section&gt;&lt;dates&gt;&lt;year&gt;2018&lt;/year&gt;&lt;/dates&gt;&lt;pub-location&gt;London&lt;/pub-location&gt;&lt;publisher&gt;Sage&lt;/publisher&gt;&lt;urls&gt;&lt;/urls&gt;&lt;/record&gt;&lt;/Cite&gt;&lt;/EndNote&gt;</w:instrText>
      </w:r>
      <w:r>
        <w:rPr>
          <w:color w:val="000000" w:themeColor="text1"/>
        </w:rPr>
        <w:fldChar w:fldCharType="separate"/>
      </w:r>
      <w:r>
        <w:rPr>
          <w:noProof/>
          <w:color w:val="000000" w:themeColor="text1"/>
        </w:rPr>
        <w:t>(Myers &amp; D’Souza, 2018)</w:t>
      </w:r>
      <w:r>
        <w:rPr>
          <w:color w:val="000000" w:themeColor="text1"/>
        </w:rPr>
        <w:fldChar w:fldCharType="end"/>
      </w:r>
      <w:r>
        <w:rPr>
          <w:color w:val="000000" w:themeColor="text1"/>
        </w:rPr>
        <w:t xml:space="preserve">. Although emollients are advised according to NICE guidelines as first line treatment </w:t>
      </w:r>
      <w:r>
        <w:rPr>
          <w:color w:val="000000" w:themeColor="text1"/>
        </w:rPr>
        <w:fldChar w:fldCharType="begin"/>
      </w:r>
      <w:r w:rsidR="00A47BED">
        <w:rPr>
          <w:color w:val="000000" w:themeColor="text1"/>
        </w:rPr>
        <w:instrText xml:space="preserve"> ADDIN EN.CITE &lt;EndNote&gt;&lt;Cite&gt;&lt;Author&gt;NICE&lt;/Author&gt;&lt;Year&gt;2007&lt;/Year&gt;&lt;RecNum&gt;4484&lt;/RecNum&gt;&lt;DisplayText&gt;(NICE, 2007)&lt;/DisplayText&gt;&lt;record&gt;&lt;rec-number&gt;4484&lt;/rec-number&gt;&lt;foreign-keys&gt;&lt;key app="EN" db-id="5e5dxrsf2f2pe9edev4p0d0t0peef5pt9eax" timestamp="1583531413" guid="9585d614-296b-4dff-84e0-8d8df9e1e494"&gt;4484&lt;/key&gt;&lt;/foreign-keys&gt;&lt;ref-type name="Government Document"&gt;46&lt;/ref-type&gt;&lt;contributors&gt;&lt;authors&gt;&lt;author&gt;NICE&lt;/author&gt;&lt;/authors&gt;&lt;secondary-authors&gt;&lt;author&gt;NICE&lt;/author&gt;&lt;/secondary-authors&gt;&lt;/contributors&gt;&lt;titles&gt;&lt;title&gt;Atopic eczema in under 12s: Diagnosis and management &lt;/title&gt;&lt;/titles&gt;&lt;volume&gt;CG57&lt;/volume&gt;&lt;dates&gt;&lt;year&gt;2007&lt;/year&gt;&lt;/dates&gt;&lt;urls&gt;&lt;related-urls&gt;&lt;url&gt;https://www.nice.org.uk/guidance/cg57&lt;/url&gt;&lt;/related-urls&gt;&lt;/urls&gt;&lt;access-date&gt;6 March 2020&lt;/access-date&gt;&lt;/record&gt;&lt;/Cite&gt;&lt;/EndNote&gt;</w:instrText>
      </w:r>
      <w:r>
        <w:rPr>
          <w:color w:val="000000" w:themeColor="text1"/>
        </w:rPr>
        <w:fldChar w:fldCharType="separate"/>
      </w:r>
      <w:r>
        <w:rPr>
          <w:noProof/>
          <w:color w:val="000000" w:themeColor="text1"/>
        </w:rPr>
        <w:t>(NICE, 2007)</w:t>
      </w:r>
      <w:r>
        <w:rPr>
          <w:color w:val="000000" w:themeColor="text1"/>
        </w:rPr>
        <w:fldChar w:fldCharType="end"/>
      </w:r>
      <w:r w:rsidR="001B51A3">
        <w:rPr>
          <w:color w:val="000000" w:themeColor="text1"/>
        </w:rPr>
        <w:t xml:space="preserve"> (currently under review)</w:t>
      </w:r>
      <w:r>
        <w:rPr>
          <w:color w:val="000000" w:themeColor="text1"/>
        </w:rPr>
        <w:t xml:space="preserve">, treatment does need to be tailored according to symptom severity. However, TCS should not be used in children under the age of one year; in the over ones, </w:t>
      </w:r>
      <w:r w:rsidR="00F91208">
        <w:rPr>
          <w:color w:val="000000" w:themeColor="text1"/>
        </w:rPr>
        <w:t xml:space="preserve">TCS can </w:t>
      </w:r>
      <w:r>
        <w:rPr>
          <w:color w:val="000000" w:themeColor="text1"/>
        </w:rPr>
        <w:t>only</w:t>
      </w:r>
      <w:r w:rsidR="00F91208">
        <w:rPr>
          <w:color w:val="000000" w:themeColor="text1"/>
        </w:rPr>
        <w:t xml:space="preserve"> be used</w:t>
      </w:r>
      <w:r>
        <w:rPr>
          <w:color w:val="000000" w:themeColor="text1"/>
        </w:rPr>
        <w:t xml:space="preserve"> under wraps / bandages</w:t>
      </w:r>
      <w:r w:rsidR="00F91208">
        <w:rPr>
          <w:color w:val="000000" w:themeColor="text1"/>
        </w:rPr>
        <w:t xml:space="preserve">, and </w:t>
      </w:r>
      <w:r>
        <w:rPr>
          <w:color w:val="000000" w:themeColor="text1"/>
        </w:rPr>
        <w:t>under dermatological guidance for no longer than fourteen days</w:t>
      </w:r>
      <w:r w:rsidR="00F91208">
        <w:rPr>
          <w:color w:val="000000" w:themeColor="text1"/>
        </w:rPr>
        <w:t xml:space="preserve"> </w:t>
      </w:r>
      <w:r>
        <w:rPr>
          <w:color w:val="000000" w:themeColor="text1"/>
        </w:rPr>
        <w:fldChar w:fldCharType="begin"/>
      </w:r>
      <w:r>
        <w:rPr>
          <w:color w:val="000000" w:themeColor="text1"/>
        </w:rPr>
        <w:instrText xml:space="preserve"> ADDIN EN.CITE &lt;EndNote&gt;&lt;Cite&gt;&lt;Author&gt;Van Onselen&lt;/Author&gt;&lt;Year&gt;2012&lt;/Year&gt;&lt;RecNum&gt;4468&lt;/RecNum&gt;&lt;DisplayText&gt;(Van Onselen, 2012)&lt;/DisplayText&gt;&lt;record&gt;&lt;rec-number&gt;4468&lt;/rec-number&gt;&lt;foreign-keys&gt;&lt;key app="EN" db-id="5e5dxrsf2f2pe9edev4p0d0t0peef5pt9eax" timestamp="1582803305" guid="7715d3d9-ee91-4d22-a9af-7012fe23ec62"&gt;4468&lt;/key&gt;&lt;/foreign-keys&gt;&lt;ref-type name="Journal Article"&gt;17&lt;/ref-type&gt;&lt;contributors&gt;&lt;authors&gt;&lt;author&gt;Van Onselen, J.&lt;/author&gt;&lt;/authors&gt;&lt;/contributors&gt;&lt;titles&gt;&lt;title&gt;Prescribing for mild to moderate childhood atopic eczema&lt;/title&gt;&lt;secondary-title&gt;Nurse Prescribing&lt;/secondary-title&gt;&lt;/titles&gt;&lt;periodical&gt;&lt;full-title&gt;Nurse Prescribing&lt;/full-title&gt;&lt;/periodical&gt;&lt;pages&gt;481 - 487&lt;/pages&gt;&lt;volume&gt;10&lt;/volume&gt;&lt;number&gt;10&lt;/number&gt;&lt;dates&gt;&lt;year&gt;2012&lt;/year&gt;&lt;/dates&gt;&lt;urls&gt;&lt;/urls&gt;&lt;/record&gt;&lt;/Cite&gt;&lt;/EndNote&gt;</w:instrText>
      </w:r>
      <w:r>
        <w:rPr>
          <w:color w:val="000000" w:themeColor="text1"/>
        </w:rPr>
        <w:fldChar w:fldCharType="separate"/>
      </w:r>
      <w:r>
        <w:rPr>
          <w:noProof/>
          <w:color w:val="000000" w:themeColor="text1"/>
        </w:rPr>
        <w:t>(Van Onselen, 2012)</w:t>
      </w:r>
      <w:r>
        <w:rPr>
          <w:color w:val="000000" w:themeColor="text1"/>
        </w:rPr>
        <w:fldChar w:fldCharType="end"/>
      </w:r>
      <w:r>
        <w:rPr>
          <w:color w:val="000000" w:themeColor="text1"/>
        </w:rPr>
        <w:t>.</w:t>
      </w:r>
      <w:r w:rsidR="001B51A3">
        <w:rPr>
          <w:color w:val="000000" w:themeColor="text1"/>
        </w:rPr>
        <w:t xml:space="preserve"> Wet wrappin</w:t>
      </w:r>
      <w:r w:rsidR="00A47BED">
        <w:rPr>
          <w:color w:val="000000" w:themeColor="text1"/>
        </w:rPr>
        <w:t>g is a treatment for eczema flare ups, and involve moisturizing the skin, and then layering wet and dry bandages for a period of a few hours or overnight, allowing the skin to rehydrate</w:t>
      </w:r>
      <w:r w:rsidR="00E25A89">
        <w:rPr>
          <w:color w:val="000000" w:themeColor="text1"/>
        </w:rPr>
        <w:t xml:space="preserve"> </w:t>
      </w:r>
      <w:r w:rsidR="00E25A89">
        <w:rPr>
          <w:color w:val="000000" w:themeColor="text1"/>
        </w:rPr>
        <w:fldChar w:fldCharType="begin"/>
      </w:r>
      <w:r w:rsidR="00E25A89">
        <w:rPr>
          <w:color w:val="000000" w:themeColor="text1"/>
        </w:rPr>
        <w:instrText xml:space="preserve"> ADDIN EN.CITE &lt;EndNote&gt;&lt;Cite&gt;&lt;Author&gt;Gittler&lt;/Author&gt;&lt;Year&gt;2017&lt;/Year&gt;&lt;RecNum&gt;5182&lt;/RecNum&gt;&lt;DisplayText&gt;(Gittler, Wang, &amp;amp; Orlow, 2017)&lt;/DisplayText&gt;&lt;record&gt;&lt;rec-number&gt;5182&lt;/rec-number&gt;&lt;foreign-keys&gt;&lt;key app="EN" db-id="5e5dxrsf2f2pe9edev4p0d0t0peef5pt9eax" timestamp="1603557351" guid="7c1282cf-9132-41fb-af8b-89a7fa171e85"&gt;5182&lt;/key&gt;&lt;/foreign-keys&gt;&lt;ref-type name="Journal Article"&gt;17&lt;/ref-type&gt;&lt;contributors&gt;&lt;authors&gt;&lt;author&gt;Gittler, J. K.&lt;/author&gt;&lt;author&gt;Wang, J. F.&lt;/author&gt;&lt;author&gt;Orlow, S. J.&lt;/author&gt;&lt;/authors&gt;&lt;/contributors&gt;&lt;auth-address&gt;The Ronald O. Perelman Department of Dermatology, New York University School of Medicine, 240 East 38th Street, 11th Floor, New York, NY, 10016, USA.&amp;#xD;The Ronald O. Perelman Department of Dermatology, New York University School of Medicine, 240 East 38th Street, 11th Floor, New York, NY, 10016, USA. seth.orlow@nyumc.org.&lt;/auth-address&gt;&lt;titles&gt;&lt;title&gt;Bathing and Associated Treatments in Atopic Dermatitis&lt;/title&gt;&lt;secondary-title&gt;Am J Clin Dermatol&lt;/secondary-title&gt;&lt;/titles&gt;&lt;periodical&gt;&lt;full-title&gt;Am J Clin Dermatol&lt;/full-title&gt;&lt;/periodical&gt;&lt;pages&gt;45-57&lt;/pages&gt;&lt;volume&gt;18&lt;/volume&gt;&lt;number&gt;1&lt;/number&gt;&lt;edition&gt;2016/12/04&lt;/edition&gt;&lt;keywords&gt;&lt;keyword&gt;Baths/*methods&lt;/keyword&gt;&lt;keyword&gt;Dermatitis, Atopic/pathology/*therapy&lt;/keyword&gt;&lt;keyword&gt;Dermatologic Agents/administration &amp;amp; dosage&lt;/keyword&gt;&lt;keyword&gt;Emollients/*administration &amp;amp; dosage&lt;/keyword&gt;&lt;keyword&gt;Humans&lt;/keyword&gt;&lt;keyword&gt;Practice Guidelines as Topic&lt;/keyword&gt;&lt;keyword&gt;Randomized Controlled Trials as Topic&lt;/keyword&gt;&lt;keyword&gt;Skin Care/methods&lt;/keyword&gt;&lt;keyword&gt;Time Factors&lt;/keyword&gt;&lt;/keywords&gt;&lt;dates&gt;&lt;year&gt;2017&lt;/year&gt;&lt;pub-dates&gt;&lt;date&gt;Feb&lt;/date&gt;&lt;/pub-dates&gt;&lt;/dates&gt;&lt;isbn&gt;1179-1888 (Electronic)&amp;#xD;1175-0561 (Linking)&lt;/isbn&gt;&lt;accession-num&gt;27913962&lt;/accession-num&gt;&lt;urls&gt;&lt;related-urls&gt;&lt;url&gt;https://www.ncbi.nlm.nih.gov/pubmed/27913962&lt;/url&gt;&lt;/related-urls&gt;&lt;/urls&gt;&lt;electronic-resource-num&gt;10.1007/s40257-016-0240-2&lt;/electronic-resource-num&gt;&lt;/record&gt;&lt;/Cite&gt;&lt;/EndNote&gt;</w:instrText>
      </w:r>
      <w:r w:rsidR="00E25A89">
        <w:rPr>
          <w:color w:val="000000" w:themeColor="text1"/>
        </w:rPr>
        <w:fldChar w:fldCharType="separate"/>
      </w:r>
      <w:r w:rsidR="00E25A89">
        <w:rPr>
          <w:noProof/>
          <w:color w:val="000000" w:themeColor="text1"/>
        </w:rPr>
        <w:t>(Gittler, Wang, &amp; Orlow, 2017)</w:t>
      </w:r>
      <w:r w:rsidR="00E25A89">
        <w:rPr>
          <w:color w:val="000000" w:themeColor="text1"/>
        </w:rPr>
        <w:fldChar w:fldCharType="end"/>
      </w:r>
    </w:p>
    <w:p w14:paraId="003ECB41" w14:textId="77777777" w:rsidR="00895D57" w:rsidRDefault="00895D57" w:rsidP="00895D57">
      <w:pPr>
        <w:rPr>
          <w:color w:val="000000" w:themeColor="text1"/>
        </w:rPr>
      </w:pPr>
    </w:p>
    <w:p w14:paraId="424431D2" w14:textId="58784BA0" w:rsidR="00895D57" w:rsidRPr="00A255A1" w:rsidRDefault="00895D57">
      <w:r>
        <w:rPr>
          <w:color w:val="000000" w:themeColor="text1"/>
        </w:rPr>
        <w:t xml:space="preserve">‘Steroid phobia’ amongst patients and carers has been identified due to the potential side effects  (skin atrophy, stretchmarks and adrenal suppression), which can be attributed to the fear of drug application, despite adequate instructions and guidelines, awareness of absorption rates at different body sites </w:t>
      </w:r>
      <w:r>
        <w:rPr>
          <w:color w:val="000000" w:themeColor="text1"/>
        </w:rPr>
        <w:fldChar w:fldCharType="begin"/>
      </w:r>
      <w:r>
        <w:rPr>
          <w:color w:val="000000" w:themeColor="text1"/>
        </w:rPr>
        <w:instrText xml:space="preserve"> ADDIN EN.CITE &lt;EndNote&gt;&lt;Cite&gt;&lt;Author&gt;Walden&lt;/Author&gt;&lt;Year&gt;2011&lt;/Year&gt;&lt;RecNum&gt;4461&lt;/RecNum&gt;&lt;DisplayText&gt;(Walden, Hardaway, &amp;amp; Petrus, 2011)&lt;/DisplayText&gt;&lt;record&gt;&lt;rec-number&gt;4461&lt;/rec-number&gt;&lt;foreign-keys&gt;&lt;key app="EN" db-id="5e5dxrsf2f2pe9edev4p0d0t0peef5pt9eax" timestamp="1582803282" guid="2c477791-6415-4eaf-8052-08ebc21ff6ae"&gt;4461&lt;/key&gt;&lt;/foreign-keys&gt;&lt;ref-type name="Journal Article"&gt;17&lt;/ref-type&gt;&lt;contributors&gt;&lt;authors&gt;&lt;author&gt;Walden, Pamela&lt;/author&gt;&lt;author&gt;Hardaway, Ann&lt;/author&gt;&lt;author&gt;Petrus, Brenda&lt;/author&gt;&lt;/authors&gt;&lt;/contributors&gt;&lt;titles&gt;&lt;title&gt;Not just skin deep&lt;/title&gt;&lt;secondary-title&gt;Nursing Made Incredibly Easy!&lt;/secondary-title&gt;&lt;/titles&gt;&lt;periodical&gt;&lt;full-title&gt;Nursing Made Incredibly Easy!&lt;/full-title&gt;&lt;/periodical&gt;&lt;pages&gt;49-50&lt;/pages&gt;&lt;volume&gt;9&lt;/volume&gt;&lt;number&gt;4&lt;/number&gt;&lt;section&gt;49&lt;/section&gt;&lt;dates&gt;&lt;year&gt;2011&lt;/year&gt;&lt;/dates&gt;&lt;isbn&gt;1544-5186&lt;/isbn&gt;&lt;urls&gt;&lt;/urls&gt;&lt;electronic-resource-num&gt;10.1097/01.NME.0000398512.10299.da&lt;/electronic-resource-num&gt;&lt;/record&gt;&lt;/Cite&gt;&lt;/EndNote&gt;</w:instrText>
      </w:r>
      <w:r>
        <w:rPr>
          <w:color w:val="000000" w:themeColor="text1"/>
        </w:rPr>
        <w:fldChar w:fldCharType="separate"/>
      </w:r>
      <w:r>
        <w:rPr>
          <w:noProof/>
          <w:color w:val="000000" w:themeColor="text1"/>
        </w:rPr>
        <w:t>(Walden, Hardaway, &amp; Petrus, 2011)</w:t>
      </w:r>
      <w:r>
        <w:rPr>
          <w:color w:val="000000" w:themeColor="text1"/>
        </w:rPr>
        <w:fldChar w:fldCharType="end"/>
      </w:r>
      <w:r>
        <w:rPr>
          <w:color w:val="000000" w:themeColor="text1"/>
        </w:rPr>
        <w:t xml:space="preserve">, and advice on using </w:t>
      </w:r>
      <w:proofErr w:type="spellStart"/>
      <w:r>
        <w:rPr>
          <w:color w:val="000000" w:themeColor="text1"/>
        </w:rPr>
        <w:t>finger tip</w:t>
      </w:r>
      <w:proofErr w:type="spellEnd"/>
      <w:r>
        <w:rPr>
          <w:color w:val="000000" w:themeColor="text1"/>
        </w:rPr>
        <w:t xml:space="preserve"> units</w:t>
      </w:r>
      <w:r w:rsidR="00CC6F38">
        <w:rPr>
          <w:color w:val="000000" w:themeColor="text1"/>
        </w:rPr>
        <w:t xml:space="preserve"> </w:t>
      </w:r>
      <w:r w:rsidR="00CC6F38" w:rsidRPr="009701E1">
        <w:rPr>
          <w:color w:val="000000" w:themeColor="text1"/>
        </w:rPr>
        <w:fldChar w:fldCharType="begin"/>
      </w:r>
      <w:r w:rsidR="00276B49" w:rsidRPr="009701E1">
        <w:rPr>
          <w:color w:val="000000" w:themeColor="text1"/>
        </w:rPr>
        <w:instrText xml:space="preserve"> ADDIN EN.CITE &lt;EndNote&gt;&lt;Cite&gt;&lt;Author&gt;Finlay&lt;/Author&gt;&lt;Year&gt;2012&lt;/Year&gt;&lt;RecNum&gt;5186&lt;/RecNum&gt;&lt;DisplayText&gt;(Finlay, 2012)&lt;/DisplayText&gt;&lt;record&gt;&lt;rec-number&gt;5186&lt;/rec-number&gt;&lt;foreign-keys&gt;&lt;key app="EN" db-id="5e5dxrsf2f2pe9edev4p0d0t0peef5pt9eax" timestamp="1604922309" guid="dff16ffc-319c-4de1-bdfb-10bbf5919eb8"&gt;5186&lt;/key&gt;&lt;/foreign-keys&gt;&lt;ref-type name="Journal Article"&gt;17&lt;/ref-type&gt;&lt;contributors&gt;&lt;authors&gt;&lt;author&gt;Finlay, A. Y.&lt;/author&gt;&lt;/authors&gt;&lt;/contributors&gt;&lt;titles&gt;&lt;title&gt;Defining the fingertip unit&lt;/title&gt;&lt;secondary-title&gt;BMJ&lt;/secondary-title&gt;&lt;/titles&gt;&lt;periodical&gt;&lt;full-title&gt;BMJ&lt;/full-title&gt;&lt;abbr-1&gt;Bmj&lt;/abbr-1&gt;&lt;/periodical&gt;&lt;pages&gt;e3061&lt;/pages&gt;&lt;volume&gt;344&lt;/volume&gt;&lt;edition&gt;2012/05/17&lt;/edition&gt;&lt;keywords&gt;&lt;keyword&gt;*Hand&lt;/keyword&gt;&lt;keyword&gt;Humans&lt;/keyword&gt;&lt;keyword&gt;Male&lt;/keyword&gt;&lt;keyword&gt;Skin Diseases/*diagnosis&lt;/keyword&gt;&lt;/keywords&gt;&lt;dates&gt;&lt;year&gt;2012&lt;/year&gt;&lt;pub-dates&gt;&lt;date&gt;May 15&lt;/date&gt;&lt;/pub-dates&gt;&lt;/dates&gt;&lt;isbn&gt;1756-1833 (Electronic)&amp;#xD;0959-8138 (Linking)&lt;/isbn&gt;&lt;accession-num&gt;22589499&lt;/accession-num&gt;&lt;urls&gt;&lt;related-urls&gt;&lt;url&gt;https://www.ncbi.nlm.nih.gov/pubmed/22589499&lt;/url&gt;&lt;/related-urls&gt;&lt;/urls&gt;&lt;electronic-resource-num&gt;10.1136/bmj.e3061&lt;/electronic-resource-num&gt;&lt;/record&gt;&lt;/Cite&gt;&lt;/EndNote&gt;</w:instrText>
      </w:r>
      <w:r w:rsidR="00CC6F38" w:rsidRPr="009701E1">
        <w:rPr>
          <w:color w:val="000000" w:themeColor="text1"/>
        </w:rPr>
        <w:fldChar w:fldCharType="separate"/>
      </w:r>
      <w:r w:rsidR="00CC6F38" w:rsidRPr="009701E1">
        <w:rPr>
          <w:noProof/>
          <w:color w:val="000000" w:themeColor="text1"/>
        </w:rPr>
        <w:t>(Finlay, 2012)</w:t>
      </w:r>
      <w:r w:rsidR="00CC6F38" w:rsidRPr="009701E1">
        <w:rPr>
          <w:color w:val="000000" w:themeColor="text1"/>
        </w:rPr>
        <w:fldChar w:fldCharType="end"/>
      </w:r>
      <w:r w:rsidRPr="009701E1">
        <w:rPr>
          <w:color w:val="000000" w:themeColor="text1"/>
        </w:rPr>
        <w:t xml:space="preserve"> </w:t>
      </w:r>
      <w:r w:rsidRPr="009701E1">
        <w:rPr>
          <w:color w:val="000000" w:themeColor="text1"/>
        </w:rPr>
        <w:fldChar w:fldCharType="begin"/>
      </w:r>
      <w:r w:rsidRPr="009701E1">
        <w:rPr>
          <w:color w:val="000000" w:themeColor="text1"/>
        </w:rPr>
        <w:instrText xml:space="preserve"> ADDIN EN.CITE &lt;EndNote&gt;&lt;Cite&gt;&lt;Author&gt;Long&lt;/Author&gt;&lt;Year&gt;1991&lt;/Year&gt;&lt;RecNum&gt;4469&lt;/RecNum&gt;&lt;DisplayText&gt;(Long &amp;amp; Finlay, 1991)&lt;/DisplayText&gt;&lt;record&gt;&lt;rec-number&gt;4469&lt;/rec-number&gt;&lt;foreign-keys&gt;&lt;key app="EN" db-id="5e5dxrsf2f2pe9edev4p0d0t0peef5pt9eax" timestamp="1582803307" guid="ccf8098a-7615-4a5d-aa88-019a6bdabad6"&gt;4469&lt;/key&gt;&lt;/foreign-keys&gt;&lt;ref-type name="Journal Article"&gt;17&lt;/ref-type&gt;&lt;contributors&gt;&lt;authors&gt;&lt;author&gt;Long, C. C.&lt;/author&gt;&lt;author&gt;Finlay, A. Y.&lt;/author&gt;&lt;/authors&gt;&lt;/contributors&gt;&lt;titles&gt;&lt;title&gt;The finger tip unit - a new practical measure&lt;/title&gt;&lt;secondary-title&gt;Clinical and Experimental Dermatology&lt;/secondary-title&gt;&lt;/titles&gt;&lt;periodical&gt;&lt;full-title&gt;Clinical and Experimental Dermatology&lt;/full-title&gt;&lt;/periodical&gt;&lt;pages&gt;444 - 447&lt;/pages&gt;&lt;volume&gt;16&lt;/volume&gt;&lt;dates&gt;&lt;year&gt;1991&lt;/year&gt;&lt;/dates&gt;&lt;urls&gt;&lt;/urls&gt;&lt;/record&gt;&lt;/Cite&gt;&lt;/EndNote&gt;</w:instrText>
      </w:r>
      <w:r w:rsidRPr="009701E1">
        <w:rPr>
          <w:color w:val="000000" w:themeColor="text1"/>
        </w:rPr>
        <w:fldChar w:fldCharType="separate"/>
      </w:r>
      <w:r w:rsidRPr="009701E1">
        <w:rPr>
          <w:noProof/>
          <w:color w:val="000000" w:themeColor="text1"/>
        </w:rPr>
        <w:t>(Long &amp; Finlay, 1991)</w:t>
      </w:r>
      <w:r w:rsidRPr="009701E1">
        <w:rPr>
          <w:color w:val="000000" w:themeColor="text1"/>
        </w:rPr>
        <w:fldChar w:fldCharType="end"/>
      </w:r>
      <w:r w:rsidRPr="009701E1">
        <w:rPr>
          <w:color w:val="000000" w:themeColor="text1"/>
        </w:rPr>
        <w:t xml:space="preserve">. </w:t>
      </w:r>
      <w:r w:rsidR="001B51A3" w:rsidRPr="009701E1">
        <w:rPr>
          <w:color w:val="000000" w:themeColor="text1"/>
        </w:rPr>
        <w:t xml:space="preserve">CYP </w:t>
      </w:r>
      <w:r>
        <w:t xml:space="preserve">nurses </w:t>
      </w:r>
      <w:r w:rsidR="00F91208">
        <w:t>can</w:t>
      </w:r>
      <w:r>
        <w:t xml:space="preserve"> educate patients and caregivers on the correct methods to apply treatment and allay fears and anxieties: verbal information, supported with clear written guidance is key, as well as targeting individual requirements </w:t>
      </w:r>
      <w:r>
        <w:fldChar w:fldCharType="begin"/>
      </w:r>
      <w:r>
        <w:instrText xml:space="preserve"> ADDIN EN.CITE &lt;EndNote&gt;&lt;Cite&gt;&lt;Author&gt;Aubert-Wastiaux&lt;/Author&gt;&lt;Year&gt;2011&lt;/Year&gt;&lt;RecNum&gt;4335&lt;/RecNum&gt;&lt;DisplayText&gt;(Aubert-Wastiaux et al., 2011)&lt;/DisplayText&gt;&lt;record&gt;&lt;rec-number&gt;4335&lt;/rec-number&gt;&lt;foreign-keys&gt;&lt;key app="EN" db-id="5e5dxrsf2f2pe9edev4p0d0t0peef5pt9eax" timestamp="1581590306" guid="ad9af014-e464-4ba1-ac3b-7697995b426d"&gt;4335&lt;/key&gt;&lt;/foreign-keys&gt;&lt;ref-type name="Journal Article"&gt;17&lt;/ref-type&gt;&lt;contributors&gt;&lt;authors&gt;&lt;author&gt;Aubert-Wastiaux, H.&lt;/author&gt;&lt;author&gt;Moret, L.&lt;/author&gt;&lt;author&gt;Le Rhun, A.&lt;/author&gt;&lt;author&gt;Fontenoy, A. M.&lt;/author&gt;&lt;author&gt;Nguyen, J. M.&lt;/author&gt;&lt;author&gt;Leux, C.&lt;/author&gt;&lt;author&gt;Misery, L.&lt;/author&gt;&lt;author&gt;Young, P.&lt;/author&gt;&lt;author&gt;Chastaing, M.&lt;/author&gt;&lt;author&gt;Danou, N.&lt;/author&gt;&lt;author&gt;Lombrail, P.&lt;/author&gt;&lt;author&gt;Boralevi, F.&lt;/author&gt;&lt;author&gt;Lacour, J. P.&lt;/author&gt;&lt;author&gt;Mazereeuw-Hautier, J.&lt;/author&gt;&lt;author&gt;Stalder, J. - F.&lt;/author&gt;&lt;author&gt;Barbarot, S.&lt;/author&gt;&lt;/authors&gt;&lt;/contributors&gt;&lt;titles&gt;&lt;title&gt;Topical corticosteroid phobia in atopic dermatitis: a study of its nature, origins and frequency&lt;/title&gt;&lt;secondary-title&gt;British Journal of Dermatology&lt;/secondary-title&gt;&lt;/titles&gt;&lt;periodical&gt;&lt;full-title&gt;British Journal of Dermatology&lt;/full-title&gt;&lt;/periodical&gt;&lt;pages&gt;808 - 814&lt;/pages&gt;&lt;volume&gt;165&lt;/volume&gt;&lt;dates&gt;&lt;year&gt;2011&lt;/year&gt;&lt;/dates&gt;&lt;urls&gt;&lt;/urls&gt;&lt;electronic-resource-num&gt;10.1111/j.1365-2133.2011.10449.x&lt;/electronic-resource-num&gt;&lt;/record&gt;&lt;/Cite&gt;&lt;/EndNote&gt;</w:instrText>
      </w:r>
      <w:r>
        <w:fldChar w:fldCharType="separate"/>
      </w:r>
      <w:r>
        <w:rPr>
          <w:noProof/>
        </w:rPr>
        <w:t>(Aubert-Wastiaux et al., 2011)</w:t>
      </w:r>
      <w:r>
        <w:fldChar w:fldCharType="end"/>
      </w:r>
      <w:r>
        <w:t>.</w:t>
      </w:r>
      <w:r w:rsidR="00A255A1">
        <w:t xml:space="preserve"> </w:t>
      </w:r>
      <w:r w:rsidR="002F4943">
        <w:rPr>
          <w:color w:val="000000" w:themeColor="text1"/>
        </w:rPr>
        <w:t>A</w:t>
      </w:r>
      <w:r>
        <w:rPr>
          <w:color w:val="000000" w:themeColor="text1"/>
        </w:rPr>
        <w:t xml:space="preserve">ntibiotics may be necessary if </w:t>
      </w:r>
      <w:r>
        <w:rPr>
          <w:color w:val="000000" w:themeColor="text1"/>
        </w:rPr>
        <w:lastRenderedPageBreak/>
        <w:t>staphylococcus aureus has been isolated, which is commonly seen in skin infections</w:t>
      </w:r>
      <w:r w:rsidR="00EA3809">
        <w:rPr>
          <w:color w:val="000000" w:themeColor="text1"/>
        </w:rPr>
        <w:t>, and o</w:t>
      </w:r>
      <w:r>
        <w:rPr>
          <w:color w:val="000000" w:themeColor="text1"/>
        </w:rPr>
        <w:t xml:space="preserve">ral antihistamines may be useful if there is urticaria or severe itching </w:t>
      </w:r>
      <w:r>
        <w:rPr>
          <w:color w:val="000000" w:themeColor="text1"/>
        </w:rPr>
        <w:fldChar w:fldCharType="begin"/>
      </w:r>
      <w:r>
        <w:rPr>
          <w:color w:val="000000" w:themeColor="text1"/>
        </w:rPr>
        <w:instrText xml:space="preserve"> ADDIN EN.CITE &lt;EndNote&gt;&lt;Cite&gt;&lt;Author&gt;Van Onselen&lt;/Author&gt;&lt;Year&gt;2012&lt;/Year&gt;&lt;RecNum&gt;1949&lt;/RecNum&gt;&lt;DisplayText&gt;(Van Onselen, 2012)&lt;/DisplayText&gt;&lt;record&gt;&lt;rec-number&gt;1949&lt;/rec-number&gt;&lt;foreign-keys&gt;&lt;key app="EN" db-id="5e5dxrsf2f2pe9edev4p0d0t0peef5pt9eax" timestamp="1570189296" guid="78623fcc-4ca1-4685-a99a-a1f320ec1532"&gt;1949&lt;/key&gt;&lt;/foreign-keys&gt;&lt;ref-type name="Journal Article"&gt;17&lt;/ref-type&gt;&lt;contributors&gt;&lt;authors&gt;&lt;author&gt;Van Onselen, J.&lt;/author&gt;&lt;/authors&gt;&lt;/contributors&gt;&lt;titles&gt;&lt;title&gt;Prescribing for mild to moderate childhood atopic eczema&lt;/title&gt;&lt;secondary-title&gt;Nurse Prescribing&lt;/secondary-title&gt;&lt;/titles&gt;&lt;periodical&gt;&lt;full-title&gt;Nurse Prescribing&lt;/full-title&gt;&lt;/periodical&gt;&lt;pages&gt;481 - 487&lt;/pages&gt;&lt;volume&gt;10&lt;/volume&gt;&lt;number&gt;10&lt;/number&gt;&lt;dates&gt;&lt;year&gt;2012&lt;/year&gt;&lt;/dates&gt;&lt;urls&gt;&lt;/urls&gt;&lt;/record&gt;&lt;/Cite&gt;&lt;/EndNote&gt;</w:instrText>
      </w:r>
      <w:r>
        <w:rPr>
          <w:color w:val="000000" w:themeColor="text1"/>
        </w:rPr>
        <w:fldChar w:fldCharType="separate"/>
      </w:r>
      <w:r>
        <w:rPr>
          <w:noProof/>
          <w:color w:val="000000" w:themeColor="text1"/>
        </w:rPr>
        <w:t>(Van Onselen, 2012)</w:t>
      </w:r>
      <w:r>
        <w:rPr>
          <w:color w:val="000000" w:themeColor="text1"/>
        </w:rPr>
        <w:fldChar w:fldCharType="end"/>
      </w:r>
      <w:r>
        <w:rPr>
          <w:color w:val="000000" w:themeColor="text1"/>
        </w:rPr>
        <w:t>.</w:t>
      </w:r>
    </w:p>
    <w:p w14:paraId="1ECA958A" w14:textId="77777777" w:rsidR="00895D57" w:rsidRPr="00895D57" w:rsidRDefault="00895D57">
      <w:pPr>
        <w:rPr>
          <w:color w:val="000000" w:themeColor="text1"/>
        </w:rPr>
      </w:pPr>
    </w:p>
    <w:p w14:paraId="76759456" w14:textId="487EC479" w:rsidR="00331986" w:rsidRPr="00331986" w:rsidRDefault="00331986">
      <w:pPr>
        <w:rPr>
          <w:b/>
          <w:bCs/>
          <w:color w:val="000000" w:themeColor="text1"/>
          <w:sz w:val="28"/>
          <w:szCs w:val="28"/>
        </w:rPr>
      </w:pPr>
      <w:r w:rsidRPr="00331986">
        <w:rPr>
          <w:b/>
          <w:bCs/>
          <w:color w:val="000000" w:themeColor="text1"/>
          <w:sz w:val="28"/>
          <w:szCs w:val="28"/>
        </w:rPr>
        <w:t>Acne</w:t>
      </w:r>
    </w:p>
    <w:p w14:paraId="42F8E7FD" w14:textId="225EFF78" w:rsidR="0055471C" w:rsidRDefault="00331986">
      <w:pPr>
        <w:rPr>
          <w:color w:val="000000" w:themeColor="text1"/>
        </w:rPr>
      </w:pPr>
      <w:r>
        <w:rPr>
          <w:color w:val="000000" w:themeColor="text1"/>
        </w:rPr>
        <w:t xml:space="preserve">Acne </w:t>
      </w:r>
      <w:r w:rsidR="00F972B7">
        <w:rPr>
          <w:color w:val="000000" w:themeColor="text1"/>
        </w:rPr>
        <w:t xml:space="preserve">Vulgaris is a common skin condition that affects most people in the UK at some time, most often seen in teenagers, with the peak age being between 16 – 20 years and affects the pilosebaceous unit in the skin </w:t>
      </w:r>
      <w:r w:rsidR="00F972B7">
        <w:rPr>
          <w:color w:val="000000" w:themeColor="text1"/>
        </w:rPr>
        <w:fldChar w:fldCharType="begin"/>
      </w:r>
      <w:r>
        <w:rPr>
          <w:color w:val="000000" w:themeColor="text1"/>
        </w:rPr>
        <w:instrText xml:space="preserve"> ADDIN EN.CITE &lt;EndNote&gt;&lt;Cite&gt;&lt;Author&gt;Chowdhury&lt;/Author&gt;&lt;Year&gt;2013&lt;/Year&gt;&lt;RecNum&gt;4474&lt;/RecNum&gt;&lt;DisplayText&gt;(Chowdhury et al., 2013)&lt;/DisplayText&gt;&lt;record&gt;&lt;rec-number&gt;4474&lt;/rec-number&gt;&lt;foreign-keys&gt;&lt;key app="EN" db-id="5e5dxrsf2f2pe9edev4p0d0t0peef5pt9eax" timestamp="1582832871" guid="de407508-7c07-48d8-848c-082a43a8ee5c"&gt;4474&lt;/key&gt;&lt;/foreign-keys&gt;&lt;ref-type name="Book"&gt;6&lt;/ref-type&gt;&lt;contributors&gt;&lt;authors&gt;&lt;author&gt;Chowdhury, M. M. U.&lt;/author&gt;&lt;author&gt;Katugampola, R. P.&lt;/author&gt;&lt;author&gt;Finlay, A. Y.&lt;/author&gt;&lt;/authors&gt;&lt;/contributors&gt;&lt;titles&gt;&lt;title&gt;Dermatology at a Glance&lt;/title&gt;&lt;secondary-title&gt;At a Glance&lt;/secondary-title&gt;&lt;/titles&gt;&lt;dates&gt;&lt;year&gt;2013&lt;/year&gt;&lt;/dates&gt;&lt;pub-location&gt;Oxford&lt;/pub-location&gt;&lt;publisher&gt;Wiley-Blackwell&lt;/publisher&gt;&lt;urls&gt;&lt;/urls&gt;&lt;/record&gt;&lt;/Cite&gt;&lt;/EndNote&gt;</w:instrText>
      </w:r>
      <w:r w:rsidR="00F972B7">
        <w:rPr>
          <w:color w:val="000000" w:themeColor="text1"/>
        </w:rPr>
        <w:fldChar w:fldCharType="separate"/>
      </w:r>
      <w:r w:rsidR="00F972B7">
        <w:rPr>
          <w:noProof/>
          <w:color w:val="000000" w:themeColor="text1"/>
        </w:rPr>
        <w:t>(Chowdhury et al., 2013)</w:t>
      </w:r>
      <w:r w:rsidR="00F972B7">
        <w:rPr>
          <w:color w:val="000000" w:themeColor="text1"/>
        </w:rPr>
        <w:fldChar w:fldCharType="end"/>
      </w:r>
      <w:r w:rsidR="00B736F3">
        <w:rPr>
          <w:color w:val="000000" w:themeColor="text1"/>
        </w:rPr>
        <w:t xml:space="preserve">. It may begin before the onset of puberty, following androgen stimulation of the sebaceous gland near the hair follicle, alongside an increased sebum excretion rate </w:t>
      </w:r>
      <w:r w:rsidR="00B736F3">
        <w:rPr>
          <w:color w:val="000000" w:themeColor="text1"/>
        </w:rPr>
        <w:fldChar w:fldCharType="begin"/>
      </w:r>
      <w:r>
        <w:rPr>
          <w:color w:val="000000" w:themeColor="text1"/>
        </w:rPr>
        <w:instrText xml:space="preserve"> ADDIN EN.CITE &lt;EndNote&gt;&lt;Cite&gt;&lt;Author&gt;Lissauer&lt;/Author&gt;&lt;Year&gt;2017&lt;/Year&gt;&lt;RecNum&gt;2034&lt;/RecNum&gt;&lt;DisplayText&gt;(Lissauer &amp;amp; Carroll, 2017)&lt;/DisplayText&gt;&lt;record&gt;&lt;rec-number&gt;2034&lt;/rec-number&gt;&lt;foreign-keys&gt;&lt;key app="EN" db-id="5e5dxrsf2f2pe9edev4p0d0t0peef5pt9eax" timestamp="1570189301" guid="18de4c11-6b11-4b70-9699-cfbee6298897"&gt;2034&lt;/key&gt;&lt;/foreign-keys&gt;&lt;ref-type name="Edited Book"&gt;28&lt;/ref-type&gt;&lt;contributors&gt;&lt;authors&gt;&lt;author&gt;Lissauer, T.&lt;/author&gt;&lt;author&gt;Carroll, W.&lt;/author&gt;&lt;/authors&gt;&lt;/contributors&gt;&lt;titles&gt;&lt;title&gt;Illustrated Textbook of Paediatrics&lt;/title&gt;&lt;/titles&gt;&lt;edition&gt;5th&lt;/edition&gt;&lt;dates&gt;&lt;year&gt;2017&lt;/year&gt;&lt;/dates&gt;&lt;pub-location&gt;Edinburgh&lt;/pub-location&gt;&lt;publisher&gt;Elsevier&lt;/publisher&gt;&lt;urls&gt;&lt;/urls&gt;&lt;/record&gt;&lt;/Cite&gt;&lt;/EndNote&gt;</w:instrText>
      </w:r>
      <w:r w:rsidR="00B736F3">
        <w:rPr>
          <w:color w:val="000000" w:themeColor="text1"/>
        </w:rPr>
        <w:fldChar w:fldCharType="separate"/>
      </w:r>
      <w:r>
        <w:rPr>
          <w:noProof/>
          <w:color w:val="000000" w:themeColor="text1"/>
        </w:rPr>
        <w:t>(Lissauer &amp; Carroll, 2017)</w:t>
      </w:r>
      <w:r w:rsidR="00B736F3">
        <w:rPr>
          <w:color w:val="000000" w:themeColor="text1"/>
        </w:rPr>
        <w:fldChar w:fldCharType="end"/>
      </w:r>
      <w:r w:rsidR="00F5770B">
        <w:rPr>
          <w:color w:val="000000" w:themeColor="text1"/>
        </w:rPr>
        <w:t xml:space="preserve">. </w:t>
      </w:r>
    </w:p>
    <w:p w14:paraId="61E8B62A" w14:textId="77777777" w:rsidR="005F38F9" w:rsidRDefault="005F38F9">
      <w:pPr>
        <w:rPr>
          <w:color w:val="000000" w:themeColor="text1"/>
        </w:rPr>
      </w:pPr>
    </w:p>
    <w:p w14:paraId="37A1609F" w14:textId="67387DF8" w:rsidR="005F38F9" w:rsidRDefault="005F38F9">
      <w:pPr>
        <w:rPr>
          <w:color w:val="000000" w:themeColor="text1"/>
        </w:rPr>
      </w:pPr>
      <w:r>
        <w:rPr>
          <w:color w:val="000000" w:themeColor="text1"/>
        </w:rPr>
        <w:t>The acne forms in the hair follicle, in the pilosebaceous unit. Skin cells are shed on the skin’s surface, but they also shed within the follicle,</w:t>
      </w:r>
      <w:r w:rsidR="00A255A1">
        <w:rPr>
          <w:color w:val="000000" w:themeColor="text1"/>
        </w:rPr>
        <w:t xml:space="preserve"> which,</w:t>
      </w:r>
      <w:r>
        <w:rPr>
          <w:color w:val="000000" w:themeColor="text1"/>
        </w:rPr>
        <w:t xml:space="preserve"> alongside increased cohesiveness</w:t>
      </w:r>
      <w:r w:rsidR="00EA3809">
        <w:rPr>
          <w:color w:val="000000" w:themeColor="text1"/>
        </w:rPr>
        <w:t xml:space="preserve">, </w:t>
      </w:r>
      <w:r>
        <w:rPr>
          <w:color w:val="000000" w:themeColor="text1"/>
        </w:rPr>
        <w:t>and the increased sebum production</w:t>
      </w:r>
      <w:r w:rsidR="00A255A1">
        <w:rPr>
          <w:color w:val="000000" w:themeColor="text1"/>
        </w:rPr>
        <w:t>,</w:t>
      </w:r>
      <w:r>
        <w:rPr>
          <w:color w:val="000000" w:themeColor="text1"/>
        </w:rPr>
        <w:t xml:space="preserve"> leads to a </w:t>
      </w:r>
      <w:proofErr w:type="spellStart"/>
      <w:r w:rsidRPr="005F38F9">
        <w:rPr>
          <w:i/>
          <w:iCs/>
          <w:color w:val="000000" w:themeColor="text1"/>
        </w:rPr>
        <w:t>comedone</w:t>
      </w:r>
      <w:proofErr w:type="spellEnd"/>
      <w:r>
        <w:rPr>
          <w:i/>
          <w:iCs/>
          <w:color w:val="000000" w:themeColor="text1"/>
        </w:rPr>
        <w:t xml:space="preserve"> </w:t>
      </w:r>
      <w:r>
        <w:rPr>
          <w:color w:val="000000" w:themeColor="text1"/>
        </w:rPr>
        <w:t xml:space="preserve">forming. These are hair follicles that are filled with sebum, keratin, and natural flora </w:t>
      </w:r>
      <w:r>
        <w:rPr>
          <w:color w:val="000000" w:themeColor="text1"/>
        </w:rPr>
        <w:fldChar w:fldCharType="begin"/>
      </w:r>
      <w:r w:rsidR="00331986">
        <w:rPr>
          <w:color w:val="000000" w:themeColor="text1"/>
        </w:rPr>
        <w:instrText xml:space="preserve"> ADDIN EN.CITE &lt;EndNote&gt;&lt;Cite&gt;&lt;Author&gt;Benner&lt;/Author&gt;&lt;Year&gt;2013&lt;/Year&gt;&lt;RecNum&gt;4413&lt;/RecNum&gt;&lt;DisplayText&gt;(Benner &amp;amp; Sammons, 2013)&lt;/DisplayText&gt;&lt;record&gt;&lt;rec-number&gt;4413&lt;/rec-number&gt;&lt;foreign-keys&gt;&lt;key app="EN" db-id="5e5dxrsf2f2pe9edev4p0d0t0peef5pt9eax" timestamp="1581590441" guid="87fa9c3f-8e50-458c-adf1-bce1e6b0f4db"&gt;4413&lt;/key&gt;&lt;/foreign-keys&gt;&lt;ref-type name="Journal Article"&gt;17&lt;/ref-type&gt;&lt;contributors&gt;&lt;authors&gt;&lt;author&gt;Benner, N.&lt;/author&gt;&lt;author&gt;Sammons, D.&lt;/author&gt;&lt;/authors&gt;&lt;/contributors&gt;&lt;titles&gt;&lt;title&gt;Overview of the treatment of acne vulgaris&lt;/title&gt;&lt;secondary-title&gt;Osteopathic Family Physician&lt;/secondary-title&gt;&lt;/titles&gt;&lt;periodical&gt;&lt;full-title&gt;Osteopathic Family Physician&lt;/full-title&gt;&lt;/periodical&gt;&lt;pages&gt;185 - 190&lt;/pages&gt;&lt;volume&gt;5&lt;/volume&gt;&lt;dates&gt;&lt;year&gt;2013&lt;/year&gt;&lt;/dates&gt;&lt;urls&gt;&lt;/urls&gt;&lt;electronic-resource-num&gt;10.1016/j.osfp.2013.03.003&lt;/electronic-resource-num&gt;&lt;/record&gt;&lt;/Cite&gt;&lt;/EndNote&gt;</w:instrText>
      </w:r>
      <w:r>
        <w:rPr>
          <w:color w:val="000000" w:themeColor="text1"/>
        </w:rPr>
        <w:fldChar w:fldCharType="separate"/>
      </w:r>
      <w:r>
        <w:rPr>
          <w:noProof/>
          <w:color w:val="000000" w:themeColor="text1"/>
        </w:rPr>
        <w:t>(Benner &amp; Sammons, 2013)</w:t>
      </w:r>
      <w:r>
        <w:rPr>
          <w:color w:val="000000" w:themeColor="text1"/>
        </w:rPr>
        <w:fldChar w:fldCharType="end"/>
      </w:r>
      <w:r w:rsidR="00D61AEC">
        <w:rPr>
          <w:color w:val="000000" w:themeColor="text1"/>
        </w:rPr>
        <w:t xml:space="preserve">. The </w:t>
      </w:r>
      <w:proofErr w:type="spellStart"/>
      <w:r w:rsidR="00D61AEC">
        <w:rPr>
          <w:color w:val="000000" w:themeColor="text1"/>
        </w:rPr>
        <w:t>comedones</w:t>
      </w:r>
      <w:proofErr w:type="spellEnd"/>
      <w:r w:rsidR="00D61AEC">
        <w:rPr>
          <w:color w:val="000000" w:themeColor="text1"/>
        </w:rPr>
        <w:t xml:space="preserve"> are small lumps, usually on the face, scalp, back and chest. Open </w:t>
      </w:r>
      <w:proofErr w:type="spellStart"/>
      <w:r w:rsidR="00D61AEC">
        <w:rPr>
          <w:color w:val="000000" w:themeColor="text1"/>
        </w:rPr>
        <w:t>comedones</w:t>
      </w:r>
      <w:proofErr w:type="spellEnd"/>
      <w:r w:rsidR="00D61AEC">
        <w:rPr>
          <w:color w:val="000000" w:themeColor="text1"/>
        </w:rPr>
        <w:t xml:space="preserve"> are known as blackheads, which have larger </w:t>
      </w:r>
      <w:proofErr w:type="gramStart"/>
      <w:r w:rsidR="00D61AEC">
        <w:rPr>
          <w:color w:val="000000" w:themeColor="text1"/>
        </w:rPr>
        <w:t>openings  and</w:t>
      </w:r>
      <w:proofErr w:type="gramEnd"/>
      <w:r w:rsidR="00D61AEC">
        <w:rPr>
          <w:color w:val="000000" w:themeColor="text1"/>
        </w:rPr>
        <w:t xml:space="preserve"> contain oily plugs of sebum and sloughed off cells, and are black in colour due to melanin, not dirt. Closed </w:t>
      </w:r>
      <w:proofErr w:type="spellStart"/>
      <w:r w:rsidR="00D61AEC">
        <w:rPr>
          <w:color w:val="000000" w:themeColor="text1"/>
        </w:rPr>
        <w:t>comedones</w:t>
      </w:r>
      <w:proofErr w:type="spellEnd"/>
      <w:r w:rsidR="00D61AEC">
        <w:rPr>
          <w:color w:val="000000" w:themeColor="text1"/>
        </w:rPr>
        <w:t xml:space="preserve"> are known as whiteheads, and are </w:t>
      </w:r>
      <w:proofErr w:type="spellStart"/>
      <w:r w:rsidR="00D61AEC">
        <w:rPr>
          <w:color w:val="000000" w:themeColor="text1"/>
        </w:rPr>
        <w:t>similiar</w:t>
      </w:r>
      <w:proofErr w:type="spellEnd"/>
      <w:r w:rsidR="00D61AEC">
        <w:rPr>
          <w:color w:val="000000" w:themeColor="text1"/>
        </w:rPr>
        <w:t xml:space="preserve">, but have smaller openings </w:t>
      </w:r>
      <w:r w:rsidR="00D61AEC">
        <w:rPr>
          <w:color w:val="000000" w:themeColor="text1"/>
        </w:rPr>
        <w:fldChar w:fldCharType="begin"/>
      </w:r>
      <w:r w:rsidR="00331986">
        <w:rPr>
          <w:color w:val="000000" w:themeColor="text1"/>
        </w:rPr>
        <w:instrText xml:space="preserve"> ADDIN EN.CITE &lt;EndNote&gt;&lt;Cite&gt;&lt;Author&gt;Myers&lt;/Author&gt;&lt;Year&gt;2018&lt;/Year&gt;&lt;RecNum&gt;4480&lt;/RecNum&gt;&lt;DisplayText&gt;(Myers &amp;amp; D’Souza, 2018)&lt;/DisplayText&gt;&lt;record&gt;&lt;rec-number&gt;4480&lt;/rec-number&gt;&lt;foreign-keys&gt;&lt;key app="EN" db-id="5e5dxrsf2f2pe9edev4p0d0t0peef5pt9eax" timestamp="1582928249" guid="b998912f-5599-4ceb-b99a-9734e20882e6"&gt;4480&lt;/key&gt;&lt;/foreign-keys&gt;&lt;ref-type name="Book Section"&gt;5&lt;/ref-type&gt;&lt;contributors&gt;&lt;authors&gt;&lt;author&gt;Myers, J.&lt;/author&gt;&lt;author&gt;D’Souza, D.&lt;/author&gt;&lt;/authors&gt;&lt;secondary-authors&gt;&lt;author&gt;Price, J.&lt;/author&gt;&lt;author&gt;McAlinden, O.&lt;/author&gt;&lt;/secondary-authors&gt;&lt;/contributors&gt;&lt;titles&gt;&lt;title&gt;Care of the Child and Young Person with Dermatological Problems&lt;/title&gt;&lt;secondary-title&gt;Essentials of Nursing Children and Young People&lt;/secondary-title&gt;&lt;/titles&gt;&lt;pages&gt;396 - 408&lt;/pages&gt;&lt;section&gt;26&lt;/section&gt;&lt;dates&gt;&lt;year&gt;2018&lt;/year&gt;&lt;/dates&gt;&lt;pub-location&gt;London&lt;/pub-location&gt;&lt;publisher&gt;Sage&lt;/publisher&gt;&lt;urls&gt;&lt;/urls&gt;&lt;/record&gt;&lt;/Cite&gt;&lt;/EndNote&gt;</w:instrText>
      </w:r>
      <w:r w:rsidR="00D61AEC">
        <w:rPr>
          <w:color w:val="000000" w:themeColor="text1"/>
        </w:rPr>
        <w:fldChar w:fldCharType="separate"/>
      </w:r>
      <w:r w:rsidR="00D61AEC">
        <w:rPr>
          <w:noProof/>
          <w:color w:val="000000" w:themeColor="text1"/>
        </w:rPr>
        <w:t>(Myers &amp; D’Souza, 2018)</w:t>
      </w:r>
      <w:r w:rsidR="00D61AEC">
        <w:rPr>
          <w:color w:val="000000" w:themeColor="text1"/>
        </w:rPr>
        <w:fldChar w:fldCharType="end"/>
      </w:r>
      <w:r w:rsidR="00D61AEC">
        <w:rPr>
          <w:color w:val="000000" w:themeColor="text1"/>
        </w:rPr>
        <w:t xml:space="preserve">. At this stage, this is non-inflammatory, but further papules and pustules can develop with the onset of inflammation, which can often lead to scarring. </w:t>
      </w:r>
      <w:r w:rsidR="0093088D">
        <w:rPr>
          <w:color w:val="000000" w:themeColor="text1"/>
        </w:rPr>
        <w:t xml:space="preserve">(See Figure </w:t>
      </w:r>
      <w:r w:rsidR="00CF55FC">
        <w:rPr>
          <w:color w:val="000000" w:themeColor="text1"/>
        </w:rPr>
        <w:t>5</w:t>
      </w:r>
      <w:r w:rsidR="0093088D">
        <w:rPr>
          <w:color w:val="000000" w:themeColor="text1"/>
        </w:rPr>
        <w:t>)</w:t>
      </w:r>
    </w:p>
    <w:p w14:paraId="5701A96C" w14:textId="77777777" w:rsidR="0093088D" w:rsidRDefault="0093088D">
      <w:pPr>
        <w:rPr>
          <w:color w:val="000000" w:themeColor="text1"/>
        </w:rPr>
      </w:pPr>
    </w:p>
    <w:p w14:paraId="75CD82FA" w14:textId="77777777" w:rsidR="0093088D" w:rsidRDefault="0093088D">
      <w:pPr>
        <w:rPr>
          <w:color w:val="000000" w:themeColor="text1"/>
        </w:rPr>
      </w:pPr>
      <w:r>
        <w:rPr>
          <w:noProof/>
          <w:color w:val="000000" w:themeColor="text1"/>
          <w:lang w:val="en-US"/>
        </w:rPr>
        <w:drawing>
          <wp:inline distT="0" distB="0" distL="0" distR="0" wp14:anchorId="1712C6A4" wp14:editId="465B3FFE">
            <wp:extent cx="4260917" cy="2738431"/>
            <wp:effectExtent l="12700" t="12700" r="6350" b="17780"/>
            <wp:docPr id="11" name="Picture 11" descr="A picture containing indoor, table, cak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3-06 at 16.25.37.png"/>
                    <pic:cNvPicPr/>
                  </pic:nvPicPr>
                  <pic:blipFill>
                    <a:blip r:embed="rId19">
                      <a:extLst>
                        <a:ext uri="{28A0092B-C50C-407E-A947-70E740481C1C}">
                          <a14:useLocalDpi xmlns:a14="http://schemas.microsoft.com/office/drawing/2010/main" val="0"/>
                        </a:ext>
                      </a:extLst>
                    </a:blip>
                    <a:stretch>
                      <a:fillRect/>
                    </a:stretch>
                  </pic:blipFill>
                  <pic:spPr>
                    <a:xfrm>
                      <a:off x="0" y="0"/>
                      <a:ext cx="4272766" cy="2746046"/>
                    </a:xfrm>
                    <a:prstGeom prst="rect">
                      <a:avLst/>
                    </a:prstGeom>
                    <a:ln>
                      <a:solidFill>
                        <a:schemeClr val="accent1"/>
                      </a:solidFill>
                    </a:ln>
                  </pic:spPr>
                </pic:pic>
              </a:graphicData>
            </a:graphic>
          </wp:inline>
        </w:drawing>
      </w:r>
    </w:p>
    <w:p w14:paraId="68269C7D" w14:textId="77777777" w:rsidR="0093088D" w:rsidRDefault="0093088D">
      <w:pPr>
        <w:rPr>
          <w:color w:val="000000" w:themeColor="text1"/>
        </w:rPr>
      </w:pPr>
    </w:p>
    <w:p w14:paraId="2C4E685D" w14:textId="70BAC195" w:rsidR="0093088D" w:rsidRDefault="0093088D">
      <w:pPr>
        <w:rPr>
          <w:color w:val="000000" w:themeColor="text1"/>
        </w:rPr>
      </w:pPr>
      <w:r>
        <w:rPr>
          <w:color w:val="000000" w:themeColor="text1"/>
        </w:rPr>
        <w:t xml:space="preserve">Figure </w:t>
      </w:r>
      <w:r w:rsidR="00CF55FC">
        <w:rPr>
          <w:color w:val="000000" w:themeColor="text1"/>
        </w:rPr>
        <w:t>5</w:t>
      </w:r>
      <w:r>
        <w:rPr>
          <w:color w:val="000000" w:themeColor="text1"/>
        </w:rPr>
        <w:t>: Types of Acne</w:t>
      </w:r>
    </w:p>
    <w:p w14:paraId="5706826A" w14:textId="77777777" w:rsidR="0093088D" w:rsidRDefault="0093088D">
      <w:pPr>
        <w:rPr>
          <w:color w:val="000000" w:themeColor="text1"/>
        </w:rPr>
      </w:pPr>
    </w:p>
    <w:p w14:paraId="580A0BB1" w14:textId="5320CE47" w:rsidR="009F4247" w:rsidRPr="00AC359A" w:rsidRDefault="00683522">
      <w:pPr>
        <w:rPr>
          <w:color w:val="000000" w:themeColor="text1"/>
        </w:rPr>
      </w:pPr>
      <w:r>
        <w:rPr>
          <w:color w:val="000000" w:themeColor="text1"/>
        </w:rPr>
        <w:t xml:space="preserve">Due to the raised androgens, </w:t>
      </w:r>
      <w:r w:rsidR="00D00A4D">
        <w:rPr>
          <w:color w:val="000000" w:themeColor="text1"/>
        </w:rPr>
        <w:t xml:space="preserve">some androgen receptor blockers such as Spironolactone have been successfully used, as well as adrenal androgen and ovarian androgen production blockers </w:t>
      </w:r>
      <w:r w:rsidR="00D00A4D">
        <w:rPr>
          <w:color w:val="000000" w:themeColor="text1"/>
        </w:rPr>
        <w:fldChar w:fldCharType="begin"/>
      </w:r>
      <w:r w:rsidR="00331986">
        <w:rPr>
          <w:color w:val="000000" w:themeColor="text1"/>
        </w:rPr>
        <w:instrText xml:space="preserve"> ADDIN EN.CITE &lt;EndNote&gt;&lt;Cite&gt;&lt;Author&gt;Barros&lt;/Author&gt;&lt;Year&gt;2017&lt;/Year&gt;&lt;RecNum&gt;4343&lt;/RecNum&gt;&lt;DisplayText&gt;(Barros &amp;amp; Thiboutot, 2017)&lt;/DisplayText&gt;&lt;record&gt;&lt;rec-number&gt;4343&lt;/rec-number&gt;&lt;foreign-keys&gt;&lt;key app="EN" db-id="5e5dxrsf2f2pe9edev4p0d0t0peef5pt9eax" timestamp="1581590321" guid="fa885e60-c263-4b5d-8bf0-68719c54e032"&gt;4343&lt;/key&gt;&lt;/foreign-keys&gt;&lt;ref-type name="Journal Article"&gt;17&lt;/ref-type&gt;&lt;contributors&gt;&lt;authors&gt;&lt;author&gt;Barros, B.&lt;/author&gt;&lt;author&gt;Thiboutot, D.&lt;/author&gt;&lt;/authors&gt;&lt;/contributors&gt;&lt;titles&gt;&lt;title&gt;Hormonal therapies for acne&lt;/title&gt;&lt;secondary-title&gt;Clinics in Dermatology&lt;/secondary-title&gt;&lt;/titles&gt;&lt;periodical&gt;&lt;full-title&gt;Clinics in Dermatology&lt;/full-title&gt;&lt;/periodical&gt;&lt;pages&gt;168 - 172&lt;/pages&gt;&lt;volume&gt;35&lt;/volume&gt;&lt;dates&gt;&lt;year&gt;2017&lt;/year&gt;&lt;/dates&gt;&lt;urls&gt;&lt;/urls&gt;&lt;electronic-resource-num&gt;10.1016/j.clindermatol.2016.10.009&lt;/electronic-resource-num&gt;&lt;/record&gt;&lt;/Cite&gt;&lt;/EndNote&gt;</w:instrText>
      </w:r>
      <w:r w:rsidR="00D00A4D">
        <w:rPr>
          <w:color w:val="000000" w:themeColor="text1"/>
        </w:rPr>
        <w:fldChar w:fldCharType="separate"/>
      </w:r>
      <w:r w:rsidR="00D00A4D">
        <w:rPr>
          <w:noProof/>
          <w:color w:val="000000" w:themeColor="text1"/>
        </w:rPr>
        <w:t>(Barros &amp; Thiboutot, 2017)</w:t>
      </w:r>
      <w:r w:rsidR="00D00A4D">
        <w:rPr>
          <w:color w:val="000000" w:themeColor="text1"/>
        </w:rPr>
        <w:fldChar w:fldCharType="end"/>
      </w:r>
      <w:r w:rsidR="00CC18E1">
        <w:rPr>
          <w:color w:val="000000" w:themeColor="text1"/>
        </w:rPr>
        <w:t xml:space="preserve">, </w:t>
      </w:r>
      <w:r w:rsidR="006C10B5">
        <w:rPr>
          <w:color w:val="000000" w:themeColor="text1"/>
        </w:rPr>
        <w:t>and</w:t>
      </w:r>
      <w:r w:rsidR="00CC18E1">
        <w:rPr>
          <w:color w:val="000000" w:themeColor="text1"/>
        </w:rPr>
        <w:t xml:space="preserve"> oral contraceptives. Inflammatory acne may require oral antibiotics</w:t>
      </w:r>
      <w:r w:rsidR="00EA3809">
        <w:rPr>
          <w:color w:val="000000" w:themeColor="text1"/>
        </w:rPr>
        <w:t xml:space="preserve">. </w:t>
      </w:r>
      <w:r w:rsidR="00AC359A">
        <w:rPr>
          <w:color w:val="000000" w:themeColor="text1"/>
        </w:rPr>
        <w:t>Severe acne can have an emotional impact on a young person, so c</w:t>
      </w:r>
      <w:r w:rsidR="00CC18E1">
        <w:rPr>
          <w:color w:val="000000" w:themeColor="text1"/>
        </w:rPr>
        <w:t xml:space="preserve">omplementary and alternative therapies have also been suggested as useful, as does exploring diet, </w:t>
      </w:r>
      <w:r w:rsidR="00AC359A">
        <w:rPr>
          <w:color w:val="000000" w:themeColor="text1"/>
        </w:rPr>
        <w:t xml:space="preserve">as </w:t>
      </w:r>
      <w:r w:rsidR="00CC18E1">
        <w:rPr>
          <w:color w:val="000000" w:themeColor="text1"/>
        </w:rPr>
        <w:t xml:space="preserve">high glycaemic index diets have been shown to be linked with acne </w:t>
      </w:r>
      <w:r w:rsidR="00CC18E1">
        <w:rPr>
          <w:color w:val="000000" w:themeColor="text1"/>
        </w:rPr>
        <w:fldChar w:fldCharType="begin"/>
      </w:r>
      <w:r w:rsidR="00331986">
        <w:rPr>
          <w:color w:val="000000" w:themeColor="text1"/>
        </w:rPr>
        <w:instrText xml:space="preserve"> ADDIN EN.CITE &lt;EndNote&gt;&lt;Cite&gt;&lt;Author&gt;Zaenglein&lt;/Author&gt;&lt;Year&gt;2016&lt;/Year&gt;&lt;RecNum&gt;4433&lt;/RecNum&gt;&lt;DisplayText&gt;(Zaenglein et al., 2016)&lt;/DisplayText&gt;&lt;record&gt;&lt;rec-number&gt;4433&lt;/rec-number&gt;&lt;foreign-keys&gt;&lt;key app="EN" db-id="5e5dxrsf2f2pe9edev4p0d0t0peef5pt9eax" timestamp="1581590471" guid="975eaf8f-e2e4-460c-a2d4-f3da4a4c0ceb"&gt;4433&lt;/key&gt;&lt;/foreign-keys&gt;&lt;ref-type name="Journal Article"&gt;17&lt;/ref-type&gt;&lt;contributors&gt;&lt;authors&gt;&lt;author&gt;Zaenglein, A. L.&lt;/author&gt;&lt;author&gt;Pathy, A. L.&lt;/author&gt;&lt;author&gt;Schlosser, B. J.&lt;/author&gt;&lt;author&gt;Alikhan, A.&lt;/author&gt;&lt;author&gt;Baldwin, H. E.&lt;/author&gt;&lt;author&gt;Berson, D. S.&lt;/author&gt;&lt;author&gt;Bowe, W. P.&lt;/author&gt;&lt;author&gt;Graber, E. M.&lt;/author&gt;&lt;author&gt;Harper, J. C.&lt;/author&gt;&lt;author&gt;Kang, S.&lt;/author&gt;&lt;author&gt;Keri, J. E.&lt;/author&gt;&lt;author&gt;Leyden, J. J.&lt;/author&gt;&lt;author&gt;Reynolds. R. V.&lt;/author&gt;&lt;author&gt;Silverberg, N. B.&lt;/author&gt;&lt;author&gt;Sagan, A. A.&lt;/author&gt;&lt;author&gt;Stern, M.&lt;/author&gt;&lt;author&gt;Boyer, K. M.&lt;/author&gt;&lt;author&gt;Bhushan, R.&lt;/author&gt;&lt;/authors&gt;&lt;/contributors&gt;&lt;titles&gt;&lt;title&gt;Guidelines of care for the management of acne vulgaris&lt;/title&gt;&lt;secondary-title&gt;J Am Acad Dermatol&lt;/secondary-title&gt;&lt;/titles&gt;&lt;periodical&gt;&lt;full-title&gt;J Am Acad Dermatol&lt;/full-title&gt;&lt;/periodical&gt;&lt;pages&gt;945 - 973&lt;/pages&gt;&lt;volume&gt;74&lt;/volume&gt;&lt;number&gt;5&lt;/number&gt;&lt;dates&gt;&lt;year&gt;2016&lt;/year&gt;&lt;/dates&gt;&lt;urls&gt;&lt;/urls&gt;&lt;electronic-resource-num&gt;10.1056/NEJMcp1702493&lt;/electronic-resource-num&gt;&lt;/record&gt;&lt;/Cite&gt;&lt;/EndNote&gt;</w:instrText>
      </w:r>
      <w:r w:rsidR="00CC18E1">
        <w:rPr>
          <w:color w:val="000000" w:themeColor="text1"/>
        </w:rPr>
        <w:fldChar w:fldCharType="separate"/>
      </w:r>
      <w:r w:rsidR="00CC18E1">
        <w:rPr>
          <w:noProof/>
          <w:color w:val="000000" w:themeColor="text1"/>
        </w:rPr>
        <w:t>(Zaenglein et al., 2016)</w:t>
      </w:r>
      <w:r w:rsidR="00CC18E1">
        <w:rPr>
          <w:color w:val="000000" w:themeColor="text1"/>
        </w:rPr>
        <w:fldChar w:fldCharType="end"/>
      </w:r>
      <w:r w:rsidR="00CC18E1">
        <w:rPr>
          <w:color w:val="000000" w:themeColor="text1"/>
        </w:rPr>
        <w:t xml:space="preserve">. Overall, the young person should be advised to wash their skin </w:t>
      </w:r>
      <w:r w:rsidR="00CC18E1">
        <w:rPr>
          <w:color w:val="000000" w:themeColor="text1"/>
        </w:rPr>
        <w:lastRenderedPageBreak/>
        <w:t xml:space="preserve">twice a day using an antiseptic wash or a mild cleanser, and to avoid cosmetics and irritants </w:t>
      </w:r>
      <w:r w:rsidR="00CC18E1">
        <w:rPr>
          <w:color w:val="000000" w:themeColor="text1"/>
        </w:rPr>
        <w:fldChar w:fldCharType="begin"/>
      </w:r>
      <w:r w:rsidR="00331986">
        <w:rPr>
          <w:color w:val="000000" w:themeColor="text1"/>
        </w:rPr>
        <w:instrText xml:space="preserve"> ADDIN EN.CITE &lt;EndNote&gt;&lt;Cite&gt;&lt;Author&gt;Myers&lt;/Author&gt;&lt;Year&gt;2018&lt;/Year&gt;&lt;RecNum&gt;4480&lt;/RecNum&gt;&lt;DisplayText&gt;(Myers &amp;amp; D’Souza, 2018)&lt;/DisplayText&gt;&lt;record&gt;&lt;rec-number&gt;4480&lt;/rec-number&gt;&lt;foreign-keys&gt;&lt;key app="EN" db-id="5e5dxrsf2f2pe9edev4p0d0t0peef5pt9eax" timestamp="1582928249" guid="b998912f-5599-4ceb-b99a-9734e20882e6"&gt;4480&lt;/key&gt;&lt;/foreign-keys&gt;&lt;ref-type name="Book Section"&gt;5&lt;/ref-type&gt;&lt;contributors&gt;&lt;authors&gt;&lt;author&gt;Myers, J.&lt;/author&gt;&lt;author&gt;D’Souza, D.&lt;/author&gt;&lt;/authors&gt;&lt;secondary-authors&gt;&lt;author&gt;Price, J.&lt;/author&gt;&lt;author&gt;McAlinden, O.&lt;/author&gt;&lt;/secondary-authors&gt;&lt;/contributors&gt;&lt;titles&gt;&lt;title&gt;Care of the Child and Young Person with Dermatological Problems&lt;/title&gt;&lt;secondary-title&gt;Essentials of Nursing Children and Young People&lt;/secondary-title&gt;&lt;/titles&gt;&lt;pages&gt;396 - 408&lt;/pages&gt;&lt;section&gt;26&lt;/section&gt;&lt;dates&gt;&lt;year&gt;2018&lt;/year&gt;&lt;/dates&gt;&lt;pub-location&gt;London&lt;/pub-location&gt;&lt;publisher&gt;Sage&lt;/publisher&gt;&lt;urls&gt;&lt;/urls&gt;&lt;/record&gt;&lt;/Cite&gt;&lt;/EndNote&gt;</w:instrText>
      </w:r>
      <w:r w:rsidR="00CC18E1">
        <w:rPr>
          <w:color w:val="000000" w:themeColor="text1"/>
        </w:rPr>
        <w:fldChar w:fldCharType="separate"/>
      </w:r>
      <w:r w:rsidR="00CC18E1">
        <w:rPr>
          <w:noProof/>
          <w:color w:val="000000" w:themeColor="text1"/>
        </w:rPr>
        <w:t>(Myers &amp; D’Souza, 2018)</w:t>
      </w:r>
      <w:r w:rsidR="00CC18E1">
        <w:rPr>
          <w:color w:val="000000" w:themeColor="text1"/>
        </w:rPr>
        <w:fldChar w:fldCharType="end"/>
      </w:r>
      <w:r w:rsidR="00AC359A">
        <w:rPr>
          <w:color w:val="000000" w:themeColor="text1"/>
        </w:rPr>
        <w:t>.</w:t>
      </w:r>
    </w:p>
    <w:p w14:paraId="4395B2AE" w14:textId="77777777" w:rsidR="009F4247" w:rsidRDefault="009F4247">
      <w:pPr>
        <w:rPr>
          <w:b/>
          <w:bCs/>
          <w:sz w:val="28"/>
          <w:szCs w:val="28"/>
        </w:rPr>
      </w:pPr>
    </w:p>
    <w:p w14:paraId="60F49194" w14:textId="07C0A615" w:rsidR="003C0E0F" w:rsidRPr="00E44E37" w:rsidRDefault="009F4247">
      <w:pPr>
        <w:rPr>
          <w:b/>
          <w:bCs/>
          <w:color w:val="000000" w:themeColor="text1"/>
          <w:sz w:val="28"/>
          <w:szCs w:val="28"/>
        </w:rPr>
      </w:pPr>
      <w:r w:rsidRPr="00E44E37">
        <w:rPr>
          <w:b/>
          <w:bCs/>
          <w:color w:val="000000" w:themeColor="text1"/>
          <w:sz w:val="28"/>
          <w:szCs w:val="28"/>
        </w:rPr>
        <w:t>Conclusion</w:t>
      </w:r>
      <w:r w:rsidR="00C33971" w:rsidRPr="00E44E37">
        <w:rPr>
          <w:b/>
          <w:bCs/>
          <w:color w:val="000000" w:themeColor="text1"/>
          <w:sz w:val="28"/>
          <w:szCs w:val="28"/>
        </w:rPr>
        <w:t xml:space="preserve"> </w:t>
      </w:r>
    </w:p>
    <w:p w14:paraId="33F55722" w14:textId="044C7812" w:rsidR="00EA3809" w:rsidRDefault="00E44E37">
      <w:r w:rsidRPr="00E44E37">
        <w:t>Many skin conditions in children can be distressing, having a considerable impact on the everyday life of a child and their family.</w:t>
      </w:r>
      <w:r>
        <w:t xml:space="preserve"> Having an understanding of the anatomy and physiology of the skin can help the children’s nurse have an insight into the care and management of skin conditions, by identifying causes, triggers</w:t>
      </w:r>
      <w:r w:rsidR="00EA3809">
        <w:t xml:space="preserve"> and</w:t>
      </w:r>
      <w:r>
        <w:t xml:space="preserve"> treatment</w:t>
      </w:r>
      <w:r w:rsidR="00EA3809">
        <w:t>.</w:t>
      </w:r>
    </w:p>
    <w:p w14:paraId="2181C8D6" w14:textId="726BEF60" w:rsidR="003C0E0F" w:rsidRDefault="005A2E61">
      <w:r>
        <w:t xml:space="preserve">Specific care is needed in the </w:t>
      </w:r>
      <w:proofErr w:type="spellStart"/>
      <w:r>
        <w:t>newborn</w:t>
      </w:r>
      <w:proofErr w:type="spellEnd"/>
      <w:r>
        <w:t xml:space="preserve"> period due to immature thermoregulation, so children’s nurses working in neonatal care should be aware of the negative feedback loop on heat loss and heat gain. </w:t>
      </w:r>
      <w:r w:rsidR="00E44E37">
        <w:t xml:space="preserve">Management of some dermatological conditions can be lifelong, so it is important the children’s nurse liaises with members of the multidisciplinary team, </w:t>
      </w:r>
      <w:r>
        <w:t>with clinical nurse specialists often being the key liaisons and advocates for patients and families.</w:t>
      </w:r>
    </w:p>
    <w:p w14:paraId="6E9A5ED1" w14:textId="77777777" w:rsidR="005A2E61" w:rsidRPr="00E44E37" w:rsidRDefault="005A2E61"/>
    <w:p w14:paraId="1799580A" w14:textId="77777777" w:rsidR="00EA3809" w:rsidRDefault="00EA3809">
      <w:pPr>
        <w:rPr>
          <w:b/>
          <w:bCs/>
          <w:sz w:val="28"/>
          <w:szCs w:val="28"/>
        </w:rPr>
      </w:pPr>
    </w:p>
    <w:p w14:paraId="71041903" w14:textId="77777777" w:rsidR="00EA3809" w:rsidRDefault="00EA3809">
      <w:pPr>
        <w:rPr>
          <w:b/>
          <w:bCs/>
          <w:sz w:val="28"/>
          <w:szCs w:val="28"/>
        </w:rPr>
      </w:pPr>
    </w:p>
    <w:p w14:paraId="0B028D11" w14:textId="70D330CD" w:rsidR="003C0E0F" w:rsidRDefault="003C0E0F">
      <w:pPr>
        <w:rPr>
          <w:b/>
          <w:bCs/>
          <w:sz w:val="28"/>
          <w:szCs w:val="28"/>
        </w:rPr>
      </w:pPr>
      <w:r>
        <w:rPr>
          <w:b/>
          <w:bCs/>
          <w:sz w:val="28"/>
          <w:szCs w:val="28"/>
        </w:rPr>
        <w:t>References</w:t>
      </w:r>
    </w:p>
    <w:p w14:paraId="7BEA780C" w14:textId="77777777" w:rsidR="003C0E0F" w:rsidRDefault="003C0E0F">
      <w:pPr>
        <w:rPr>
          <w:b/>
          <w:bCs/>
          <w:sz w:val="28"/>
          <w:szCs w:val="28"/>
        </w:rPr>
      </w:pPr>
    </w:p>
    <w:p w14:paraId="457816AF" w14:textId="77777777" w:rsidR="00276B49" w:rsidRPr="00276B49" w:rsidRDefault="003C0E0F" w:rsidP="00276B49">
      <w:pPr>
        <w:pStyle w:val="EndNoteBibliography"/>
        <w:spacing w:after="360"/>
        <w:rPr>
          <w:noProof/>
        </w:rPr>
      </w:pPr>
      <w:r>
        <w:rPr>
          <w:b/>
          <w:bCs/>
          <w:sz w:val="28"/>
          <w:szCs w:val="28"/>
        </w:rPr>
        <w:fldChar w:fldCharType="begin"/>
      </w:r>
      <w:r>
        <w:rPr>
          <w:b/>
          <w:bCs/>
          <w:sz w:val="28"/>
          <w:szCs w:val="28"/>
        </w:rPr>
        <w:instrText xml:space="preserve"> ADDIN EN.REFLIST </w:instrText>
      </w:r>
      <w:r>
        <w:rPr>
          <w:b/>
          <w:bCs/>
          <w:sz w:val="28"/>
          <w:szCs w:val="28"/>
        </w:rPr>
        <w:fldChar w:fldCharType="separate"/>
      </w:r>
      <w:r w:rsidR="00276B49" w:rsidRPr="00276B49">
        <w:rPr>
          <w:noProof/>
        </w:rPr>
        <w:t xml:space="preserve">Ashton, R., Leppard, B., &amp; Cooper, H. (2014). </w:t>
      </w:r>
      <w:r w:rsidR="00276B49" w:rsidRPr="00276B49">
        <w:rPr>
          <w:i/>
          <w:noProof/>
        </w:rPr>
        <w:t>Differential diagnosis in dermatology</w:t>
      </w:r>
      <w:r w:rsidR="00276B49" w:rsidRPr="00276B49">
        <w:rPr>
          <w:noProof/>
        </w:rPr>
        <w:t xml:space="preserve"> (4th ed.). London: Radcliffe.</w:t>
      </w:r>
    </w:p>
    <w:p w14:paraId="735B30A8" w14:textId="77777777" w:rsidR="00276B49" w:rsidRPr="00276B49" w:rsidRDefault="00276B49" w:rsidP="00276B49">
      <w:pPr>
        <w:pStyle w:val="EndNoteBibliography"/>
        <w:spacing w:after="360"/>
        <w:rPr>
          <w:noProof/>
        </w:rPr>
      </w:pPr>
      <w:r w:rsidRPr="00276B49">
        <w:rPr>
          <w:noProof/>
        </w:rPr>
        <w:t xml:space="preserve">Aubert-Wastiaux, H., Moret, L., Le Rhun, A., Fontenoy, A. M., Nguyen, J. M., Leux, C., . . . Barbarot, S. (2011). Topical corticosteroid phobia in atopic dermatitis: a study of its nature, origins and frequency. </w:t>
      </w:r>
      <w:r w:rsidRPr="00276B49">
        <w:rPr>
          <w:i/>
          <w:noProof/>
        </w:rPr>
        <w:t>British Journal of Dermatology, 165</w:t>
      </w:r>
      <w:r w:rsidRPr="00276B49">
        <w:rPr>
          <w:noProof/>
        </w:rPr>
        <w:t>, 808 - 814. doi:10.1111/j.1365-2133.2011.10449.x</w:t>
      </w:r>
    </w:p>
    <w:p w14:paraId="54B6DA7B" w14:textId="77777777" w:rsidR="00276B49" w:rsidRPr="00276B49" w:rsidRDefault="00276B49" w:rsidP="00276B49">
      <w:pPr>
        <w:pStyle w:val="EndNoteBibliography"/>
        <w:spacing w:after="360"/>
        <w:rPr>
          <w:noProof/>
        </w:rPr>
      </w:pPr>
      <w:r w:rsidRPr="00276B49">
        <w:rPr>
          <w:noProof/>
        </w:rPr>
        <w:t>BAD. (2017). Haemangioma of Infancy In B. A. o. Dermatologists (Ed.).</w:t>
      </w:r>
    </w:p>
    <w:p w14:paraId="1FA08EA3" w14:textId="77777777" w:rsidR="00276B49" w:rsidRPr="00276B49" w:rsidRDefault="00276B49" w:rsidP="00276B49">
      <w:pPr>
        <w:pStyle w:val="EndNoteBibliography"/>
        <w:spacing w:after="360"/>
        <w:rPr>
          <w:noProof/>
        </w:rPr>
      </w:pPr>
      <w:r w:rsidRPr="00276B49">
        <w:rPr>
          <w:noProof/>
        </w:rPr>
        <w:t>BAD. (2019). Epidermolysis bullosa simplex In B. A. o. Dermatologists (Ed.).</w:t>
      </w:r>
    </w:p>
    <w:p w14:paraId="4F73BA7B" w14:textId="77777777" w:rsidR="00276B49" w:rsidRPr="00276B49" w:rsidRDefault="00276B49" w:rsidP="00276B49">
      <w:pPr>
        <w:pStyle w:val="EndNoteBibliography"/>
        <w:spacing w:after="360"/>
        <w:rPr>
          <w:noProof/>
        </w:rPr>
      </w:pPr>
      <w:r w:rsidRPr="00276B49">
        <w:rPr>
          <w:noProof/>
        </w:rPr>
        <w:t xml:space="preserve">Barros, B., &amp; Thiboutot, D. (2017). Hormonal therapies for acne. </w:t>
      </w:r>
      <w:r w:rsidRPr="00276B49">
        <w:rPr>
          <w:i/>
          <w:noProof/>
        </w:rPr>
        <w:t>Clinics in Dermatology, 35</w:t>
      </w:r>
      <w:r w:rsidRPr="00276B49">
        <w:rPr>
          <w:noProof/>
        </w:rPr>
        <w:t>, 168 - 172. doi:10.1016/j.clindermatol.2016.10.009</w:t>
      </w:r>
    </w:p>
    <w:p w14:paraId="39E67DB9" w14:textId="77777777" w:rsidR="00276B49" w:rsidRPr="00276B49" w:rsidRDefault="00276B49" w:rsidP="00276B49">
      <w:pPr>
        <w:pStyle w:val="EndNoteBibliography"/>
        <w:spacing w:after="360"/>
        <w:rPr>
          <w:noProof/>
        </w:rPr>
      </w:pPr>
      <w:r w:rsidRPr="00276B49">
        <w:rPr>
          <w:noProof/>
        </w:rPr>
        <w:t xml:space="preserve">Benner, N., &amp; Sammons, D. (2013). Overview of the treatment of acne vulgaris. </w:t>
      </w:r>
      <w:r w:rsidRPr="00276B49">
        <w:rPr>
          <w:i/>
          <w:noProof/>
        </w:rPr>
        <w:t>Osteopathic Family Physician, 5</w:t>
      </w:r>
      <w:r w:rsidRPr="00276B49">
        <w:rPr>
          <w:noProof/>
        </w:rPr>
        <w:t>, 185 - 190. doi:10.1016/j.osfp.2013.03.003</w:t>
      </w:r>
    </w:p>
    <w:p w14:paraId="6553075D" w14:textId="77777777" w:rsidR="00276B49" w:rsidRPr="00276B49" w:rsidRDefault="00276B49" w:rsidP="00276B49">
      <w:pPr>
        <w:pStyle w:val="EndNoteBibliography"/>
        <w:spacing w:after="360"/>
        <w:rPr>
          <w:noProof/>
        </w:rPr>
      </w:pPr>
      <w:r w:rsidRPr="00276B49">
        <w:rPr>
          <w:noProof/>
        </w:rPr>
        <w:t xml:space="preserve">Chan, Y. F., Milner, K.-L., White, C., &amp; Musson, P. (2019). Vitamin D Deficiency and Treatment in Children and Adults. In S. Llahana, C. Follin, C. Yedinak, A. Grossman, K. Davies, &amp; M. Keil (Eds.), </w:t>
      </w:r>
      <w:r w:rsidRPr="00276B49">
        <w:rPr>
          <w:i/>
          <w:noProof/>
        </w:rPr>
        <w:t>Advanced Practice in Endocrinology Nursing</w:t>
      </w:r>
      <w:r w:rsidRPr="00276B49">
        <w:rPr>
          <w:noProof/>
        </w:rPr>
        <w:t xml:space="preserve"> (Vol. 2, pp. 1037 - 1062). Cham: Springer.</w:t>
      </w:r>
    </w:p>
    <w:p w14:paraId="04BA65A4" w14:textId="77777777" w:rsidR="00276B49" w:rsidRPr="00276B49" w:rsidRDefault="00276B49" w:rsidP="00276B49">
      <w:pPr>
        <w:pStyle w:val="EndNoteBibliography"/>
        <w:spacing w:after="360"/>
        <w:rPr>
          <w:noProof/>
        </w:rPr>
      </w:pPr>
      <w:r w:rsidRPr="00276B49">
        <w:rPr>
          <w:noProof/>
        </w:rPr>
        <w:t xml:space="preserve">Chowdhury, M. M. U., Katugampola, R. P., &amp; Finlay, A. Y. (2013). </w:t>
      </w:r>
      <w:r w:rsidRPr="00276B49">
        <w:rPr>
          <w:i/>
          <w:noProof/>
        </w:rPr>
        <w:t>Dermatology at a Glance</w:t>
      </w:r>
      <w:r w:rsidRPr="00276B49">
        <w:rPr>
          <w:noProof/>
        </w:rPr>
        <w:t>. Oxford: Wiley-Blackwell.</w:t>
      </w:r>
    </w:p>
    <w:p w14:paraId="062607C5" w14:textId="77777777" w:rsidR="00276B49" w:rsidRPr="00276B49" w:rsidRDefault="00276B49" w:rsidP="00276B49">
      <w:pPr>
        <w:pStyle w:val="EndNoteBibliography"/>
        <w:spacing w:after="360"/>
        <w:rPr>
          <w:noProof/>
        </w:rPr>
      </w:pPr>
      <w:r w:rsidRPr="00276B49">
        <w:rPr>
          <w:noProof/>
        </w:rPr>
        <w:lastRenderedPageBreak/>
        <w:t xml:space="preserve">Cosh, J. (2016). Understanding the effects of eczema. </w:t>
      </w:r>
      <w:r w:rsidRPr="00276B49">
        <w:rPr>
          <w:i/>
          <w:noProof/>
        </w:rPr>
        <w:t>Nursing children and young people, 28</w:t>
      </w:r>
      <w:r w:rsidRPr="00276B49">
        <w:rPr>
          <w:noProof/>
        </w:rPr>
        <w:t xml:space="preserve">(2), 9. </w:t>
      </w:r>
    </w:p>
    <w:p w14:paraId="5D54D201" w14:textId="77777777" w:rsidR="00276B49" w:rsidRPr="00276B49" w:rsidRDefault="00276B49" w:rsidP="00276B49">
      <w:pPr>
        <w:pStyle w:val="EndNoteBibliography"/>
        <w:spacing w:after="360"/>
        <w:rPr>
          <w:noProof/>
        </w:rPr>
      </w:pPr>
      <w:r w:rsidRPr="00276B49">
        <w:rPr>
          <w:noProof/>
        </w:rPr>
        <w:t xml:space="preserve">Craiglow, B. G. (2013). Ichthyosis in the Newborn. </w:t>
      </w:r>
      <w:r w:rsidRPr="00276B49">
        <w:rPr>
          <w:i/>
          <w:noProof/>
        </w:rPr>
        <w:t>Semin Perinatol, 37</w:t>
      </w:r>
      <w:r w:rsidRPr="00276B49">
        <w:rPr>
          <w:noProof/>
        </w:rPr>
        <w:t>(1), 26 - 31. doi:10.1053/j.semperi.2012.11.001</w:t>
      </w:r>
    </w:p>
    <w:p w14:paraId="0375F97E" w14:textId="77777777" w:rsidR="00276B49" w:rsidRPr="00276B49" w:rsidRDefault="00276B49" w:rsidP="00276B49">
      <w:pPr>
        <w:pStyle w:val="EndNoteBibliography"/>
        <w:spacing w:after="360"/>
        <w:rPr>
          <w:noProof/>
        </w:rPr>
      </w:pPr>
      <w:r w:rsidRPr="00276B49">
        <w:rPr>
          <w:noProof/>
        </w:rPr>
        <w:t xml:space="preserve">De Falco, M., Pisano, M. M., &amp; De Luca, A. (2014). Embryology and Anatomy of the Skin. In A. Baldi, P. Pasquali, &amp; E. P. Spugnini (Eds.), </w:t>
      </w:r>
      <w:r w:rsidRPr="00276B49">
        <w:rPr>
          <w:i/>
          <w:noProof/>
        </w:rPr>
        <w:t>Skin Cancer: A Practical Approach</w:t>
      </w:r>
      <w:r w:rsidRPr="00276B49">
        <w:rPr>
          <w:noProof/>
        </w:rPr>
        <w:t xml:space="preserve"> (pp. 1 - 15). New York: Springer.</w:t>
      </w:r>
    </w:p>
    <w:p w14:paraId="20003AE0" w14:textId="77777777" w:rsidR="00276B49" w:rsidRPr="00276B49" w:rsidRDefault="00276B49" w:rsidP="00276B49">
      <w:pPr>
        <w:pStyle w:val="EndNoteBibliography"/>
        <w:spacing w:after="360"/>
        <w:rPr>
          <w:noProof/>
        </w:rPr>
      </w:pPr>
      <w:r w:rsidRPr="00276B49">
        <w:rPr>
          <w:noProof/>
        </w:rPr>
        <w:t xml:space="preserve">Fine, J.-D., Bruckner-Tuderman, L., Eady, R. A. J., Bauer, E. A., Bauer, J. W., Has, C., . . . Zambruno, G. (2014). Inherited epidermolysis bullosa: Updated recommendations on diagnosis and classification. </w:t>
      </w:r>
      <w:r w:rsidRPr="00276B49">
        <w:rPr>
          <w:i/>
          <w:noProof/>
        </w:rPr>
        <w:t>J Am Acad Dermatol, 70</w:t>
      </w:r>
      <w:r w:rsidRPr="00276B49">
        <w:rPr>
          <w:noProof/>
        </w:rPr>
        <w:t>(6), 1103 - 1126. doi:10.1016/j.jaad.2014.01.903</w:t>
      </w:r>
    </w:p>
    <w:p w14:paraId="642543C0" w14:textId="77777777" w:rsidR="00276B49" w:rsidRPr="00276B49" w:rsidRDefault="00276B49" w:rsidP="00276B49">
      <w:pPr>
        <w:pStyle w:val="EndNoteBibliography"/>
        <w:spacing w:after="360"/>
        <w:rPr>
          <w:noProof/>
        </w:rPr>
      </w:pPr>
      <w:r w:rsidRPr="00276B49">
        <w:rPr>
          <w:noProof/>
        </w:rPr>
        <w:t xml:space="preserve">Finlay, A. Y. (2012). Defining the fingertip unit. </w:t>
      </w:r>
      <w:r w:rsidRPr="00276B49">
        <w:rPr>
          <w:i/>
          <w:noProof/>
        </w:rPr>
        <w:t>BMJ, 344</w:t>
      </w:r>
      <w:r w:rsidRPr="00276B49">
        <w:rPr>
          <w:noProof/>
        </w:rPr>
        <w:t>, e3061. doi:10.1136/bmj.e3061</w:t>
      </w:r>
    </w:p>
    <w:p w14:paraId="49EAB5A1" w14:textId="77777777" w:rsidR="00276B49" w:rsidRPr="00276B49" w:rsidRDefault="00276B49" w:rsidP="00276B49">
      <w:pPr>
        <w:pStyle w:val="EndNoteBibliography"/>
        <w:spacing w:after="360"/>
        <w:rPr>
          <w:noProof/>
        </w:rPr>
      </w:pPr>
      <w:r w:rsidRPr="00276B49">
        <w:rPr>
          <w:noProof/>
        </w:rPr>
        <w:t xml:space="preserve">Gittler, J. K., Wang, J. F., &amp; Orlow, S. J. (2017). Bathing and Associated Treatments in Atopic Dermatitis. </w:t>
      </w:r>
      <w:r w:rsidRPr="00276B49">
        <w:rPr>
          <w:i/>
          <w:noProof/>
        </w:rPr>
        <w:t>Am J Clin Dermatol, 18</w:t>
      </w:r>
      <w:r w:rsidRPr="00276B49">
        <w:rPr>
          <w:noProof/>
        </w:rPr>
        <w:t>(1), 45-57. doi:10.1007/s40257-016-0240-2</w:t>
      </w:r>
    </w:p>
    <w:p w14:paraId="73475DB9" w14:textId="77777777" w:rsidR="00276B49" w:rsidRPr="00276B49" w:rsidRDefault="00276B49" w:rsidP="00276B49">
      <w:pPr>
        <w:pStyle w:val="EndNoteBibliography"/>
        <w:spacing w:after="360"/>
        <w:rPr>
          <w:noProof/>
        </w:rPr>
      </w:pPr>
      <w:r w:rsidRPr="00276B49">
        <w:rPr>
          <w:noProof/>
        </w:rPr>
        <w:t xml:space="preserve">Glasper, A., Coad, J., &amp; Richardson, J. (Eds.). (2015). </w:t>
      </w:r>
      <w:r w:rsidRPr="00276B49">
        <w:rPr>
          <w:i/>
          <w:noProof/>
        </w:rPr>
        <w:t>Children and Young People’s Nursing - at a glance</w:t>
      </w:r>
      <w:r w:rsidRPr="00276B49">
        <w:rPr>
          <w:noProof/>
        </w:rPr>
        <w:t>. Chichester: Wiley Blackwell.</w:t>
      </w:r>
    </w:p>
    <w:p w14:paraId="1AD3408B" w14:textId="77777777" w:rsidR="00276B49" w:rsidRPr="00276B49" w:rsidRDefault="00276B49" w:rsidP="00276B49">
      <w:pPr>
        <w:pStyle w:val="EndNoteBibliography"/>
        <w:spacing w:after="360"/>
        <w:rPr>
          <w:noProof/>
        </w:rPr>
      </w:pPr>
      <w:r w:rsidRPr="00276B49">
        <w:rPr>
          <w:noProof/>
        </w:rPr>
        <w:t xml:space="preserve">Gormley-Fleming, E. (2015). The Skin. In I. Peate &amp; E. Gormley-Fleming (Eds.), </w:t>
      </w:r>
      <w:r w:rsidRPr="00276B49">
        <w:rPr>
          <w:i/>
          <w:noProof/>
        </w:rPr>
        <w:t>Fundamentals of Children’s Anatomy and Physiology: A Textbook for Nursing and Healthcare Students</w:t>
      </w:r>
      <w:r w:rsidRPr="00276B49">
        <w:rPr>
          <w:noProof/>
        </w:rPr>
        <w:t xml:space="preserve"> (pp. 444 - 465). Chichester: Wiley Blackwell.</w:t>
      </w:r>
    </w:p>
    <w:p w14:paraId="370027B3" w14:textId="77777777" w:rsidR="00276B49" w:rsidRPr="00276B49" w:rsidRDefault="00276B49" w:rsidP="00276B49">
      <w:pPr>
        <w:pStyle w:val="EndNoteBibliography"/>
        <w:spacing w:after="360"/>
        <w:rPr>
          <w:noProof/>
        </w:rPr>
      </w:pPr>
      <w:r w:rsidRPr="00276B49">
        <w:rPr>
          <w:noProof/>
        </w:rPr>
        <w:t xml:space="preserve">Gormley-Fleming, E., &amp; Peate, I. (Eds.). (2019). </w:t>
      </w:r>
      <w:r w:rsidRPr="00276B49">
        <w:rPr>
          <w:i/>
          <w:noProof/>
        </w:rPr>
        <w:t>Fundamentals of Children’s Applied Pathophysiology: An Essential Guide for Nursing and Healthcare Students</w:t>
      </w:r>
      <w:r w:rsidRPr="00276B49">
        <w:rPr>
          <w:noProof/>
        </w:rPr>
        <w:t>. Chichester: Wiley Blackwell.</w:t>
      </w:r>
    </w:p>
    <w:p w14:paraId="26FF157C" w14:textId="41A4F9AF" w:rsidR="00276B49" w:rsidRPr="00276B49" w:rsidRDefault="00276B49" w:rsidP="00276B49">
      <w:pPr>
        <w:pStyle w:val="EndNoteBibliography"/>
        <w:spacing w:after="360"/>
        <w:rPr>
          <w:noProof/>
        </w:rPr>
      </w:pPr>
      <w:r w:rsidRPr="00276B49">
        <w:rPr>
          <w:noProof/>
        </w:rPr>
        <w:t xml:space="preserve">Greener, M. (2019). Atopic eczema, what lies beneath? </w:t>
      </w:r>
      <w:r w:rsidRPr="00276B49">
        <w:rPr>
          <w:i/>
          <w:noProof/>
        </w:rPr>
        <w:t>Practice Nursing, 30</w:t>
      </w:r>
      <w:r w:rsidRPr="00276B49">
        <w:rPr>
          <w:noProof/>
        </w:rPr>
        <w:t>. doi:</w:t>
      </w:r>
      <w:hyperlink r:id="rId20" w:history="1">
        <w:r w:rsidRPr="00276B49">
          <w:rPr>
            <w:rStyle w:val="Hyperlink"/>
            <w:noProof/>
          </w:rPr>
          <w:t>https://doi.org/10.12968/pnur.2019.30.Sup2.S3</w:t>
        </w:r>
      </w:hyperlink>
    </w:p>
    <w:p w14:paraId="7793CA99" w14:textId="77777777" w:rsidR="00276B49" w:rsidRPr="00276B49" w:rsidRDefault="00276B49" w:rsidP="00276B49">
      <w:pPr>
        <w:pStyle w:val="EndNoteBibliography"/>
        <w:spacing w:after="360"/>
        <w:rPr>
          <w:noProof/>
        </w:rPr>
      </w:pPr>
      <w:r w:rsidRPr="00276B49">
        <w:rPr>
          <w:noProof/>
        </w:rPr>
        <w:t xml:space="preserve">Grodzinsky, E., &amp; Sund Levander, M. (2020). Thermoregulation of the human body. In E. Grodzinsky &amp; M. Sund Levander (Eds.), </w:t>
      </w:r>
      <w:r w:rsidRPr="00276B49">
        <w:rPr>
          <w:i/>
          <w:noProof/>
        </w:rPr>
        <w:t>Understanding fever and body temperature</w:t>
      </w:r>
      <w:r w:rsidRPr="00276B49">
        <w:rPr>
          <w:noProof/>
        </w:rPr>
        <w:t xml:space="preserve"> (pp. 49 - 66). Cham: Palgrave Macmillan.</w:t>
      </w:r>
    </w:p>
    <w:p w14:paraId="02215D4E" w14:textId="77777777" w:rsidR="00276B49" w:rsidRPr="00276B49" w:rsidRDefault="00276B49" w:rsidP="00276B49">
      <w:pPr>
        <w:pStyle w:val="EndNoteBibliography"/>
        <w:spacing w:after="360"/>
        <w:rPr>
          <w:noProof/>
        </w:rPr>
      </w:pPr>
      <w:r w:rsidRPr="00276B49">
        <w:rPr>
          <w:noProof/>
        </w:rPr>
        <w:t xml:space="preserve">Kutlubay, Z., Tanakol, A., Engin, B., Simsek, E., Serdaroglu, S., Tuzun, Y., . . . Eren, B. (2017). Newborn Skin: Common Skin Problems. </w:t>
      </w:r>
      <w:r w:rsidRPr="00276B49">
        <w:rPr>
          <w:i/>
          <w:noProof/>
        </w:rPr>
        <w:t>Maedica: A Journal of Clinical Medicine, 12</w:t>
      </w:r>
      <w:r w:rsidRPr="00276B49">
        <w:rPr>
          <w:noProof/>
        </w:rPr>
        <w:t xml:space="preserve">, 42 - 47. </w:t>
      </w:r>
    </w:p>
    <w:p w14:paraId="781C3257" w14:textId="77777777" w:rsidR="00276B49" w:rsidRPr="00276B49" w:rsidRDefault="00276B49" w:rsidP="00276B49">
      <w:pPr>
        <w:pStyle w:val="EndNoteBibliography"/>
        <w:spacing w:after="360"/>
        <w:rPr>
          <w:noProof/>
        </w:rPr>
      </w:pPr>
      <w:r w:rsidRPr="00276B49">
        <w:rPr>
          <w:noProof/>
        </w:rPr>
        <w:t xml:space="preserve">Larralde, M., &amp; Abad, M. E. (2020). Transient Skin Disorders in the Neonate and Young Infant. In P. Hoeger, V. Kinsler, &amp; A. Yan (Eds.), </w:t>
      </w:r>
      <w:r w:rsidRPr="00276B49">
        <w:rPr>
          <w:i/>
          <w:noProof/>
        </w:rPr>
        <w:t>Harper’s Textbook of Pediatric Dermatology</w:t>
      </w:r>
      <w:r w:rsidRPr="00276B49">
        <w:rPr>
          <w:noProof/>
        </w:rPr>
        <w:t xml:space="preserve"> (4th ed., pp. 72 - 83). New Jersey: John Wiley &amp; Sons.</w:t>
      </w:r>
    </w:p>
    <w:p w14:paraId="4137974E" w14:textId="77777777" w:rsidR="00276B49" w:rsidRPr="00276B49" w:rsidRDefault="00276B49" w:rsidP="00276B49">
      <w:pPr>
        <w:pStyle w:val="EndNoteBibliography"/>
        <w:spacing w:after="360"/>
        <w:rPr>
          <w:noProof/>
        </w:rPr>
      </w:pPr>
      <w:r w:rsidRPr="00276B49">
        <w:rPr>
          <w:noProof/>
        </w:rPr>
        <w:lastRenderedPageBreak/>
        <w:t xml:space="preserve">Le Roux, E., Powell, K., Banks, J. P., &amp; Ridd, M. J. (2018). GPs' experiences of diagnosing and managing childhood eczema: a qualitative study in primary care. </w:t>
      </w:r>
      <w:r w:rsidRPr="00276B49">
        <w:rPr>
          <w:i/>
          <w:noProof/>
        </w:rPr>
        <w:t>Br J Gen Pract, 68</w:t>
      </w:r>
      <w:r w:rsidRPr="00276B49">
        <w:rPr>
          <w:noProof/>
        </w:rPr>
        <w:t>(667), e73-e80. doi:10.3399/bjgp18X694529</w:t>
      </w:r>
    </w:p>
    <w:p w14:paraId="77377AD8" w14:textId="77777777" w:rsidR="00276B49" w:rsidRPr="00276B49" w:rsidRDefault="00276B49" w:rsidP="00276B49">
      <w:pPr>
        <w:pStyle w:val="EndNoteBibliography"/>
        <w:spacing w:after="360"/>
        <w:rPr>
          <w:noProof/>
        </w:rPr>
      </w:pPr>
      <w:r w:rsidRPr="00276B49">
        <w:rPr>
          <w:noProof/>
        </w:rPr>
        <w:t xml:space="preserve">Léauté-Labrèze, C., Harper, J. I., &amp; Hoeger, P. H. (2017). Infantile Haemangioma. </w:t>
      </w:r>
      <w:r w:rsidRPr="00276B49">
        <w:rPr>
          <w:i/>
          <w:noProof/>
        </w:rPr>
        <w:t>The Lancet</w:t>
      </w:r>
      <w:r w:rsidRPr="00276B49">
        <w:rPr>
          <w:noProof/>
        </w:rPr>
        <w:t>, 1 - 10. doi:10.1016/S0140-6736(16)00645-0</w:t>
      </w:r>
    </w:p>
    <w:p w14:paraId="4D394AFA" w14:textId="77777777" w:rsidR="00276B49" w:rsidRPr="00276B49" w:rsidRDefault="00276B49" w:rsidP="00276B49">
      <w:pPr>
        <w:pStyle w:val="EndNoteBibliography"/>
        <w:spacing w:after="360"/>
        <w:rPr>
          <w:noProof/>
        </w:rPr>
      </w:pPr>
      <w:r w:rsidRPr="00276B49">
        <w:rPr>
          <w:noProof/>
        </w:rPr>
        <w:t xml:space="preserve">Lidell, M. E. (2019). Brown Adipose Tissue in Human Infants. </w:t>
      </w:r>
      <w:r w:rsidRPr="00276B49">
        <w:rPr>
          <w:i/>
          <w:noProof/>
        </w:rPr>
        <w:t>Handb Exp Pharmacol, 251</w:t>
      </w:r>
      <w:r w:rsidRPr="00276B49">
        <w:rPr>
          <w:noProof/>
        </w:rPr>
        <w:t>, 107-123. doi:10.1007/164_2018_118</w:t>
      </w:r>
    </w:p>
    <w:p w14:paraId="35FDED77" w14:textId="77777777" w:rsidR="00276B49" w:rsidRPr="00276B49" w:rsidRDefault="00276B49" w:rsidP="00276B49">
      <w:pPr>
        <w:pStyle w:val="EndNoteBibliography"/>
        <w:spacing w:after="360"/>
        <w:rPr>
          <w:noProof/>
        </w:rPr>
      </w:pPr>
      <w:r w:rsidRPr="00276B49">
        <w:rPr>
          <w:noProof/>
        </w:rPr>
        <w:t xml:space="preserve">Lissauer, T., &amp; Carroll, W. (Eds.). (2017). </w:t>
      </w:r>
      <w:r w:rsidRPr="00276B49">
        <w:rPr>
          <w:i/>
          <w:noProof/>
        </w:rPr>
        <w:t>Illustrated Textbook of Paediatrics</w:t>
      </w:r>
      <w:r w:rsidRPr="00276B49">
        <w:rPr>
          <w:noProof/>
        </w:rPr>
        <w:t xml:space="preserve"> (5th ed.). Edinburgh: Elsevier.</w:t>
      </w:r>
    </w:p>
    <w:p w14:paraId="302007E3" w14:textId="77777777" w:rsidR="00276B49" w:rsidRPr="00276B49" w:rsidRDefault="00276B49" w:rsidP="00276B49">
      <w:pPr>
        <w:pStyle w:val="EndNoteBibliography"/>
        <w:spacing w:after="360"/>
        <w:rPr>
          <w:noProof/>
        </w:rPr>
      </w:pPr>
      <w:r w:rsidRPr="00276B49">
        <w:rPr>
          <w:noProof/>
        </w:rPr>
        <w:t xml:space="preserve">Long, C. C., &amp; Finlay, A. Y. (1991). The finger tip unit - a new practical measure. </w:t>
      </w:r>
      <w:r w:rsidRPr="00276B49">
        <w:rPr>
          <w:i/>
          <w:noProof/>
        </w:rPr>
        <w:t>Clinical and Experimental Dermatology, 16</w:t>
      </w:r>
      <w:r w:rsidRPr="00276B49">
        <w:rPr>
          <w:noProof/>
        </w:rPr>
        <w:t xml:space="preserve">, 444 - 447. </w:t>
      </w:r>
    </w:p>
    <w:p w14:paraId="39BDDA6E" w14:textId="77777777" w:rsidR="00276B49" w:rsidRPr="00276B49" w:rsidRDefault="00276B49" w:rsidP="00276B49">
      <w:pPr>
        <w:pStyle w:val="EndNoteBibliography"/>
        <w:spacing w:after="360"/>
        <w:rPr>
          <w:noProof/>
        </w:rPr>
      </w:pPr>
      <w:r w:rsidRPr="00276B49">
        <w:rPr>
          <w:noProof/>
        </w:rPr>
        <w:t xml:space="preserve">Lumbers, M. (2019). Understanding the vulnerability of a baby’s skin to help treat and prevent nappy rash. </w:t>
      </w:r>
      <w:r w:rsidRPr="00276B49">
        <w:rPr>
          <w:i/>
          <w:noProof/>
        </w:rPr>
        <w:t>British Journal of Midwifery, 27</w:t>
      </w:r>
      <w:r w:rsidRPr="00276B49">
        <w:rPr>
          <w:noProof/>
        </w:rPr>
        <w:t xml:space="preserve">(12), 752 - 757. </w:t>
      </w:r>
    </w:p>
    <w:p w14:paraId="730990F2" w14:textId="77777777" w:rsidR="00276B49" w:rsidRPr="00276B49" w:rsidRDefault="00276B49" w:rsidP="00276B49">
      <w:pPr>
        <w:pStyle w:val="EndNoteBibliography"/>
        <w:spacing w:after="360"/>
        <w:rPr>
          <w:noProof/>
        </w:rPr>
      </w:pPr>
      <w:r w:rsidRPr="00276B49">
        <w:rPr>
          <w:noProof/>
        </w:rPr>
        <w:t xml:space="preserve">Luu, M., &amp; Frieden, I. J. (2013). Haemangioma: clinical course, complications and management. </w:t>
      </w:r>
      <w:r w:rsidRPr="00276B49">
        <w:rPr>
          <w:i/>
          <w:noProof/>
        </w:rPr>
        <w:t>British Journal of Dermatology, 169</w:t>
      </w:r>
      <w:r w:rsidRPr="00276B49">
        <w:rPr>
          <w:noProof/>
        </w:rPr>
        <w:t>, 20 - 30. doi:10.1111/bjd.12436</w:t>
      </w:r>
    </w:p>
    <w:p w14:paraId="64B88777" w14:textId="77777777" w:rsidR="00276B49" w:rsidRPr="00276B49" w:rsidRDefault="00276B49" w:rsidP="00276B49">
      <w:pPr>
        <w:pStyle w:val="EndNoteBibliography"/>
        <w:spacing w:after="360"/>
        <w:rPr>
          <w:noProof/>
        </w:rPr>
      </w:pPr>
      <w:r w:rsidRPr="00276B49">
        <w:rPr>
          <w:noProof/>
        </w:rPr>
        <w:t>McCance, K. L., &amp; Huether, S. E. (2018).</w:t>
      </w:r>
      <w:r w:rsidRPr="00276B49">
        <w:rPr>
          <w:i/>
          <w:noProof/>
        </w:rPr>
        <w:t xml:space="preserve"> Pathophysiology: The biologic basis for disease in adults and children</w:t>
      </w:r>
      <w:r w:rsidRPr="00276B49">
        <w:rPr>
          <w:noProof/>
        </w:rPr>
        <w:t xml:space="preserve"> (8th ed.). Oxford: Elsevier Mosby.</w:t>
      </w:r>
    </w:p>
    <w:p w14:paraId="29C0087F" w14:textId="77777777" w:rsidR="00276B49" w:rsidRPr="00276B49" w:rsidRDefault="00276B49" w:rsidP="00276B49">
      <w:pPr>
        <w:pStyle w:val="EndNoteBibliography"/>
        <w:spacing w:after="360"/>
        <w:rPr>
          <w:noProof/>
        </w:rPr>
      </w:pPr>
      <w:r w:rsidRPr="00276B49">
        <w:rPr>
          <w:noProof/>
        </w:rPr>
        <w:t xml:space="preserve">Mertz, S. E., Nguyen, T. D., &amp; Spies, L. A. (2018). Ichthyosis Vulgaris. </w:t>
      </w:r>
      <w:r w:rsidRPr="00276B49">
        <w:rPr>
          <w:i/>
          <w:noProof/>
        </w:rPr>
        <w:t>Journal of the Dermatology Nurses’ Association</w:t>
      </w:r>
      <w:r w:rsidRPr="00276B49">
        <w:rPr>
          <w:noProof/>
        </w:rPr>
        <w:t>. doi:10.1097/jdn.0000000000000423</w:t>
      </w:r>
    </w:p>
    <w:p w14:paraId="324F21DF" w14:textId="77777777" w:rsidR="00276B49" w:rsidRPr="00276B49" w:rsidRDefault="00276B49" w:rsidP="00276B49">
      <w:pPr>
        <w:pStyle w:val="EndNoteBibliography"/>
        <w:spacing w:after="360"/>
        <w:rPr>
          <w:noProof/>
        </w:rPr>
      </w:pPr>
      <w:r w:rsidRPr="00276B49">
        <w:rPr>
          <w:noProof/>
        </w:rPr>
        <w:t xml:space="preserve">Mostafa, W. Z., &amp; Hegazy, R. A. (2015). Vitamin D and the skin: Focus on a complex relationship: A review. </w:t>
      </w:r>
      <w:r w:rsidRPr="00276B49">
        <w:rPr>
          <w:i/>
          <w:noProof/>
        </w:rPr>
        <w:t>Journal of Advanced Research, 6</w:t>
      </w:r>
      <w:r w:rsidRPr="00276B49">
        <w:rPr>
          <w:noProof/>
        </w:rPr>
        <w:t>, 793 - 804. doi:10.1016/j.jare.2014.01.011</w:t>
      </w:r>
    </w:p>
    <w:p w14:paraId="65BA115B" w14:textId="0D172D63" w:rsidR="00276B49" w:rsidRPr="00276B49" w:rsidRDefault="00276B49" w:rsidP="00276B49">
      <w:pPr>
        <w:pStyle w:val="EndNoteBibliography"/>
        <w:spacing w:after="360"/>
        <w:rPr>
          <w:noProof/>
        </w:rPr>
      </w:pPr>
      <w:r w:rsidRPr="00276B49">
        <w:rPr>
          <w:noProof/>
        </w:rPr>
        <w:t xml:space="preserve">MRF. (2020). What is the ‘meningitis rash?’. Retrieved from </w:t>
      </w:r>
      <w:hyperlink r:id="rId21" w:history="1">
        <w:r w:rsidRPr="00276B49">
          <w:rPr>
            <w:rStyle w:val="Hyperlink"/>
            <w:noProof/>
          </w:rPr>
          <w:t>https://www.meningitis.org/blogs/what-is-the-meningitis-rash</w:t>
        </w:r>
      </w:hyperlink>
    </w:p>
    <w:p w14:paraId="4FD1E31B" w14:textId="77777777" w:rsidR="00276B49" w:rsidRPr="00276B49" w:rsidRDefault="00276B49" w:rsidP="00276B49">
      <w:pPr>
        <w:pStyle w:val="EndNoteBibliography"/>
        <w:spacing w:after="360"/>
        <w:rPr>
          <w:noProof/>
        </w:rPr>
      </w:pPr>
      <w:r w:rsidRPr="00276B49">
        <w:rPr>
          <w:noProof/>
        </w:rPr>
        <w:t xml:space="preserve">Musson, P., &amp; Collin, J. (2015). Management of Vitamin D deficiency in childhood and adolescence. </w:t>
      </w:r>
      <w:r w:rsidRPr="00276B49">
        <w:rPr>
          <w:i/>
          <w:noProof/>
        </w:rPr>
        <w:t>Nursing children and young people, 27</w:t>
      </w:r>
      <w:r w:rsidRPr="00276B49">
        <w:rPr>
          <w:noProof/>
        </w:rPr>
        <w:t xml:space="preserve">(9), 27 - 35. </w:t>
      </w:r>
    </w:p>
    <w:p w14:paraId="22BAE735" w14:textId="77777777" w:rsidR="00276B49" w:rsidRPr="00276B49" w:rsidRDefault="00276B49" w:rsidP="00276B49">
      <w:pPr>
        <w:pStyle w:val="EndNoteBibliography"/>
        <w:spacing w:after="360"/>
        <w:rPr>
          <w:noProof/>
        </w:rPr>
      </w:pPr>
      <w:r w:rsidRPr="00276B49">
        <w:rPr>
          <w:noProof/>
        </w:rPr>
        <w:t xml:space="preserve">Myers, J., &amp; D’Souza, D. (2018). Care of the Child and Young Person with Dermatological Problems. In J. Price &amp; O. McAlinden (Eds.), </w:t>
      </w:r>
      <w:r w:rsidRPr="00276B49">
        <w:rPr>
          <w:i/>
          <w:noProof/>
        </w:rPr>
        <w:t>Essentials of Nursing Children and Young People</w:t>
      </w:r>
      <w:r w:rsidRPr="00276B49">
        <w:rPr>
          <w:noProof/>
        </w:rPr>
        <w:t xml:space="preserve"> (pp. 396 - 408). London: Sage.</w:t>
      </w:r>
    </w:p>
    <w:p w14:paraId="0F8E988E" w14:textId="3624FF08" w:rsidR="00276B49" w:rsidRPr="00276B49" w:rsidRDefault="00276B49" w:rsidP="00276B49">
      <w:pPr>
        <w:pStyle w:val="EndNoteBibliography"/>
        <w:spacing w:after="360"/>
        <w:rPr>
          <w:noProof/>
        </w:rPr>
      </w:pPr>
      <w:r w:rsidRPr="00276B49">
        <w:rPr>
          <w:noProof/>
        </w:rPr>
        <w:t xml:space="preserve">NHS. (2018). Nappy Rash: Your pregnancy and baby guide. Retrieved from </w:t>
      </w:r>
      <w:hyperlink r:id="rId22" w:history="1">
        <w:r w:rsidRPr="00276B49">
          <w:rPr>
            <w:rStyle w:val="Hyperlink"/>
            <w:noProof/>
          </w:rPr>
          <w:t>https://www.nhs.uk/conditions/pregnancy-and-baby/nappy-rash/</w:t>
        </w:r>
      </w:hyperlink>
    </w:p>
    <w:p w14:paraId="6683623C" w14:textId="28871AE3" w:rsidR="00276B49" w:rsidRPr="00276B49" w:rsidRDefault="00276B49" w:rsidP="00276B49">
      <w:pPr>
        <w:pStyle w:val="EndNoteBibliography"/>
        <w:spacing w:after="360"/>
        <w:rPr>
          <w:noProof/>
        </w:rPr>
      </w:pPr>
      <w:r w:rsidRPr="00276B49">
        <w:rPr>
          <w:noProof/>
        </w:rPr>
        <w:lastRenderedPageBreak/>
        <w:t xml:space="preserve">NHS. (2019). Meningitis. Retrieved from </w:t>
      </w:r>
      <w:hyperlink r:id="rId23" w:history="1">
        <w:r w:rsidRPr="00276B49">
          <w:rPr>
            <w:rStyle w:val="Hyperlink"/>
            <w:noProof/>
          </w:rPr>
          <w:t>https://www.nhs.uk/conditions/meningitis/symptoms/</w:t>
        </w:r>
      </w:hyperlink>
      <w:r w:rsidRPr="00276B49">
        <w:rPr>
          <w:noProof/>
        </w:rPr>
        <w:t xml:space="preserve"> </w:t>
      </w:r>
    </w:p>
    <w:p w14:paraId="79C672F2" w14:textId="4B58545D" w:rsidR="00276B49" w:rsidRPr="00276B49" w:rsidRDefault="00276B49" w:rsidP="00276B49">
      <w:pPr>
        <w:pStyle w:val="EndNoteBibliography"/>
        <w:spacing w:after="360"/>
        <w:rPr>
          <w:noProof/>
        </w:rPr>
      </w:pPr>
      <w:r w:rsidRPr="00276B49">
        <w:rPr>
          <w:noProof/>
        </w:rPr>
        <w:t xml:space="preserve">NICE. (2007). </w:t>
      </w:r>
      <w:r w:rsidRPr="00276B49">
        <w:rPr>
          <w:i/>
          <w:noProof/>
        </w:rPr>
        <w:t xml:space="preserve">Atopic eczema in under 12s: Diagnosis and management </w:t>
      </w:r>
      <w:r w:rsidRPr="00276B49">
        <w:rPr>
          <w:noProof/>
        </w:rPr>
        <w:t xml:space="preserve">Retrieved from </w:t>
      </w:r>
      <w:hyperlink r:id="rId24" w:history="1">
        <w:r w:rsidRPr="00276B49">
          <w:rPr>
            <w:rStyle w:val="Hyperlink"/>
            <w:noProof/>
          </w:rPr>
          <w:t>https://www.nice.org.uk/guidance/cg57</w:t>
        </w:r>
      </w:hyperlink>
    </w:p>
    <w:p w14:paraId="7A5317D8" w14:textId="77777777" w:rsidR="00276B49" w:rsidRPr="00276B49" w:rsidRDefault="00276B49" w:rsidP="00276B49">
      <w:pPr>
        <w:pStyle w:val="EndNoteBibliography"/>
        <w:spacing w:after="360"/>
        <w:rPr>
          <w:noProof/>
        </w:rPr>
      </w:pPr>
      <w:r w:rsidRPr="00276B49">
        <w:rPr>
          <w:noProof/>
        </w:rPr>
        <w:t xml:space="preserve">Patrizi, A., Neri, I., Virdi, A., &amp; Gurioli, C. (2016). Frequent newborn skin diseases. </w:t>
      </w:r>
      <w:r w:rsidRPr="00276B49">
        <w:rPr>
          <w:i/>
          <w:noProof/>
        </w:rPr>
        <w:t>Clinical Dermatology, 4</w:t>
      </w:r>
      <w:r w:rsidRPr="00276B49">
        <w:rPr>
          <w:noProof/>
        </w:rPr>
        <w:t>(3-4), 82 - 86. doi:10.11138/cderm/2016.4.3.082</w:t>
      </w:r>
    </w:p>
    <w:p w14:paraId="7E03A6C5" w14:textId="77777777" w:rsidR="00276B49" w:rsidRPr="00276B49" w:rsidRDefault="00276B49" w:rsidP="00276B49">
      <w:pPr>
        <w:pStyle w:val="EndNoteBibliography"/>
        <w:spacing w:after="360"/>
        <w:rPr>
          <w:noProof/>
        </w:rPr>
      </w:pPr>
      <w:r w:rsidRPr="00276B49">
        <w:rPr>
          <w:noProof/>
        </w:rPr>
        <w:t xml:space="preserve">Peate, I., &amp; Gormley-Fleming, E. (Eds.). (2015). </w:t>
      </w:r>
      <w:r w:rsidRPr="00276B49">
        <w:rPr>
          <w:i/>
          <w:noProof/>
        </w:rPr>
        <w:t>Fundamentals of Children’s Anatomy and Physiology: A Textbook for Nursing and Healthcare Students</w:t>
      </w:r>
      <w:r w:rsidRPr="00276B49">
        <w:rPr>
          <w:noProof/>
        </w:rPr>
        <w:t>. Wiley Blackwell: West Sussex.</w:t>
      </w:r>
    </w:p>
    <w:p w14:paraId="42BDE13B" w14:textId="77777777" w:rsidR="00276B49" w:rsidRPr="00276B49" w:rsidRDefault="00276B49" w:rsidP="00276B49">
      <w:pPr>
        <w:pStyle w:val="EndNoteBibliography"/>
        <w:spacing w:after="360"/>
        <w:rPr>
          <w:noProof/>
        </w:rPr>
      </w:pPr>
      <w:r w:rsidRPr="00276B49">
        <w:rPr>
          <w:noProof/>
        </w:rPr>
        <w:t xml:space="preserve">Shaw, N. J., &amp; Pal, B. R. (2002). Vitamin D deficiency in UK Asian families: activating a new concern. </w:t>
      </w:r>
      <w:r w:rsidRPr="00276B49">
        <w:rPr>
          <w:i/>
          <w:noProof/>
        </w:rPr>
        <w:t>Arch Dis Child, 86</w:t>
      </w:r>
      <w:r w:rsidRPr="00276B49">
        <w:rPr>
          <w:noProof/>
        </w:rPr>
        <w:t xml:space="preserve">, 147 - 149. </w:t>
      </w:r>
    </w:p>
    <w:p w14:paraId="1C3609FF" w14:textId="77777777" w:rsidR="00276B49" w:rsidRPr="00276B49" w:rsidRDefault="00276B49" w:rsidP="00276B49">
      <w:pPr>
        <w:pStyle w:val="EndNoteBibliography"/>
        <w:spacing w:after="360"/>
        <w:rPr>
          <w:noProof/>
        </w:rPr>
      </w:pPr>
      <w:r w:rsidRPr="00276B49">
        <w:rPr>
          <w:noProof/>
        </w:rPr>
        <w:t xml:space="preserve">Som, P. M., Laitman, J. T., &amp; Mak, K. (2017). Embryology and anatomy of the skin, its appendages, and physiologic changes in the head and neck. </w:t>
      </w:r>
      <w:r w:rsidRPr="00276B49">
        <w:rPr>
          <w:i/>
          <w:noProof/>
        </w:rPr>
        <w:t>Neurographics, 7</w:t>
      </w:r>
      <w:r w:rsidRPr="00276B49">
        <w:rPr>
          <w:noProof/>
        </w:rPr>
        <w:t>(5), 390 - 415. doi:10.3174/ng.9170210</w:t>
      </w:r>
    </w:p>
    <w:p w14:paraId="4682F964" w14:textId="77777777" w:rsidR="00276B49" w:rsidRPr="00276B49" w:rsidRDefault="00276B49" w:rsidP="00276B49">
      <w:pPr>
        <w:pStyle w:val="EndNoteBibliography"/>
        <w:spacing w:after="360"/>
        <w:rPr>
          <w:noProof/>
        </w:rPr>
      </w:pPr>
      <w:r w:rsidRPr="00276B49">
        <w:rPr>
          <w:noProof/>
        </w:rPr>
        <w:t xml:space="preserve">UK, W. (2014). </w:t>
      </w:r>
      <w:r w:rsidRPr="00276B49">
        <w:rPr>
          <w:i/>
          <w:noProof/>
        </w:rPr>
        <w:t>Principles of Wound Management in Paediatric Patients</w:t>
      </w:r>
      <w:r w:rsidRPr="00276B49">
        <w:rPr>
          <w:noProof/>
        </w:rPr>
        <w:t>. London: Wounds UK</w:t>
      </w:r>
    </w:p>
    <w:p w14:paraId="69319E3A" w14:textId="77777777" w:rsidR="00276B49" w:rsidRPr="00276B49" w:rsidRDefault="00276B49" w:rsidP="00276B49">
      <w:pPr>
        <w:pStyle w:val="EndNoteBibliography"/>
        <w:spacing w:after="360"/>
        <w:rPr>
          <w:noProof/>
        </w:rPr>
      </w:pPr>
      <w:r w:rsidRPr="00276B49">
        <w:rPr>
          <w:noProof/>
        </w:rPr>
        <w:t xml:space="preserve">Umar, M., Sastry, K. S., Ali, F. A., Al-Khulafi, M., Wang, E., &amp; Chouchane, A. I. (2018). Vitamin D and the pathophysiology of inflammatory skin diseases. </w:t>
      </w:r>
      <w:r w:rsidRPr="00276B49">
        <w:rPr>
          <w:i/>
          <w:noProof/>
        </w:rPr>
        <w:t>Skin Pharmacol Physiol, 31</w:t>
      </w:r>
      <w:r w:rsidRPr="00276B49">
        <w:rPr>
          <w:noProof/>
        </w:rPr>
        <w:t>, 74 - 86. doi:10.1159/000485132</w:t>
      </w:r>
    </w:p>
    <w:p w14:paraId="74804219" w14:textId="77777777" w:rsidR="00276B49" w:rsidRPr="00276B49" w:rsidRDefault="00276B49" w:rsidP="00276B49">
      <w:pPr>
        <w:pStyle w:val="EndNoteBibliography"/>
        <w:spacing w:after="360"/>
        <w:rPr>
          <w:noProof/>
        </w:rPr>
      </w:pPr>
      <w:r w:rsidRPr="00276B49">
        <w:rPr>
          <w:noProof/>
        </w:rPr>
        <w:t xml:space="preserve">Vahlquist, A., Ganemo, A., &amp; Virtanen, M. (2008). Congenital Ichthyosis: An overview of current emerging therapies. </w:t>
      </w:r>
      <w:r w:rsidRPr="00276B49">
        <w:rPr>
          <w:i/>
          <w:noProof/>
        </w:rPr>
        <w:t>Acta Derm Venereol, 88</w:t>
      </w:r>
      <w:r w:rsidRPr="00276B49">
        <w:rPr>
          <w:noProof/>
        </w:rPr>
        <w:t>, 4 - 14. doi:10.2340/00015555-0415</w:t>
      </w:r>
    </w:p>
    <w:p w14:paraId="3912755C" w14:textId="77777777" w:rsidR="00276B49" w:rsidRPr="00276B49" w:rsidRDefault="00276B49" w:rsidP="00276B49">
      <w:pPr>
        <w:pStyle w:val="EndNoteBibliography"/>
        <w:spacing w:after="360"/>
        <w:rPr>
          <w:noProof/>
        </w:rPr>
      </w:pPr>
      <w:r w:rsidRPr="00276B49">
        <w:rPr>
          <w:noProof/>
        </w:rPr>
        <w:t xml:space="preserve">Van Onselen, J. (2012). Prescribing for mild to moderate childhood atopic eczema. </w:t>
      </w:r>
      <w:r w:rsidRPr="00276B49">
        <w:rPr>
          <w:i/>
          <w:noProof/>
        </w:rPr>
        <w:t>Nurse Prescribing, 10</w:t>
      </w:r>
      <w:r w:rsidRPr="00276B49">
        <w:rPr>
          <w:noProof/>
        </w:rPr>
        <w:t xml:space="preserve">(10), 481 - 487. </w:t>
      </w:r>
    </w:p>
    <w:p w14:paraId="22761448" w14:textId="77777777" w:rsidR="00276B49" w:rsidRPr="00276B49" w:rsidRDefault="00276B49" w:rsidP="00276B49">
      <w:pPr>
        <w:pStyle w:val="EndNoteBibliography"/>
        <w:spacing w:after="360"/>
        <w:rPr>
          <w:noProof/>
        </w:rPr>
      </w:pPr>
      <w:r w:rsidRPr="00276B49">
        <w:rPr>
          <w:noProof/>
        </w:rPr>
        <w:t xml:space="preserve">Visscher, M., &amp; Narendran, V. (2014). Vernix Caseosa: Formation and Functions. </w:t>
      </w:r>
      <w:r w:rsidRPr="00276B49">
        <w:rPr>
          <w:i/>
          <w:noProof/>
        </w:rPr>
        <w:t>Newborn and Infant Nursing Reviews, 14</w:t>
      </w:r>
      <w:r w:rsidRPr="00276B49">
        <w:rPr>
          <w:noProof/>
        </w:rPr>
        <w:t>(4), 142-146. doi:10.1053/j.nainr.2014.10.005</w:t>
      </w:r>
    </w:p>
    <w:p w14:paraId="59EA1B38" w14:textId="77777777" w:rsidR="00276B49" w:rsidRPr="00276B49" w:rsidRDefault="00276B49" w:rsidP="00276B49">
      <w:pPr>
        <w:pStyle w:val="EndNoteBibliography"/>
        <w:spacing w:after="360"/>
        <w:rPr>
          <w:noProof/>
        </w:rPr>
      </w:pPr>
      <w:r w:rsidRPr="00276B49">
        <w:rPr>
          <w:noProof/>
        </w:rPr>
        <w:t xml:space="preserve">Walden, P., Hardaway, A., &amp; Petrus, B. (2011). Not just skin deep. </w:t>
      </w:r>
      <w:r w:rsidRPr="00276B49">
        <w:rPr>
          <w:i/>
          <w:noProof/>
        </w:rPr>
        <w:t>Nursing Made Incredibly Easy!, 9</w:t>
      </w:r>
      <w:r w:rsidRPr="00276B49">
        <w:rPr>
          <w:noProof/>
        </w:rPr>
        <w:t>(4), 49-50. doi:10.1097/01.NME.0000398512.10299.da</w:t>
      </w:r>
    </w:p>
    <w:p w14:paraId="2ED43DB1" w14:textId="77777777" w:rsidR="00276B49" w:rsidRPr="00276B49" w:rsidRDefault="00276B49" w:rsidP="00276B49">
      <w:pPr>
        <w:pStyle w:val="EndNoteBibliography"/>
        <w:spacing w:after="360"/>
        <w:rPr>
          <w:noProof/>
        </w:rPr>
      </w:pPr>
      <w:r w:rsidRPr="00276B49">
        <w:rPr>
          <w:noProof/>
        </w:rPr>
        <w:t xml:space="preserve">Waugh, A., &amp; Grant, A. (2018). </w:t>
      </w:r>
      <w:r w:rsidRPr="00276B49">
        <w:rPr>
          <w:i/>
          <w:noProof/>
        </w:rPr>
        <w:t>Ross &amp; Wilson: Anatomy and Physiology in Health and Illness</w:t>
      </w:r>
      <w:r w:rsidRPr="00276B49">
        <w:rPr>
          <w:noProof/>
        </w:rPr>
        <w:t xml:space="preserve"> (13th ed.). Edinburgh: Elsevier.</w:t>
      </w:r>
    </w:p>
    <w:p w14:paraId="627C75B3" w14:textId="77777777" w:rsidR="00276B49" w:rsidRPr="00276B49" w:rsidRDefault="00276B49" w:rsidP="00276B49">
      <w:pPr>
        <w:pStyle w:val="EndNoteBibliography"/>
        <w:spacing w:after="360"/>
        <w:rPr>
          <w:noProof/>
        </w:rPr>
      </w:pPr>
      <w:r w:rsidRPr="00276B49">
        <w:rPr>
          <w:noProof/>
        </w:rPr>
        <w:t xml:space="preserve">Webster, S., &amp; de Wreede, R. (2016). </w:t>
      </w:r>
      <w:r w:rsidRPr="00276B49">
        <w:rPr>
          <w:i/>
          <w:noProof/>
        </w:rPr>
        <w:t>Embryology at a glance</w:t>
      </w:r>
      <w:r w:rsidRPr="00276B49">
        <w:rPr>
          <w:noProof/>
        </w:rPr>
        <w:t xml:space="preserve"> (2nd ed.). Oxford: Wiley Blackwell.</w:t>
      </w:r>
    </w:p>
    <w:p w14:paraId="3EC566F5" w14:textId="77777777" w:rsidR="00276B49" w:rsidRPr="00276B49" w:rsidRDefault="00276B49" w:rsidP="00276B49">
      <w:pPr>
        <w:pStyle w:val="EndNoteBibliography"/>
        <w:spacing w:after="360"/>
        <w:rPr>
          <w:noProof/>
        </w:rPr>
      </w:pPr>
      <w:r w:rsidRPr="00276B49">
        <w:rPr>
          <w:noProof/>
        </w:rPr>
        <w:lastRenderedPageBreak/>
        <w:t xml:space="preserve">Zaenglein, A. L., Pathy, A. L., Schlosser, B. J., Alikhan, A., Baldwin, H. E., Berson, D. S., . . . Bhushan, R. (2016). Guidelines of care for the management of acne vulgaris. </w:t>
      </w:r>
      <w:r w:rsidRPr="00276B49">
        <w:rPr>
          <w:i/>
          <w:noProof/>
        </w:rPr>
        <w:t>J Am Acad Dermatol, 74</w:t>
      </w:r>
      <w:r w:rsidRPr="00276B49">
        <w:rPr>
          <w:noProof/>
        </w:rPr>
        <w:t>(5), 945 - 973. doi:10.1056/NEJMcp1702493</w:t>
      </w:r>
    </w:p>
    <w:p w14:paraId="79073D0C" w14:textId="77777777" w:rsidR="00276B49" w:rsidRPr="00276B49" w:rsidRDefault="00276B49" w:rsidP="00276B49">
      <w:pPr>
        <w:pStyle w:val="EndNoteBibliography"/>
        <w:rPr>
          <w:noProof/>
        </w:rPr>
      </w:pPr>
      <w:r w:rsidRPr="00276B49">
        <w:rPr>
          <w:noProof/>
        </w:rPr>
        <w:t xml:space="preserve">Zhong, C. S., Huang, J. T., &amp; Nambudiri, V. E. (2019). Revisiting the history of the ‘Mongolian spot’: The background and implications of a medical term used today. </w:t>
      </w:r>
      <w:r w:rsidRPr="00276B49">
        <w:rPr>
          <w:i/>
          <w:noProof/>
        </w:rPr>
        <w:t>Pediatric Dermatology, 36</w:t>
      </w:r>
      <w:r w:rsidRPr="00276B49">
        <w:rPr>
          <w:noProof/>
        </w:rPr>
        <w:t>, 755 - 757. doi:10.1111/pde.13858</w:t>
      </w:r>
    </w:p>
    <w:p w14:paraId="5160AAE3" w14:textId="360BAD61" w:rsidR="009F4247" w:rsidRDefault="003C0E0F">
      <w:pPr>
        <w:rPr>
          <w:b/>
          <w:bCs/>
          <w:sz w:val="28"/>
          <w:szCs w:val="28"/>
        </w:rPr>
      </w:pPr>
      <w:r>
        <w:rPr>
          <w:b/>
          <w:bCs/>
          <w:sz w:val="28"/>
          <w:szCs w:val="28"/>
        </w:rPr>
        <w:fldChar w:fldCharType="end"/>
      </w:r>
    </w:p>
    <w:p w14:paraId="481937D4" w14:textId="0A7FA8C5" w:rsidR="00CA127F" w:rsidRPr="00CA127F" w:rsidRDefault="00CA127F">
      <w:pPr>
        <w:rPr>
          <w:rFonts w:eastAsia="Times New Roman" w:cstheme="minorHAnsi"/>
          <w:sz w:val="18"/>
          <w:szCs w:val="18"/>
          <w:lang w:eastAsia="en-GB"/>
        </w:rPr>
      </w:pPr>
    </w:p>
    <w:p w14:paraId="5E7A3E7E" w14:textId="12BC5911" w:rsidR="00CA127F" w:rsidRPr="00CA127F" w:rsidRDefault="00CA127F">
      <w:pPr>
        <w:rPr>
          <w:rFonts w:eastAsia="Times New Roman" w:cstheme="minorHAnsi"/>
          <w:sz w:val="18"/>
          <w:szCs w:val="18"/>
          <w:lang w:eastAsia="en-GB"/>
        </w:rPr>
      </w:pPr>
    </w:p>
    <w:p w14:paraId="3B5F74F9" w14:textId="31CB254B" w:rsidR="00E25A89" w:rsidRPr="0002103A" w:rsidRDefault="00E25A89" w:rsidP="00CA127F">
      <w:pPr>
        <w:rPr>
          <w:rFonts w:cstheme="minorHAnsi"/>
          <w:color w:val="FF0000"/>
        </w:rPr>
      </w:pPr>
      <w:r w:rsidRPr="0002103A">
        <w:rPr>
          <w:rFonts w:cstheme="minorHAnsi"/>
          <w:color w:val="FF0000"/>
        </w:rPr>
        <w:t>Add to BAD references (software keeps changing it)</w:t>
      </w:r>
    </w:p>
    <w:p w14:paraId="0E776A10" w14:textId="1C988CA2" w:rsidR="00E25A89" w:rsidRPr="0002103A" w:rsidRDefault="00E25A89" w:rsidP="00CA127F">
      <w:pPr>
        <w:rPr>
          <w:rFonts w:ascii="Helvetica" w:hAnsi="Helvetica"/>
          <w:color w:val="FF0000"/>
        </w:rPr>
      </w:pPr>
      <w:r w:rsidRPr="0002103A">
        <w:rPr>
          <w:rFonts w:cstheme="minorHAnsi"/>
          <w:color w:val="FF0000"/>
        </w:rPr>
        <w:t xml:space="preserve">BAD EB - </w:t>
      </w:r>
      <w:hyperlink r:id="rId25" w:history="1">
        <w:r w:rsidRPr="0002103A">
          <w:rPr>
            <w:rFonts w:ascii="Helvetica" w:hAnsi="Helvetica" w:cs="Helvetica"/>
            <w:color w:val="FF0000"/>
          </w:rPr>
          <w:t>https://www.bad.org.uk/shared/get-file.ashx?id=163&amp;itemtype=document</w:t>
        </w:r>
      </w:hyperlink>
      <w:r w:rsidRPr="0002103A">
        <w:rPr>
          <w:rFonts w:ascii="Helvetica" w:hAnsi="Helvetica"/>
          <w:color w:val="FF0000"/>
        </w:rPr>
        <w:t xml:space="preserve"> Accessed 4 February 2020</w:t>
      </w:r>
    </w:p>
    <w:p w14:paraId="2357E2EB" w14:textId="7DA91075" w:rsidR="00E25A89" w:rsidRPr="0002103A" w:rsidRDefault="00E25A89" w:rsidP="00CA127F">
      <w:pPr>
        <w:rPr>
          <w:rFonts w:ascii="Helvetica" w:hAnsi="Helvetica"/>
          <w:color w:val="FF0000"/>
        </w:rPr>
      </w:pPr>
    </w:p>
    <w:p w14:paraId="59E95675" w14:textId="0776C021" w:rsidR="00E25A89" w:rsidRPr="0002103A" w:rsidRDefault="00E25A89" w:rsidP="00CA127F">
      <w:pPr>
        <w:rPr>
          <w:rFonts w:cstheme="minorHAnsi"/>
          <w:color w:val="FF0000"/>
        </w:rPr>
      </w:pPr>
      <w:r w:rsidRPr="0002103A">
        <w:rPr>
          <w:rFonts w:ascii="Helvetica" w:hAnsi="Helvetica"/>
          <w:color w:val="FF0000"/>
        </w:rPr>
        <w:t xml:space="preserve">BAD Haemangioma - </w:t>
      </w:r>
      <w:hyperlink r:id="rId26" w:history="1">
        <w:r w:rsidRPr="0002103A">
          <w:rPr>
            <w:rFonts w:ascii="Helvetica" w:hAnsi="Helvetica" w:cs="Helvetica"/>
            <w:color w:val="FF0000"/>
          </w:rPr>
          <w:t>https://www.bad.org.uk/shared/get-file.ashx?id=86&amp;itemtype=document</w:t>
        </w:r>
      </w:hyperlink>
      <w:r w:rsidRPr="0002103A">
        <w:rPr>
          <w:rFonts w:ascii="Helvetica" w:hAnsi="Helvetica"/>
          <w:color w:val="FF0000"/>
        </w:rPr>
        <w:t xml:space="preserve">  Accessed 4 February 2020</w:t>
      </w:r>
    </w:p>
    <w:p w14:paraId="3ECE1FEF" w14:textId="317D074C" w:rsidR="00CA127F" w:rsidRPr="00CA127F" w:rsidRDefault="00CA127F">
      <w:pPr>
        <w:rPr>
          <w:rFonts w:cstheme="minorHAnsi"/>
          <w:sz w:val="12"/>
          <w:szCs w:val="12"/>
        </w:rPr>
      </w:pPr>
    </w:p>
    <w:sectPr w:rsidR="00CA127F" w:rsidRPr="00CA127F" w:rsidSect="004E18F0">
      <w:footerReference w:type="even" r:id="rId27"/>
      <w:footerReference w:type="default" r:id="rId2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028C1" w14:textId="77777777" w:rsidR="00E70378" w:rsidRDefault="00E70378" w:rsidP="004A4A8E">
      <w:r>
        <w:separator/>
      </w:r>
    </w:p>
  </w:endnote>
  <w:endnote w:type="continuationSeparator" w:id="0">
    <w:p w14:paraId="22EC4165" w14:textId="77777777" w:rsidR="00E70378" w:rsidRDefault="00E70378" w:rsidP="004A4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蓚ތ"/>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6820815"/>
      <w:docPartObj>
        <w:docPartGallery w:val="Page Numbers (Bottom of Page)"/>
        <w:docPartUnique/>
      </w:docPartObj>
    </w:sdtPr>
    <w:sdtContent>
      <w:p w14:paraId="539C29EC" w14:textId="77777777" w:rsidR="00CC6F38" w:rsidRDefault="00CC6F38" w:rsidP="00CC50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011A7A" w14:textId="77777777" w:rsidR="00CC6F38" w:rsidRDefault="00CC6F38" w:rsidP="004A4A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89546443"/>
      <w:docPartObj>
        <w:docPartGallery w:val="Page Numbers (Bottom of Page)"/>
        <w:docPartUnique/>
      </w:docPartObj>
    </w:sdtPr>
    <w:sdtContent>
      <w:p w14:paraId="7AC5EE5A" w14:textId="77777777" w:rsidR="00CC6F38" w:rsidRDefault="00CC6F38" w:rsidP="00CC50B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1655DCCC" w14:textId="77777777" w:rsidR="00CC6F38" w:rsidRDefault="00CC6F38" w:rsidP="004A4A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14EEAE" w14:textId="77777777" w:rsidR="00E70378" w:rsidRDefault="00E70378" w:rsidP="004A4A8E">
      <w:r>
        <w:separator/>
      </w:r>
    </w:p>
  </w:footnote>
  <w:footnote w:type="continuationSeparator" w:id="0">
    <w:p w14:paraId="6F2FD64B" w14:textId="77777777" w:rsidR="00E70378" w:rsidRDefault="00E70378" w:rsidP="004A4A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6A92C386"/>
    <w:lvl w:ilvl="0">
      <w:numFmt w:val="bullet"/>
      <w:lvlText w:val="*"/>
      <w:lvlJc w:val="left"/>
    </w:lvl>
  </w:abstractNum>
  <w:abstractNum w:abstractNumId="1" w15:restartNumberingAfterBreak="0">
    <w:nsid w:val="1B7F167B"/>
    <w:multiLevelType w:val="multilevel"/>
    <w:tmpl w:val="49440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011B12"/>
    <w:multiLevelType w:val="multilevel"/>
    <w:tmpl w:val="7BA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65740F"/>
    <w:multiLevelType w:val="hybridMultilevel"/>
    <w:tmpl w:val="7766EEEE"/>
    <w:lvl w:ilvl="0" w:tplc="2B12D6B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2E6137"/>
    <w:multiLevelType w:val="hybridMultilevel"/>
    <w:tmpl w:val="20025D0C"/>
    <w:lvl w:ilvl="0" w:tplc="C4709BF2">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60696E"/>
    <w:multiLevelType w:val="multilevel"/>
    <w:tmpl w:val="D0DA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0"/>
    <w:lvlOverride w:ilvl="0">
      <w:lvl w:ilvl="0">
        <w:numFmt w:val="bullet"/>
        <w:lvlText w:val="•"/>
        <w:legacy w:legacy="1" w:legacySpace="0" w:legacyIndent="0"/>
        <w:lvlJc w:val="left"/>
        <w:rPr>
          <w:rFonts w:ascii="Arial" w:hAnsi="Arial" w:cs="Arial" w:hint="default"/>
          <w:sz w:val="48"/>
        </w:rPr>
      </w:lvl>
    </w:lvlOverride>
  </w:num>
  <w:num w:numId="5">
    <w:abstractNumId w:val="2"/>
  </w:num>
  <w:num w:numId="6">
    <w:abstractNumId w:val="5"/>
  </w:num>
  <w:num w:numId="7">
    <w:abstractNumId w:val="0"/>
    <w:lvlOverride w:ilvl="0">
      <w:lvl w:ilvl="0">
        <w:numFmt w:val="bullet"/>
        <w:lvlText w:val="•"/>
        <w:legacy w:legacy="1" w:legacySpace="0" w:legacyIndent="0"/>
        <w:lvlJc w:val="left"/>
        <w:rPr>
          <w:rFonts w:ascii="Arial" w:hAnsi="Arial" w:cs="Arial" w:hint="default"/>
          <w:sz w:val="4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0&lt;/HangingIndent&gt;&lt;LineSpacing&gt;0&lt;/LineSpacing&gt;&lt;SpaceAfter&gt;2&lt;/SpaceAfter&gt;&lt;HyperlinksEnabled&gt;0&lt;/HyperlinksEnabled&gt;&lt;HyperlinksVisible&gt;0&lt;/HyperlinksVisible&gt;&lt;EnableBibliographyCategories&gt;0&lt;/EnableBibliographyCategories&gt;&lt;/ENLayout&gt;"/>
    <w:docVar w:name="EN.Libraries" w:val="&lt;Libraries&gt;&lt;item db-id=&quot;5e5dxrsf2f2pe9edev4p0d0t0peef5pt9eax&quot;&gt;KD Endnote -Converted OCT19&lt;record-ids&gt;&lt;item&gt;1949&lt;/item&gt;&lt;item&gt;2034&lt;/item&gt;&lt;item&gt;2118&lt;/item&gt;&lt;item&gt;2753&lt;/item&gt;&lt;item&gt;4181&lt;/item&gt;&lt;item&gt;4280&lt;/item&gt;&lt;item&gt;4292&lt;/item&gt;&lt;item&gt;4304&lt;/item&gt;&lt;item&gt;4335&lt;/item&gt;&lt;item&gt;4340&lt;/item&gt;&lt;item&gt;4343&lt;/item&gt;&lt;item&gt;4354&lt;/item&gt;&lt;item&gt;4370&lt;/item&gt;&lt;item&gt;4371&lt;/item&gt;&lt;item&gt;4379&lt;/item&gt;&lt;item&gt;4384&lt;/item&gt;&lt;item&gt;4390&lt;/item&gt;&lt;item&gt;4402&lt;/item&gt;&lt;item&gt;4408&lt;/item&gt;&lt;item&gt;4411&lt;/item&gt;&lt;item&gt;4413&lt;/item&gt;&lt;item&gt;4433&lt;/item&gt;&lt;item&gt;4436&lt;/item&gt;&lt;item&gt;4438&lt;/item&gt;&lt;item&gt;4450&lt;/item&gt;&lt;item&gt;4461&lt;/item&gt;&lt;item&gt;4464&lt;/item&gt;&lt;item&gt;4467&lt;/item&gt;&lt;item&gt;4468&lt;/item&gt;&lt;item&gt;4469&lt;/item&gt;&lt;item&gt;4472&lt;/item&gt;&lt;item&gt;4473&lt;/item&gt;&lt;item&gt;4474&lt;/item&gt;&lt;item&gt;4475&lt;/item&gt;&lt;item&gt;4477&lt;/item&gt;&lt;item&gt;4480&lt;/item&gt;&lt;item&gt;4484&lt;/item&gt;&lt;item&gt;4773&lt;/item&gt;&lt;item&gt;4855&lt;/item&gt;&lt;item&gt;4856&lt;/item&gt;&lt;item&gt;5086&lt;/item&gt;&lt;item&gt;5087&lt;/item&gt;&lt;item&gt;5088&lt;/item&gt;&lt;item&gt;5090&lt;/item&gt;&lt;item&gt;5091&lt;/item&gt;&lt;item&gt;5092&lt;/item&gt;&lt;item&gt;5103&lt;/item&gt;&lt;item&gt;5180&lt;/item&gt;&lt;item&gt;5182&lt;/item&gt;&lt;item&gt;5183&lt;/item&gt;&lt;item&gt;5186&lt;/item&gt;&lt;item&gt;5212&lt;/item&gt;&lt;/record-ids&gt;&lt;/item&gt;&lt;/Libraries&gt;"/>
  </w:docVars>
  <w:rsids>
    <w:rsidRoot w:val="009F4247"/>
    <w:rsid w:val="000128F8"/>
    <w:rsid w:val="00014D56"/>
    <w:rsid w:val="00020DF9"/>
    <w:rsid w:val="0002103A"/>
    <w:rsid w:val="00023AFB"/>
    <w:rsid w:val="000274EA"/>
    <w:rsid w:val="00032B06"/>
    <w:rsid w:val="000700D5"/>
    <w:rsid w:val="00070E8C"/>
    <w:rsid w:val="00084B33"/>
    <w:rsid w:val="0009164E"/>
    <w:rsid w:val="00097190"/>
    <w:rsid w:val="000A43EF"/>
    <w:rsid w:val="000B37A6"/>
    <w:rsid w:val="000B5514"/>
    <w:rsid w:val="000E40CA"/>
    <w:rsid w:val="000E5089"/>
    <w:rsid w:val="000F2AC8"/>
    <w:rsid w:val="0010367C"/>
    <w:rsid w:val="001222C2"/>
    <w:rsid w:val="00132A84"/>
    <w:rsid w:val="00150721"/>
    <w:rsid w:val="001A1F15"/>
    <w:rsid w:val="001B51A3"/>
    <w:rsid w:val="001D1EB1"/>
    <w:rsid w:val="001E3E8E"/>
    <w:rsid w:val="001F21CD"/>
    <w:rsid w:val="001F6BED"/>
    <w:rsid w:val="0022693C"/>
    <w:rsid w:val="002302D3"/>
    <w:rsid w:val="0023250A"/>
    <w:rsid w:val="002358C0"/>
    <w:rsid w:val="002375B5"/>
    <w:rsid w:val="002377DE"/>
    <w:rsid w:val="0024126A"/>
    <w:rsid w:val="00276B49"/>
    <w:rsid w:val="00297C34"/>
    <w:rsid w:val="002B4336"/>
    <w:rsid w:val="002D06C6"/>
    <w:rsid w:val="002D6C96"/>
    <w:rsid w:val="002E399E"/>
    <w:rsid w:val="002E6F5F"/>
    <w:rsid w:val="002F4943"/>
    <w:rsid w:val="00302EE7"/>
    <w:rsid w:val="00303B6E"/>
    <w:rsid w:val="003137C7"/>
    <w:rsid w:val="003161A6"/>
    <w:rsid w:val="00326D88"/>
    <w:rsid w:val="00331986"/>
    <w:rsid w:val="00333A90"/>
    <w:rsid w:val="00333B67"/>
    <w:rsid w:val="00344C13"/>
    <w:rsid w:val="00361B7C"/>
    <w:rsid w:val="0039575A"/>
    <w:rsid w:val="00395E58"/>
    <w:rsid w:val="003A066D"/>
    <w:rsid w:val="003B3147"/>
    <w:rsid w:val="003C0E0F"/>
    <w:rsid w:val="003C431E"/>
    <w:rsid w:val="003D3FC9"/>
    <w:rsid w:val="003E6234"/>
    <w:rsid w:val="003E6697"/>
    <w:rsid w:val="003F2FA7"/>
    <w:rsid w:val="00405161"/>
    <w:rsid w:val="00407ACD"/>
    <w:rsid w:val="00422DC5"/>
    <w:rsid w:val="00426837"/>
    <w:rsid w:val="00431D73"/>
    <w:rsid w:val="00464A81"/>
    <w:rsid w:val="00470F52"/>
    <w:rsid w:val="00475575"/>
    <w:rsid w:val="00486967"/>
    <w:rsid w:val="00490133"/>
    <w:rsid w:val="004A1097"/>
    <w:rsid w:val="004A4A8E"/>
    <w:rsid w:val="004A63BB"/>
    <w:rsid w:val="004B751C"/>
    <w:rsid w:val="004E18F0"/>
    <w:rsid w:val="00516EB5"/>
    <w:rsid w:val="0052181D"/>
    <w:rsid w:val="00530C60"/>
    <w:rsid w:val="00546F6C"/>
    <w:rsid w:val="0055471C"/>
    <w:rsid w:val="00555AFB"/>
    <w:rsid w:val="0056405E"/>
    <w:rsid w:val="0057227A"/>
    <w:rsid w:val="0057329B"/>
    <w:rsid w:val="00582BB9"/>
    <w:rsid w:val="005A133B"/>
    <w:rsid w:val="005A2E61"/>
    <w:rsid w:val="005B2B60"/>
    <w:rsid w:val="005B5FB9"/>
    <w:rsid w:val="005B7089"/>
    <w:rsid w:val="005E7134"/>
    <w:rsid w:val="005F0E88"/>
    <w:rsid w:val="005F2FAB"/>
    <w:rsid w:val="005F38F9"/>
    <w:rsid w:val="005F3EBA"/>
    <w:rsid w:val="00626994"/>
    <w:rsid w:val="006346E7"/>
    <w:rsid w:val="00636EB3"/>
    <w:rsid w:val="00656B99"/>
    <w:rsid w:val="00656E6D"/>
    <w:rsid w:val="006617FE"/>
    <w:rsid w:val="00663B6B"/>
    <w:rsid w:val="006657C2"/>
    <w:rsid w:val="006772FA"/>
    <w:rsid w:val="00683522"/>
    <w:rsid w:val="00684CA1"/>
    <w:rsid w:val="006870F7"/>
    <w:rsid w:val="00691B95"/>
    <w:rsid w:val="00694465"/>
    <w:rsid w:val="006C10B5"/>
    <w:rsid w:val="006C658F"/>
    <w:rsid w:val="006E241E"/>
    <w:rsid w:val="006F6018"/>
    <w:rsid w:val="006F6CC0"/>
    <w:rsid w:val="006F7BED"/>
    <w:rsid w:val="00710D55"/>
    <w:rsid w:val="00711159"/>
    <w:rsid w:val="00732DA9"/>
    <w:rsid w:val="00735710"/>
    <w:rsid w:val="00747089"/>
    <w:rsid w:val="00756231"/>
    <w:rsid w:val="00791501"/>
    <w:rsid w:val="00793721"/>
    <w:rsid w:val="007959AE"/>
    <w:rsid w:val="007C66DE"/>
    <w:rsid w:val="007C7F5F"/>
    <w:rsid w:val="007E669B"/>
    <w:rsid w:val="00825547"/>
    <w:rsid w:val="00825E90"/>
    <w:rsid w:val="00831886"/>
    <w:rsid w:val="00832C11"/>
    <w:rsid w:val="00854EDF"/>
    <w:rsid w:val="00885886"/>
    <w:rsid w:val="008940DB"/>
    <w:rsid w:val="00895D57"/>
    <w:rsid w:val="008A78EC"/>
    <w:rsid w:val="008B2C52"/>
    <w:rsid w:val="008D0621"/>
    <w:rsid w:val="008D70F3"/>
    <w:rsid w:val="008F19B1"/>
    <w:rsid w:val="008F24E1"/>
    <w:rsid w:val="008F4518"/>
    <w:rsid w:val="008F6041"/>
    <w:rsid w:val="008F7569"/>
    <w:rsid w:val="00900739"/>
    <w:rsid w:val="00911AB4"/>
    <w:rsid w:val="009177A2"/>
    <w:rsid w:val="0093088D"/>
    <w:rsid w:val="0093746D"/>
    <w:rsid w:val="00942ACA"/>
    <w:rsid w:val="009470C6"/>
    <w:rsid w:val="009479A8"/>
    <w:rsid w:val="00964A19"/>
    <w:rsid w:val="009701E1"/>
    <w:rsid w:val="009D65AD"/>
    <w:rsid w:val="009E07B9"/>
    <w:rsid w:val="009F4247"/>
    <w:rsid w:val="00A2366A"/>
    <w:rsid w:val="00A255A1"/>
    <w:rsid w:val="00A31E79"/>
    <w:rsid w:val="00A47BED"/>
    <w:rsid w:val="00A545B9"/>
    <w:rsid w:val="00A6390A"/>
    <w:rsid w:val="00A776D4"/>
    <w:rsid w:val="00A85946"/>
    <w:rsid w:val="00A92234"/>
    <w:rsid w:val="00AA3377"/>
    <w:rsid w:val="00AA6270"/>
    <w:rsid w:val="00AA673C"/>
    <w:rsid w:val="00AB003D"/>
    <w:rsid w:val="00AC359A"/>
    <w:rsid w:val="00AE5346"/>
    <w:rsid w:val="00B10042"/>
    <w:rsid w:val="00B455BF"/>
    <w:rsid w:val="00B50D37"/>
    <w:rsid w:val="00B736F3"/>
    <w:rsid w:val="00B91062"/>
    <w:rsid w:val="00B912A9"/>
    <w:rsid w:val="00BB1EF5"/>
    <w:rsid w:val="00BB718A"/>
    <w:rsid w:val="00BC6320"/>
    <w:rsid w:val="00BE453A"/>
    <w:rsid w:val="00BF3781"/>
    <w:rsid w:val="00C03795"/>
    <w:rsid w:val="00C11884"/>
    <w:rsid w:val="00C2175A"/>
    <w:rsid w:val="00C2507D"/>
    <w:rsid w:val="00C33971"/>
    <w:rsid w:val="00C36DD1"/>
    <w:rsid w:val="00C67CDC"/>
    <w:rsid w:val="00C70887"/>
    <w:rsid w:val="00C734F2"/>
    <w:rsid w:val="00C828BD"/>
    <w:rsid w:val="00C914E4"/>
    <w:rsid w:val="00C955CF"/>
    <w:rsid w:val="00CA127F"/>
    <w:rsid w:val="00CA44A9"/>
    <w:rsid w:val="00CC18E1"/>
    <w:rsid w:val="00CC50BA"/>
    <w:rsid w:val="00CC6F38"/>
    <w:rsid w:val="00CF55FC"/>
    <w:rsid w:val="00D00A4D"/>
    <w:rsid w:val="00D02D65"/>
    <w:rsid w:val="00D12C21"/>
    <w:rsid w:val="00D43F0E"/>
    <w:rsid w:val="00D57F3F"/>
    <w:rsid w:val="00D61AEC"/>
    <w:rsid w:val="00D74292"/>
    <w:rsid w:val="00D746DD"/>
    <w:rsid w:val="00D81EA9"/>
    <w:rsid w:val="00D8252D"/>
    <w:rsid w:val="00D82672"/>
    <w:rsid w:val="00D8539B"/>
    <w:rsid w:val="00DA1DE7"/>
    <w:rsid w:val="00DB0334"/>
    <w:rsid w:val="00DC2054"/>
    <w:rsid w:val="00DC7660"/>
    <w:rsid w:val="00DD6452"/>
    <w:rsid w:val="00DF0000"/>
    <w:rsid w:val="00DF562A"/>
    <w:rsid w:val="00DF74C8"/>
    <w:rsid w:val="00E0767C"/>
    <w:rsid w:val="00E25A89"/>
    <w:rsid w:val="00E446A5"/>
    <w:rsid w:val="00E44E37"/>
    <w:rsid w:val="00E54149"/>
    <w:rsid w:val="00E6036B"/>
    <w:rsid w:val="00E65CC5"/>
    <w:rsid w:val="00E70378"/>
    <w:rsid w:val="00E720FB"/>
    <w:rsid w:val="00E77F75"/>
    <w:rsid w:val="00EA3809"/>
    <w:rsid w:val="00EA5ABE"/>
    <w:rsid w:val="00EB27E4"/>
    <w:rsid w:val="00EB6BF3"/>
    <w:rsid w:val="00EC4A47"/>
    <w:rsid w:val="00EC562B"/>
    <w:rsid w:val="00ED333C"/>
    <w:rsid w:val="00EE38A3"/>
    <w:rsid w:val="00EE7E63"/>
    <w:rsid w:val="00EF44D4"/>
    <w:rsid w:val="00F01BEA"/>
    <w:rsid w:val="00F10A93"/>
    <w:rsid w:val="00F35A7B"/>
    <w:rsid w:val="00F44D03"/>
    <w:rsid w:val="00F4593B"/>
    <w:rsid w:val="00F54B35"/>
    <w:rsid w:val="00F5770B"/>
    <w:rsid w:val="00F64B74"/>
    <w:rsid w:val="00F776DA"/>
    <w:rsid w:val="00F91208"/>
    <w:rsid w:val="00F9187A"/>
    <w:rsid w:val="00F918D6"/>
    <w:rsid w:val="00F972B7"/>
    <w:rsid w:val="00FB3893"/>
    <w:rsid w:val="00FC6BB5"/>
    <w:rsid w:val="00FE7BBB"/>
    <w:rsid w:val="00FF34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22A485"/>
  <w15:docId w15:val="{CF31D735-B969-FD40-BB49-6C5CB3252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24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4247"/>
    <w:pPr>
      <w:ind w:left="720"/>
      <w:contextualSpacing/>
    </w:pPr>
  </w:style>
  <w:style w:type="paragraph" w:customStyle="1" w:styleId="EndNoteBibliographyTitle">
    <w:name w:val="EndNote Bibliography Title"/>
    <w:basedOn w:val="Normal"/>
    <w:link w:val="EndNoteBibliographyTitleChar"/>
    <w:rsid w:val="003C0E0F"/>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3C0E0F"/>
    <w:rPr>
      <w:rFonts w:ascii="Calibri" w:hAnsi="Calibri" w:cs="Calibri"/>
      <w:lang w:val="en-US"/>
    </w:rPr>
  </w:style>
  <w:style w:type="paragraph" w:customStyle="1" w:styleId="EndNoteBibliography">
    <w:name w:val="EndNote Bibliography"/>
    <w:basedOn w:val="Normal"/>
    <w:link w:val="EndNoteBibliographyChar"/>
    <w:rsid w:val="003C0E0F"/>
    <w:rPr>
      <w:rFonts w:ascii="Calibri" w:hAnsi="Calibri" w:cs="Calibri"/>
      <w:lang w:val="en-US"/>
    </w:rPr>
  </w:style>
  <w:style w:type="character" w:customStyle="1" w:styleId="EndNoteBibliographyChar">
    <w:name w:val="EndNote Bibliography Char"/>
    <w:basedOn w:val="DefaultParagraphFont"/>
    <w:link w:val="EndNoteBibliography"/>
    <w:rsid w:val="003C0E0F"/>
    <w:rPr>
      <w:rFonts w:ascii="Calibri" w:hAnsi="Calibri" w:cs="Calibri"/>
      <w:lang w:val="en-US"/>
    </w:rPr>
  </w:style>
  <w:style w:type="paragraph" w:styleId="Footer">
    <w:name w:val="footer"/>
    <w:basedOn w:val="Normal"/>
    <w:link w:val="FooterChar"/>
    <w:uiPriority w:val="99"/>
    <w:unhideWhenUsed/>
    <w:rsid w:val="004A4A8E"/>
    <w:pPr>
      <w:tabs>
        <w:tab w:val="center" w:pos="4680"/>
        <w:tab w:val="right" w:pos="9360"/>
      </w:tabs>
    </w:pPr>
  </w:style>
  <w:style w:type="character" w:customStyle="1" w:styleId="FooterChar">
    <w:name w:val="Footer Char"/>
    <w:basedOn w:val="DefaultParagraphFont"/>
    <w:link w:val="Footer"/>
    <w:uiPriority w:val="99"/>
    <w:rsid w:val="004A4A8E"/>
  </w:style>
  <w:style w:type="character" w:styleId="PageNumber">
    <w:name w:val="page number"/>
    <w:basedOn w:val="DefaultParagraphFont"/>
    <w:uiPriority w:val="99"/>
    <w:semiHidden/>
    <w:unhideWhenUsed/>
    <w:rsid w:val="004A4A8E"/>
  </w:style>
  <w:style w:type="character" w:styleId="Hyperlink">
    <w:name w:val="Hyperlink"/>
    <w:basedOn w:val="DefaultParagraphFont"/>
    <w:uiPriority w:val="99"/>
    <w:unhideWhenUsed/>
    <w:rsid w:val="00FE7BBB"/>
    <w:rPr>
      <w:color w:val="0000FF"/>
      <w:u w:val="single"/>
    </w:rPr>
  </w:style>
  <w:style w:type="character" w:customStyle="1" w:styleId="UnresolvedMention1">
    <w:name w:val="Unresolved Mention1"/>
    <w:basedOn w:val="DefaultParagraphFont"/>
    <w:uiPriority w:val="99"/>
    <w:semiHidden/>
    <w:unhideWhenUsed/>
    <w:rsid w:val="008F19B1"/>
    <w:rPr>
      <w:color w:val="605E5C"/>
      <w:shd w:val="clear" w:color="auto" w:fill="E1DFDD"/>
    </w:rPr>
  </w:style>
  <w:style w:type="paragraph" w:styleId="BalloonText">
    <w:name w:val="Balloon Text"/>
    <w:basedOn w:val="Normal"/>
    <w:link w:val="BalloonTextChar"/>
    <w:uiPriority w:val="99"/>
    <w:semiHidden/>
    <w:unhideWhenUsed/>
    <w:rsid w:val="00C7088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70887"/>
    <w:rPr>
      <w:rFonts w:ascii="Times New Roman" w:hAnsi="Times New Roman" w:cs="Times New Roman"/>
      <w:sz w:val="18"/>
      <w:szCs w:val="18"/>
    </w:rPr>
  </w:style>
  <w:style w:type="table" w:styleId="TableGrid">
    <w:name w:val="Table Grid"/>
    <w:basedOn w:val="TableNormal"/>
    <w:uiPriority w:val="39"/>
    <w:rsid w:val="00EF4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C7F5F"/>
    <w:rPr>
      <w:rFonts w:ascii="Times New Roman" w:hAnsi="Times New Roman" w:cs="Times New Roman"/>
    </w:rPr>
  </w:style>
  <w:style w:type="character" w:styleId="FollowedHyperlink">
    <w:name w:val="FollowedHyperlink"/>
    <w:basedOn w:val="DefaultParagraphFont"/>
    <w:uiPriority w:val="99"/>
    <w:semiHidden/>
    <w:unhideWhenUsed/>
    <w:rsid w:val="00AA673C"/>
    <w:rPr>
      <w:color w:val="954F72" w:themeColor="followedHyperlink"/>
      <w:u w:val="single"/>
    </w:rPr>
  </w:style>
  <w:style w:type="character" w:styleId="UnresolvedMention">
    <w:name w:val="Unresolved Mention"/>
    <w:basedOn w:val="DefaultParagraphFont"/>
    <w:uiPriority w:val="99"/>
    <w:semiHidden/>
    <w:unhideWhenUsed/>
    <w:rsid w:val="00D12C21"/>
    <w:rPr>
      <w:color w:val="605E5C"/>
      <w:shd w:val="clear" w:color="auto" w:fill="E1DFDD"/>
    </w:rPr>
  </w:style>
  <w:style w:type="character" w:styleId="CommentReference">
    <w:name w:val="annotation reference"/>
    <w:basedOn w:val="DefaultParagraphFont"/>
    <w:uiPriority w:val="99"/>
    <w:semiHidden/>
    <w:unhideWhenUsed/>
    <w:rsid w:val="004A1097"/>
    <w:rPr>
      <w:sz w:val="16"/>
      <w:szCs w:val="16"/>
    </w:rPr>
  </w:style>
  <w:style w:type="paragraph" w:styleId="CommentText">
    <w:name w:val="annotation text"/>
    <w:basedOn w:val="Normal"/>
    <w:link w:val="CommentTextChar"/>
    <w:uiPriority w:val="99"/>
    <w:semiHidden/>
    <w:unhideWhenUsed/>
    <w:rsid w:val="004A1097"/>
    <w:rPr>
      <w:sz w:val="20"/>
      <w:szCs w:val="20"/>
    </w:rPr>
  </w:style>
  <w:style w:type="character" w:customStyle="1" w:styleId="CommentTextChar">
    <w:name w:val="Comment Text Char"/>
    <w:basedOn w:val="DefaultParagraphFont"/>
    <w:link w:val="CommentText"/>
    <w:uiPriority w:val="99"/>
    <w:semiHidden/>
    <w:rsid w:val="004A1097"/>
    <w:rPr>
      <w:sz w:val="20"/>
      <w:szCs w:val="20"/>
    </w:rPr>
  </w:style>
  <w:style w:type="paragraph" w:styleId="CommentSubject">
    <w:name w:val="annotation subject"/>
    <w:basedOn w:val="CommentText"/>
    <w:next w:val="CommentText"/>
    <w:link w:val="CommentSubjectChar"/>
    <w:uiPriority w:val="99"/>
    <w:semiHidden/>
    <w:unhideWhenUsed/>
    <w:rsid w:val="004A1097"/>
    <w:rPr>
      <w:b/>
      <w:bCs/>
    </w:rPr>
  </w:style>
  <w:style w:type="character" w:customStyle="1" w:styleId="CommentSubjectChar">
    <w:name w:val="Comment Subject Char"/>
    <w:basedOn w:val="CommentTextChar"/>
    <w:link w:val="CommentSubject"/>
    <w:uiPriority w:val="99"/>
    <w:semiHidden/>
    <w:rsid w:val="004A1097"/>
    <w:rPr>
      <w:b/>
      <w:bCs/>
      <w:sz w:val="20"/>
      <w:szCs w:val="20"/>
    </w:rPr>
  </w:style>
  <w:style w:type="paragraph" w:styleId="Revision">
    <w:name w:val="Revision"/>
    <w:hidden/>
    <w:uiPriority w:val="99"/>
    <w:semiHidden/>
    <w:rsid w:val="00CC6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221">
      <w:bodyDiv w:val="1"/>
      <w:marLeft w:val="0"/>
      <w:marRight w:val="0"/>
      <w:marTop w:val="0"/>
      <w:marBottom w:val="0"/>
      <w:divBdr>
        <w:top w:val="none" w:sz="0" w:space="0" w:color="auto"/>
        <w:left w:val="none" w:sz="0" w:space="0" w:color="auto"/>
        <w:bottom w:val="none" w:sz="0" w:space="0" w:color="auto"/>
        <w:right w:val="none" w:sz="0" w:space="0" w:color="auto"/>
      </w:divBdr>
    </w:div>
    <w:div w:id="8414214">
      <w:bodyDiv w:val="1"/>
      <w:marLeft w:val="0"/>
      <w:marRight w:val="0"/>
      <w:marTop w:val="0"/>
      <w:marBottom w:val="0"/>
      <w:divBdr>
        <w:top w:val="none" w:sz="0" w:space="0" w:color="auto"/>
        <w:left w:val="none" w:sz="0" w:space="0" w:color="auto"/>
        <w:bottom w:val="none" w:sz="0" w:space="0" w:color="auto"/>
        <w:right w:val="none" w:sz="0" w:space="0" w:color="auto"/>
      </w:divBdr>
    </w:div>
    <w:div w:id="94595935">
      <w:bodyDiv w:val="1"/>
      <w:marLeft w:val="0"/>
      <w:marRight w:val="0"/>
      <w:marTop w:val="0"/>
      <w:marBottom w:val="0"/>
      <w:divBdr>
        <w:top w:val="none" w:sz="0" w:space="0" w:color="auto"/>
        <w:left w:val="none" w:sz="0" w:space="0" w:color="auto"/>
        <w:bottom w:val="none" w:sz="0" w:space="0" w:color="auto"/>
        <w:right w:val="none" w:sz="0" w:space="0" w:color="auto"/>
      </w:divBdr>
    </w:div>
    <w:div w:id="115029361">
      <w:bodyDiv w:val="1"/>
      <w:marLeft w:val="0"/>
      <w:marRight w:val="0"/>
      <w:marTop w:val="0"/>
      <w:marBottom w:val="0"/>
      <w:divBdr>
        <w:top w:val="none" w:sz="0" w:space="0" w:color="auto"/>
        <w:left w:val="none" w:sz="0" w:space="0" w:color="auto"/>
        <w:bottom w:val="none" w:sz="0" w:space="0" w:color="auto"/>
        <w:right w:val="none" w:sz="0" w:space="0" w:color="auto"/>
      </w:divBdr>
    </w:div>
    <w:div w:id="120540610">
      <w:bodyDiv w:val="1"/>
      <w:marLeft w:val="0"/>
      <w:marRight w:val="0"/>
      <w:marTop w:val="0"/>
      <w:marBottom w:val="0"/>
      <w:divBdr>
        <w:top w:val="none" w:sz="0" w:space="0" w:color="auto"/>
        <w:left w:val="none" w:sz="0" w:space="0" w:color="auto"/>
        <w:bottom w:val="none" w:sz="0" w:space="0" w:color="auto"/>
        <w:right w:val="none" w:sz="0" w:space="0" w:color="auto"/>
      </w:divBdr>
    </w:div>
    <w:div w:id="133983245">
      <w:bodyDiv w:val="1"/>
      <w:marLeft w:val="0"/>
      <w:marRight w:val="0"/>
      <w:marTop w:val="0"/>
      <w:marBottom w:val="0"/>
      <w:divBdr>
        <w:top w:val="none" w:sz="0" w:space="0" w:color="auto"/>
        <w:left w:val="none" w:sz="0" w:space="0" w:color="auto"/>
        <w:bottom w:val="none" w:sz="0" w:space="0" w:color="auto"/>
        <w:right w:val="none" w:sz="0" w:space="0" w:color="auto"/>
      </w:divBdr>
    </w:div>
    <w:div w:id="167063469">
      <w:bodyDiv w:val="1"/>
      <w:marLeft w:val="0"/>
      <w:marRight w:val="0"/>
      <w:marTop w:val="0"/>
      <w:marBottom w:val="0"/>
      <w:divBdr>
        <w:top w:val="none" w:sz="0" w:space="0" w:color="auto"/>
        <w:left w:val="none" w:sz="0" w:space="0" w:color="auto"/>
        <w:bottom w:val="none" w:sz="0" w:space="0" w:color="auto"/>
        <w:right w:val="none" w:sz="0" w:space="0" w:color="auto"/>
      </w:divBdr>
    </w:div>
    <w:div w:id="199244548">
      <w:bodyDiv w:val="1"/>
      <w:marLeft w:val="0"/>
      <w:marRight w:val="0"/>
      <w:marTop w:val="0"/>
      <w:marBottom w:val="0"/>
      <w:divBdr>
        <w:top w:val="none" w:sz="0" w:space="0" w:color="auto"/>
        <w:left w:val="none" w:sz="0" w:space="0" w:color="auto"/>
        <w:bottom w:val="none" w:sz="0" w:space="0" w:color="auto"/>
        <w:right w:val="none" w:sz="0" w:space="0" w:color="auto"/>
      </w:divBdr>
      <w:divsChild>
        <w:div w:id="1268007157">
          <w:marLeft w:val="0"/>
          <w:marRight w:val="0"/>
          <w:marTop w:val="0"/>
          <w:marBottom w:val="0"/>
          <w:divBdr>
            <w:top w:val="none" w:sz="0" w:space="0" w:color="auto"/>
            <w:left w:val="none" w:sz="0" w:space="0" w:color="auto"/>
            <w:bottom w:val="none" w:sz="0" w:space="0" w:color="auto"/>
            <w:right w:val="none" w:sz="0" w:space="0" w:color="auto"/>
          </w:divBdr>
          <w:divsChild>
            <w:div w:id="468128317">
              <w:marLeft w:val="0"/>
              <w:marRight w:val="0"/>
              <w:marTop w:val="0"/>
              <w:marBottom w:val="0"/>
              <w:divBdr>
                <w:top w:val="none" w:sz="0" w:space="0" w:color="auto"/>
                <w:left w:val="none" w:sz="0" w:space="0" w:color="auto"/>
                <w:bottom w:val="none" w:sz="0" w:space="0" w:color="auto"/>
                <w:right w:val="none" w:sz="0" w:space="0" w:color="auto"/>
              </w:divBdr>
              <w:divsChild>
                <w:div w:id="14202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7180">
      <w:bodyDiv w:val="1"/>
      <w:marLeft w:val="0"/>
      <w:marRight w:val="0"/>
      <w:marTop w:val="0"/>
      <w:marBottom w:val="0"/>
      <w:divBdr>
        <w:top w:val="none" w:sz="0" w:space="0" w:color="auto"/>
        <w:left w:val="none" w:sz="0" w:space="0" w:color="auto"/>
        <w:bottom w:val="none" w:sz="0" w:space="0" w:color="auto"/>
        <w:right w:val="none" w:sz="0" w:space="0" w:color="auto"/>
      </w:divBdr>
    </w:div>
    <w:div w:id="423116195">
      <w:bodyDiv w:val="1"/>
      <w:marLeft w:val="0"/>
      <w:marRight w:val="0"/>
      <w:marTop w:val="0"/>
      <w:marBottom w:val="0"/>
      <w:divBdr>
        <w:top w:val="none" w:sz="0" w:space="0" w:color="auto"/>
        <w:left w:val="none" w:sz="0" w:space="0" w:color="auto"/>
        <w:bottom w:val="none" w:sz="0" w:space="0" w:color="auto"/>
        <w:right w:val="none" w:sz="0" w:space="0" w:color="auto"/>
      </w:divBdr>
    </w:div>
    <w:div w:id="435250497">
      <w:bodyDiv w:val="1"/>
      <w:marLeft w:val="0"/>
      <w:marRight w:val="0"/>
      <w:marTop w:val="0"/>
      <w:marBottom w:val="0"/>
      <w:divBdr>
        <w:top w:val="none" w:sz="0" w:space="0" w:color="auto"/>
        <w:left w:val="none" w:sz="0" w:space="0" w:color="auto"/>
        <w:bottom w:val="none" w:sz="0" w:space="0" w:color="auto"/>
        <w:right w:val="none" w:sz="0" w:space="0" w:color="auto"/>
      </w:divBdr>
      <w:divsChild>
        <w:div w:id="254555837">
          <w:marLeft w:val="0"/>
          <w:marRight w:val="0"/>
          <w:marTop w:val="0"/>
          <w:marBottom w:val="0"/>
          <w:divBdr>
            <w:top w:val="none" w:sz="0" w:space="0" w:color="auto"/>
            <w:left w:val="none" w:sz="0" w:space="0" w:color="auto"/>
            <w:bottom w:val="none" w:sz="0" w:space="0" w:color="auto"/>
            <w:right w:val="none" w:sz="0" w:space="0" w:color="auto"/>
          </w:divBdr>
          <w:divsChild>
            <w:div w:id="1782453256">
              <w:marLeft w:val="0"/>
              <w:marRight w:val="0"/>
              <w:marTop w:val="0"/>
              <w:marBottom w:val="0"/>
              <w:divBdr>
                <w:top w:val="none" w:sz="0" w:space="0" w:color="auto"/>
                <w:left w:val="none" w:sz="0" w:space="0" w:color="auto"/>
                <w:bottom w:val="none" w:sz="0" w:space="0" w:color="auto"/>
                <w:right w:val="none" w:sz="0" w:space="0" w:color="auto"/>
              </w:divBdr>
              <w:divsChild>
                <w:div w:id="92858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044056">
      <w:bodyDiv w:val="1"/>
      <w:marLeft w:val="0"/>
      <w:marRight w:val="0"/>
      <w:marTop w:val="0"/>
      <w:marBottom w:val="0"/>
      <w:divBdr>
        <w:top w:val="none" w:sz="0" w:space="0" w:color="auto"/>
        <w:left w:val="none" w:sz="0" w:space="0" w:color="auto"/>
        <w:bottom w:val="none" w:sz="0" w:space="0" w:color="auto"/>
        <w:right w:val="none" w:sz="0" w:space="0" w:color="auto"/>
      </w:divBdr>
      <w:divsChild>
        <w:div w:id="1803384187">
          <w:marLeft w:val="0"/>
          <w:marRight w:val="0"/>
          <w:marTop w:val="0"/>
          <w:marBottom w:val="0"/>
          <w:divBdr>
            <w:top w:val="none" w:sz="0" w:space="0" w:color="auto"/>
            <w:left w:val="none" w:sz="0" w:space="0" w:color="auto"/>
            <w:bottom w:val="none" w:sz="0" w:space="0" w:color="auto"/>
            <w:right w:val="none" w:sz="0" w:space="0" w:color="auto"/>
          </w:divBdr>
          <w:divsChild>
            <w:div w:id="1150639427">
              <w:marLeft w:val="0"/>
              <w:marRight w:val="0"/>
              <w:marTop w:val="0"/>
              <w:marBottom w:val="0"/>
              <w:divBdr>
                <w:top w:val="none" w:sz="0" w:space="0" w:color="auto"/>
                <w:left w:val="none" w:sz="0" w:space="0" w:color="auto"/>
                <w:bottom w:val="none" w:sz="0" w:space="0" w:color="auto"/>
                <w:right w:val="none" w:sz="0" w:space="0" w:color="auto"/>
              </w:divBdr>
              <w:divsChild>
                <w:div w:id="7528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091761">
      <w:bodyDiv w:val="1"/>
      <w:marLeft w:val="0"/>
      <w:marRight w:val="0"/>
      <w:marTop w:val="0"/>
      <w:marBottom w:val="0"/>
      <w:divBdr>
        <w:top w:val="none" w:sz="0" w:space="0" w:color="auto"/>
        <w:left w:val="none" w:sz="0" w:space="0" w:color="auto"/>
        <w:bottom w:val="none" w:sz="0" w:space="0" w:color="auto"/>
        <w:right w:val="none" w:sz="0" w:space="0" w:color="auto"/>
      </w:divBdr>
    </w:div>
    <w:div w:id="571349924">
      <w:bodyDiv w:val="1"/>
      <w:marLeft w:val="0"/>
      <w:marRight w:val="0"/>
      <w:marTop w:val="0"/>
      <w:marBottom w:val="0"/>
      <w:divBdr>
        <w:top w:val="none" w:sz="0" w:space="0" w:color="auto"/>
        <w:left w:val="none" w:sz="0" w:space="0" w:color="auto"/>
        <w:bottom w:val="none" w:sz="0" w:space="0" w:color="auto"/>
        <w:right w:val="none" w:sz="0" w:space="0" w:color="auto"/>
      </w:divBdr>
      <w:divsChild>
        <w:div w:id="2090497587">
          <w:marLeft w:val="0"/>
          <w:marRight w:val="0"/>
          <w:marTop w:val="0"/>
          <w:marBottom w:val="0"/>
          <w:divBdr>
            <w:top w:val="none" w:sz="0" w:space="0" w:color="auto"/>
            <w:left w:val="none" w:sz="0" w:space="0" w:color="auto"/>
            <w:bottom w:val="none" w:sz="0" w:space="0" w:color="auto"/>
            <w:right w:val="none" w:sz="0" w:space="0" w:color="auto"/>
          </w:divBdr>
          <w:divsChild>
            <w:div w:id="40447346">
              <w:marLeft w:val="0"/>
              <w:marRight w:val="0"/>
              <w:marTop w:val="0"/>
              <w:marBottom w:val="0"/>
              <w:divBdr>
                <w:top w:val="none" w:sz="0" w:space="0" w:color="auto"/>
                <w:left w:val="none" w:sz="0" w:space="0" w:color="auto"/>
                <w:bottom w:val="none" w:sz="0" w:space="0" w:color="auto"/>
                <w:right w:val="none" w:sz="0" w:space="0" w:color="auto"/>
              </w:divBdr>
              <w:divsChild>
                <w:div w:id="538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746179">
      <w:bodyDiv w:val="1"/>
      <w:marLeft w:val="0"/>
      <w:marRight w:val="0"/>
      <w:marTop w:val="0"/>
      <w:marBottom w:val="0"/>
      <w:divBdr>
        <w:top w:val="none" w:sz="0" w:space="0" w:color="auto"/>
        <w:left w:val="none" w:sz="0" w:space="0" w:color="auto"/>
        <w:bottom w:val="none" w:sz="0" w:space="0" w:color="auto"/>
        <w:right w:val="none" w:sz="0" w:space="0" w:color="auto"/>
      </w:divBdr>
    </w:div>
    <w:div w:id="618532543">
      <w:bodyDiv w:val="1"/>
      <w:marLeft w:val="0"/>
      <w:marRight w:val="0"/>
      <w:marTop w:val="0"/>
      <w:marBottom w:val="0"/>
      <w:divBdr>
        <w:top w:val="none" w:sz="0" w:space="0" w:color="auto"/>
        <w:left w:val="none" w:sz="0" w:space="0" w:color="auto"/>
        <w:bottom w:val="none" w:sz="0" w:space="0" w:color="auto"/>
        <w:right w:val="none" w:sz="0" w:space="0" w:color="auto"/>
      </w:divBdr>
    </w:div>
    <w:div w:id="650182696">
      <w:bodyDiv w:val="1"/>
      <w:marLeft w:val="0"/>
      <w:marRight w:val="0"/>
      <w:marTop w:val="0"/>
      <w:marBottom w:val="0"/>
      <w:divBdr>
        <w:top w:val="none" w:sz="0" w:space="0" w:color="auto"/>
        <w:left w:val="none" w:sz="0" w:space="0" w:color="auto"/>
        <w:bottom w:val="none" w:sz="0" w:space="0" w:color="auto"/>
        <w:right w:val="none" w:sz="0" w:space="0" w:color="auto"/>
      </w:divBdr>
    </w:div>
    <w:div w:id="669410044">
      <w:bodyDiv w:val="1"/>
      <w:marLeft w:val="0"/>
      <w:marRight w:val="0"/>
      <w:marTop w:val="0"/>
      <w:marBottom w:val="0"/>
      <w:divBdr>
        <w:top w:val="none" w:sz="0" w:space="0" w:color="auto"/>
        <w:left w:val="none" w:sz="0" w:space="0" w:color="auto"/>
        <w:bottom w:val="none" w:sz="0" w:space="0" w:color="auto"/>
        <w:right w:val="none" w:sz="0" w:space="0" w:color="auto"/>
      </w:divBdr>
    </w:div>
    <w:div w:id="712383367">
      <w:bodyDiv w:val="1"/>
      <w:marLeft w:val="0"/>
      <w:marRight w:val="0"/>
      <w:marTop w:val="0"/>
      <w:marBottom w:val="0"/>
      <w:divBdr>
        <w:top w:val="none" w:sz="0" w:space="0" w:color="auto"/>
        <w:left w:val="none" w:sz="0" w:space="0" w:color="auto"/>
        <w:bottom w:val="none" w:sz="0" w:space="0" w:color="auto"/>
        <w:right w:val="none" w:sz="0" w:space="0" w:color="auto"/>
      </w:divBdr>
      <w:divsChild>
        <w:div w:id="138108539">
          <w:marLeft w:val="0"/>
          <w:marRight w:val="0"/>
          <w:marTop w:val="100"/>
          <w:marBottom w:val="100"/>
          <w:divBdr>
            <w:top w:val="none" w:sz="0" w:space="0" w:color="auto"/>
            <w:left w:val="none" w:sz="0" w:space="0" w:color="auto"/>
            <w:bottom w:val="none" w:sz="0" w:space="0" w:color="auto"/>
            <w:right w:val="none" w:sz="0" w:space="0" w:color="auto"/>
          </w:divBdr>
          <w:divsChild>
            <w:div w:id="3779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69759">
      <w:bodyDiv w:val="1"/>
      <w:marLeft w:val="0"/>
      <w:marRight w:val="0"/>
      <w:marTop w:val="0"/>
      <w:marBottom w:val="0"/>
      <w:divBdr>
        <w:top w:val="none" w:sz="0" w:space="0" w:color="auto"/>
        <w:left w:val="none" w:sz="0" w:space="0" w:color="auto"/>
        <w:bottom w:val="none" w:sz="0" w:space="0" w:color="auto"/>
        <w:right w:val="none" w:sz="0" w:space="0" w:color="auto"/>
      </w:divBdr>
    </w:div>
    <w:div w:id="845483535">
      <w:bodyDiv w:val="1"/>
      <w:marLeft w:val="0"/>
      <w:marRight w:val="0"/>
      <w:marTop w:val="0"/>
      <w:marBottom w:val="0"/>
      <w:divBdr>
        <w:top w:val="none" w:sz="0" w:space="0" w:color="auto"/>
        <w:left w:val="none" w:sz="0" w:space="0" w:color="auto"/>
        <w:bottom w:val="none" w:sz="0" w:space="0" w:color="auto"/>
        <w:right w:val="none" w:sz="0" w:space="0" w:color="auto"/>
      </w:divBdr>
    </w:div>
    <w:div w:id="889997252">
      <w:bodyDiv w:val="1"/>
      <w:marLeft w:val="0"/>
      <w:marRight w:val="0"/>
      <w:marTop w:val="0"/>
      <w:marBottom w:val="0"/>
      <w:divBdr>
        <w:top w:val="none" w:sz="0" w:space="0" w:color="auto"/>
        <w:left w:val="none" w:sz="0" w:space="0" w:color="auto"/>
        <w:bottom w:val="none" w:sz="0" w:space="0" w:color="auto"/>
        <w:right w:val="none" w:sz="0" w:space="0" w:color="auto"/>
      </w:divBdr>
      <w:divsChild>
        <w:div w:id="473790673">
          <w:marLeft w:val="0"/>
          <w:marRight w:val="0"/>
          <w:marTop w:val="0"/>
          <w:marBottom w:val="0"/>
          <w:divBdr>
            <w:top w:val="none" w:sz="0" w:space="0" w:color="auto"/>
            <w:left w:val="none" w:sz="0" w:space="0" w:color="auto"/>
            <w:bottom w:val="none" w:sz="0" w:space="0" w:color="auto"/>
            <w:right w:val="none" w:sz="0" w:space="0" w:color="auto"/>
          </w:divBdr>
        </w:div>
        <w:div w:id="1620140587">
          <w:marLeft w:val="0"/>
          <w:marRight w:val="0"/>
          <w:marTop w:val="0"/>
          <w:marBottom w:val="0"/>
          <w:divBdr>
            <w:top w:val="none" w:sz="0" w:space="0" w:color="auto"/>
            <w:left w:val="none" w:sz="0" w:space="0" w:color="auto"/>
            <w:bottom w:val="none" w:sz="0" w:space="0" w:color="auto"/>
            <w:right w:val="none" w:sz="0" w:space="0" w:color="auto"/>
          </w:divBdr>
          <w:divsChild>
            <w:div w:id="3961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807">
      <w:bodyDiv w:val="1"/>
      <w:marLeft w:val="0"/>
      <w:marRight w:val="0"/>
      <w:marTop w:val="0"/>
      <w:marBottom w:val="0"/>
      <w:divBdr>
        <w:top w:val="none" w:sz="0" w:space="0" w:color="auto"/>
        <w:left w:val="none" w:sz="0" w:space="0" w:color="auto"/>
        <w:bottom w:val="none" w:sz="0" w:space="0" w:color="auto"/>
        <w:right w:val="none" w:sz="0" w:space="0" w:color="auto"/>
      </w:divBdr>
    </w:div>
    <w:div w:id="983193789">
      <w:bodyDiv w:val="1"/>
      <w:marLeft w:val="0"/>
      <w:marRight w:val="0"/>
      <w:marTop w:val="0"/>
      <w:marBottom w:val="0"/>
      <w:divBdr>
        <w:top w:val="none" w:sz="0" w:space="0" w:color="auto"/>
        <w:left w:val="none" w:sz="0" w:space="0" w:color="auto"/>
        <w:bottom w:val="none" w:sz="0" w:space="0" w:color="auto"/>
        <w:right w:val="none" w:sz="0" w:space="0" w:color="auto"/>
      </w:divBdr>
      <w:divsChild>
        <w:div w:id="1273512446">
          <w:marLeft w:val="0"/>
          <w:marRight w:val="0"/>
          <w:marTop w:val="0"/>
          <w:marBottom w:val="0"/>
          <w:divBdr>
            <w:top w:val="none" w:sz="0" w:space="0" w:color="auto"/>
            <w:left w:val="none" w:sz="0" w:space="0" w:color="auto"/>
            <w:bottom w:val="none" w:sz="0" w:space="0" w:color="auto"/>
            <w:right w:val="none" w:sz="0" w:space="0" w:color="auto"/>
          </w:divBdr>
          <w:divsChild>
            <w:div w:id="814300523">
              <w:marLeft w:val="0"/>
              <w:marRight w:val="0"/>
              <w:marTop w:val="0"/>
              <w:marBottom w:val="0"/>
              <w:divBdr>
                <w:top w:val="none" w:sz="0" w:space="0" w:color="auto"/>
                <w:left w:val="none" w:sz="0" w:space="0" w:color="auto"/>
                <w:bottom w:val="none" w:sz="0" w:space="0" w:color="auto"/>
                <w:right w:val="none" w:sz="0" w:space="0" w:color="auto"/>
              </w:divBdr>
              <w:divsChild>
                <w:div w:id="164967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63087">
      <w:bodyDiv w:val="1"/>
      <w:marLeft w:val="0"/>
      <w:marRight w:val="0"/>
      <w:marTop w:val="0"/>
      <w:marBottom w:val="0"/>
      <w:divBdr>
        <w:top w:val="none" w:sz="0" w:space="0" w:color="auto"/>
        <w:left w:val="none" w:sz="0" w:space="0" w:color="auto"/>
        <w:bottom w:val="none" w:sz="0" w:space="0" w:color="auto"/>
        <w:right w:val="none" w:sz="0" w:space="0" w:color="auto"/>
      </w:divBdr>
    </w:div>
    <w:div w:id="1205559733">
      <w:bodyDiv w:val="1"/>
      <w:marLeft w:val="0"/>
      <w:marRight w:val="0"/>
      <w:marTop w:val="0"/>
      <w:marBottom w:val="0"/>
      <w:divBdr>
        <w:top w:val="none" w:sz="0" w:space="0" w:color="auto"/>
        <w:left w:val="none" w:sz="0" w:space="0" w:color="auto"/>
        <w:bottom w:val="none" w:sz="0" w:space="0" w:color="auto"/>
        <w:right w:val="none" w:sz="0" w:space="0" w:color="auto"/>
      </w:divBdr>
    </w:div>
    <w:div w:id="1244603461">
      <w:bodyDiv w:val="1"/>
      <w:marLeft w:val="0"/>
      <w:marRight w:val="0"/>
      <w:marTop w:val="0"/>
      <w:marBottom w:val="0"/>
      <w:divBdr>
        <w:top w:val="none" w:sz="0" w:space="0" w:color="auto"/>
        <w:left w:val="none" w:sz="0" w:space="0" w:color="auto"/>
        <w:bottom w:val="none" w:sz="0" w:space="0" w:color="auto"/>
        <w:right w:val="none" w:sz="0" w:space="0" w:color="auto"/>
      </w:divBdr>
    </w:div>
    <w:div w:id="1302463807">
      <w:bodyDiv w:val="1"/>
      <w:marLeft w:val="0"/>
      <w:marRight w:val="0"/>
      <w:marTop w:val="0"/>
      <w:marBottom w:val="0"/>
      <w:divBdr>
        <w:top w:val="none" w:sz="0" w:space="0" w:color="auto"/>
        <w:left w:val="none" w:sz="0" w:space="0" w:color="auto"/>
        <w:bottom w:val="none" w:sz="0" w:space="0" w:color="auto"/>
        <w:right w:val="none" w:sz="0" w:space="0" w:color="auto"/>
      </w:divBdr>
      <w:divsChild>
        <w:div w:id="1325740654">
          <w:marLeft w:val="0"/>
          <w:marRight w:val="0"/>
          <w:marTop w:val="0"/>
          <w:marBottom w:val="0"/>
          <w:divBdr>
            <w:top w:val="none" w:sz="0" w:space="0" w:color="auto"/>
            <w:left w:val="none" w:sz="0" w:space="0" w:color="auto"/>
            <w:bottom w:val="none" w:sz="0" w:space="0" w:color="auto"/>
            <w:right w:val="none" w:sz="0" w:space="0" w:color="auto"/>
          </w:divBdr>
          <w:divsChild>
            <w:div w:id="287198963">
              <w:marLeft w:val="0"/>
              <w:marRight w:val="0"/>
              <w:marTop w:val="0"/>
              <w:marBottom w:val="0"/>
              <w:divBdr>
                <w:top w:val="none" w:sz="0" w:space="0" w:color="auto"/>
                <w:left w:val="none" w:sz="0" w:space="0" w:color="auto"/>
                <w:bottom w:val="none" w:sz="0" w:space="0" w:color="auto"/>
                <w:right w:val="none" w:sz="0" w:space="0" w:color="auto"/>
              </w:divBdr>
              <w:divsChild>
                <w:div w:id="2763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495836">
      <w:bodyDiv w:val="1"/>
      <w:marLeft w:val="0"/>
      <w:marRight w:val="0"/>
      <w:marTop w:val="0"/>
      <w:marBottom w:val="0"/>
      <w:divBdr>
        <w:top w:val="none" w:sz="0" w:space="0" w:color="auto"/>
        <w:left w:val="none" w:sz="0" w:space="0" w:color="auto"/>
        <w:bottom w:val="none" w:sz="0" w:space="0" w:color="auto"/>
        <w:right w:val="none" w:sz="0" w:space="0" w:color="auto"/>
      </w:divBdr>
    </w:div>
    <w:div w:id="1362125048">
      <w:bodyDiv w:val="1"/>
      <w:marLeft w:val="0"/>
      <w:marRight w:val="0"/>
      <w:marTop w:val="0"/>
      <w:marBottom w:val="0"/>
      <w:divBdr>
        <w:top w:val="none" w:sz="0" w:space="0" w:color="auto"/>
        <w:left w:val="none" w:sz="0" w:space="0" w:color="auto"/>
        <w:bottom w:val="none" w:sz="0" w:space="0" w:color="auto"/>
        <w:right w:val="none" w:sz="0" w:space="0" w:color="auto"/>
      </w:divBdr>
    </w:div>
    <w:div w:id="1597207303">
      <w:bodyDiv w:val="1"/>
      <w:marLeft w:val="0"/>
      <w:marRight w:val="0"/>
      <w:marTop w:val="0"/>
      <w:marBottom w:val="0"/>
      <w:divBdr>
        <w:top w:val="none" w:sz="0" w:space="0" w:color="auto"/>
        <w:left w:val="none" w:sz="0" w:space="0" w:color="auto"/>
        <w:bottom w:val="none" w:sz="0" w:space="0" w:color="auto"/>
        <w:right w:val="none" w:sz="0" w:space="0" w:color="auto"/>
      </w:divBdr>
    </w:div>
    <w:div w:id="1676107404">
      <w:bodyDiv w:val="1"/>
      <w:marLeft w:val="0"/>
      <w:marRight w:val="0"/>
      <w:marTop w:val="0"/>
      <w:marBottom w:val="0"/>
      <w:divBdr>
        <w:top w:val="none" w:sz="0" w:space="0" w:color="auto"/>
        <w:left w:val="none" w:sz="0" w:space="0" w:color="auto"/>
        <w:bottom w:val="none" w:sz="0" w:space="0" w:color="auto"/>
        <w:right w:val="none" w:sz="0" w:space="0" w:color="auto"/>
      </w:divBdr>
      <w:divsChild>
        <w:div w:id="1946375784">
          <w:marLeft w:val="0"/>
          <w:marRight w:val="0"/>
          <w:marTop w:val="0"/>
          <w:marBottom w:val="0"/>
          <w:divBdr>
            <w:top w:val="none" w:sz="0" w:space="0" w:color="auto"/>
            <w:left w:val="none" w:sz="0" w:space="0" w:color="auto"/>
            <w:bottom w:val="none" w:sz="0" w:space="0" w:color="auto"/>
            <w:right w:val="none" w:sz="0" w:space="0" w:color="auto"/>
          </w:divBdr>
          <w:divsChild>
            <w:div w:id="346519350">
              <w:marLeft w:val="0"/>
              <w:marRight w:val="0"/>
              <w:marTop w:val="0"/>
              <w:marBottom w:val="0"/>
              <w:divBdr>
                <w:top w:val="none" w:sz="0" w:space="0" w:color="auto"/>
                <w:left w:val="none" w:sz="0" w:space="0" w:color="auto"/>
                <w:bottom w:val="none" w:sz="0" w:space="0" w:color="auto"/>
                <w:right w:val="none" w:sz="0" w:space="0" w:color="auto"/>
              </w:divBdr>
              <w:divsChild>
                <w:div w:id="102702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736963">
      <w:bodyDiv w:val="1"/>
      <w:marLeft w:val="0"/>
      <w:marRight w:val="0"/>
      <w:marTop w:val="0"/>
      <w:marBottom w:val="0"/>
      <w:divBdr>
        <w:top w:val="none" w:sz="0" w:space="0" w:color="auto"/>
        <w:left w:val="none" w:sz="0" w:space="0" w:color="auto"/>
        <w:bottom w:val="none" w:sz="0" w:space="0" w:color="auto"/>
        <w:right w:val="none" w:sz="0" w:space="0" w:color="auto"/>
      </w:divBdr>
      <w:divsChild>
        <w:div w:id="633564390">
          <w:marLeft w:val="0"/>
          <w:marRight w:val="0"/>
          <w:marTop w:val="0"/>
          <w:marBottom w:val="0"/>
          <w:divBdr>
            <w:top w:val="none" w:sz="0" w:space="0" w:color="auto"/>
            <w:left w:val="none" w:sz="0" w:space="0" w:color="auto"/>
            <w:bottom w:val="none" w:sz="0" w:space="0" w:color="auto"/>
            <w:right w:val="none" w:sz="0" w:space="0" w:color="auto"/>
          </w:divBdr>
          <w:divsChild>
            <w:div w:id="2031950003">
              <w:marLeft w:val="0"/>
              <w:marRight w:val="0"/>
              <w:marTop w:val="0"/>
              <w:marBottom w:val="0"/>
              <w:divBdr>
                <w:top w:val="none" w:sz="0" w:space="0" w:color="auto"/>
                <w:left w:val="none" w:sz="0" w:space="0" w:color="auto"/>
                <w:bottom w:val="none" w:sz="0" w:space="0" w:color="auto"/>
                <w:right w:val="none" w:sz="0" w:space="0" w:color="auto"/>
              </w:divBdr>
              <w:divsChild>
                <w:div w:id="48624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0717">
      <w:bodyDiv w:val="1"/>
      <w:marLeft w:val="0"/>
      <w:marRight w:val="0"/>
      <w:marTop w:val="0"/>
      <w:marBottom w:val="0"/>
      <w:divBdr>
        <w:top w:val="none" w:sz="0" w:space="0" w:color="auto"/>
        <w:left w:val="none" w:sz="0" w:space="0" w:color="auto"/>
        <w:bottom w:val="none" w:sz="0" w:space="0" w:color="auto"/>
        <w:right w:val="none" w:sz="0" w:space="0" w:color="auto"/>
      </w:divBdr>
      <w:divsChild>
        <w:div w:id="142815088">
          <w:marLeft w:val="0"/>
          <w:marRight w:val="0"/>
          <w:marTop w:val="0"/>
          <w:marBottom w:val="0"/>
          <w:divBdr>
            <w:top w:val="none" w:sz="0" w:space="0" w:color="auto"/>
            <w:left w:val="none" w:sz="0" w:space="0" w:color="auto"/>
            <w:bottom w:val="none" w:sz="0" w:space="0" w:color="auto"/>
            <w:right w:val="none" w:sz="0" w:space="0" w:color="auto"/>
          </w:divBdr>
          <w:divsChild>
            <w:div w:id="1200438496">
              <w:marLeft w:val="0"/>
              <w:marRight w:val="0"/>
              <w:marTop w:val="0"/>
              <w:marBottom w:val="0"/>
              <w:divBdr>
                <w:top w:val="none" w:sz="0" w:space="0" w:color="auto"/>
                <w:left w:val="none" w:sz="0" w:space="0" w:color="auto"/>
                <w:bottom w:val="none" w:sz="0" w:space="0" w:color="auto"/>
                <w:right w:val="none" w:sz="0" w:space="0" w:color="auto"/>
              </w:divBdr>
              <w:divsChild>
                <w:div w:id="1582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87480">
      <w:bodyDiv w:val="1"/>
      <w:marLeft w:val="0"/>
      <w:marRight w:val="0"/>
      <w:marTop w:val="0"/>
      <w:marBottom w:val="0"/>
      <w:divBdr>
        <w:top w:val="none" w:sz="0" w:space="0" w:color="auto"/>
        <w:left w:val="none" w:sz="0" w:space="0" w:color="auto"/>
        <w:bottom w:val="none" w:sz="0" w:space="0" w:color="auto"/>
        <w:right w:val="none" w:sz="0" w:space="0" w:color="auto"/>
      </w:divBdr>
    </w:div>
    <w:div w:id="1874612673">
      <w:bodyDiv w:val="1"/>
      <w:marLeft w:val="0"/>
      <w:marRight w:val="0"/>
      <w:marTop w:val="0"/>
      <w:marBottom w:val="0"/>
      <w:divBdr>
        <w:top w:val="none" w:sz="0" w:space="0" w:color="auto"/>
        <w:left w:val="none" w:sz="0" w:space="0" w:color="auto"/>
        <w:bottom w:val="none" w:sz="0" w:space="0" w:color="auto"/>
        <w:right w:val="none" w:sz="0" w:space="0" w:color="auto"/>
      </w:divBdr>
    </w:div>
    <w:div w:id="1877695400">
      <w:bodyDiv w:val="1"/>
      <w:marLeft w:val="0"/>
      <w:marRight w:val="0"/>
      <w:marTop w:val="0"/>
      <w:marBottom w:val="0"/>
      <w:divBdr>
        <w:top w:val="none" w:sz="0" w:space="0" w:color="auto"/>
        <w:left w:val="none" w:sz="0" w:space="0" w:color="auto"/>
        <w:bottom w:val="none" w:sz="0" w:space="0" w:color="auto"/>
        <w:right w:val="none" w:sz="0" w:space="0" w:color="auto"/>
      </w:divBdr>
    </w:div>
    <w:div w:id="1950578935">
      <w:bodyDiv w:val="1"/>
      <w:marLeft w:val="0"/>
      <w:marRight w:val="0"/>
      <w:marTop w:val="0"/>
      <w:marBottom w:val="0"/>
      <w:divBdr>
        <w:top w:val="none" w:sz="0" w:space="0" w:color="auto"/>
        <w:left w:val="none" w:sz="0" w:space="0" w:color="auto"/>
        <w:bottom w:val="none" w:sz="0" w:space="0" w:color="auto"/>
        <w:right w:val="none" w:sz="0" w:space="0" w:color="auto"/>
      </w:divBdr>
    </w:div>
    <w:div w:id="199756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ebra.org.uk" TargetMode="External"/><Relationship Id="rId18" Type="http://schemas.openxmlformats.org/officeDocument/2006/relationships/hyperlink" Target="https://www.nhs.uk/conditions/pregnancy-and-baby/nappy-rash/" TargetMode="External"/><Relationship Id="rId26" Type="http://schemas.openxmlformats.org/officeDocument/2006/relationships/hyperlink" Target="https://www.bad.org.uk/shared/get-file.ashx?id=86&amp;itemtype=document" TargetMode="External"/><Relationship Id="rId3" Type="http://schemas.openxmlformats.org/officeDocument/2006/relationships/settings" Target="settings.xml"/><Relationship Id="rId21" Type="http://schemas.openxmlformats.org/officeDocument/2006/relationships/hyperlink" Target="https://www.meningitis.org/blogs/what-is-the-meningitis-rash" TargetMode="External"/><Relationship Id="rId7" Type="http://schemas.openxmlformats.org/officeDocument/2006/relationships/image" Target="media/image1.png"/><Relationship Id="rId12" Type="http://schemas.openxmlformats.org/officeDocument/2006/relationships/hyperlink" Target="https://www.nhs.uk/news/food-and-diet/the-new-guidelines-on-vitamin-d-what-you-need-to-know/" TargetMode="External"/><Relationship Id="rId17" Type="http://schemas.openxmlformats.org/officeDocument/2006/relationships/hyperlink" Target="https://www.nhs.uk/conditions/rashes-babies-and-children/" TargetMode="External"/><Relationship Id="rId25" Type="http://schemas.openxmlformats.org/officeDocument/2006/relationships/hyperlink" Target="https://www.bad.org.uk/shared/get-file.ashx?id=163&amp;itemtype=document" TargetMode="External"/><Relationship Id="rId2" Type="http://schemas.openxmlformats.org/officeDocument/2006/relationships/styles" Target="styles.xml"/><Relationship Id="rId16" Type="http://schemas.openxmlformats.org/officeDocument/2006/relationships/hyperlink" Target="https://www.nhs.uk/conditions/pregnancy-and-baby/nappy-rash/" TargetMode="External"/><Relationship Id="rId20" Type="http://schemas.openxmlformats.org/officeDocument/2006/relationships/hyperlink" Target="https://doi.org/10.12968/pnur.2019.30.Sup2.S3"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news/food-and-diet/the-new-guidelines-on-vitamin-d-what-you-need-to-know/" TargetMode="External"/><Relationship Id="rId24" Type="http://schemas.openxmlformats.org/officeDocument/2006/relationships/hyperlink" Target="https://www.nice.org.uk/guidance/cg57" TargetMode="External"/><Relationship Id="rId5" Type="http://schemas.openxmlformats.org/officeDocument/2006/relationships/footnotes" Target="footnotes.xml"/><Relationship Id="rId15" Type="http://schemas.openxmlformats.org/officeDocument/2006/relationships/hyperlink" Target="https://www.nhs.uk/conditions/rashes-babies-and-children/" TargetMode="External"/><Relationship Id="rId23" Type="http://schemas.openxmlformats.org/officeDocument/2006/relationships/hyperlink" Target="https://www.nhs.uk/conditions/meningitis/symptoms/"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debra.org.uk" TargetMode="External"/><Relationship Id="rId22" Type="http://schemas.openxmlformats.org/officeDocument/2006/relationships/hyperlink" Target="https://www.nhs.uk/conditions/pregnancy-and-baby/nappy-rash/"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14452</Words>
  <Characters>82377</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Davies</dc:creator>
  <cp:keywords/>
  <dc:description/>
  <cp:lastModifiedBy>Kate Davies</cp:lastModifiedBy>
  <cp:revision>2</cp:revision>
  <cp:lastPrinted>2020-09-15T15:41:00Z</cp:lastPrinted>
  <dcterms:created xsi:type="dcterms:W3CDTF">2020-11-09T12:38:00Z</dcterms:created>
  <dcterms:modified xsi:type="dcterms:W3CDTF">2020-11-09T12:38:00Z</dcterms:modified>
</cp:coreProperties>
</file>