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845FB" w14:textId="0971C026" w:rsidR="00D616E0" w:rsidRPr="009B2DC4" w:rsidRDefault="00D616E0" w:rsidP="00D616E0">
      <w:pPr>
        <w:rPr>
          <w:rFonts w:ascii="Times New Roman" w:hAnsi="Times New Roman" w:cs="Times New Roman"/>
          <w:b/>
        </w:rPr>
      </w:pPr>
      <w:r w:rsidRPr="002A16FE">
        <w:rPr>
          <w:rFonts w:ascii="Times New Roman" w:hAnsi="Times New Roman" w:cs="Times New Roman"/>
          <w:b/>
        </w:rPr>
        <w:t xml:space="preserve">1. </w:t>
      </w:r>
      <w:r w:rsidRPr="0066429E">
        <w:rPr>
          <w:rFonts w:ascii="Times New Roman" w:hAnsi="Times New Roman" w:cs="Times New Roman"/>
          <w:b/>
        </w:rPr>
        <w:t>Introduction</w:t>
      </w:r>
    </w:p>
    <w:p w14:paraId="0D3774BC" w14:textId="3980AF08" w:rsidR="00DC5878" w:rsidRDefault="00E83EFE" w:rsidP="003965EB">
      <w:pPr>
        <w:ind w:firstLine="426"/>
        <w:rPr>
          <w:rFonts w:ascii="Times New Roman" w:hAnsi="Times New Roman" w:cs="Times New Roman"/>
          <w:iCs/>
        </w:rPr>
      </w:pPr>
      <w:bookmarkStart w:id="0" w:name="_Hlk22912128"/>
      <w:r>
        <w:rPr>
          <w:rFonts w:ascii="Times New Roman" w:hAnsi="Times New Roman" w:cs="Times New Roman"/>
          <w:iCs/>
        </w:rPr>
        <w:t>Online</w:t>
      </w:r>
      <w:r w:rsidR="003965EB" w:rsidRPr="003965EB">
        <w:rPr>
          <w:rFonts w:ascii="Times New Roman" w:hAnsi="Times New Roman" w:cs="Times New Roman"/>
          <w:iCs/>
        </w:rPr>
        <w:t xml:space="preserve"> gaming is a </w:t>
      </w:r>
      <w:r w:rsidR="00452E66">
        <w:rPr>
          <w:rFonts w:ascii="Times New Roman" w:hAnsi="Times New Roman" w:cs="Times New Roman"/>
          <w:iCs/>
        </w:rPr>
        <w:t>hundred-</w:t>
      </w:r>
      <w:r w:rsidR="003965EB" w:rsidRPr="003965EB">
        <w:rPr>
          <w:rFonts w:ascii="Times New Roman" w:hAnsi="Times New Roman" w:cs="Times New Roman"/>
          <w:iCs/>
        </w:rPr>
        <w:t>billion-dollar industry that continues to innova</w:t>
      </w:r>
      <w:r w:rsidR="003965EB">
        <w:rPr>
          <w:rFonts w:ascii="Times New Roman" w:hAnsi="Times New Roman" w:cs="Times New Roman"/>
          <w:iCs/>
        </w:rPr>
        <w:t xml:space="preserve">te </w:t>
      </w:r>
      <w:r w:rsidR="00DC09B4">
        <w:rPr>
          <w:rFonts w:ascii="Times New Roman" w:hAnsi="Times New Roman" w:cs="Times New Roman"/>
          <w:iCs/>
        </w:rPr>
        <w:t xml:space="preserve">and expand </w:t>
      </w:r>
      <w:r w:rsidR="003965EB">
        <w:rPr>
          <w:rFonts w:ascii="Times New Roman" w:hAnsi="Times New Roman" w:cs="Times New Roman"/>
          <w:iCs/>
        </w:rPr>
        <w:t>on a global scale</w:t>
      </w:r>
      <w:r w:rsidR="00F44427">
        <w:rPr>
          <w:rFonts w:ascii="Times New Roman" w:hAnsi="Times New Roman" w:cs="Times New Roman"/>
          <w:iCs/>
        </w:rPr>
        <w:t xml:space="preserve"> (King &amp; Gaming Industry Response Consortium, 2018)</w:t>
      </w:r>
      <w:r w:rsidR="003965EB" w:rsidRPr="003965EB">
        <w:rPr>
          <w:rFonts w:ascii="Times New Roman" w:hAnsi="Times New Roman" w:cs="Times New Roman"/>
          <w:iCs/>
        </w:rPr>
        <w:t xml:space="preserve">. </w:t>
      </w:r>
      <w:r w:rsidR="00DC3327">
        <w:rPr>
          <w:rFonts w:ascii="Times New Roman" w:hAnsi="Times New Roman" w:cs="Times New Roman"/>
          <w:iCs/>
        </w:rPr>
        <w:t>I</w:t>
      </w:r>
      <w:r w:rsidR="003965EB" w:rsidRPr="003965EB">
        <w:rPr>
          <w:rFonts w:ascii="Times New Roman" w:hAnsi="Times New Roman" w:cs="Times New Roman"/>
          <w:iCs/>
        </w:rPr>
        <w:t xml:space="preserve">ndividuals of all ages </w:t>
      </w:r>
      <w:r w:rsidR="00A50D35">
        <w:rPr>
          <w:rFonts w:ascii="Times New Roman" w:hAnsi="Times New Roman" w:cs="Times New Roman"/>
          <w:iCs/>
        </w:rPr>
        <w:t xml:space="preserve">are motivated to </w:t>
      </w:r>
      <w:r w:rsidR="003965EB" w:rsidRPr="003965EB">
        <w:rPr>
          <w:rFonts w:ascii="Times New Roman" w:hAnsi="Times New Roman" w:cs="Times New Roman"/>
          <w:iCs/>
        </w:rPr>
        <w:t xml:space="preserve">play games </w:t>
      </w:r>
      <w:r w:rsidR="00A077D4">
        <w:rPr>
          <w:rFonts w:ascii="Times New Roman" w:hAnsi="Times New Roman" w:cs="Times New Roman"/>
          <w:iCs/>
        </w:rPr>
        <w:t>recreationally</w:t>
      </w:r>
      <w:r w:rsidR="003965EB" w:rsidRPr="003965EB">
        <w:rPr>
          <w:rFonts w:ascii="Times New Roman" w:hAnsi="Times New Roman" w:cs="Times New Roman"/>
          <w:iCs/>
        </w:rPr>
        <w:t xml:space="preserve"> for </w:t>
      </w:r>
      <w:r w:rsidR="003754B2">
        <w:rPr>
          <w:rFonts w:ascii="Times New Roman" w:hAnsi="Times New Roman" w:cs="Times New Roman"/>
          <w:iCs/>
        </w:rPr>
        <w:t>relaxation</w:t>
      </w:r>
      <w:r w:rsidR="00A077D4">
        <w:rPr>
          <w:rFonts w:ascii="Times New Roman" w:hAnsi="Times New Roman" w:cs="Times New Roman"/>
          <w:iCs/>
        </w:rPr>
        <w:t>, challenge,</w:t>
      </w:r>
      <w:r w:rsidR="003965EB" w:rsidRPr="003965EB">
        <w:rPr>
          <w:rFonts w:ascii="Times New Roman" w:hAnsi="Times New Roman" w:cs="Times New Roman"/>
          <w:iCs/>
        </w:rPr>
        <w:t xml:space="preserve"> and socialization</w:t>
      </w:r>
      <w:r w:rsidR="00A50D35">
        <w:rPr>
          <w:rFonts w:ascii="Times New Roman" w:hAnsi="Times New Roman" w:cs="Times New Roman"/>
          <w:iCs/>
        </w:rPr>
        <w:t xml:space="preserve"> (Yee, 2006)</w:t>
      </w:r>
      <w:r w:rsidR="00A077D4">
        <w:rPr>
          <w:rFonts w:ascii="Times New Roman" w:hAnsi="Times New Roman" w:cs="Times New Roman"/>
          <w:iCs/>
        </w:rPr>
        <w:t>. W</w:t>
      </w:r>
      <w:r w:rsidR="003965EB" w:rsidRPr="003965EB">
        <w:rPr>
          <w:rFonts w:ascii="Times New Roman" w:hAnsi="Times New Roman" w:cs="Times New Roman"/>
          <w:iCs/>
        </w:rPr>
        <w:t xml:space="preserve">hile there </w:t>
      </w:r>
      <w:r w:rsidR="00A50D35">
        <w:rPr>
          <w:rFonts w:ascii="Times New Roman" w:hAnsi="Times New Roman" w:cs="Times New Roman"/>
          <w:iCs/>
        </w:rPr>
        <w:t>are</w:t>
      </w:r>
      <w:r w:rsidR="003965EB" w:rsidRPr="003965EB">
        <w:rPr>
          <w:rFonts w:ascii="Times New Roman" w:hAnsi="Times New Roman" w:cs="Times New Roman"/>
          <w:iCs/>
        </w:rPr>
        <w:t xml:space="preserve"> benefits associated with gaming</w:t>
      </w:r>
      <w:r w:rsidR="00A50D35">
        <w:rPr>
          <w:rFonts w:ascii="Times New Roman" w:hAnsi="Times New Roman" w:cs="Times New Roman"/>
          <w:iCs/>
        </w:rPr>
        <w:t xml:space="preserve"> (</w:t>
      </w:r>
      <w:proofErr w:type="spellStart"/>
      <w:r w:rsidR="00A50D35">
        <w:rPr>
          <w:rFonts w:ascii="Times New Roman" w:hAnsi="Times New Roman" w:cs="Times New Roman"/>
          <w:iCs/>
        </w:rPr>
        <w:t>Granic</w:t>
      </w:r>
      <w:proofErr w:type="spellEnd"/>
      <w:r w:rsidR="00A50D35">
        <w:rPr>
          <w:rFonts w:ascii="Times New Roman" w:hAnsi="Times New Roman" w:cs="Times New Roman"/>
          <w:iCs/>
        </w:rPr>
        <w:t xml:space="preserve">, </w:t>
      </w:r>
      <w:proofErr w:type="spellStart"/>
      <w:r w:rsidR="00A50D35">
        <w:rPr>
          <w:rFonts w:ascii="Times New Roman" w:hAnsi="Times New Roman" w:cs="Times New Roman"/>
          <w:iCs/>
        </w:rPr>
        <w:t>Lobel</w:t>
      </w:r>
      <w:proofErr w:type="spellEnd"/>
      <w:r w:rsidR="00A50D35">
        <w:rPr>
          <w:rFonts w:ascii="Times New Roman" w:hAnsi="Times New Roman" w:cs="Times New Roman"/>
          <w:iCs/>
        </w:rPr>
        <w:t>, &amp; Engels, 2014)</w:t>
      </w:r>
      <w:r w:rsidR="003965EB" w:rsidRPr="003965EB">
        <w:rPr>
          <w:rFonts w:ascii="Times New Roman" w:hAnsi="Times New Roman" w:cs="Times New Roman"/>
          <w:iCs/>
        </w:rPr>
        <w:t xml:space="preserve">, unrestricted gaming </w:t>
      </w:r>
      <w:r w:rsidR="00452E66">
        <w:rPr>
          <w:rFonts w:ascii="Times New Roman" w:hAnsi="Times New Roman" w:cs="Times New Roman"/>
          <w:iCs/>
        </w:rPr>
        <w:t>may</w:t>
      </w:r>
      <w:r w:rsidR="00452E66" w:rsidRPr="003965EB">
        <w:rPr>
          <w:rFonts w:ascii="Times New Roman" w:hAnsi="Times New Roman" w:cs="Times New Roman"/>
          <w:iCs/>
        </w:rPr>
        <w:t xml:space="preserve"> </w:t>
      </w:r>
      <w:r w:rsidR="003965EB" w:rsidRPr="003965EB">
        <w:rPr>
          <w:rFonts w:ascii="Times New Roman" w:hAnsi="Times New Roman" w:cs="Times New Roman"/>
          <w:iCs/>
        </w:rPr>
        <w:t xml:space="preserve">be highly </w:t>
      </w:r>
      <w:r w:rsidR="003754B2">
        <w:rPr>
          <w:rFonts w:ascii="Times New Roman" w:hAnsi="Times New Roman" w:cs="Times New Roman"/>
          <w:iCs/>
        </w:rPr>
        <w:t xml:space="preserve">absorbing and </w:t>
      </w:r>
      <w:r w:rsidR="003965EB" w:rsidRPr="003965EB">
        <w:rPr>
          <w:rFonts w:ascii="Times New Roman" w:hAnsi="Times New Roman" w:cs="Times New Roman"/>
          <w:iCs/>
        </w:rPr>
        <w:t>time-consuming</w:t>
      </w:r>
      <w:r w:rsidR="006E436E">
        <w:rPr>
          <w:rFonts w:ascii="Times New Roman" w:hAnsi="Times New Roman" w:cs="Times New Roman"/>
          <w:iCs/>
        </w:rPr>
        <w:t>,</w:t>
      </w:r>
      <w:r w:rsidR="003965EB" w:rsidRPr="003965EB">
        <w:rPr>
          <w:rFonts w:ascii="Times New Roman" w:hAnsi="Times New Roman" w:cs="Times New Roman"/>
          <w:iCs/>
        </w:rPr>
        <w:t xml:space="preserve"> and </w:t>
      </w:r>
      <w:r>
        <w:rPr>
          <w:rFonts w:ascii="Times New Roman" w:hAnsi="Times New Roman" w:cs="Times New Roman"/>
          <w:iCs/>
        </w:rPr>
        <w:t>may become</w:t>
      </w:r>
      <w:r w:rsidR="003965EB">
        <w:rPr>
          <w:rFonts w:ascii="Times New Roman" w:hAnsi="Times New Roman" w:cs="Times New Roman"/>
          <w:iCs/>
        </w:rPr>
        <w:t xml:space="preserve"> </w:t>
      </w:r>
      <w:r w:rsidR="003965EB" w:rsidRPr="003965EB">
        <w:rPr>
          <w:rFonts w:ascii="Times New Roman" w:hAnsi="Times New Roman" w:cs="Times New Roman"/>
          <w:iCs/>
        </w:rPr>
        <w:t>addictive for vulnerable individuals</w:t>
      </w:r>
      <w:r w:rsidR="003965EB">
        <w:rPr>
          <w:rFonts w:ascii="Times New Roman" w:hAnsi="Times New Roman" w:cs="Times New Roman"/>
          <w:iCs/>
        </w:rPr>
        <w:t xml:space="preserve"> (</w:t>
      </w:r>
      <w:r w:rsidR="006E436E">
        <w:rPr>
          <w:rFonts w:ascii="Times New Roman" w:hAnsi="Times New Roman" w:cs="Times New Roman"/>
          <w:iCs/>
        </w:rPr>
        <w:t xml:space="preserve">Brand et al., 2016; </w:t>
      </w:r>
      <w:r w:rsidR="007D1B23">
        <w:rPr>
          <w:rFonts w:ascii="Times New Roman" w:hAnsi="Times New Roman" w:cs="Times New Roman"/>
          <w:iCs/>
        </w:rPr>
        <w:t>Higuchi et al., 2017</w:t>
      </w:r>
      <w:r w:rsidR="00DC3327">
        <w:rPr>
          <w:rFonts w:ascii="Times New Roman" w:hAnsi="Times New Roman" w:cs="Times New Roman"/>
          <w:iCs/>
        </w:rPr>
        <w:t>; King et al., in press</w:t>
      </w:r>
      <w:r w:rsidR="00650DD0">
        <w:rPr>
          <w:rFonts w:ascii="Times New Roman" w:hAnsi="Times New Roman" w:cs="Times New Roman"/>
          <w:iCs/>
        </w:rPr>
        <w:t xml:space="preserve">; </w:t>
      </w:r>
      <w:r w:rsidR="00650DD0" w:rsidRPr="0066429E">
        <w:rPr>
          <w:rFonts w:ascii="Times New Roman" w:hAnsi="Times New Roman" w:cs="Times New Roman"/>
        </w:rPr>
        <w:t>Sim et al., 2012</w:t>
      </w:r>
      <w:r w:rsidR="003965EB">
        <w:rPr>
          <w:rFonts w:ascii="Times New Roman" w:hAnsi="Times New Roman" w:cs="Times New Roman"/>
          <w:iCs/>
        </w:rPr>
        <w:t>)</w:t>
      </w:r>
      <w:r w:rsidR="003965EB" w:rsidRPr="003965EB">
        <w:rPr>
          <w:rFonts w:ascii="Times New Roman" w:hAnsi="Times New Roman" w:cs="Times New Roman"/>
          <w:iCs/>
        </w:rPr>
        <w:t xml:space="preserve">. </w:t>
      </w:r>
      <w:r>
        <w:rPr>
          <w:rFonts w:ascii="Times New Roman" w:hAnsi="Times New Roman" w:cs="Times New Roman"/>
          <w:iCs/>
        </w:rPr>
        <w:t xml:space="preserve">Over the last </w:t>
      </w:r>
      <w:r w:rsidR="006E436E">
        <w:rPr>
          <w:rFonts w:ascii="Times New Roman" w:hAnsi="Times New Roman" w:cs="Times New Roman"/>
          <w:iCs/>
        </w:rPr>
        <w:t>three</w:t>
      </w:r>
      <w:r>
        <w:rPr>
          <w:rFonts w:ascii="Times New Roman" w:hAnsi="Times New Roman" w:cs="Times New Roman"/>
          <w:iCs/>
        </w:rPr>
        <w:t xml:space="preserve"> decades, increasing</w:t>
      </w:r>
      <w:r w:rsidR="00452E66">
        <w:rPr>
          <w:rFonts w:ascii="Times New Roman" w:hAnsi="Times New Roman" w:cs="Times New Roman"/>
          <w:iCs/>
        </w:rPr>
        <w:t>ly</w:t>
      </w:r>
      <w:r>
        <w:rPr>
          <w:rFonts w:ascii="Times New Roman" w:hAnsi="Times New Roman" w:cs="Times New Roman"/>
          <w:iCs/>
        </w:rPr>
        <w:t xml:space="preserve"> accumulat</w:t>
      </w:r>
      <w:r w:rsidR="00452E66">
        <w:rPr>
          <w:rFonts w:ascii="Times New Roman" w:hAnsi="Times New Roman" w:cs="Times New Roman"/>
          <w:iCs/>
        </w:rPr>
        <w:t>ed</w:t>
      </w:r>
      <w:r>
        <w:rPr>
          <w:rFonts w:ascii="Times New Roman" w:hAnsi="Times New Roman" w:cs="Times New Roman"/>
          <w:iCs/>
        </w:rPr>
        <w:t xml:space="preserve"> research and clinical evidence </w:t>
      </w:r>
      <w:r w:rsidR="00452E66">
        <w:rPr>
          <w:rFonts w:ascii="Times New Roman" w:hAnsi="Times New Roman" w:cs="Times New Roman"/>
          <w:iCs/>
        </w:rPr>
        <w:t xml:space="preserve">has </w:t>
      </w:r>
      <w:r w:rsidR="00A50D35">
        <w:rPr>
          <w:rFonts w:ascii="Times New Roman" w:hAnsi="Times New Roman" w:cs="Times New Roman"/>
          <w:iCs/>
        </w:rPr>
        <w:t>support</w:t>
      </w:r>
      <w:r w:rsidR="00452E66">
        <w:rPr>
          <w:rFonts w:ascii="Times New Roman" w:hAnsi="Times New Roman" w:cs="Times New Roman"/>
          <w:iCs/>
        </w:rPr>
        <w:t>ed</w:t>
      </w:r>
      <w:r>
        <w:rPr>
          <w:rFonts w:ascii="Times New Roman" w:hAnsi="Times New Roman" w:cs="Times New Roman"/>
          <w:iCs/>
        </w:rPr>
        <w:t xml:space="preserve"> </w:t>
      </w:r>
      <w:r w:rsidR="00A50D35">
        <w:rPr>
          <w:rFonts w:ascii="Times New Roman" w:hAnsi="Times New Roman" w:cs="Times New Roman"/>
          <w:iCs/>
        </w:rPr>
        <w:t>recog</w:t>
      </w:r>
      <w:r w:rsidR="00DC3327">
        <w:rPr>
          <w:rFonts w:ascii="Times New Roman" w:hAnsi="Times New Roman" w:cs="Times New Roman"/>
          <w:iCs/>
        </w:rPr>
        <w:t>nizing</w:t>
      </w:r>
      <w:r>
        <w:rPr>
          <w:rFonts w:ascii="Times New Roman" w:hAnsi="Times New Roman" w:cs="Times New Roman"/>
          <w:iCs/>
        </w:rPr>
        <w:t xml:space="preserve"> </w:t>
      </w:r>
      <w:r w:rsidR="006E436E">
        <w:rPr>
          <w:rFonts w:ascii="Times New Roman" w:hAnsi="Times New Roman" w:cs="Times New Roman"/>
          <w:iCs/>
        </w:rPr>
        <w:t xml:space="preserve">the most severely maladaptive forms of </w:t>
      </w:r>
      <w:r>
        <w:rPr>
          <w:rFonts w:ascii="Times New Roman" w:hAnsi="Times New Roman" w:cs="Times New Roman"/>
          <w:iCs/>
        </w:rPr>
        <w:t>gaming</w:t>
      </w:r>
      <w:r w:rsidR="006E436E">
        <w:rPr>
          <w:rFonts w:ascii="Times New Roman" w:hAnsi="Times New Roman" w:cs="Times New Roman"/>
          <w:iCs/>
        </w:rPr>
        <w:t xml:space="preserve"> behavior</w:t>
      </w:r>
      <w:r>
        <w:rPr>
          <w:rFonts w:ascii="Times New Roman" w:hAnsi="Times New Roman" w:cs="Times New Roman"/>
          <w:iCs/>
        </w:rPr>
        <w:t xml:space="preserve"> as </w:t>
      </w:r>
      <w:r w:rsidR="001C4723">
        <w:rPr>
          <w:rFonts w:ascii="Times New Roman" w:hAnsi="Times New Roman" w:cs="Times New Roman"/>
          <w:iCs/>
        </w:rPr>
        <w:t xml:space="preserve">an </w:t>
      </w:r>
      <w:r w:rsidR="006E436E">
        <w:rPr>
          <w:rFonts w:ascii="Times New Roman" w:hAnsi="Times New Roman" w:cs="Times New Roman"/>
          <w:iCs/>
        </w:rPr>
        <w:t>addictive disorder</w:t>
      </w:r>
      <w:r w:rsidR="00DC5878">
        <w:rPr>
          <w:rFonts w:ascii="Times New Roman" w:hAnsi="Times New Roman" w:cs="Times New Roman"/>
          <w:iCs/>
        </w:rPr>
        <w:t xml:space="preserve"> (</w:t>
      </w:r>
      <w:r w:rsidR="003D63E1" w:rsidRPr="0071790B">
        <w:rPr>
          <w:rFonts w:ascii="Times New Roman" w:hAnsi="Times New Roman" w:cs="Times New Roman"/>
          <w:iCs/>
        </w:rPr>
        <w:t>Baggio et al., 2016</w:t>
      </w:r>
      <w:r w:rsidR="003D63E1">
        <w:rPr>
          <w:rFonts w:ascii="Times New Roman" w:hAnsi="Times New Roman" w:cs="Times New Roman"/>
          <w:iCs/>
        </w:rPr>
        <w:t xml:space="preserve">; </w:t>
      </w:r>
      <w:r w:rsidR="00DC5878" w:rsidRPr="00A077D4">
        <w:rPr>
          <w:rFonts w:ascii="Times New Roman" w:hAnsi="Times New Roman" w:cs="Times New Roman"/>
          <w:iCs/>
        </w:rPr>
        <w:t xml:space="preserve">Feng, </w:t>
      </w:r>
      <w:proofErr w:type="spellStart"/>
      <w:r w:rsidR="00DC5878" w:rsidRPr="00A077D4">
        <w:rPr>
          <w:rFonts w:ascii="Times New Roman" w:hAnsi="Times New Roman" w:cs="Times New Roman"/>
          <w:iCs/>
        </w:rPr>
        <w:t>Ramo</w:t>
      </w:r>
      <w:proofErr w:type="spellEnd"/>
      <w:r w:rsidR="00DC5878" w:rsidRPr="00A077D4">
        <w:rPr>
          <w:rFonts w:ascii="Times New Roman" w:hAnsi="Times New Roman" w:cs="Times New Roman"/>
          <w:iCs/>
        </w:rPr>
        <w:t xml:space="preserve">, Chan, &amp; Bourgeois, 2017; </w:t>
      </w:r>
      <w:proofErr w:type="spellStart"/>
      <w:r w:rsidR="008511AA">
        <w:rPr>
          <w:rFonts w:ascii="Times New Roman" w:hAnsi="Times New Roman" w:cs="Times New Roman"/>
          <w:iCs/>
        </w:rPr>
        <w:t>Khazaal</w:t>
      </w:r>
      <w:proofErr w:type="spellEnd"/>
      <w:r w:rsidR="008511AA">
        <w:rPr>
          <w:rFonts w:ascii="Times New Roman" w:hAnsi="Times New Roman" w:cs="Times New Roman"/>
          <w:iCs/>
        </w:rPr>
        <w:t xml:space="preserve"> et al., 2016; </w:t>
      </w:r>
      <w:r w:rsidR="00DC5878">
        <w:rPr>
          <w:rFonts w:ascii="Times New Roman" w:hAnsi="Times New Roman" w:cs="Times New Roman"/>
          <w:iCs/>
        </w:rPr>
        <w:t xml:space="preserve">Meng et al., 2015; </w:t>
      </w:r>
      <w:proofErr w:type="spellStart"/>
      <w:r w:rsidR="00DC5878">
        <w:rPr>
          <w:rFonts w:ascii="Times New Roman" w:hAnsi="Times New Roman" w:cs="Times New Roman"/>
          <w:iCs/>
        </w:rPr>
        <w:t>Mihara</w:t>
      </w:r>
      <w:proofErr w:type="spellEnd"/>
      <w:r w:rsidR="00DC5878">
        <w:rPr>
          <w:rFonts w:ascii="Times New Roman" w:hAnsi="Times New Roman" w:cs="Times New Roman"/>
          <w:iCs/>
        </w:rPr>
        <w:t xml:space="preserve"> &amp; Higuchi, 2017; </w:t>
      </w:r>
      <w:r w:rsidR="00DC5878" w:rsidRPr="00DC5878">
        <w:rPr>
          <w:rFonts w:ascii="Times New Roman" w:hAnsi="Times New Roman" w:cs="Times New Roman"/>
          <w:color w:val="222222"/>
          <w:shd w:val="clear" w:color="auto" w:fill="FFFFFF"/>
        </w:rPr>
        <w:t>Müller</w:t>
      </w:r>
      <w:r w:rsidR="00DC5878">
        <w:rPr>
          <w:rFonts w:ascii="Times New Roman" w:hAnsi="Times New Roman" w:cs="Times New Roman"/>
          <w:color w:val="222222"/>
          <w:shd w:val="clear" w:color="auto" w:fill="FFFFFF"/>
        </w:rPr>
        <w:t xml:space="preserve"> et al., 2015; </w:t>
      </w:r>
      <w:proofErr w:type="spellStart"/>
      <w:r w:rsidR="00DC5878">
        <w:rPr>
          <w:rFonts w:ascii="Times New Roman" w:hAnsi="Times New Roman" w:cs="Times New Roman"/>
          <w:iCs/>
        </w:rPr>
        <w:t>Rehbein</w:t>
      </w:r>
      <w:proofErr w:type="spellEnd"/>
      <w:r w:rsidR="00DC5878">
        <w:rPr>
          <w:rFonts w:ascii="Times New Roman" w:hAnsi="Times New Roman" w:cs="Times New Roman"/>
          <w:iCs/>
        </w:rPr>
        <w:t xml:space="preserve"> &amp; Baier, 2015; </w:t>
      </w:r>
      <w:proofErr w:type="spellStart"/>
      <w:r w:rsidR="001E662D">
        <w:rPr>
          <w:rFonts w:ascii="Times New Roman" w:hAnsi="Times New Roman" w:cs="Times New Roman"/>
          <w:iCs/>
        </w:rPr>
        <w:t>Rumpf</w:t>
      </w:r>
      <w:proofErr w:type="spellEnd"/>
      <w:r w:rsidR="001E662D">
        <w:rPr>
          <w:rFonts w:ascii="Times New Roman" w:hAnsi="Times New Roman" w:cs="Times New Roman"/>
          <w:iCs/>
        </w:rPr>
        <w:t xml:space="preserve"> et al., 2018; </w:t>
      </w:r>
      <w:proofErr w:type="spellStart"/>
      <w:r w:rsidR="00DC5878" w:rsidRPr="00DC5878">
        <w:rPr>
          <w:rFonts w:ascii="Times New Roman" w:hAnsi="Times New Roman" w:cs="Times New Roman"/>
          <w:iCs/>
        </w:rPr>
        <w:t>Scharkow</w:t>
      </w:r>
      <w:proofErr w:type="spellEnd"/>
      <w:r w:rsidR="00DC5878" w:rsidRPr="00DC5878">
        <w:rPr>
          <w:rFonts w:ascii="Times New Roman" w:hAnsi="Times New Roman" w:cs="Times New Roman"/>
          <w:iCs/>
        </w:rPr>
        <w:t xml:space="preserve">, </w:t>
      </w:r>
      <w:proofErr w:type="spellStart"/>
      <w:r w:rsidR="00DC5878" w:rsidRPr="00DC5878">
        <w:rPr>
          <w:rFonts w:ascii="Times New Roman" w:hAnsi="Times New Roman" w:cs="Times New Roman"/>
          <w:iCs/>
        </w:rPr>
        <w:t>Festl</w:t>
      </w:r>
      <w:proofErr w:type="spellEnd"/>
      <w:r w:rsidR="00DC5878" w:rsidRPr="00DC5878">
        <w:rPr>
          <w:rFonts w:ascii="Times New Roman" w:hAnsi="Times New Roman" w:cs="Times New Roman"/>
          <w:iCs/>
        </w:rPr>
        <w:t xml:space="preserve">, &amp; </w:t>
      </w:r>
      <w:proofErr w:type="spellStart"/>
      <w:r w:rsidR="00DC5878" w:rsidRPr="00DC5878">
        <w:rPr>
          <w:rFonts w:ascii="Times New Roman" w:hAnsi="Times New Roman" w:cs="Times New Roman"/>
          <w:iCs/>
        </w:rPr>
        <w:t>Quandt</w:t>
      </w:r>
      <w:proofErr w:type="spellEnd"/>
      <w:r w:rsidR="00DC5878" w:rsidRPr="00DC5878">
        <w:rPr>
          <w:rFonts w:ascii="Times New Roman" w:hAnsi="Times New Roman" w:cs="Times New Roman"/>
          <w:iCs/>
        </w:rPr>
        <w:t>, 2014</w:t>
      </w:r>
      <w:r w:rsidR="00DC5878">
        <w:rPr>
          <w:rFonts w:ascii="Times New Roman" w:hAnsi="Times New Roman" w:cs="Times New Roman"/>
          <w:iCs/>
        </w:rPr>
        <w:t xml:space="preserve">; van </w:t>
      </w:r>
      <w:proofErr w:type="spellStart"/>
      <w:r w:rsidR="00DC5878">
        <w:rPr>
          <w:rFonts w:ascii="Times New Roman" w:hAnsi="Times New Roman" w:cs="Times New Roman"/>
          <w:iCs/>
        </w:rPr>
        <w:t>Rooij</w:t>
      </w:r>
      <w:proofErr w:type="spellEnd"/>
      <w:r w:rsidR="00DC5878">
        <w:rPr>
          <w:rFonts w:ascii="Times New Roman" w:hAnsi="Times New Roman" w:cs="Times New Roman"/>
          <w:iCs/>
        </w:rPr>
        <w:t xml:space="preserve"> et al., 2010; Yao et al., 2017)</w:t>
      </w:r>
      <w:r w:rsidR="006E436E">
        <w:rPr>
          <w:rFonts w:ascii="Times New Roman" w:hAnsi="Times New Roman" w:cs="Times New Roman"/>
          <w:iCs/>
        </w:rPr>
        <w:t xml:space="preserve">. </w:t>
      </w:r>
      <w:r w:rsidR="003D63E1">
        <w:rPr>
          <w:rFonts w:ascii="Times New Roman" w:hAnsi="Times New Roman" w:cs="Times New Roman"/>
          <w:iCs/>
        </w:rPr>
        <w:t>However, d</w:t>
      </w:r>
      <w:r w:rsidR="003D63E1">
        <w:rPr>
          <w:rFonts w:ascii="Times New Roman" w:hAnsi="Times New Roman" w:cs="Times New Roman"/>
        </w:rPr>
        <w:t xml:space="preserve">espite strong support for </w:t>
      </w:r>
      <w:r w:rsidR="00F44427">
        <w:rPr>
          <w:rFonts w:ascii="Times New Roman" w:hAnsi="Times New Roman" w:cs="Times New Roman"/>
        </w:rPr>
        <w:t>gaming disorder (</w:t>
      </w:r>
      <w:r w:rsidR="003D63E1">
        <w:rPr>
          <w:rFonts w:ascii="Times New Roman" w:hAnsi="Times New Roman" w:cs="Times New Roman"/>
        </w:rPr>
        <w:t>GD</w:t>
      </w:r>
      <w:r w:rsidR="00F44427">
        <w:rPr>
          <w:rFonts w:ascii="Times New Roman" w:hAnsi="Times New Roman" w:cs="Times New Roman"/>
        </w:rPr>
        <w:t>)</w:t>
      </w:r>
      <w:r w:rsidR="003D63E1">
        <w:rPr>
          <w:rFonts w:ascii="Times New Roman" w:hAnsi="Times New Roman" w:cs="Times New Roman"/>
        </w:rPr>
        <w:t xml:space="preserve">, there </w:t>
      </w:r>
      <w:r w:rsidR="00452E66">
        <w:rPr>
          <w:rFonts w:ascii="Times New Roman" w:hAnsi="Times New Roman" w:cs="Times New Roman"/>
        </w:rPr>
        <w:t>remains</w:t>
      </w:r>
      <w:r w:rsidR="00650DD0">
        <w:rPr>
          <w:rFonts w:ascii="Times New Roman" w:hAnsi="Times New Roman" w:cs="Times New Roman"/>
        </w:rPr>
        <w:t xml:space="preserve"> </w:t>
      </w:r>
      <w:r w:rsidR="003D63E1">
        <w:rPr>
          <w:rFonts w:ascii="Times New Roman" w:hAnsi="Times New Roman" w:cs="Times New Roman"/>
        </w:rPr>
        <w:t>uncertainty regarding optimal approach</w:t>
      </w:r>
      <w:r w:rsidR="00452E66">
        <w:rPr>
          <w:rFonts w:ascii="Times New Roman" w:hAnsi="Times New Roman" w:cs="Times New Roman"/>
        </w:rPr>
        <w:t>es</w:t>
      </w:r>
      <w:r w:rsidR="003D63E1">
        <w:rPr>
          <w:rFonts w:ascii="Times New Roman" w:hAnsi="Times New Roman" w:cs="Times New Roman"/>
        </w:rPr>
        <w:t xml:space="preserve"> to </w:t>
      </w:r>
      <w:r w:rsidR="003D63E1">
        <w:rPr>
          <w:rFonts w:ascii="Times New Roman" w:hAnsi="Times New Roman" w:cs="Times New Roman"/>
          <w:iCs/>
        </w:rPr>
        <w:t>screening and assessment</w:t>
      </w:r>
      <w:r w:rsidR="00A06052">
        <w:rPr>
          <w:rFonts w:ascii="Times New Roman" w:hAnsi="Times New Roman" w:cs="Times New Roman"/>
          <w:iCs/>
        </w:rPr>
        <w:t>. This uncertainty is</w:t>
      </w:r>
      <w:r w:rsidR="003D63E1">
        <w:rPr>
          <w:rFonts w:ascii="Times New Roman" w:hAnsi="Times New Roman" w:cs="Times New Roman"/>
        </w:rPr>
        <w:t xml:space="preserve"> due</w:t>
      </w:r>
      <w:r w:rsidR="00A06052">
        <w:rPr>
          <w:rFonts w:ascii="Times New Roman" w:hAnsi="Times New Roman" w:cs="Times New Roman"/>
        </w:rPr>
        <w:t>,</w:t>
      </w:r>
      <w:r w:rsidR="003D63E1">
        <w:rPr>
          <w:rFonts w:ascii="Times New Roman" w:hAnsi="Times New Roman" w:cs="Times New Roman"/>
        </w:rPr>
        <w:t xml:space="preserve"> </w:t>
      </w:r>
      <w:r w:rsidR="00650DD0">
        <w:rPr>
          <w:rFonts w:ascii="Times New Roman" w:hAnsi="Times New Roman" w:cs="Times New Roman"/>
        </w:rPr>
        <w:t>in part</w:t>
      </w:r>
      <w:r w:rsidR="00A06052">
        <w:rPr>
          <w:rFonts w:ascii="Times New Roman" w:hAnsi="Times New Roman" w:cs="Times New Roman"/>
        </w:rPr>
        <w:t>,</w:t>
      </w:r>
      <w:r w:rsidR="00650DD0">
        <w:rPr>
          <w:rFonts w:ascii="Times New Roman" w:hAnsi="Times New Roman" w:cs="Times New Roman"/>
        </w:rPr>
        <w:t xml:space="preserve"> </w:t>
      </w:r>
      <w:r w:rsidR="003D63E1">
        <w:rPr>
          <w:rFonts w:ascii="Times New Roman" w:hAnsi="Times New Roman" w:cs="Times New Roman"/>
        </w:rPr>
        <w:t xml:space="preserve">to the </w:t>
      </w:r>
      <w:r w:rsidR="00650DD0">
        <w:rPr>
          <w:rFonts w:ascii="Times New Roman" w:hAnsi="Times New Roman" w:cs="Times New Roman"/>
        </w:rPr>
        <w:t>many available, similar</w:t>
      </w:r>
      <w:r w:rsidR="00A06052">
        <w:rPr>
          <w:rFonts w:ascii="Times New Roman" w:hAnsi="Times New Roman" w:cs="Times New Roman"/>
        </w:rPr>
        <w:t>ly named</w:t>
      </w:r>
      <w:r w:rsidR="003D63E1">
        <w:rPr>
          <w:rFonts w:ascii="Times New Roman" w:hAnsi="Times New Roman" w:cs="Times New Roman"/>
        </w:rPr>
        <w:t xml:space="preserve"> </w:t>
      </w:r>
      <w:r w:rsidR="00650DD0">
        <w:rPr>
          <w:rFonts w:ascii="Times New Roman" w:hAnsi="Times New Roman" w:cs="Times New Roman"/>
        </w:rPr>
        <w:t xml:space="preserve">but varied </w:t>
      </w:r>
      <w:r w:rsidR="003D63E1">
        <w:rPr>
          <w:rFonts w:ascii="Times New Roman" w:hAnsi="Times New Roman" w:cs="Times New Roman"/>
        </w:rPr>
        <w:t xml:space="preserve">measurement </w:t>
      </w:r>
      <w:r w:rsidR="00650DD0">
        <w:rPr>
          <w:rFonts w:ascii="Times New Roman" w:hAnsi="Times New Roman" w:cs="Times New Roman"/>
        </w:rPr>
        <w:t>tools</w:t>
      </w:r>
      <w:r w:rsidR="003D63E1">
        <w:rPr>
          <w:rFonts w:ascii="Times New Roman" w:hAnsi="Times New Roman" w:cs="Times New Roman"/>
        </w:rPr>
        <w:t xml:space="preserve"> </w:t>
      </w:r>
      <w:r w:rsidR="00650DD0">
        <w:rPr>
          <w:rFonts w:ascii="Times New Roman" w:hAnsi="Times New Roman" w:cs="Times New Roman"/>
        </w:rPr>
        <w:t>for</w:t>
      </w:r>
      <w:r w:rsidR="003D63E1">
        <w:rPr>
          <w:rFonts w:ascii="Times New Roman" w:hAnsi="Times New Roman" w:cs="Times New Roman"/>
        </w:rPr>
        <w:t xml:space="preserve"> the condition. </w:t>
      </w:r>
      <w:r w:rsidR="003D63E1">
        <w:rPr>
          <w:rFonts w:ascii="Times New Roman" w:hAnsi="Times New Roman" w:cs="Times New Roman"/>
          <w:iCs/>
        </w:rPr>
        <w:t xml:space="preserve">To help inform the next phase of research on this new disorder, wherein lies an opportunity for researchers to collaborate and adopt a more consistent approach, the aim of this review was to critically </w:t>
      </w:r>
      <w:r w:rsidR="003D63E1" w:rsidRPr="00C43D59">
        <w:rPr>
          <w:rFonts w:ascii="Times New Roman" w:hAnsi="Times New Roman" w:cs="Times New Roman"/>
          <w:iCs/>
        </w:rPr>
        <w:t xml:space="preserve">evaluate </w:t>
      </w:r>
      <w:r w:rsidR="003D63E1">
        <w:rPr>
          <w:rFonts w:ascii="Times New Roman" w:hAnsi="Times New Roman" w:cs="Times New Roman"/>
          <w:iCs/>
        </w:rPr>
        <w:t xml:space="preserve">all </w:t>
      </w:r>
      <w:r w:rsidR="003D63E1" w:rsidRPr="00C43D59">
        <w:rPr>
          <w:rFonts w:ascii="Times New Roman" w:hAnsi="Times New Roman" w:cs="Times New Roman"/>
          <w:iCs/>
        </w:rPr>
        <w:t>available GD tools and their corresponding evidence.</w:t>
      </w:r>
    </w:p>
    <w:p w14:paraId="4097E167" w14:textId="68098772" w:rsidR="003975C2" w:rsidRDefault="00DC3327" w:rsidP="00C32F5C">
      <w:pPr>
        <w:ind w:firstLine="426"/>
        <w:rPr>
          <w:rFonts w:ascii="Times New Roman" w:hAnsi="Times New Roman" w:cs="Times New Roman"/>
          <w:iCs/>
        </w:rPr>
      </w:pPr>
      <w:r>
        <w:rPr>
          <w:rFonts w:ascii="Times New Roman" w:hAnsi="Times New Roman" w:cs="Times New Roman"/>
          <w:iCs/>
        </w:rPr>
        <w:t xml:space="preserve">Following </w:t>
      </w:r>
      <w:r w:rsidR="00452E66">
        <w:rPr>
          <w:rFonts w:ascii="Times New Roman" w:hAnsi="Times New Roman" w:cs="Times New Roman"/>
          <w:iCs/>
        </w:rPr>
        <w:t>a</w:t>
      </w:r>
      <w:r>
        <w:rPr>
          <w:rFonts w:ascii="Times New Roman" w:hAnsi="Times New Roman" w:cs="Times New Roman"/>
          <w:iCs/>
        </w:rPr>
        <w:t xml:space="preserve"> provisional status </w:t>
      </w:r>
      <w:r w:rsidR="00452E66">
        <w:rPr>
          <w:rFonts w:ascii="Times New Roman" w:hAnsi="Times New Roman" w:cs="Times New Roman"/>
          <w:iCs/>
        </w:rPr>
        <w:t xml:space="preserve">for </w:t>
      </w:r>
      <w:r w:rsidR="00F44427">
        <w:rPr>
          <w:rFonts w:ascii="Times New Roman" w:hAnsi="Times New Roman" w:cs="Times New Roman"/>
          <w:iCs/>
        </w:rPr>
        <w:t>‘</w:t>
      </w:r>
      <w:r w:rsidR="00452E66">
        <w:rPr>
          <w:rFonts w:ascii="Times New Roman" w:hAnsi="Times New Roman" w:cs="Times New Roman"/>
          <w:iCs/>
        </w:rPr>
        <w:t xml:space="preserve">internet </w:t>
      </w:r>
      <w:r w:rsidR="007E1728">
        <w:rPr>
          <w:rFonts w:ascii="Times New Roman" w:hAnsi="Times New Roman" w:cs="Times New Roman"/>
          <w:iCs/>
        </w:rPr>
        <w:t>gaming disorder</w:t>
      </w:r>
      <w:r w:rsidR="00F44427">
        <w:rPr>
          <w:rFonts w:ascii="Times New Roman" w:hAnsi="Times New Roman" w:cs="Times New Roman"/>
          <w:iCs/>
        </w:rPr>
        <w:t>’ (IGD)</w:t>
      </w:r>
      <w:r w:rsidR="007E1728">
        <w:rPr>
          <w:rFonts w:ascii="Times New Roman" w:hAnsi="Times New Roman" w:cs="Times New Roman"/>
          <w:iCs/>
        </w:rPr>
        <w:t xml:space="preserve"> </w:t>
      </w:r>
      <w:r>
        <w:rPr>
          <w:rFonts w:ascii="Times New Roman" w:hAnsi="Times New Roman" w:cs="Times New Roman"/>
          <w:iCs/>
        </w:rPr>
        <w:t>in the DSM-5 (American Psychiatric Association, 2013),</w:t>
      </w:r>
      <w:r w:rsidR="006E436E">
        <w:rPr>
          <w:rFonts w:ascii="Times New Roman" w:hAnsi="Times New Roman" w:cs="Times New Roman"/>
          <w:iCs/>
        </w:rPr>
        <w:t xml:space="preserve"> </w:t>
      </w:r>
      <w:r w:rsidR="00F44427">
        <w:rPr>
          <w:rFonts w:ascii="Times New Roman" w:hAnsi="Times New Roman" w:cs="Times New Roman"/>
          <w:iCs/>
        </w:rPr>
        <w:t xml:space="preserve">gaming disorder </w:t>
      </w:r>
      <w:r w:rsidR="006E436E">
        <w:rPr>
          <w:rFonts w:ascii="Times New Roman" w:hAnsi="Times New Roman" w:cs="Times New Roman"/>
          <w:iCs/>
        </w:rPr>
        <w:t xml:space="preserve">was </w:t>
      </w:r>
      <w:r w:rsidR="00452E66">
        <w:rPr>
          <w:rFonts w:ascii="Times New Roman" w:hAnsi="Times New Roman" w:cs="Times New Roman"/>
          <w:iCs/>
        </w:rPr>
        <w:t xml:space="preserve">officially adopted at the World Health Assembly in May 2019 </w:t>
      </w:r>
      <w:r w:rsidR="006E436E" w:rsidRPr="00C43D59">
        <w:rPr>
          <w:rFonts w:ascii="Times New Roman" w:hAnsi="Times New Roman" w:cs="Times New Roman"/>
        </w:rPr>
        <w:t xml:space="preserve">as a </w:t>
      </w:r>
      <w:r w:rsidR="006E436E" w:rsidRPr="006E436E">
        <w:rPr>
          <w:rFonts w:ascii="Times New Roman" w:hAnsi="Times New Roman" w:cs="Times New Roman"/>
          <w:iCs/>
        </w:rPr>
        <w:t>diagnosis in the eleventh edition of the International Classification of Diseases (ICD-11; WHO, 2019)</w:t>
      </w:r>
      <w:r w:rsidR="006E436E">
        <w:rPr>
          <w:rFonts w:ascii="Times New Roman" w:hAnsi="Times New Roman" w:cs="Times New Roman"/>
          <w:iCs/>
        </w:rPr>
        <w:t>. GD is</w:t>
      </w:r>
      <w:r w:rsidR="006E436E" w:rsidRPr="006E436E">
        <w:rPr>
          <w:rFonts w:ascii="Times New Roman" w:hAnsi="Times New Roman" w:cs="Times New Roman"/>
          <w:iCs/>
        </w:rPr>
        <w:t xml:space="preserve"> </w:t>
      </w:r>
      <w:r w:rsidR="00DC09B4" w:rsidRPr="003965EB">
        <w:rPr>
          <w:rFonts w:ascii="Times New Roman" w:hAnsi="Times New Roman" w:cs="Times New Roman"/>
          <w:iCs/>
        </w:rPr>
        <w:t>characterized by persistent gaming</w:t>
      </w:r>
      <w:r w:rsidR="006E436E">
        <w:rPr>
          <w:rFonts w:ascii="Times New Roman" w:hAnsi="Times New Roman" w:cs="Times New Roman"/>
          <w:iCs/>
        </w:rPr>
        <w:t xml:space="preserve"> behavior</w:t>
      </w:r>
      <w:r w:rsidR="00DC09B4" w:rsidRPr="003965EB">
        <w:rPr>
          <w:rFonts w:ascii="Times New Roman" w:hAnsi="Times New Roman" w:cs="Times New Roman"/>
          <w:iCs/>
        </w:rPr>
        <w:t>, impaired control</w:t>
      </w:r>
      <w:r w:rsidR="006E436E">
        <w:rPr>
          <w:rFonts w:ascii="Times New Roman" w:hAnsi="Times New Roman" w:cs="Times New Roman"/>
          <w:iCs/>
        </w:rPr>
        <w:t xml:space="preserve"> over gaming</w:t>
      </w:r>
      <w:r w:rsidR="00DC09B4" w:rsidRPr="003965EB">
        <w:rPr>
          <w:rFonts w:ascii="Times New Roman" w:hAnsi="Times New Roman" w:cs="Times New Roman"/>
          <w:iCs/>
        </w:rPr>
        <w:t>, and functional impairment</w:t>
      </w:r>
      <w:r w:rsidR="006E436E">
        <w:rPr>
          <w:rFonts w:ascii="Times New Roman" w:hAnsi="Times New Roman" w:cs="Times New Roman"/>
          <w:iCs/>
        </w:rPr>
        <w:t xml:space="preserve"> due to gaming</w:t>
      </w:r>
      <w:r w:rsidR="00E83EFE">
        <w:rPr>
          <w:rFonts w:ascii="Times New Roman" w:hAnsi="Times New Roman" w:cs="Times New Roman"/>
          <w:iCs/>
        </w:rPr>
        <w:t xml:space="preserve"> </w:t>
      </w:r>
      <w:r w:rsidR="00486080">
        <w:rPr>
          <w:rFonts w:ascii="Times New Roman" w:hAnsi="Times New Roman" w:cs="Times New Roman"/>
          <w:iCs/>
        </w:rPr>
        <w:t xml:space="preserve">for a period of at least 12 months in most instances </w:t>
      </w:r>
      <w:r w:rsidR="00E83EFE">
        <w:rPr>
          <w:rFonts w:ascii="Times New Roman" w:hAnsi="Times New Roman" w:cs="Times New Roman"/>
          <w:iCs/>
        </w:rPr>
        <w:t>(Saunders et al., 2017)</w:t>
      </w:r>
      <w:r w:rsidR="00DC09B4" w:rsidRPr="003965EB">
        <w:rPr>
          <w:rFonts w:ascii="Times New Roman" w:hAnsi="Times New Roman" w:cs="Times New Roman"/>
          <w:iCs/>
        </w:rPr>
        <w:t>.</w:t>
      </w:r>
      <w:r w:rsidR="001C4723">
        <w:rPr>
          <w:rFonts w:ascii="Times New Roman" w:hAnsi="Times New Roman" w:cs="Times New Roman"/>
          <w:iCs/>
        </w:rPr>
        <w:t xml:space="preserve"> </w:t>
      </w:r>
      <w:r w:rsidR="00C32F5C">
        <w:rPr>
          <w:rFonts w:ascii="Times New Roman" w:hAnsi="Times New Roman" w:cs="Times New Roman"/>
          <w:iCs/>
        </w:rPr>
        <w:t>I</w:t>
      </w:r>
      <w:r w:rsidR="00053079">
        <w:rPr>
          <w:rFonts w:ascii="Times New Roman" w:hAnsi="Times New Roman" w:cs="Times New Roman"/>
          <w:iCs/>
        </w:rPr>
        <w:t>ndividuals with GD play games to the exclusion of other activities, resulting in</w:t>
      </w:r>
      <w:r w:rsidR="00053079" w:rsidRPr="0071790B">
        <w:rPr>
          <w:rFonts w:ascii="Times New Roman" w:hAnsi="Times New Roman" w:cs="Times New Roman"/>
          <w:iCs/>
        </w:rPr>
        <w:t xml:space="preserve"> missed </w:t>
      </w:r>
      <w:r w:rsidR="00A06052">
        <w:rPr>
          <w:rFonts w:ascii="Times New Roman" w:hAnsi="Times New Roman" w:cs="Times New Roman"/>
          <w:iCs/>
        </w:rPr>
        <w:t xml:space="preserve">life </w:t>
      </w:r>
      <w:r w:rsidR="00053079" w:rsidRPr="0071790B">
        <w:rPr>
          <w:rFonts w:ascii="Times New Roman" w:hAnsi="Times New Roman" w:cs="Times New Roman"/>
          <w:iCs/>
        </w:rPr>
        <w:t>opportunities and interference with</w:t>
      </w:r>
      <w:r w:rsidR="00650DD0">
        <w:rPr>
          <w:rFonts w:ascii="Times New Roman" w:hAnsi="Times New Roman" w:cs="Times New Roman"/>
          <w:iCs/>
        </w:rPr>
        <w:t xml:space="preserve"> </w:t>
      </w:r>
      <w:r w:rsidR="00053079">
        <w:rPr>
          <w:rFonts w:ascii="Times New Roman" w:hAnsi="Times New Roman" w:cs="Times New Roman"/>
          <w:iCs/>
        </w:rPr>
        <w:t xml:space="preserve">normal routine and </w:t>
      </w:r>
      <w:r w:rsidR="00053079" w:rsidRPr="0071790B">
        <w:rPr>
          <w:rFonts w:ascii="Times New Roman" w:hAnsi="Times New Roman" w:cs="Times New Roman"/>
          <w:iCs/>
        </w:rPr>
        <w:t xml:space="preserve">basic </w:t>
      </w:r>
      <w:r w:rsidR="00A06052">
        <w:rPr>
          <w:rFonts w:ascii="Times New Roman" w:hAnsi="Times New Roman" w:cs="Times New Roman"/>
          <w:iCs/>
        </w:rPr>
        <w:t xml:space="preserve">self-care </w:t>
      </w:r>
      <w:r w:rsidR="00053079" w:rsidRPr="0071790B">
        <w:rPr>
          <w:rFonts w:ascii="Times New Roman" w:hAnsi="Times New Roman" w:cs="Times New Roman"/>
          <w:iCs/>
        </w:rPr>
        <w:t>(i.e., sleep, eating, personal hygiene); real</w:t>
      </w:r>
      <w:r w:rsidR="00452E66">
        <w:rPr>
          <w:rFonts w:ascii="Times New Roman" w:hAnsi="Times New Roman" w:cs="Times New Roman"/>
          <w:iCs/>
        </w:rPr>
        <w:t>-</w:t>
      </w:r>
      <w:r w:rsidR="00053079" w:rsidRPr="0071790B">
        <w:rPr>
          <w:rFonts w:ascii="Times New Roman" w:hAnsi="Times New Roman" w:cs="Times New Roman"/>
          <w:iCs/>
        </w:rPr>
        <w:t>world social interaction (i.e., meeting friends, visiting family); and important responsibilities (i.e., school, work, care of children)</w:t>
      </w:r>
      <w:r w:rsidR="00053079">
        <w:rPr>
          <w:rFonts w:ascii="Times New Roman" w:hAnsi="Times New Roman" w:cs="Times New Roman"/>
          <w:iCs/>
        </w:rPr>
        <w:t xml:space="preserve"> (Allison, </w:t>
      </w:r>
      <w:r w:rsidR="00053079" w:rsidRPr="006D3687">
        <w:rPr>
          <w:rFonts w:ascii="Times New Roman" w:hAnsi="Times New Roman" w:cs="Times New Roman"/>
          <w:iCs/>
        </w:rPr>
        <w:t xml:space="preserve">Von </w:t>
      </w:r>
      <w:proofErr w:type="spellStart"/>
      <w:r w:rsidR="00053079" w:rsidRPr="006D3687">
        <w:rPr>
          <w:rFonts w:ascii="Times New Roman" w:hAnsi="Times New Roman" w:cs="Times New Roman"/>
          <w:iCs/>
        </w:rPr>
        <w:t>Wahlde</w:t>
      </w:r>
      <w:proofErr w:type="spellEnd"/>
      <w:r w:rsidR="00053079" w:rsidRPr="006D3687">
        <w:rPr>
          <w:rFonts w:ascii="Times New Roman" w:hAnsi="Times New Roman" w:cs="Times New Roman"/>
          <w:iCs/>
        </w:rPr>
        <w:t xml:space="preserve">, Shockley, </w:t>
      </w:r>
      <w:r w:rsidR="00053079">
        <w:rPr>
          <w:rFonts w:ascii="Times New Roman" w:hAnsi="Times New Roman" w:cs="Times New Roman"/>
          <w:iCs/>
        </w:rPr>
        <w:t>&amp;</w:t>
      </w:r>
      <w:r w:rsidR="00053079" w:rsidRPr="006D3687">
        <w:rPr>
          <w:rFonts w:ascii="Times New Roman" w:hAnsi="Times New Roman" w:cs="Times New Roman"/>
          <w:iCs/>
        </w:rPr>
        <w:t xml:space="preserve"> Gabbard,</w:t>
      </w:r>
      <w:r w:rsidR="00053079">
        <w:rPr>
          <w:rFonts w:ascii="Times New Roman" w:hAnsi="Times New Roman" w:cs="Times New Roman"/>
          <w:iCs/>
        </w:rPr>
        <w:t xml:space="preserve"> 2006; </w:t>
      </w:r>
      <w:proofErr w:type="spellStart"/>
      <w:r w:rsidR="00053079" w:rsidRPr="001E662D">
        <w:rPr>
          <w:rFonts w:ascii="Times New Roman" w:hAnsi="Times New Roman" w:cs="Times New Roman"/>
        </w:rPr>
        <w:t>Beranuy</w:t>
      </w:r>
      <w:proofErr w:type="spellEnd"/>
      <w:r w:rsidR="00053079" w:rsidRPr="001E662D">
        <w:rPr>
          <w:rFonts w:ascii="Times New Roman" w:hAnsi="Times New Roman" w:cs="Times New Roman"/>
        </w:rPr>
        <w:t xml:space="preserve">, </w:t>
      </w:r>
      <w:proofErr w:type="spellStart"/>
      <w:r w:rsidR="00053079" w:rsidRPr="001E662D">
        <w:rPr>
          <w:rFonts w:ascii="Times New Roman" w:hAnsi="Times New Roman" w:cs="Times New Roman"/>
        </w:rPr>
        <w:t>Carbonell</w:t>
      </w:r>
      <w:proofErr w:type="spellEnd"/>
      <w:r w:rsidR="00053079" w:rsidRPr="001E662D">
        <w:rPr>
          <w:rFonts w:ascii="Times New Roman" w:hAnsi="Times New Roman" w:cs="Times New Roman"/>
        </w:rPr>
        <w:t>, &amp; Griffiths, 2013</w:t>
      </w:r>
      <w:r w:rsidR="00053079">
        <w:rPr>
          <w:rFonts w:ascii="Times New Roman" w:hAnsi="Times New Roman" w:cs="Times New Roman"/>
        </w:rPr>
        <w:t xml:space="preserve">; </w:t>
      </w:r>
      <w:r w:rsidR="00053079">
        <w:rPr>
          <w:rFonts w:ascii="Times New Roman" w:hAnsi="Times New Roman" w:cs="Times New Roman"/>
          <w:iCs/>
        </w:rPr>
        <w:t xml:space="preserve">Griffiths, 2010). </w:t>
      </w:r>
      <w:r w:rsidR="00650DD0">
        <w:rPr>
          <w:rFonts w:ascii="Times New Roman" w:hAnsi="Times New Roman" w:cs="Times New Roman"/>
          <w:iCs/>
        </w:rPr>
        <w:t>I</w:t>
      </w:r>
      <w:r w:rsidR="00053079">
        <w:rPr>
          <w:rFonts w:ascii="Times New Roman" w:hAnsi="Times New Roman" w:cs="Times New Roman"/>
          <w:iCs/>
        </w:rPr>
        <w:t>ndividuals</w:t>
      </w:r>
      <w:r w:rsidR="00650DD0">
        <w:rPr>
          <w:rFonts w:ascii="Times New Roman" w:hAnsi="Times New Roman" w:cs="Times New Roman"/>
          <w:iCs/>
        </w:rPr>
        <w:t xml:space="preserve"> with GD</w:t>
      </w:r>
      <w:r w:rsidR="00053079">
        <w:rPr>
          <w:rFonts w:ascii="Times New Roman" w:hAnsi="Times New Roman" w:cs="Times New Roman"/>
          <w:iCs/>
        </w:rPr>
        <w:t xml:space="preserve"> </w:t>
      </w:r>
      <w:r w:rsidR="00452E66">
        <w:rPr>
          <w:rFonts w:ascii="Times New Roman" w:hAnsi="Times New Roman" w:cs="Times New Roman"/>
          <w:iCs/>
        </w:rPr>
        <w:t xml:space="preserve">often </w:t>
      </w:r>
      <w:r w:rsidR="00C32F5C">
        <w:rPr>
          <w:rFonts w:ascii="Times New Roman" w:hAnsi="Times New Roman" w:cs="Times New Roman"/>
          <w:iCs/>
        </w:rPr>
        <w:t xml:space="preserve">feel unable to regulate or </w:t>
      </w:r>
      <w:r w:rsidR="00A06052">
        <w:rPr>
          <w:rFonts w:ascii="Times New Roman" w:hAnsi="Times New Roman" w:cs="Times New Roman"/>
          <w:iCs/>
        </w:rPr>
        <w:t>cease</w:t>
      </w:r>
      <w:r w:rsidR="00C32F5C">
        <w:rPr>
          <w:rFonts w:ascii="Times New Roman" w:hAnsi="Times New Roman" w:cs="Times New Roman"/>
          <w:iCs/>
        </w:rPr>
        <w:t xml:space="preserve"> their gaming behavior, and </w:t>
      </w:r>
      <w:r w:rsidR="00053079">
        <w:rPr>
          <w:rFonts w:ascii="Times New Roman" w:hAnsi="Times New Roman" w:cs="Times New Roman"/>
          <w:iCs/>
        </w:rPr>
        <w:t xml:space="preserve">experience </w:t>
      </w:r>
      <w:r w:rsidR="00C32F5C">
        <w:rPr>
          <w:rFonts w:ascii="Times New Roman" w:hAnsi="Times New Roman" w:cs="Times New Roman"/>
          <w:iCs/>
        </w:rPr>
        <w:t xml:space="preserve">intense </w:t>
      </w:r>
      <w:r w:rsidR="00053079">
        <w:rPr>
          <w:rFonts w:ascii="Times New Roman" w:hAnsi="Times New Roman" w:cs="Times New Roman"/>
          <w:iCs/>
        </w:rPr>
        <w:t>n</w:t>
      </w:r>
      <w:r w:rsidR="00053079" w:rsidRPr="0071790B">
        <w:rPr>
          <w:rFonts w:ascii="Times New Roman" w:hAnsi="Times New Roman" w:cs="Times New Roman"/>
          <w:iCs/>
        </w:rPr>
        <w:t>egative mood states (</w:t>
      </w:r>
      <w:r w:rsidR="003D63E1">
        <w:rPr>
          <w:rFonts w:ascii="Times New Roman" w:hAnsi="Times New Roman" w:cs="Times New Roman"/>
          <w:iCs/>
        </w:rPr>
        <w:t>e.g.,</w:t>
      </w:r>
      <w:r w:rsidR="00053079" w:rsidRPr="0071790B">
        <w:rPr>
          <w:rFonts w:ascii="Times New Roman" w:hAnsi="Times New Roman" w:cs="Times New Roman"/>
          <w:iCs/>
        </w:rPr>
        <w:t xml:space="preserve"> irritability, </w:t>
      </w:r>
      <w:r w:rsidR="00053079" w:rsidRPr="0071790B">
        <w:rPr>
          <w:rFonts w:ascii="Times New Roman" w:hAnsi="Times New Roman" w:cs="Times New Roman"/>
          <w:iCs/>
        </w:rPr>
        <w:lastRenderedPageBreak/>
        <w:t xml:space="preserve">sadness, and boredom) </w:t>
      </w:r>
      <w:r w:rsidR="00053079">
        <w:rPr>
          <w:rFonts w:ascii="Times New Roman" w:hAnsi="Times New Roman" w:cs="Times New Roman"/>
          <w:iCs/>
        </w:rPr>
        <w:t xml:space="preserve">when unable to </w:t>
      </w:r>
      <w:r w:rsidR="00053079" w:rsidRPr="0071790B">
        <w:rPr>
          <w:rFonts w:ascii="Times New Roman" w:hAnsi="Times New Roman" w:cs="Times New Roman"/>
          <w:iCs/>
        </w:rPr>
        <w:t>play (</w:t>
      </w:r>
      <w:r w:rsidR="00053079" w:rsidRPr="00932B4F">
        <w:rPr>
          <w:rFonts w:ascii="Times New Roman" w:hAnsi="Times New Roman" w:cs="Times New Roman"/>
          <w:iCs/>
        </w:rPr>
        <w:t xml:space="preserve">Dong, Wang, Du, &amp; Potenza, 2017; </w:t>
      </w:r>
      <w:proofErr w:type="spellStart"/>
      <w:r w:rsidR="00053079" w:rsidRPr="0071790B">
        <w:rPr>
          <w:rFonts w:ascii="Times New Roman" w:hAnsi="Times New Roman" w:cs="Times New Roman"/>
          <w:iCs/>
        </w:rPr>
        <w:t>Kaptsis</w:t>
      </w:r>
      <w:proofErr w:type="spellEnd"/>
      <w:r w:rsidR="00053079">
        <w:rPr>
          <w:rFonts w:ascii="Times New Roman" w:hAnsi="Times New Roman" w:cs="Times New Roman"/>
          <w:iCs/>
        </w:rPr>
        <w:t xml:space="preserve">, King, Delfabbro, &amp; </w:t>
      </w:r>
      <w:proofErr w:type="spellStart"/>
      <w:r w:rsidR="00053079">
        <w:rPr>
          <w:rFonts w:ascii="Times New Roman" w:hAnsi="Times New Roman" w:cs="Times New Roman"/>
          <w:iCs/>
        </w:rPr>
        <w:t>Gradisar</w:t>
      </w:r>
      <w:proofErr w:type="spellEnd"/>
      <w:r w:rsidR="00053079">
        <w:rPr>
          <w:rFonts w:ascii="Times New Roman" w:hAnsi="Times New Roman" w:cs="Times New Roman"/>
          <w:iCs/>
        </w:rPr>
        <w:t xml:space="preserve">, </w:t>
      </w:r>
      <w:r w:rsidR="00053079" w:rsidRPr="0071790B">
        <w:rPr>
          <w:rFonts w:ascii="Times New Roman" w:hAnsi="Times New Roman" w:cs="Times New Roman"/>
          <w:iCs/>
        </w:rPr>
        <w:t>2016)</w:t>
      </w:r>
      <w:r w:rsidR="00C32F5C">
        <w:rPr>
          <w:rFonts w:ascii="Times New Roman" w:hAnsi="Times New Roman" w:cs="Times New Roman"/>
          <w:iCs/>
        </w:rPr>
        <w:t xml:space="preserve">. </w:t>
      </w:r>
      <w:r w:rsidR="00A06052">
        <w:rPr>
          <w:rFonts w:ascii="Times New Roman" w:hAnsi="Times New Roman" w:cs="Times New Roman"/>
          <w:iCs/>
        </w:rPr>
        <w:t>Personal</w:t>
      </w:r>
      <w:r w:rsidR="00C32F5C">
        <w:rPr>
          <w:rFonts w:ascii="Times New Roman" w:hAnsi="Times New Roman" w:cs="Times New Roman"/>
          <w:iCs/>
        </w:rPr>
        <w:t xml:space="preserve"> </w:t>
      </w:r>
      <w:r w:rsidR="00053079">
        <w:rPr>
          <w:rFonts w:ascii="Times New Roman" w:hAnsi="Times New Roman" w:cs="Times New Roman"/>
          <w:iCs/>
        </w:rPr>
        <w:t xml:space="preserve">distress </w:t>
      </w:r>
      <w:r w:rsidR="00C32F5C">
        <w:rPr>
          <w:rFonts w:ascii="Times New Roman" w:hAnsi="Times New Roman" w:cs="Times New Roman"/>
          <w:iCs/>
        </w:rPr>
        <w:t xml:space="preserve">may </w:t>
      </w:r>
      <w:r w:rsidR="00A06052">
        <w:rPr>
          <w:rFonts w:ascii="Times New Roman" w:hAnsi="Times New Roman" w:cs="Times New Roman"/>
          <w:iCs/>
        </w:rPr>
        <w:t>also</w:t>
      </w:r>
      <w:r w:rsidR="00650DD0">
        <w:rPr>
          <w:rFonts w:ascii="Times New Roman" w:hAnsi="Times New Roman" w:cs="Times New Roman"/>
          <w:iCs/>
        </w:rPr>
        <w:t xml:space="preserve"> relate</w:t>
      </w:r>
      <w:r w:rsidR="00C32F5C">
        <w:rPr>
          <w:rFonts w:ascii="Times New Roman" w:hAnsi="Times New Roman" w:cs="Times New Roman"/>
          <w:iCs/>
        </w:rPr>
        <w:t xml:space="preserve"> to </w:t>
      </w:r>
      <w:r w:rsidR="003D63E1">
        <w:rPr>
          <w:rFonts w:ascii="Times New Roman" w:hAnsi="Times New Roman" w:cs="Times New Roman"/>
          <w:iCs/>
        </w:rPr>
        <w:t xml:space="preserve">a </w:t>
      </w:r>
      <w:r w:rsidR="00C32F5C">
        <w:rPr>
          <w:rFonts w:ascii="Times New Roman" w:hAnsi="Times New Roman" w:cs="Times New Roman"/>
          <w:iCs/>
        </w:rPr>
        <w:t>fear of missing o</w:t>
      </w:r>
      <w:r w:rsidR="003D63E1">
        <w:rPr>
          <w:rFonts w:ascii="Times New Roman" w:hAnsi="Times New Roman" w:cs="Times New Roman"/>
          <w:iCs/>
        </w:rPr>
        <w:t>ut o</w:t>
      </w:r>
      <w:r w:rsidR="00C32F5C">
        <w:rPr>
          <w:rFonts w:ascii="Times New Roman" w:hAnsi="Times New Roman" w:cs="Times New Roman"/>
          <w:iCs/>
        </w:rPr>
        <w:t xml:space="preserve">n </w:t>
      </w:r>
      <w:r w:rsidR="00053079">
        <w:rPr>
          <w:rFonts w:ascii="Times New Roman" w:hAnsi="Times New Roman" w:cs="Times New Roman"/>
          <w:iCs/>
        </w:rPr>
        <w:t xml:space="preserve">the online </w:t>
      </w:r>
      <w:r w:rsidR="00650DD0">
        <w:rPr>
          <w:rFonts w:ascii="Times New Roman" w:hAnsi="Times New Roman" w:cs="Times New Roman"/>
          <w:iCs/>
        </w:rPr>
        <w:t xml:space="preserve">game </w:t>
      </w:r>
      <w:r w:rsidR="00053079">
        <w:rPr>
          <w:rFonts w:ascii="Times New Roman" w:hAnsi="Times New Roman" w:cs="Times New Roman"/>
          <w:iCs/>
        </w:rPr>
        <w:t>world, where the user fe</w:t>
      </w:r>
      <w:r w:rsidR="00C32F5C">
        <w:rPr>
          <w:rFonts w:ascii="Times New Roman" w:hAnsi="Times New Roman" w:cs="Times New Roman"/>
          <w:iCs/>
        </w:rPr>
        <w:t xml:space="preserve">els </w:t>
      </w:r>
      <w:r w:rsidR="00053079">
        <w:rPr>
          <w:rFonts w:ascii="Times New Roman" w:hAnsi="Times New Roman" w:cs="Times New Roman"/>
          <w:iCs/>
        </w:rPr>
        <w:t xml:space="preserve">a strong sense of personal identity and self-efficacy (King &amp; Delfabbro, 2014; </w:t>
      </w:r>
      <w:proofErr w:type="spellStart"/>
      <w:r w:rsidR="00053079">
        <w:rPr>
          <w:rFonts w:ascii="Times New Roman" w:hAnsi="Times New Roman" w:cs="Times New Roman"/>
          <w:iCs/>
        </w:rPr>
        <w:t>Lemenager</w:t>
      </w:r>
      <w:proofErr w:type="spellEnd"/>
      <w:r w:rsidR="00053079">
        <w:rPr>
          <w:rFonts w:ascii="Times New Roman" w:hAnsi="Times New Roman" w:cs="Times New Roman"/>
          <w:iCs/>
        </w:rPr>
        <w:t xml:space="preserve"> et al., 2013; Marino &amp; Spada, 2017</w:t>
      </w:r>
      <w:r w:rsidR="00C32F5C">
        <w:rPr>
          <w:rFonts w:ascii="Times New Roman" w:hAnsi="Times New Roman" w:cs="Times New Roman"/>
          <w:iCs/>
        </w:rPr>
        <w:t xml:space="preserve">; </w:t>
      </w:r>
      <w:proofErr w:type="spellStart"/>
      <w:r w:rsidR="00C32F5C">
        <w:rPr>
          <w:rFonts w:ascii="Times New Roman" w:hAnsi="Times New Roman" w:cs="Times New Roman"/>
          <w:iCs/>
        </w:rPr>
        <w:t>Wegmann</w:t>
      </w:r>
      <w:proofErr w:type="spellEnd"/>
      <w:r w:rsidR="00C32F5C">
        <w:rPr>
          <w:rFonts w:ascii="Times New Roman" w:hAnsi="Times New Roman" w:cs="Times New Roman"/>
          <w:iCs/>
        </w:rPr>
        <w:t xml:space="preserve">, </w:t>
      </w:r>
      <w:proofErr w:type="spellStart"/>
      <w:r w:rsidR="00C32F5C">
        <w:rPr>
          <w:rFonts w:ascii="Times New Roman" w:hAnsi="Times New Roman" w:cs="Times New Roman"/>
          <w:iCs/>
        </w:rPr>
        <w:t>Obserst</w:t>
      </w:r>
      <w:proofErr w:type="spellEnd"/>
      <w:r w:rsidR="00C32F5C">
        <w:rPr>
          <w:rFonts w:ascii="Times New Roman" w:hAnsi="Times New Roman" w:cs="Times New Roman"/>
          <w:iCs/>
        </w:rPr>
        <w:t xml:space="preserve">, </w:t>
      </w:r>
      <w:proofErr w:type="spellStart"/>
      <w:r w:rsidR="00C32F5C">
        <w:rPr>
          <w:rFonts w:ascii="Times New Roman" w:hAnsi="Times New Roman" w:cs="Times New Roman"/>
          <w:iCs/>
        </w:rPr>
        <w:t>Stodt</w:t>
      </w:r>
      <w:proofErr w:type="spellEnd"/>
      <w:r w:rsidR="00C32F5C">
        <w:rPr>
          <w:rFonts w:ascii="Times New Roman" w:hAnsi="Times New Roman" w:cs="Times New Roman"/>
          <w:iCs/>
        </w:rPr>
        <w:t>, &amp; Brand, 2017</w:t>
      </w:r>
      <w:r w:rsidR="00053079">
        <w:rPr>
          <w:rFonts w:ascii="Times New Roman" w:hAnsi="Times New Roman" w:cs="Times New Roman"/>
          <w:iCs/>
        </w:rPr>
        <w:t xml:space="preserve">). </w:t>
      </w:r>
      <w:r w:rsidR="00D054DD">
        <w:rPr>
          <w:rFonts w:ascii="Times New Roman" w:hAnsi="Times New Roman" w:cs="Times New Roman"/>
          <w:iCs/>
        </w:rPr>
        <w:t xml:space="preserve">With the official inclusion of GD as a diagnostic category in the ICD-11, it was considered timely to evaluate the </w:t>
      </w:r>
      <w:r w:rsidR="00A06052">
        <w:rPr>
          <w:rFonts w:ascii="Times New Roman" w:hAnsi="Times New Roman" w:cs="Times New Roman"/>
          <w:iCs/>
        </w:rPr>
        <w:t xml:space="preserve">extent to which current instruments were consistent with </w:t>
      </w:r>
      <w:r w:rsidR="00452E66">
        <w:rPr>
          <w:rFonts w:ascii="Times New Roman" w:hAnsi="Times New Roman" w:cs="Times New Roman"/>
          <w:iCs/>
        </w:rPr>
        <w:t>current defining elements of GD</w:t>
      </w:r>
      <w:r w:rsidR="00A06052">
        <w:rPr>
          <w:rFonts w:ascii="Times New Roman" w:hAnsi="Times New Roman" w:cs="Times New Roman"/>
          <w:iCs/>
        </w:rPr>
        <w:t>.</w:t>
      </w:r>
    </w:p>
    <w:p w14:paraId="68C2D079" w14:textId="664EE421" w:rsidR="003975C2" w:rsidRDefault="0060133A" w:rsidP="003975C2">
      <w:pPr>
        <w:ind w:firstLine="426"/>
        <w:rPr>
          <w:rFonts w:ascii="Times New Roman" w:hAnsi="Times New Roman" w:cs="Times New Roman"/>
        </w:rPr>
      </w:pPr>
      <w:r w:rsidRPr="0008220F">
        <w:rPr>
          <w:rFonts w:ascii="Times New Roman" w:hAnsi="Times New Roman" w:cs="Times New Roman"/>
        </w:rPr>
        <w:t xml:space="preserve">Previous reviews </w:t>
      </w:r>
      <w:r w:rsidR="00650DD0">
        <w:rPr>
          <w:rFonts w:ascii="Times New Roman" w:hAnsi="Times New Roman" w:cs="Times New Roman"/>
        </w:rPr>
        <w:t xml:space="preserve">and related articles </w:t>
      </w:r>
      <w:r>
        <w:rPr>
          <w:rFonts w:ascii="Times New Roman" w:hAnsi="Times New Roman" w:cs="Times New Roman"/>
        </w:rPr>
        <w:t xml:space="preserve">on </w:t>
      </w:r>
      <w:r w:rsidR="00650DD0">
        <w:rPr>
          <w:rFonts w:ascii="Times New Roman" w:hAnsi="Times New Roman" w:cs="Times New Roman"/>
        </w:rPr>
        <w:t>GD</w:t>
      </w:r>
      <w:r w:rsidR="00650DD0" w:rsidRPr="0008220F">
        <w:rPr>
          <w:rFonts w:ascii="Times New Roman" w:hAnsi="Times New Roman" w:cs="Times New Roman"/>
        </w:rPr>
        <w:t xml:space="preserve"> instrumentation </w:t>
      </w:r>
      <w:r w:rsidRPr="0008220F">
        <w:rPr>
          <w:rFonts w:ascii="Times New Roman" w:hAnsi="Times New Roman" w:cs="Times New Roman"/>
        </w:rPr>
        <w:t xml:space="preserve">have </w:t>
      </w:r>
      <w:r w:rsidR="00650DD0">
        <w:rPr>
          <w:rFonts w:ascii="Times New Roman" w:hAnsi="Times New Roman" w:cs="Times New Roman"/>
        </w:rPr>
        <w:t>reported</w:t>
      </w:r>
      <w:r w:rsidRPr="0008220F">
        <w:rPr>
          <w:rFonts w:ascii="Times New Roman" w:hAnsi="Times New Roman" w:cs="Times New Roman"/>
        </w:rPr>
        <w:t xml:space="preserve"> </w:t>
      </w:r>
      <w:r w:rsidR="00A06052">
        <w:rPr>
          <w:rFonts w:ascii="Times New Roman" w:hAnsi="Times New Roman" w:cs="Times New Roman"/>
        </w:rPr>
        <w:t xml:space="preserve">various </w:t>
      </w:r>
      <w:r w:rsidRPr="0008220F">
        <w:rPr>
          <w:rFonts w:ascii="Times New Roman" w:hAnsi="Times New Roman" w:cs="Times New Roman"/>
        </w:rPr>
        <w:t xml:space="preserve">inconsistencies and psychometric weaknesses (King et al., 2013; </w:t>
      </w:r>
      <w:r w:rsidR="00200E13" w:rsidRPr="0066429E">
        <w:rPr>
          <w:rFonts w:ascii="Times New Roman" w:hAnsi="Times New Roman" w:cs="Times New Roman"/>
        </w:rPr>
        <w:t>Griffith</w:t>
      </w:r>
      <w:r w:rsidR="00200E13">
        <w:rPr>
          <w:rFonts w:ascii="Times New Roman" w:hAnsi="Times New Roman" w:cs="Times New Roman"/>
        </w:rPr>
        <w:t xml:space="preserve">s, King, &amp; </w:t>
      </w:r>
      <w:proofErr w:type="spellStart"/>
      <w:r w:rsidR="00200E13">
        <w:rPr>
          <w:rFonts w:ascii="Times New Roman" w:hAnsi="Times New Roman" w:cs="Times New Roman"/>
        </w:rPr>
        <w:t>Demetrovics</w:t>
      </w:r>
      <w:proofErr w:type="spellEnd"/>
      <w:r w:rsidR="00200E13">
        <w:rPr>
          <w:rFonts w:ascii="Times New Roman" w:hAnsi="Times New Roman" w:cs="Times New Roman"/>
        </w:rPr>
        <w:t>,</w:t>
      </w:r>
      <w:r w:rsidR="00200E13" w:rsidRPr="0066429E">
        <w:rPr>
          <w:rFonts w:ascii="Times New Roman" w:hAnsi="Times New Roman" w:cs="Times New Roman"/>
        </w:rPr>
        <w:t xml:space="preserve"> 2014; </w:t>
      </w:r>
      <w:proofErr w:type="spellStart"/>
      <w:r w:rsidR="003975C2" w:rsidRPr="0066429E">
        <w:rPr>
          <w:rFonts w:ascii="Times New Roman" w:hAnsi="Times New Roman" w:cs="Times New Roman"/>
        </w:rPr>
        <w:t>Lortie</w:t>
      </w:r>
      <w:proofErr w:type="spellEnd"/>
      <w:r w:rsidR="003975C2" w:rsidRPr="0066429E">
        <w:rPr>
          <w:rFonts w:ascii="Times New Roman" w:hAnsi="Times New Roman" w:cs="Times New Roman"/>
        </w:rPr>
        <w:t xml:space="preserve"> &amp; </w:t>
      </w:r>
      <w:proofErr w:type="spellStart"/>
      <w:r w:rsidR="003975C2" w:rsidRPr="0066429E">
        <w:rPr>
          <w:rFonts w:ascii="Times New Roman" w:hAnsi="Times New Roman" w:cs="Times New Roman"/>
        </w:rPr>
        <w:t>Guitton</w:t>
      </w:r>
      <w:proofErr w:type="spellEnd"/>
      <w:r w:rsidR="003975C2" w:rsidRPr="0066429E">
        <w:rPr>
          <w:rFonts w:ascii="Times New Roman" w:hAnsi="Times New Roman" w:cs="Times New Roman"/>
        </w:rPr>
        <w:t>, 2013;</w:t>
      </w:r>
      <w:r w:rsidR="003975C2">
        <w:rPr>
          <w:rFonts w:ascii="Times New Roman" w:hAnsi="Times New Roman" w:cs="Times New Roman"/>
        </w:rPr>
        <w:t xml:space="preserve"> </w:t>
      </w:r>
      <w:r w:rsidRPr="0008220F">
        <w:rPr>
          <w:rFonts w:ascii="Times New Roman" w:hAnsi="Times New Roman" w:cs="Times New Roman"/>
        </w:rPr>
        <w:t>Petry et al., 2014</w:t>
      </w:r>
      <w:r w:rsidR="00200E13">
        <w:rPr>
          <w:rFonts w:ascii="Times New Roman" w:hAnsi="Times New Roman" w:cs="Times New Roman"/>
        </w:rPr>
        <w:t>;</w:t>
      </w:r>
      <w:r w:rsidR="00200E13" w:rsidRPr="00200E13">
        <w:rPr>
          <w:rFonts w:ascii="Times New Roman" w:hAnsi="Times New Roman" w:cs="Times New Roman"/>
        </w:rPr>
        <w:t xml:space="preserve"> </w:t>
      </w:r>
      <w:proofErr w:type="spellStart"/>
      <w:r w:rsidR="00200E13" w:rsidRPr="0066429E">
        <w:rPr>
          <w:rFonts w:ascii="Times New Roman" w:hAnsi="Times New Roman" w:cs="Times New Roman"/>
        </w:rPr>
        <w:t>Starcevic</w:t>
      </w:r>
      <w:proofErr w:type="spellEnd"/>
      <w:r w:rsidR="00200E13" w:rsidRPr="0066429E">
        <w:rPr>
          <w:rFonts w:ascii="Times New Roman" w:hAnsi="Times New Roman" w:cs="Times New Roman"/>
        </w:rPr>
        <w:t>, 2013</w:t>
      </w:r>
      <w:r w:rsidRPr="0008220F">
        <w:rPr>
          <w:rFonts w:ascii="Times New Roman" w:hAnsi="Times New Roman" w:cs="Times New Roman"/>
        </w:rPr>
        <w:t xml:space="preserve">). </w:t>
      </w:r>
      <w:r w:rsidR="003D63E1">
        <w:rPr>
          <w:rFonts w:ascii="Times New Roman" w:hAnsi="Times New Roman" w:cs="Times New Roman"/>
        </w:rPr>
        <w:t>The most recent major s</w:t>
      </w:r>
      <w:r>
        <w:rPr>
          <w:rFonts w:ascii="Times New Roman" w:hAnsi="Times New Roman" w:cs="Times New Roman"/>
        </w:rPr>
        <w:t xml:space="preserve">ystematic review </w:t>
      </w:r>
      <w:r w:rsidR="003D63E1">
        <w:rPr>
          <w:rFonts w:ascii="Times New Roman" w:hAnsi="Times New Roman" w:cs="Times New Roman"/>
        </w:rPr>
        <w:t>examined</w:t>
      </w:r>
      <w:r>
        <w:rPr>
          <w:rFonts w:ascii="Times New Roman" w:hAnsi="Times New Roman" w:cs="Times New Roman"/>
        </w:rPr>
        <w:t xml:space="preserve"> </w:t>
      </w:r>
      <w:r w:rsidRPr="0066429E">
        <w:rPr>
          <w:rFonts w:ascii="Times New Roman" w:hAnsi="Times New Roman" w:cs="Times New Roman"/>
        </w:rPr>
        <w:t>18 assessment tools employed in 63 stud</w:t>
      </w:r>
      <w:r>
        <w:rPr>
          <w:rFonts w:ascii="Times New Roman" w:hAnsi="Times New Roman" w:cs="Times New Roman"/>
        </w:rPr>
        <w:t>ies</w:t>
      </w:r>
      <w:r w:rsidR="003D63E1">
        <w:rPr>
          <w:rFonts w:ascii="Times New Roman" w:hAnsi="Times New Roman" w:cs="Times New Roman"/>
        </w:rPr>
        <w:t xml:space="preserve"> and</w:t>
      </w:r>
      <w:r>
        <w:rPr>
          <w:rFonts w:ascii="Times New Roman" w:hAnsi="Times New Roman" w:cs="Times New Roman"/>
        </w:rPr>
        <w:t xml:space="preserve"> reported </w:t>
      </w:r>
      <w:r w:rsidR="00B358D8">
        <w:rPr>
          <w:rFonts w:ascii="Times New Roman" w:hAnsi="Times New Roman" w:cs="Times New Roman"/>
        </w:rPr>
        <w:t>problems including inconsistent</w:t>
      </w:r>
      <w:r w:rsidR="00B358D8" w:rsidRPr="00B358D8">
        <w:rPr>
          <w:rFonts w:ascii="Times New Roman" w:hAnsi="Times New Roman" w:cs="Times New Roman"/>
        </w:rPr>
        <w:t xml:space="preserve"> cut-off scores</w:t>
      </w:r>
      <w:r w:rsidR="00B358D8">
        <w:rPr>
          <w:rFonts w:ascii="Times New Roman" w:hAnsi="Times New Roman" w:cs="Times New Roman"/>
        </w:rPr>
        <w:t xml:space="preserve"> and</w:t>
      </w:r>
      <w:r w:rsidR="00B358D8" w:rsidRPr="00B358D8">
        <w:rPr>
          <w:rFonts w:ascii="Times New Roman" w:hAnsi="Times New Roman" w:cs="Times New Roman"/>
        </w:rPr>
        <w:t xml:space="preserve"> symptom coverage, and inadequate data on predictive validity and inter-rater reliability</w:t>
      </w:r>
      <w:r>
        <w:rPr>
          <w:rFonts w:ascii="Times New Roman" w:hAnsi="Times New Roman" w:cs="Times New Roman"/>
        </w:rPr>
        <w:t xml:space="preserve"> (King et al., 2013)</w:t>
      </w:r>
      <w:r w:rsidRPr="0066429E">
        <w:rPr>
          <w:rFonts w:ascii="Times New Roman" w:hAnsi="Times New Roman" w:cs="Times New Roman"/>
        </w:rPr>
        <w:t xml:space="preserve">. </w:t>
      </w:r>
      <w:r w:rsidR="003D63E1">
        <w:rPr>
          <w:rFonts w:ascii="Times New Roman" w:hAnsi="Times New Roman" w:cs="Times New Roman"/>
        </w:rPr>
        <w:t>U</w:t>
      </w:r>
      <w:r w:rsidR="003975C2">
        <w:rPr>
          <w:rFonts w:ascii="Times New Roman" w:hAnsi="Times New Roman" w:cs="Times New Roman"/>
        </w:rPr>
        <w:t>ncertainty has</w:t>
      </w:r>
      <w:r w:rsidR="003D63E1">
        <w:rPr>
          <w:rFonts w:ascii="Times New Roman" w:hAnsi="Times New Roman" w:cs="Times New Roman"/>
        </w:rPr>
        <w:t xml:space="preserve"> </w:t>
      </w:r>
      <w:r w:rsidR="00B358D8">
        <w:rPr>
          <w:rFonts w:ascii="Times New Roman" w:hAnsi="Times New Roman" w:cs="Times New Roman"/>
        </w:rPr>
        <w:t xml:space="preserve">also </w:t>
      </w:r>
      <w:r w:rsidR="003975C2">
        <w:rPr>
          <w:rFonts w:ascii="Times New Roman" w:hAnsi="Times New Roman" w:cs="Times New Roman"/>
        </w:rPr>
        <w:t>arisen</w:t>
      </w:r>
      <w:r w:rsidR="003D63E1">
        <w:rPr>
          <w:rFonts w:ascii="Times New Roman" w:hAnsi="Times New Roman" w:cs="Times New Roman"/>
        </w:rPr>
        <w:t xml:space="preserve"> </w:t>
      </w:r>
      <w:r w:rsidR="00B358D8">
        <w:rPr>
          <w:rFonts w:ascii="Times New Roman" w:hAnsi="Times New Roman" w:cs="Times New Roman"/>
        </w:rPr>
        <w:t>due to</w:t>
      </w:r>
      <w:r w:rsidR="003D63E1">
        <w:rPr>
          <w:rFonts w:ascii="Times New Roman" w:hAnsi="Times New Roman" w:cs="Times New Roman"/>
        </w:rPr>
        <w:t xml:space="preserve"> </w:t>
      </w:r>
      <w:r w:rsidR="003975C2">
        <w:rPr>
          <w:rFonts w:ascii="Times New Roman" w:hAnsi="Times New Roman" w:cs="Times New Roman"/>
        </w:rPr>
        <w:t xml:space="preserve">the common </w:t>
      </w:r>
      <w:r w:rsidR="00B358D8">
        <w:rPr>
          <w:rFonts w:ascii="Times New Roman" w:hAnsi="Times New Roman" w:cs="Times New Roman"/>
        </w:rPr>
        <w:t xml:space="preserve">research </w:t>
      </w:r>
      <w:r w:rsidR="003975C2">
        <w:rPr>
          <w:rFonts w:ascii="Times New Roman" w:hAnsi="Times New Roman" w:cs="Times New Roman"/>
        </w:rPr>
        <w:t xml:space="preserve">practice </w:t>
      </w:r>
      <w:r w:rsidR="00B358D8">
        <w:rPr>
          <w:rFonts w:ascii="Times New Roman" w:hAnsi="Times New Roman" w:cs="Times New Roman"/>
        </w:rPr>
        <w:t xml:space="preserve">of </w:t>
      </w:r>
      <w:r w:rsidR="003975C2">
        <w:rPr>
          <w:rFonts w:ascii="Times New Roman" w:hAnsi="Times New Roman" w:cs="Times New Roman"/>
        </w:rPr>
        <w:t>adapt</w:t>
      </w:r>
      <w:r w:rsidR="00B358D8">
        <w:rPr>
          <w:rFonts w:ascii="Times New Roman" w:hAnsi="Times New Roman" w:cs="Times New Roman"/>
        </w:rPr>
        <w:t>ing</w:t>
      </w:r>
      <w:r w:rsidR="003975C2">
        <w:rPr>
          <w:rFonts w:ascii="Times New Roman" w:hAnsi="Times New Roman" w:cs="Times New Roman"/>
        </w:rPr>
        <w:t xml:space="preserve"> or develop</w:t>
      </w:r>
      <w:r w:rsidR="00B358D8">
        <w:rPr>
          <w:rFonts w:ascii="Times New Roman" w:hAnsi="Times New Roman" w:cs="Times New Roman"/>
        </w:rPr>
        <w:t>ing</w:t>
      </w:r>
      <w:r w:rsidR="003975C2">
        <w:rPr>
          <w:rFonts w:ascii="Times New Roman" w:hAnsi="Times New Roman" w:cs="Times New Roman"/>
        </w:rPr>
        <w:t xml:space="preserve"> new tools rather than us</w:t>
      </w:r>
      <w:r w:rsidR="00B358D8">
        <w:rPr>
          <w:rFonts w:ascii="Times New Roman" w:hAnsi="Times New Roman" w:cs="Times New Roman"/>
        </w:rPr>
        <w:t>ing</w:t>
      </w:r>
      <w:r w:rsidR="003975C2">
        <w:rPr>
          <w:rFonts w:ascii="Times New Roman" w:hAnsi="Times New Roman" w:cs="Times New Roman"/>
        </w:rPr>
        <w:t xml:space="preserve"> previous ones. Prior to the provisional</w:t>
      </w:r>
      <w:r w:rsidR="003975C2" w:rsidRPr="0066429E">
        <w:rPr>
          <w:rFonts w:ascii="Times New Roman" w:hAnsi="Times New Roman" w:cs="Times New Roman"/>
        </w:rPr>
        <w:t xml:space="preserve"> </w:t>
      </w:r>
      <w:r w:rsidR="003975C2">
        <w:rPr>
          <w:rFonts w:ascii="Times New Roman" w:hAnsi="Times New Roman" w:cs="Times New Roman"/>
        </w:rPr>
        <w:t xml:space="preserve">DSM-5 </w:t>
      </w:r>
      <w:r w:rsidR="003975C2" w:rsidRPr="0066429E">
        <w:rPr>
          <w:rFonts w:ascii="Times New Roman" w:hAnsi="Times New Roman" w:cs="Times New Roman"/>
        </w:rPr>
        <w:t>criteria for</w:t>
      </w:r>
      <w:r w:rsidR="003975C2">
        <w:rPr>
          <w:rFonts w:ascii="Times New Roman" w:hAnsi="Times New Roman" w:cs="Times New Roman"/>
        </w:rPr>
        <w:t xml:space="preserve"> GD, </w:t>
      </w:r>
      <w:r w:rsidR="003975C2" w:rsidRPr="0066429E">
        <w:rPr>
          <w:rFonts w:ascii="Times New Roman" w:hAnsi="Times New Roman" w:cs="Times New Roman"/>
        </w:rPr>
        <w:t>research</w:t>
      </w:r>
      <w:r w:rsidR="003975C2">
        <w:rPr>
          <w:rFonts w:ascii="Times New Roman" w:hAnsi="Times New Roman" w:cs="Times New Roman"/>
        </w:rPr>
        <w:t>ers would</w:t>
      </w:r>
      <w:r w:rsidR="003975C2" w:rsidRPr="0066429E">
        <w:rPr>
          <w:rFonts w:ascii="Times New Roman" w:hAnsi="Times New Roman" w:cs="Times New Roman"/>
        </w:rPr>
        <w:t xml:space="preserve"> </w:t>
      </w:r>
      <w:r w:rsidR="003975C2">
        <w:rPr>
          <w:rFonts w:ascii="Times New Roman" w:hAnsi="Times New Roman" w:cs="Times New Roman"/>
        </w:rPr>
        <w:t>often adapt</w:t>
      </w:r>
      <w:r w:rsidR="003975C2" w:rsidRPr="0066429E">
        <w:rPr>
          <w:rFonts w:ascii="Times New Roman" w:hAnsi="Times New Roman" w:cs="Times New Roman"/>
        </w:rPr>
        <w:t xml:space="preserve"> the criteria of other disorders (e.g., pathological gambling</w:t>
      </w:r>
      <w:r w:rsidR="003975C2">
        <w:rPr>
          <w:rFonts w:ascii="Times New Roman" w:hAnsi="Times New Roman" w:cs="Times New Roman"/>
        </w:rPr>
        <w:t xml:space="preserve"> in the DSM-IV-TR</w:t>
      </w:r>
      <w:r w:rsidR="003975C2" w:rsidRPr="0066429E">
        <w:rPr>
          <w:rFonts w:ascii="Times New Roman" w:hAnsi="Times New Roman" w:cs="Times New Roman"/>
        </w:rPr>
        <w:t>) (</w:t>
      </w:r>
      <w:r w:rsidR="003975C2">
        <w:rPr>
          <w:rFonts w:ascii="Times New Roman" w:hAnsi="Times New Roman" w:cs="Times New Roman"/>
        </w:rPr>
        <w:t>Fisher, 1994; Griffiths, 1998</w:t>
      </w:r>
      <w:r w:rsidR="003975C2" w:rsidRPr="0066429E">
        <w:rPr>
          <w:rFonts w:ascii="Times New Roman" w:hAnsi="Times New Roman" w:cs="Times New Roman"/>
        </w:rPr>
        <w:t xml:space="preserve">). </w:t>
      </w:r>
      <w:r w:rsidR="003D63E1">
        <w:rPr>
          <w:rFonts w:ascii="Times New Roman" w:hAnsi="Times New Roman" w:cs="Times New Roman"/>
        </w:rPr>
        <w:t>Over time, t</w:t>
      </w:r>
      <w:r w:rsidR="003975C2">
        <w:rPr>
          <w:rFonts w:ascii="Times New Roman" w:hAnsi="Times New Roman" w:cs="Times New Roman"/>
        </w:rPr>
        <w:t xml:space="preserve">his practice evolved into adapting these </w:t>
      </w:r>
      <w:r w:rsidR="00A6208B">
        <w:rPr>
          <w:rFonts w:ascii="Times New Roman" w:hAnsi="Times New Roman" w:cs="Times New Roman"/>
        </w:rPr>
        <w:t>criteria</w:t>
      </w:r>
      <w:r w:rsidR="003975C2">
        <w:rPr>
          <w:rFonts w:ascii="Times New Roman" w:hAnsi="Times New Roman" w:cs="Times New Roman"/>
        </w:rPr>
        <w:t xml:space="preserve"> in new ways (e.g., word </w:t>
      </w:r>
      <w:r w:rsidR="00B358D8">
        <w:rPr>
          <w:rFonts w:ascii="Times New Roman" w:hAnsi="Times New Roman" w:cs="Times New Roman"/>
        </w:rPr>
        <w:t xml:space="preserve">edits or </w:t>
      </w:r>
      <w:r w:rsidR="003975C2">
        <w:rPr>
          <w:rFonts w:ascii="Times New Roman" w:hAnsi="Times New Roman" w:cs="Times New Roman"/>
        </w:rPr>
        <w:t>substitutions, new response categories) and combining</w:t>
      </w:r>
      <w:r w:rsidR="00AA5C4F">
        <w:rPr>
          <w:rFonts w:ascii="Times New Roman" w:hAnsi="Times New Roman" w:cs="Times New Roman"/>
        </w:rPr>
        <w:t xml:space="preserve"> other</w:t>
      </w:r>
      <w:r w:rsidR="003975C2">
        <w:rPr>
          <w:rFonts w:ascii="Times New Roman" w:hAnsi="Times New Roman" w:cs="Times New Roman"/>
        </w:rPr>
        <w:t xml:space="preserve"> previous</w:t>
      </w:r>
      <w:r w:rsidR="00AA5C4F">
        <w:rPr>
          <w:rFonts w:ascii="Times New Roman" w:hAnsi="Times New Roman" w:cs="Times New Roman"/>
        </w:rPr>
        <w:t xml:space="preserve"> </w:t>
      </w:r>
      <w:r w:rsidR="003975C2">
        <w:rPr>
          <w:rFonts w:ascii="Times New Roman" w:hAnsi="Times New Roman" w:cs="Times New Roman"/>
        </w:rPr>
        <w:t>items, sometimes sourced from three</w:t>
      </w:r>
      <w:r w:rsidR="00200E13">
        <w:rPr>
          <w:rFonts w:ascii="Times New Roman" w:hAnsi="Times New Roman" w:cs="Times New Roman"/>
        </w:rPr>
        <w:t xml:space="preserve"> or more</w:t>
      </w:r>
      <w:r w:rsidR="003975C2">
        <w:rPr>
          <w:rFonts w:ascii="Times New Roman" w:hAnsi="Times New Roman" w:cs="Times New Roman"/>
        </w:rPr>
        <w:t xml:space="preserve"> different scales, with new items to create composite measures (e.g., Groves, Gentile, Tapscott, &amp; Lynch, 2015; Jap, </w:t>
      </w:r>
      <w:proofErr w:type="spellStart"/>
      <w:r w:rsidR="003975C2">
        <w:rPr>
          <w:rFonts w:ascii="Times New Roman" w:hAnsi="Times New Roman" w:cs="Times New Roman"/>
        </w:rPr>
        <w:t>Tiatri</w:t>
      </w:r>
      <w:proofErr w:type="spellEnd"/>
      <w:r w:rsidR="003975C2">
        <w:rPr>
          <w:rFonts w:ascii="Times New Roman" w:hAnsi="Times New Roman" w:cs="Times New Roman"/>
        </w:rPr>
        <w:t xml:space="preserve">, Jaya, &amp; </w:t>
      </w:r>
      <w:proofErr w:type="spellStart"/>
      <w:r w:rsidR="003975C2">
        <w:rPr>
          <w:rFonts w:ascii="Times New Roman" w:hAnsi="Times New Roman" w:cs="Times New Roman"/>
        </w:rPr>
        <w:t>Suteja</w:t>
      </w:r>
      <w:proofErr w:type="spellEnd"/>
      <w:r w:rsidR="003975C2">
        <w:rPr>
          <w:rFonts w:ascii="Times New Roman" w:hAnsi="Times New Roman" w:cs="Times New Roman"/>
        </w:rPr>
        <w:t xml:space="preserve">, 2013; Peng &amp; Liu, 2010). </w:t>
      </w:r>
    </w:p>
    <w:p w14:paraId="4D2F0D0E" w14:textId="0EB4063D" w:rsidR="0060133A" w:rsidRDefault="003975C2" w:rsidP="0060133A">
      <w:pPr>
        <w:ind w:firstLine="426"/>
        <w:rPr>
          <w:rFonts w:ascii="Times New Roman" w:hAnsi="Times New Roman" w:cs="Times New Roman"/>
        </w:rPr>
      </w:pPr>
      <w:r>
        <w:rPr>
          <w:rFonts w:ascii="Times New Roman" w:hAnsi="Times New Roman" w:cs="Times New Roman"/>
        </w:rPr>
        <w:t xml:space="preserve">Inconsistent and/or inadequate measurement of GD has major implications for the quality of its research base, as well as </w:t>
      </w:r>
      <w:r w:rsidR="00200E13">
        <w:rPr>
          <w:rFonts w:ascii="Times New Roman" w:hAnsi="Times New Roman" w:cs="Times New Roman"/>
        </w:rPr>
        <w:t>for</w:t>
      </w:r>
      <w:r>
        <w:rPr>
          <w:rFonts w:ascii="Times New Roman" w:hAnsi="Times New Roman" w:cs="Times New Roman"/>
        </w:rPr>
        <w:t xml:space="preserve"> the allocation of clinical and public health resources to address social problems arising from GD. Epidemiological studies that employ short screening tools are relied upon to inform </w:t>
      </w:r>
      <w:r w:rsidR="00053079">
        <w:rPr>
          <w:rFonts w:ascii="Times New Roman" w:hAnsi="Times New Roman" w:cs="Times New Roman"/>
        </w:rPr>
        <w:t>policy</w:t>
      </w:r>
      <w:r>
        <w:rPr>
          <w:rFonts w:ascii="Times New Roman" w:hAnsi="Times New Roman" w:cs="Times New Roman"/>
        </w:rPr>
        <w:t xml:space="preserve"> decisions and therefore must provide a valid indication of the problem. </w:t>
      </w:r>
      <w:r w:rsidRPr="00D155F7">
        <w:rPr>
          <w:rFonts w:ascii="Times New Roman" w:hAnsi="Times New Roman" w:cs="Times New Roman"/>
          <w:iCs/>
        </w:rPr>
        <w:t xml:space="preserve">Epidemiological research on problematic gaming </w:t>
      </w:r>
      <w:r>
        <w:rPr>
          <w:rFonts w:ascii="Times New Roman" w:hAnsi="Times New Roman" w:cs="Times New Roman"/>
          <w:iCs/>
        </w:rPr>
        <w:t xml:space="preserve">and GD </w:t>
      </w:r>
      <w:r w:rsidR="00B358D8">
        <w:rPr>
          <w:rFonts w:ascii="Times New Roman" w:hAnsi="Times New Roman" w:cs="Times New Roman"/>
          <w:iCs/>
        </w:rPr>
        <w:t xml:space="preserve">has </w:t>
      </w:r>
      <w:r w:rsidRPr="00D155F7">
        <w:rPr>
          <w:rFonts w:ascii="Times New Roman" w:hAnsi="Times New Roman" w:cs="Times New Roman"/>
          <w:iCs/>
        </w:rPr>
        <w:t>often</w:t>
      </w:r>
      <w:r>
        <w:rPr>
          <w:rFonts w:ascii="Times New Roman" w:hAnsi="Times New Roman" w:cs="Times New Roman"/>
          <w:iCs/>
        </w:rPr>
        <w:t xml:space="preserve"> been criticized for its sampling approaches,</w:t>
      </w:r>
      <w:r w:rsidRPr="00D155F7">
        <w:rPr>
          <w:rFonts w:ascii="Times New Roman" w:hAnsi="Times New Roman" w:cs="Times New Roman"/>
          <w:iCs/>
        </w:rPr>
        <w:t xml:space="preserve"> </w:t>
      </w:r>
      <w:r>
        <w:rPr>
          <w:rFonts w:ascii="Times New Roman" w:hAnsi="Times New Roman" w:cs="Times New Roman"/>
          <w:iCs/>
        </w:rPr>
        <w:t>such as</w:t>
      </w:r>
      <w:r w:rsidRPr="00D155F7">
        <w:rPr>
          <w:rFonts w:ascii="Times New Roman" w:hAnsi="Times New Roman" w:cs="Times New Roman"/>
          <w:iCs/>
        </w:rPr>
        <w:t xml:space="preserve"> </w:t>
      </w:r>
      <w:r w:rsidR="00B358D8">
        <w:rPr>
          <w:rFonts w:ascii="Times New Roman" w:hAnsi="Times New Roman" w:cs="Times New Roman"/>
          <w:iCs/>
        </w:rPr>
        <w:t xml:space="preserve">recruiting </w:t>
      </w:r>
      <w:r w:rsidRPr="00D155F7">
        <w:rPr>
          <w:rFonts w:ascii="Times New Roman" w:hAnsi="Times New Roman" w:cs="Times New Roman"/>
          <w:iCs/>
        </w:rPr>
        <w:t xml:space="preserve">gamers from online gaming forums or </w:t>
      </w:r>
      <w:r w:rsidR="00B358D8">
        <w:rPr>
          <w:rFonts w:ascii="Times New Roman" w:hAnsi="Times New Roman" w:cs="Times New Roman"/>
          <w:iCs/>
        </w:rPr>
        <w:t xml:space="preserve">sampling </w:t>
      </w:r>
      <w:r w:rsidR="00053079">
        <w:rPr>
          <w:rFonts w:ascii="Times New Roman" w:hAnsi="Times New Roman" w:cs="Times New Roman"/>
          <w:iCs/>
        </w:rPr>
        <w:t xml:space="preserve">a limited pool of </w:t>
      </w:r>
      <w:r w:rsidRPr="00D155F7">
        <w:rPr>
          <w:rFonts w:ascii="Times New Roman" w:hAnsi="Times New Roman" w:cs="Times New Roman"/>
          <w:iCs/>
        </w:rPr>
        <w:t>students</w:t>
      </w:r>
      <w:r>
        <w:rPr>
          <w:rFonts w:ascii="Times New Roman" w:hAnsi="Times New Roman" w:cs="Times New Roman"/>
          <w:iCs/>
        </w:rPr>
        <w:t xml:space="preserve"> </w:t>
      </w:r>
      <w:r w:rsidRPr="00D155F7">
        <w:rPr>
          <w:rFonts w:ascii="Times New Roman" w:hAnsi="Times New Roman" w:cs="Times New Roman"/>
          <w:iCs/>
        </w:rPr>
        <w:t>from local school</w:t>
      </w:r>
      <w:r w:rsidR="00A6208B">
        <w:rPr>
          <w:rFonts w:ascii="Times New Roman" w:hAnsi="Times New Roman" w:cs="Times New Roman"/>
          <w:iCs/>
        </w:rPr>
        <w:t>s</w:t>
      </w:r>
      <w:r w:rsidR="00200E13">
        <w:rPr>
          <w:rFonts w:ascii="Times New Roman" w:hAnsi="Times New Roman" w:cs="Times New Roman"/>
          <w:iCs/>
        </w:rPr>
        <w:t xml:space="preserve"> (van </w:t>
      </w:r>
      <w:proofErr w:type="spellStart"/>
      <w:r w:rsidR="00200E13">
        <w:rPr>
          <w:rFonts w:ascii="Times New Roman" w:hAnsi="Times New Roman" w:cs="Times New Roman"/>
          <w:iCs/>
        </w:rPr>
        <w:t>Rooij</w:t>
      </w:r>
      <w:proofErr w:type="spellEnd"/>
      <w:r w:rsidR="00200E13">
        <w:rPr>
          <w:rFonts w:ascii="Times New Roman" w:hAnsi="Times New Roman" w:cs="Times New Roman"/>
          <w:iCs/>
        </w:rPr>
        <w:t xml:space="preserve"> et al., 2018)</w:t>
      </w:r>
      <w:r w:rsidRPr="00D155F7">
        <w:rPr>
          <w:rFonts w:ascii="Times New Roman" w:hAnsi="Times New Roman" w:cs="Times New Roman"/>
          <w:iCs/>
        </w:rPr>
        <w:t xml:space="preserve">. </w:t>
      </w:r>
      <w:r>
        <w:rPr>
          <w:rFonts w:ascii="Times New Roman" w:hAnsi="Times New Roman" w:cs="Times New Roman"/>
          <w:iCs/>
        </w:rPr>
        <w:t xml:space="preserve">However, the </w:t>
      </w:r>
      <w:r w:rsidR="00200E13">
        <w:rPr>
          <w:rFonts w:ascii="Times New Roman" w:hAnsi="Times New Roman" w:cs="Times New Roman"/>
          <w:iCs/>
        </w:rPr>
        <w:t>psychometric properties</w:t>
      </w:r>
      <w:r>
        <w:rPr>
          <w:rFonts w:ascii="Times New Roman" w:hAnsi="Times New Roman" w:cs="Times New Roman"/>
          <w:iCs/>
        </w:rPr>
        <w:t xml:space="preserve"> of measurement tool</w:t>
      </w:r>
      <w:r w:rsidR="00200E13">
        <w:rPr>
          <w:rFonts w:ascii="Times New Roman" w:hAnsi="Times New Roman" w:cs="Times New Roman"/>
          <w:iCs/>
        </w:rPr>
        <w:t>s</w:t>
      </w:r>
      <w:r>
        <w:rPr>
          <w:rFonts w:ascii="Times New Roman" w:hAnsi="Times New Roman" w:cs="Times New Roman"/>
          <w:iCs/>
        </w:rPr>
        <w:t xml:space="preserve"> in GD studies ha</w:t>
      </w:r>
      <w:r w:rsidR="00AA5C4F">
        <w:rPr>
          <w:rFonts w:ascii="Times New Roman" w:hAnsi="Times New Roman" w:cs="Times New Roman"/>
          <w:iCs/>
        </w:rPr>
        <w:t>ve</w:t>
      </w:r>
      <w:r>
        <w:rPr>
          <w:rFonts w:ascii="Times New Roman" w:hAnsi="Times New Roman" w:cs="Times New Roman"/>
          <w:iCs/>
        </w:rPr>
        <w:t xml:space="preserve"> received </w:t>
      </w:r>
      <w:r w:rsidR="00053079">
        <w:rPr>
          <w:rFonts w:ascii="Times New Roman" w:hAnsi="Times New Roman" w:cs="Times New Roman"/>
          <w:iCs/>
        </w:rPr>
        <w:t>relatively less critical</w:t>
      </w:r>
      <w:r>
        <w:rPr>
          <w:rFonts w:ascii="Times New Roman" w:hAnsi="Times New Roman" w:cs="Times New Roman"/>
          <w:iCs/>
        </w:rPr>
        <w:t xml:space="preserve"> attention. In </w:t>
      </w:r>
      <w:r w:rsidRPr="00D155F7">
        <w:rPr>
          <w:rFonts w:ascii="Times New Roman" w:hAnsi="Times New Roman" w:cs="Times New Roman"/>
          <w:iCs/>
        </w:rPr>
        <w:t>recent years, there ha</w:t>
      </w:r>
      <w:r w:rsidR="007E1728">
        <w:rPr>
          <w:rFonts w:ascii="Times New Roman" w:hAnsi="Times New Roman" w:cs="Times New Roman"/>
          <w:iCs/>
        </w:rPr>
        <w:t>s</w:t>
      </w:r>
      <w:r w:rsidRPr="00D155F7">
        <w:rPr>
          <w:rFonts w:ascii="Times New Roman" w:hAnsi="Times New Roman" w:cs="Times New Roman"/>
          <w:iCs/>
        </w:rPr>
        <w:t xml:space="preserve"> been </w:t>
      </w:r>
      <w:r>
        <w:rPr>
          <w:rFonts w:ascii="Times New Roman" w:hAnsi="Times New Roman" w:cs="Times New Roman"/>
          <w:iCs/>
        </w:rPr>
        <w:t>an increase in</w:t>
      </w:r>
      <w:r w:rsidRPr="00D155F7">
        <w:rPr>
          <w:rFonts w:ascii="Times New Roman" w:hAnsi="Times New Roman" w:cs="Times New Roman"/>
          <w:iCs/>
        </w:rPr>
        <w:t xml:space="preserve"> population cohort studies</w:t>
      </w:r>
      <w:r w:rsidR="00200E13">
        <w:rPr>
          <w:rFonts w:ascii="Times New Roman" w:hAnsi="Times New Roman" w:cs="Times New Roman"/>
          <w:iCs/>
        </w:rPr>
        <w:t xml:space="preserve"> of GD</w:t>
      </w:r>
      <w:r w:rsidRPr="00D155F7">
        <w:rPr>
          <w:rFonts w:ascii="Times New Roman" w:hAnsi="Times New Roman" w:cs="Times New Roman"/>
          <w:iCs/>
        </w:rPr>
        <w:t xml:space="preserve">, as well as many large-scale studies (e.g., the Longitudinal Cohort </w:t>
      </w:r>
      <w:r w:rsidRPr="00D155F7">
        <w:rPr>
          <w:rFonts w:ascii="Times New Roman" w:hAnsi="Times New Roman" w:cs="Times New Roman"/>
          <w:iCs/>
        </w:rPr>
        <w:lastRenderedPageBreak/>
        <w:t xml:space="preserve">Study on Substance Use Risk Factors [C-SURF] of young men in Switzerland) that have incorporated gaming-related questions. </w:t>
      </w:r>
      <w:r>
        <w:rPr>
          <w:rFonts w:ascii="Times New Roman" w:hAnsi="Times New Roman" w:cs="Times New Roman"/>
          <w:iCs/>
        </w:rPr>
        <w:t xml:space="preserve">For example, </w:t>
      </w:r>
      <w:proofErr w:type="spellStart"/>
      <w:r w:rsidRPr="00D155F7">
        <w:rPr>
          <w:rFonts w:ascii="Times New Roman" w:hAnsi="Times New Roman" w:cs="Times New Roman"/>
          <w:iCs/>
        </w:rPr>
        <w:t>Rehbein</w:t>
      </w:r>
      <w:proofErr w:type="spellEnd"/>
      <w:r w:rsidRPr="00D155F7">
        <w:rPr>
          <w:rFonts w:ascii="Times New Roman" w:hAnsi="Times New Roman" w:cs="Times New Roman"/>
          <w:iCs/>
        </w:rPr>
        <w:t xml:space="preserve"> et al. (2015) conducted a state-representative school survey of 11,003 adolescents aged 13 to 18 years</w:t>
      </w:r>
      <w:r w:rsidR="00053079">
        <w:rPr>
          <w:rFonts w:ascii="Times New Roman" w:hAnsi="Times New Roman" w:cs="Times New Roman"/>
          <w:iCs/>
        </w:rPr>
        <w:t xml:space="preserve"> </w:t>
      </w:r>
      <w:r w:rsidRPr="00D155F7">
        <w:rPr>
          <w:rFonts w:ascii="Times New Roman" w:hAnsi="Times New Roman" w:cs="Times New Roman"/>
          <w:iCs/>
        </w:rPr>
        <w:t>using the DSM-5 criteria for GD</w:t>
      </w:r>
      <w:r w:rsidR="00053079">
        <w:rPr>
          <w:rFonts w:ascii="Times New Roman" w:hAnsi="Times New Roman" w:cs="Times New Roman"/>
          <w:iCs/>
        </w:rPr>
        <w:t xml:space="preserve"> and </w:t>
      </w:r>
      <w:r w:rsidRPr="00D155F7">
        <w:rPr>
          <w:rFonts w:ascii="Times New Roman" w:hAnsi="Times New Roman" w:cs="Times New Roman"/>
          <w:iCs/>
        </w:rPr>
        <w:t xml:space="preserve">reported </w:t>
      </w:r>
      <w:r w:rsidR="007E1728">
        <w:rPr>
          <w:rFonts w:ascii="Times New Roman" w:hAnsi="Times New Roman" w:cs="Times New Roman"/>
          <w:iCs/>
        </w:rPr>
        <w:t>a</w:t>
      </w:r>
      <w:r w:rsidR="007E1728" w:rsidRPr="00D155F7">
        <w:rPr>
          <w:rFonts w:ascii="Times New Roman" w:hAnsi="Times New Roman" w:cs="Times New Roman"/>
          <w:iCs/>
        </w:rPr>
        <w:t xml:space="preserve"> </w:t>
      </w:r>
      <w:r w:rsidRPr="00D155F7">
        <w:rPr>
          <w:rFonts w:ascii="Times New Roman" w:hAnsi="Times New Roman" w:cs="Times New Roman"/>
          <w:iCs/>
        </w:rPr>
        <w:t xml:space="preserve">1.2% </w:t>
      </w:r>
      <w:r w:rsidR="00053079">
        <w:rPr>
          <w:rFonts w:ascii="Times New Roman" w:hAnsi="Times New Roman" w:cs="Times New Roman"/>
          <w:iCs/>
        </w:rPr>
        <w:t>prevalence of GD.</w:t>
      </w:r>
      <w:r>
        <w:rPr>
          <w:rFonts w:ascii="Times New Roman" w:hAnsi="Times New Roman" w:cs="Times New Roman"/>
          <w:iCs/>
        </w:rPr>
        <w:t xml:space="preserve"> </w:t>
      </w:r>
      <w:r w:rsidRPr="00D155F7">
        <w:rPr>
          <w:rFonts w:ascii="Times New Roman" w:hAnsi="Times New Roman" w:cs="Times New Roman"/>
          <w:iCs/>
        </w:rPr>
        <w:t xml:space="preserve">A study by Müller et al. (2015) </w:t>
      </w:r>
      <w:r w:rsidR="00053079">
        <w:rPr>
          <w:rFonts w:ascii="Times New Roman" w:hAnsi="Times New Roman" w:cs="Times New Roman"/>
          <w:iCs/>
        </w:rPr>
        <w:t xml:space="preserve">examined </w:t>
      </w:r>
      <w:r w:rsidRPr="00D155F7">
        <w:rPr>
          <w:rFonts w:ascii="Times New Roman" w:hAnsi="Times New Roman" w:cs="Times New Roman"/>
          <w:iCs/>
        </w:rPr>
        <w:t>GD in seven European countries based on a representative sample of 12,938 adolescents between 14 and 17 years</w:t>
      </w:r>
      <w:r w:rsidR="00053079">
        <w:rPr>
          <w:rFonts w:ascii="Times New Roman" w:hAnsi="Times New Roman" w:cs="Times New Roman"/>
          <w:iCs/>
        </w:rPr>
        <w:t xml:space="preserve">, reporting </w:t>
      </w:r>
      <w:r w:rsidRPr="00D155F7">
        <w:rPr>
          <w:rFonts w:ascii="Times New Roman" w:hAnsi="Times New Roman" w:cs="Times New Roman"/>
          <w:iCs/>
        </w:rPr>
        <w:t xml:space="preserve">that 1.6% of the sample met </w:t>
      </w:r>
      <w:r>
        <w:rPr>
          <w:rFonts w:ascii="Times New Roman" w:hAnsi="Times New Roman" w:cs="Times New Roman"/>
          <w:iCs/>
        </w:rPr>
        <w:t xml:space="preserve">the </w:t>
      </w:r>
      <w:r w:rsidRPr="00D155F7">
        <w:rPr>
          <w:rFonts w:ascii="Times New Roman" w:hAnsi="Times New Roman" w:cs="Times New Roman"/>
          <w:iCs/>
        </w:rPr>
        <w:t xml:space="preserve">criteria for IGD, with a further 5.1% at risk for GD by meeting up to four criteria. Other studies have reported comparable figures, including: 0.6% </w:t>
      </w:r>
      <w:r w:rsidR="00B358D8">
        <w:rPr>
          <w:rFonts w:ascii="Times New Roman" w:hAnsi="Times New Roman" w:cs="Times New Roman"/>
          <w:iCs/>
        </w:rPr>
        <w:t>of</w:t>
      </w:r>
      <w:r w:rsidRPr="00D155F7">
        <w:rPr>
          <w:rFonts w:ascii="Times New Roman" w:hAnsi="Times New Roman" w:cs="Times New Roman"/>
          <w:iCs/>
        </w:rPr>
        <w:t xml:space="preserve"> 816 Norwegian adolescents (</w:t>
      </w:r>
      <w:proofErr w:type="spellStart"/>
      <w:r w:rsidRPr="00D155F7">
        <w:rPr>
          <w:rFonts w:ascii="Times New Roman" w:hAnsi="Times New Roman" w:cs="Times New Roman"/>
          <w:iCs/>
        </w:rPr>
        <w:t>Mentzoni</w:t>
      </w:r>
      <w:proofErr w:type="spellEnd"/>
      <w:r w:rsidRPr="00D155F7">
        <w:rPr>
          <w:rFonts w:ascii="Times New Roman" w:hAnsi="Times New Roman" w:cs="Times New Roman"/>
          <w:iCs/>
        </w:rPr>
        <w:t xml:space="preserve"> et al., 2011); between 0.3 and 1.0% in four international cohorts totalling 18,932 people (</w:t>
      </w:r>
      <w:hyperlink r:id="rId8" w:history="1">
        <w:r w:rsidRPr="00D155F7">
          <w:rPr>
            <w:rFonts w:ascii="Times New Roman" w:hAnsi="Times New Roman" w:cs="Times New Roman"/>
            <w:iCs/>
          </w:rPr>
          <w:t>Przybylski</w:t>
        </w:r>
      </w:hyperlink>
      <w:r w:rsidRPr="00D155F7">
        <w:rPr>
          <w:rFonts w:ascii="Times New Roman" w:hAnsi="Times New Roman" w:cs="Times New Roman"/>
          <w:iCs/>
        </w:rPr>
        <w:t xml:space="preserve"> et al., 2016); 2.0% in a sample of 1,718 Chinese adolescents (</w:t>
      </w:r>
      <w:proofErr w:type="spellStart"/>
      <w:r w:rsidRPr="00D155F7">
        <w:rPr>
          <w:rFonts w:ascii="Times New Roman" w:hAnsi="Times New Roman" w:cs="Times New Roman"/>
          <w:iCs/>
        </w:rPr>
        <w:t>Mak</w:t>
      </w:r>
      <w:proofErr w:type="spellEnd"/>
      <w:r w:rsidRPr="00D155F7">
        <w:rPr>
          <w:rFonts w:ascii="Times New Roman" w:hAnsi="Times New Roman" w:cs="Times New Roman"/>
          <w:iCs/>
        </w:rPr>
        <w:t xml:space="preserve"> et al., 2014); 1.3% in a nationally representative panel of 902 Dutch gamers (</w:t>
      </w:r>
      <w:proofErr w:type="spellStart"/>
      <w:r w:rsidRPr="00D155F7">
        <w:rPr>
          <w:rFonts w:ascii="Times New Roman" w:hAnsi="Times New Roman" w:cs="Times New Roman"/>
          <w:iCs/>
        </w:rPr>
        <w:t>Haagsma</w:t>
      </w:r>
      <w:proofErr w:type="spellEnd"/>
      <w:r w:rsidRPr="00D155F7">
        <w:rPr>
          <w:rFonts w:ascii="Times New Roman" w:hAnsi="Times New Roman" w:cs="Times New Roman"/>
          <w:iCs/>
        </w:rPr>
        <w:t xml:space="preserve"> et al., 2012); 1.5% of Dutch adolescents (van </w:t>
      </w:r>
      <w:proofErr w:type="spellStart"/>
      <w:r w:rsidRPr="00D155F7">
        <w:rPr>
          <w:rFonts w:ascii="Times New Roman" w:hAnsi="Times New Roman" w:cs="Times New Roman"/>
          <w:iCs/>
        </w:rPr>
        <w:t>Rooij</w:t>
      </w:r>
      <w:proofErr w:type="spellEnd"/>
      <w:r w:rsidRPr="00D155F7">
        <w:rPr>
          <w:rFonts w:ascii="Times New Roman" w:hAnsi="Times New Roman" w:cs="Times New Roman"/>
          <w:iCs/>
        </w:rPr>
        <w:t xml:space="preserve"> et al., 2011); and 1.8% </w:t>
      </w:r>
      <w:r w:rsidR="00B358D8">
        <w:rPr>
          <w:rFonts w:ascii="Times New Roman" w:hAnsi="Times New Roman" w:cs="Times New Roman"/>
          <w:iCs/>
        </w:rPr>
        <w:t>of</w:t>
      </w:r>
      <w:r w:rsidRPr="00D155F7">
        <w:rPr>
          <w:rFonts w:ascii="Times New Roman" w:hAnsi="Times New Roman" w:cs="Times New Roman"/>
          <w:iCs/>
        </w:rPr>
        <w:t xml:space="preserve"> 1,287 Australian adolescents (King et al., 2013).</w:t>
      </w:r>
      <w:r w:rsidR="00053079">
        <w:rPr>
          <w:rFonts w:ascii="Times New Roman" w:hAnsi="Times New Roman" w:cs="Times New Roman"/>
        </w:rPr>
        <w:t xml:space="preserve"> </w:t>
      </w:r>
      <w:r w:rsidR="00AA5C4F">
        <w:rPr>
          <w:rFonts w:ascii="Times New Roman" w:hAnsi="Times New Roman" w:cs="Times New Roman"/>
        </w:rPr>
        <w:t>These</w:t>
      </w:r>
      <w:r w:rsidR="00B358D8">
        <w:rPr>
          <w:rFonts w:ascii="Times New Roman" w:hAnsi="Times New Roman" w:cs="Times New Roman"/>
        </w:rPr>
        <w:t xml:space="preserve"> figures appear to be comparable with prevalence </w:t>
      </w:r>
      <w:r w:rsidR="007E1728">
        <w:rPr>
          <w:rFonts w:ascii="Times New Roman" w:hAnsi="Times New Roman" w:cs="Times New Roman"/>
        </w:rPr>
        <w:t>estim</w:t>
      </w:r>
      <w:r w:rsidR="00B358D8">
        <w:rPr>
          <w:rFonts w:ascii="Times New Roman" w:hAnsi="Times New Roman" w:cs="Times New Roman"/>
        </w:rPr>
        <w:t>ates reported for other similar conditions, such as problem gambling (</w:t>
      </w:r>
      <w:proofErr w:type="spellStart"/>
      <w:r w:rsidR="00B358D8">
        <w:rPr>
          <w:rFonts w:ascii="Times New Roman" w:hAnsi="Times New Roman" w:cs="Times New Roman"/>
        </w:rPr>
        <w:t>Calado</w:t>
      </w:r>
      <w:proofErr w:type="spellEnd"/>
      <w:r w:rsidR="00B358D8">
        <w:rPr>
          <w:rFonts w:ascii="Times New Roman" w:hAnsi="Times New Roman" w:cs="Times New Roman"/>
        </w:rPr>
        <w:t xml:space="preserve"> &amp; Griffiths, 2015). </w:t>
      </w:r>
      <w:r w:rsidR="00053079">
        <w:rPr>
          <w:rFonts w:ascii="Times New Roman" w:hAnsi="Times New Roman" w:cs="Times New Roman"/>
        </w:rPr>
        <w:t>However</w:t>
      </w:r>
      <w:r w:rsidR="0060133A" w:rsidRPr="0008220F">
        <w:rPr>
          <w:rFonts w:ascii="Times New Roman" w:hAnsi="Times New Roman" w:cs="Times New Roman"/>
        </w:rPr>
        <w:t xml:space="preserve">, </w:t>
      </w:r>
      <w:r w:rsidR="00200E13">
        <w:rPr>
          <w:rFonts w:ascii="Times New Roman" w:hAnsi="Times New Roman" w:cs="Times New Roman"/>
        </w:rPr>
        <w:t xml:space="preserve">there have also been </w:t>
      </w:r>
      <w:r w:rsidR="00B358D8">
        <w:rPr>
          <w:rFonts w:ascii="Times New Roman" w:hAnsi="Times New Roman" w:cs="Times New Roman"/>
        </w:rPr>
        <w:t>numerous</w:t>
      </w:r>
      <w:r w:rsidR="00053079">
        <w:rPr>
          <w:rFonts w:ascii="Times New Roman" w:hAnsi="Times New Roman" w:cs="Times New Roman"/>
        </w:rPr>
        <w:t xml:space="preserve"> </w:t>
      </w:r>
      <w:r w:rsidR="0060133A" w:rsidRPr="0008220F">
        <w:rPr>
          <w:rFonts w:ascii="Times New Roman" w:hAnsi="Times New Roman" w:cs="Times New Roman"/>
        </w:rPr>
        <w:t>studies</w:t>
      </w:r>
      <w:r w:rsidR="003D63E1">
        <w:rPr>
          <w:rFonts w:ascii="Times New Roman" w:hAnsi="Times New Roman" w:cs="Times New Roman"/>
        </w:rPr>
        <w:t xml:space="preserve"> of GD</w:t>
      </w:r>
      <w:r w:rsidR="0060133A" w:rsidRPr="0008220F">
        <w:rPr>
          <w:rFonts w:ascii="Times New Roman" w:hAnsi="Times New Roman" w:cs="Times New Roman"/>
        </w:rPr>
        <w:t xml:space="preserve"> </w:t>
      </w:r>
      <w:r w:rsidR="00D054DD">
        <w:rPr>
          <w:rFonts w:ascii="Times New Roman" w:hAnsi="Times New Roman" w:cs="Times New Roman"/>
        </w:rPr>
        <w:t xml:space="preserve">that </w:t>
      </w:r>
      <w:r w:rsidR="00053079">
        <w:rPr>
          <w:rFonts w:ascii="Times New Roman" w:hAnsi="Times New Roman" w:cs="Times New Roman"/>
        </w:rPr>
        <w:t>have</w:t>
      </w:r>
      <w:r w:rsidR="0060133A" w:rsidRPr="0008220F">
        <w:rPr>
          <w:rFonts w:ascii="Times New Roman" w:hAnsi="Times New Roman" w:cs="Times New Roman"/>
        </w:rPr>
        <w:t xml:space="preserve"> report</w:t>
      </w:r>
      <w:r w:rsidR="00053079">
        <w:rPr>
          <w:rFonts w:ascii="Times New Roman" w:hAnsi="Times New Roman" w:cs="Times New Roman"/>
        </w:rPr>
        <w:t>ed much higher</w:t>
      </w:r>
      <w:r w:rsidR="0060133A" w:rsidRPr="0008220F">
        <w:rPr>
          <w:rFonts w:ascii="Times New Roman" w:hAnsi="Times New Roman" w:cs="Times New Roman"/>
        </w:rPr>
        <w:t xml:space="preserve"> </w:t>
      </w:r>
      <w:r w:rsidR="003D63E1">
        <w:rPr>
          <w:rFonts w:ascii="Times New Roman" w:hAnsi="Times New Roman" w:cs="Times New Roman"/>
        </w:rPr>
        <w:t>prevalence</w:t>
      </w:r>
      <w:r w:rsidR="0060133A" w:rsidRPr="0008220F">
        <w:rPr>
          <w:rFonts w:ascii="Times New Roman" w:hAnsi="Times New Roman" w:cs="Times New Roman"/>
        </w:rPr>
        <w:t xml:space="preserve"> figures</w:t>
      </w:r>
      <w:r w:rsidR="00D054DD">
        <w:rPr>
          <w:rFonts w:ascii="Times New Roman" w:hAnsi="Times New Roman" w:cs="Times New Roman"/>
        </w:rPr>
        <w:t xml:space="preserve">, including rates </w:t>
      </w:r>
      <w:r w:rsidR="00053079">
        <w:rPr>
          <w:rFonts w:ascii="Times New Roman" w:hAnsi="Times New Roman" w:cs="Times New Roman"/>
        </w:rPr>
        <w:t xml:space="preserve">in </w:t>
      </w:r>
      <w:r w:rsidR="0060133A" w:rsidRPr="0008220F">
        <w:rPr>
          <w:rFonts w:ascii="Times New Roman" w:hAnsi="Times New Roman" w:cs="Times New Roman"/>
        </w:rPr>
        <w:t>exce</w:t>
      </w:r>
      <w:r w:rsidR="00053079">
        <w:rPr>
          <w:rFonts w:ascii="Times New Roman" w:hAnsi="Times New Roman" w:cs="Times New Roman"/>
        </w:rPr>
        <w:t>ss of</w:t>
      </w:r>
      <w:r w:rsidR="0060133A" w:rsidRPr="0008220F">
        <w:rPr>
          <w:rFonts w:ascii="Times New Roman" w:hAnsi="Times New Roman" w:cs="Times New Roman"/>
        </w:rPr>
        <w:t xml:space="preserve"> </w:t>
      </w:r>
      <w:r w:rsidR="00D054DD">
        <w:rPr>
          <w:rFonts w:ascii="Times New Roman" w:hAnsi="Times New Roman" w:cs="Times New Roman"/>
        </w:rPr>
        <w:t>15-20</w:t>
      </w:r>
      <w:r w:rsidR="0060133A" w:rsidRPr="0008220F">
        <w:rPr>
          <w:rFonts w:ascii="Times New Roman" w:hAnsi="Times New Roman" w:cs="Times New Roman"/>
        </w:rPr>
        <w:t>%</w:t>
      </w:r>
      <w:r w:rsidR="00D054DD">
        <w:rPr>
          <w:rFonts w:ascii="Times New Roman" w:hAnsi="Times New Roman" w:cs="Times New Roman"/>
        </w:rPr>
        <w:t xml:space="preserve"> </w:t>
      </w:r>
      <w:r w:rsidR="00AA5C4F">
        <w:rPr>
          <w:rFonts w:ascii="Times New Roman" w:hAnsi="Times New Roman" w:cs="Times New Roman"/>
        </w:rPr>
        <w:t xml:space="preserve">which seem to defy logic </w:t>
      </w:r>
      <w:r w:rsidR="00D054DD" w:rsidRPr="0008220F">
        <w:rPr>
          <w:rFonts w:ascii="Times New Roman" w:hAnsi="Times New Roman" w:cs="Times New Roman"/>
        </w:rPr>
        <w:t>(Seok &amp; DaCosta, 2012; Wang et al., 2014; Xin et al., 2018)</w:t>
      </w:r>
      <w:r w:rsidR="007E1728">
        <w:rPr>
          <w:rFonts w:ascii="Times New Roman" w:hAnsi="Times New Roman" w:cs="Times New Roman"/>
        </w:rPr>
        <w:t xml:space="preserve"> and</w:t>
      </w:r>
      <w:r w:rsidR="0060133A" w:rsidRPr="0008220F">
        <w:rPr>
          <w:rFonts w:ascii="Times New Roman" w:hAnsi="Times New Roman" w:cs="Times New Roman"/>
        </w:rPr>
        <w:t xml:space="preserve"> </w:t>
      </w:r>
      <w:r w:rsidR="00D054DD">
        <w:rPr>
          <w:rFonts w:ascii="Times New Roman" w:hAnsi="Times New Roman" w:cs="Times New Roman"/>
        </w:rPr>
        <w:t>raise concerns about the validity of instrumentation</w:t>
      </w:r>
      <w:r w:rsidR="00AA5C4F">
        <w:rPr>
          <w:rFonts w:ascii="Times New Roman" w:hAnsi="Times New Roman" w:cs="Times New Roman"/>
        </w:rPr>
        <w:t xml:space="preserve"> and associated </w:t>
      </w:r>
      <w:r w:rsidR="00D054DD">
        <w:rPr>
          <w:rFonts w:ascii="Times New Roman" w:hAnsi="Times New Roman" w:cs="Times New Roman"/>
        </w:rPr>
        <w:t>risk</w:t>
      </w:r>
      <w:r w:rsidR="00AA5C4F">
        <w:rPr>
          <w:rFonts w:ascii="Times New Roman" w:hAnsi="Times New Roman" w:cs="Times New Roman"/>
        </w:rPr>
        <w:t>s</w:t>
      </w:r>
      <w:r w:rsidR="00D054DD">
        <w:rPr>
          <w:rFonts w:ascii="Times New Roman" w:hAnsi="Times New Roman" w:cs="Times New Roman"/>
        </w:rPr>
        <w:t xml:space="preserve"> </w:t>
      </w:r>
      <w:r w:rsidR="00AA5C4F">
        <w:rPr>
          <w:rFonts w:ascii="Times New Roman" w:hAnsi="Times New Roman" w:cs="Times New Roman"/>
        </w:rPr>
        <w:t>such as</w:t>
      </w:r>
      <w:r w:rsidR="00D054DD">
        <w:rPr>
          <w:rFonts w:ascii="Times New Roman" w:hAnsi="Times New Roman" w:cs="Times New Roman"/>
        </w:rPr>
        <w:t xml:space="preserve"> false positives.</w:t>
      </w:r>
    </w:p>
    <w:bookmarkEnd w:id="0"/>
    <w:p w14:paraId="422D2355" w14:textId="77777777" w:rsidR="00CD6924" w:rsidRDefault="00CD6924" w:rsidP="00D616E0">
      <w:pPr>
        <w:rPr>
          <w:rFonts w:ascii="Times New Roman" w:hAnsi="Times New Roman" w:cs="Times New Roman"/>
          <w:i/>
        </w:rPr>
      </w:pPr>
    </w:p>
    <w:p w14:paraId="00215945" w14:textId="1D1ED063" w:rsidR="00D616E0" w:rsidRPr="00907444" w:rsidRDefault="00D616E0" w:rsidP="00D616E0">
      <w:pPr>
        <w:rPr>
          <w:rFonts w:ascii="Times New Roman" w:hAnsi="Times New Roman" w:cs="Times New Roman"/>
          <w:i/>
        </w:rPr>
      </w:pPr>
      <w:r w:rsidRPr="00A21B2D">
        <w:rPr>
          <w:rFonts w:ascii="Times New Roman" w:hAnsi="Times New Roman" w:cs="Times New Roman"/>
          <w:i/>
        </w:rPr>
        <w:t>1.</w:t>
      </w:r>
      <w:r w:rsidR="0069323F">
        <w:rPr>
          <w:rFonts w:ascii="Times New Roman" w:hAnsi="Times New Roman" w:cs="Times New Roman"/>
          <w:i/>
        </w:rPr>
        <w:t>4</w:t>
      </w:r>
      <w:r w:rsidRPr="00A21B2D">
        <w:rPr>
          <w:rFonts w:ascii="Times New Roman" w:hAnsi="Times New Roman" w:cs="Times New Roman"/>
          <w:i/>
        </w:rPr>
        <w:t>.</w:t>
      </w:r>
      <w:r w:rsidRPr="0066429E">
        <w:rPr>
          <w:rFonts w:ascii="Times New Roman" w:hAnsi="Times New Roman" w:cs="Times New Roman"/>
          <w:i/>
        </w:rPr>
        <w:t xml:space="preserve"> The present </w:t>
      </w:r>
      <w:r>
        <w:rPr>
          <w:rFonts w:ascii="Times New Roman" w:hAnsi="Times New Roman" w:cs="Times New Roman"/>
          <w:i/>
        </w:rPr>
        <w:t>review</w:t>
      </w:r>
    </w:p>
    <w:p w14:paraId="2541891E" w14:textId="5483AA06" w:rsidR="0008220F" w:rsidRPr="0066429E" w:rsidRDefault="00775635" w:rsidP="0008220F">
      <w:pPr>
        <w:ind w:firstLine="540"/>
        <w:rPr>
          <w:rFonts w:ascii="Times New Roman" w:hAnsi="Times New Roman" w:cs="Times New Roman"/>
        </w:rPr>
      </w:pPr>
      <w:r>
        <w:rPr>
          <w:rFonts w:ascii="Times New Roman" w:hAnsi="Times New Roman" w:cs="Times New Roman"/>
          <w:iCs/>
        </w:rPr>
        <w:t>The present review aimed primarily to evaluate all available</w:t>
      </w:r>
      <w:r w:rsidR="00542CCB">
        <w:rPr>
          <w:rFonts w:ascii="Times New Roman" w:hAnsi="Times New Roman" w:cs="Times New Roman"/>
          <w:iCs/>
        </w:rPr>
        <w:t xml:space="preserve"> GD</w:t>
      </w:r>
      <w:r>
        <w:rPr>
          <w:rFonts w:ascii="Times New Roman" w:hAnsi="Times New Roman" w:cs="Times New Roman"/>
          <w:iCs/>
        </w:rPr>
        <w:t xml:space="preserve"> </w:t>
      </w:r>
      <w:r w:rsidR="007E1728">
        <w:rPr>
          <w:rFonts w:ascii="Times New Roman" w:hAnsi="Times New Roman" w:cs="Times New Roman"/>
          <w:iCs/>
        </w:rPr>
        <w:t xml:space="preserve">and related </w:t>
      </w:r>
      <w:r>
        <w:rPr>
          <w:rFonts w:ascii="Times New Roman" w:hAnsi="Times New Roman" w:cs="Times New Roman"/>
          <w:iCs/>
        </w:rPr>
        <w:t xml:space="preserve">instruments </w:t>
      </w:r>
      <w:r w:rsidR="00542CCB">
        <w:rPr>
          <w:rFonts w:ascii="Times New Roman" w:hAnsi="Times New Roman" w:cs="Times New Roman"/>
          <w:iCs/>
        </w:rPr>
        <w:t>and their associated</w:t>
      </w:r>
      <w:r>
        <w:rPr>
          <w:rFonts w:ascii="Times New Roman" w:hAnsi="Times New Roman" w:cs="Times New Roman"/>
          <w:iCs/>
        </w:rPr>
        <w:t xml:space="preserve"> </w:t>
      </w:r>
      <w:r w:rsidR="00542CCB">
        <w:rPr>
          <w:rFonts w:ascii="Times New Roman" w:hAnsi="Times New Roman" w:cs="Times New Roman"/>
          <w:iCs/>
        </w:rPr>
        <w:t>empirical evidence base</w:t>
      </w:r>
      <w:r w:rsidR="00155333">
        <w:rPr>
          <w:rFonts w:ascii="Times New Roman" w:hAnsi="Times New Roman" w:cs="Times New Roman"/>
          <w:iCs/>
        </w:rPr>
        <w:t>. A</w:t>
      </w:r>
      <w:r w:rsidR="00542CCB">
        <w:rPr>
          <w:rFonts w:ascii="Times New Roman" w:hAnsi="Times New Roman" w:cs="Times New Roman"/>
          <w:iCs/>
        </w:rPr>
        <w:t>lthough numerous tools refer to IGD in their name</w:t>
      </w:r>
      <w:r w:rsidR="00006B8A">
        <w:rPr>
          <w:rFonts w:ascii="Times New Roman" w:hAnsi="Times New Roman" w:cs="Times New Roman"/>
          <w:iCs/>
        </w:rPr>
        <w:t xml:space="preserve"> and/or source publication</w:t>
      </w:r>
      <w:r w:rsidR="00542CCB">
        <w:rPr>
          <w:rFonts w:ascii="Times New Roman" w:hAnsi="Times New Roman" w:cs="Times New Roman"/>
          <w:iCs/>
        </w:rPr>
        <w:t>, which</w:t>
      </w:r>
      <w:r w:rsidR="00006B8A">
        <w:rPr>
          <w:rFonts w:ascii="Times New Roman" w:hAnsi="Times New Roman" w:cs="Times New Roman"/>
          <w:iCs/>
        </w:rPr>
        <w:t xml:space="preserve"> </w:t>
      </w:r>
      <w:r w:rsidR="007E1728">
        <w:rPr>
          <w:rFonts w:ascii="Times New Roman" w:hAnsi="Times New Roman" w:cs="Times New Roman"/>
          <w:iCs/>
        </w:rPr>
        <w:t>i</w:t>
      </w:r>
      <w:r w:rsidR="00006B8A">
        <w:rPr>
          <w:rFonts w:ascii="Times New Roman" w:hAnsi="Times New Roman" w:cs="Times New Roman"/>
          <w:iCs/>
        </w:rPr>
        <w:t>s</w:t>
      </w:r>
      <w:r w:rsidR="00542CCB">
        <w:rPr>
          <w:rFonts w:ascii="Times New Roman" w:hAnsi="Times New Roman" w:cs="Times New Roman"/>
          <w:iCs/>
        </w:rPr>
        <w:t xml:space="preserve"> the </w:t>
      </w:r>
      <w:r w:rsidR="007E1728">
        <w:rPr>
          <w:rFonts w:ascii="Times New Roman" w:hAnsi="Times New Roman" w:cs="Times New Roman"/>
          <w:iCs/>
        </w:rPr>
        <w:t>construct used</w:t>
      </w:r>
      <w:r w:rsidR="00542CCB">
        <w:rPr>
          <w:rFonts w:ascii="Times New Roman" w:hAnsi="Times New Roman" w:cs="Times New Roman"/>
          <w:iCs/>
        </w:rPr>
        <w:t xml:space="preserve"> in the DSM-5, t</w:t>
      </w:r>
      <w:r w:rsidR="009B0F32" w:rsidRPr="009B0F32">
        <w:rPr>
          <w:rFonts w:ascii="Times New Roman" w:hAnsi="Times New Roman" w:cs="Times New Roman"/>
          <w:iCs/>
        </w:rPr>
        <w:t xml:space="preserve">his review </w:t>
      </w:r>
      <w:r w:rsidR="00147F0F">
        <w:rPr>
          <w:rFonts w:ascii="Times New Roman" w:hAnsi="Times New Roman" w:cs="Times New Roman"/>
          <w:iCs/>
        </w:rPr>
        <w:t>uses</w:t>
      </w:r>
      <w:r w:rsidR="009B0F32" w:rsidRPr="009B0F32">
        <w:rPr>
          <w:rFonts w:ascii="Times New Roman" w:hAnsi="Times New Roman" w:cs="Times New Roman"/>
          <w:iCs/>
        </w:rPr>
        <w:t xml:space="preserve"> the </w:t>
      </w:r>
      <w:r w:rsidR="007E1728" w:rsidRPr="009B0F32">
        <w:rPr>
          <w:rFonts w:ascii="Times New Roman" w:hAnsi="Times New Roman" w:cs="Times New Roman"/>
          <w:iCs/>
        </w:rPr>
        <w:t>a</w:t>
      </w:r>
      <w:r w:rsidR="007E1728">
        <w:rPr>
          <w:rFonts w:ascii="Times New Roman" w:hAnsi="Times New Roman" w:cs="Times New Roman"/>
          <w:iCs/>
        </w:rPr>
        <w:t>bbreviation</w:t>
      </w:r>
      <w:r w:rsidR="007E1728" w:rsidRPr="009B0F32">
        <w:rPr>
          <w:rFonts w:ascii="Times New Roman" w:hAnsi="Times New Roman" w:cs="Times New Roman"/>
          <w:iCs/>
        </w:rPr>
        <w:t xml:space="preserve"> </w:t>
      </w:r>
      <w:r w:rsidR="009B0F32" w:rsidRPr="009B0F32">
        <w:rPr>
          <w:rFonts w:ascii="Times New Roman" w:hAnsi="Times New Roman" w:cs="Times New Roman"/>
          <w:iCs/>
        </w:rPr>
        <w:t>GD to</w:t>
      </w:r>
      <w:r w:rsidR="00147F0F">
        <w:rPr>
          <w:rFonts w:ascii="Times New Roman" w:hAnsi="Times New Roman" w:cs="Times New Roman"/>
          <w:iCs/>
        </w:rPr>
        <w:t xml:space="preserve"> encompass </w:t>
      </w:r>
      <w:r w:rsidR="009B0F32" w:rsidRPr="009B0F32">
        <w:rPr>
          <w:rFonts w:ascii="Times New Roman" w:hAnsi="Times New Roman" w:cs="Times New Roman"/>
          <w:iCs/>
        </w:rPr>
        <w:t>both the DSM-5 and ICD-11 classification</w:t>
      </w:r>
      <w:r w:rsidR="009B0F32">
        <w:rPr>
          <w:rFonts w:ascii="Times New Roman" w:hAnsi="Times New Roman" w:cs="Times New Roman"/>
          <w:iCs/>
        </w:rPr>
        <w:t>s</w:t>
      </w:r>
      <w:r w:rsidR="009B0F32" w:rsidRPr="009B0F32">
        <w:rPr>
          <w:rFonts w:ascii="Times New Roman" w:hAnsi="Times New Roman" w:cs="Times New Roman"/>
          <w:iCs/>
        </w:rPr>
        <w:t xml:space="preserve">, including when referring to </w:t>
      </w:r>
      <w:r w:rsidR="00542CCB">
        <w:rPr>
          <w:rFonts w:ascii="Times New Roman" w:hAnsi="Times New Roman" w:cs="Times New Roman"/>
          <w:iCs/>
        </w:rPr>
        <w:t>all tools and</w:t>
      </w:r>
      <w:r w:rsidR="00147F0F">
        <w:rPr>
          <w:rFonts w:ascii="Times New Roman" w:hAnsi="Times New Roman" w:cs="Times New Roman"/>
          <w:iCs/>
        </w:rPr>
        <w:t xml:space="preserve"> constituent</w:t>
      </w:r>
      <w:r w:rsidR="00542CCB">
        <w:rPr>
          <w:rFonts w:ascii="Times New Roman" w:hAnsi="Times New Roman" w:cs="Times New Roman"/>
          <w:iCs/>
        </w:rPr>
        <w:t xml:space="preserve"> items</w:t>
      </w:r>
      <w:r w:rsidR="009B0F32" w:rsidRPr="009B0F32">
        <w:rPr>
          <w:rFonts w:ascii="Times New Roman" w:hAnsi="Times New Roman" w:cs="Times New Roman"/>
          <w:iCs/>
        </w:rPr>
        <w:t xml:space="preserve">. </w:t>
      </w:r>
      <w:r>
        <w:rPr>
          <w:rFonts w:ascii="Times New Roman" w:hAnsi="Times New Roman" w:cs="Times New Roman"/>
          <w:iCs/>
        </w:rPr>
        <w:t xml:space="preserve">A secondary aim of this review was to provide insights into the nature and quality of the overall evidence base on GD. This </w:t>
      </w:r>
      <w:r w:rsidR="00542CCB">
        <w:rPr>
          <w:rFonts w:ascii="Times New Roman" w:hAnsi="Times New Roman" w:cs="Times New Roman"/>
          <w:iCs/>
        </w:rPr>
        <w:t>evaluation was guided by</w:t>
      </w:r>
      <w:r w:rsidR="007E1728">
        <w:rPr>
          <w:rFonts w:ascii="Times New Roman" w:hAnsi="Times New Roman" w:cs="Times New Roman"/>
          <w:iCs/>
        </w:rPr>
        <w:t xml:space="preserve"> a</w:t>
      </w:r>
      <w:r>
        <w:rPr>
          <w:rFonts w:ascii="Times New Roman" w:hAnsi="Times New Roman" w:cs="Times New Roman"/>
          <w:iCs/>
        </w:rPr>
        <w:t xml:space="preserve"> </w:t>
      </w:r>
      <w:r w:rsidR="007E1728">
        <w:rPr>
          <w:rFonts w:ascii="Times New Roman" w:hAnsi="Times New Roman" w:cs="Times New Roman"/>
          <w:iCs/>
        </w:rPr>
        <w:t xml:space="preserve">similar </w:t>
      </w:r>
      <w:r>
        <w:rPr>
          <w:rFonts w:ascii="Times New Roman" w:hAnsi="Times New Roman" w:cs="Times New Roman"/>
          <w:iCs/>
        </w:rPr>
        <w:t xml:space="preserve">previous major review conducted by King et al. (2013) prior to the inclusion of </w:t>
      </w:r>
      <w:r w:rsidR="00F44427">
        <w:rPr>
          <w:rFonts w:ascii="Times New Roman" w:hAnsi="Times New Roman" w:cs="Times New Roman"/>
          <w:iCs/>
        </w:rPr>
        <w:t>I</w:t>
      </w:r>
      <w:r>
        <w:rPr>
          <w:rFonts w:ascii="Times New Roman" w:hAnsi="Times New Roman" w:cs="Times New Roman"/>
          <w:iCs/>
        </w:rPr>
        <w:t>GD</w:t>
      </w:r>
      <w:r w:rsidR="00006B8A">
        <w:rPr>
          <w:rFonts w:ascii="Times New Roman" w:hAnsi="Times New Roman" w:cs="Times New Roman"/>
          <w:iCs/>
        </w:rPr>
        <w:t xml:space="preserve"> as </w:t>
      </w:r>
      <w:r w:rsidR="007E1728">
        <w:rPr>
          <w:rFonts w:ascii="Times New Roman" w:hAnsi="Times New Roman" w:cs="Times New Roman"/>
          <w:iCs/>
        </w:rPr>
        <w:t xml:space="preserve">a </w:t>
      </w:r>
      <w:r w:rsidR="00006B8A">
        <w:rPr>
          <w:rFonts w:ascii="Times New Roman" w:hAnsi="Times New Roman" w:cs="Times New Roman"/>
          <w:iCs/>
        </w:rPr>
        <w:t>condition for further study</w:t>
      </w:r>
      <w:r>
        <w:rPr>
          <w:rFonts w:ascii="Times New Roman" w:hAnsi="Times New Roman" w:cs="Times New Roman"/>
          <w:iCs/>
        </w:rPr>
        <w:t xml:space="preserve"> in the DSM-5. </w:t>
      </w:r>
      <w:r w:rsidR="0008220F" w:rsidRPr="0066429E">
        <w:rPr>
          <w:rFonts w:ascii="Times New Roman" w:hAnsi="Times New Roman" w:cs="Times New Roman"/>
        </w:rPr>
        <w:t xml:space="preserve">It was reasoned that </w:t>
      </w:r>
      <w:r w:rsidR="0008220F">
        <w:rPr>
          <w:rFonts w:ascii="Times New Roman" w:hAnsi="Times New Roman" w:cs="Times New Roman"/>
        </w:rPr>
        <w:t>the 2013</w:t>
      </w:r>
      <w:r w:rsidR="0008220F" w:rsidRPr="0066429E">
        <w:rPr>
          <w:rFonts w:ascii="Times New Roman" w:hAnsi="Times New Roman" w:cs="Times New Roman"/>
        </w:rPr>
        <w:t xml:space="preserve"> review should be updated given that</w:t>
      </w:r>
      <w:r w:rsidR="0008220F">
        <w:rPr>
          <w:rFonts w:ascii="Times New Roman" w:hAnsi="Times New Roman" w:cs="Times New Roman"/>
        </w:rPr>
        <w:t xml:space="preserve"> new data</w:t>
      </w:r>
      <w:r w:rsidR="0008220F" w:rsidRPr="0066429E">
        <w:rPr>
          <w:rFonts w:ascii="Times New Roman" w:hAnsi="Times New Roman" w:cs="Times New Roman"/>
        </w:rPr>
        <w:t xml:space="preserve"> may</w:t>
      </w:r>
      <w:r w:rsidR="0008220F">
        <w:rPr>
          <w:rFonts w:ascii="Times New Roman" w:hAnsi="Times New Roman" w:cs="Times New Roman"/>
        </w:rPr>
        <w:t xml:space="preserve"> often</w:t>
      </w:r>
      <w:r w:rsidR="0008220F" w:rsidRPr="0066429E">
        <w:rPr>
          <w:rFonts w:ascii="Times New Roman" w:hAnsi="Times New Roman" w:cs="Times New Roman"/>
        </w:rPr>
        <w:t xml:space="preserve"> inform a new consensus on a topic, particularly in a rapidly </w:t>
      </w:r>
      <w:r w:rsidR="007E1728">
        <w:rPr>
          <w:rFonts w:ascii="Times New Roman" w:hAnsi="Times New Roman" w:cs="Times New Roman"/>
        </w:rPr>
        <w:t>changing</w:t>
      </w:r>
      <w:r w:rsidR="007E1728" w:rsidRPr="0066429E">
        <w:rPr>
          <w:rFonts w:ascii="Times New Roman" w:hAnsi="Times New Roman" w:cs="Times New Roman"/>
        </w:rPr>
        <w:t xml:space="preserve"> </w:t>
      </w:r>
      <w:r w:rsidR="0008220F" w:rsidRPr="0066429E">
        <w:rPr>
          <w:rFonts w:ascii="Times New Roman" w:hAnsi="Times New Roman" w:cs="Times New Roman"/>
        </w:rPr>
        <w:t xml:space="preserve">field. The Cochrane Collaboration, for example, recommends that systematic reviews are updated every two years (Moher et al., 2008). </w:t>
      </w:r>
    </w:p>
    <w:p w14:paraId="14B14350" w14:textId="4823EA40" w:rsidR="0070445D" w:rsidRDefault="00775635" w:rsidP="009B0F32">
      <w:pPr>
        <w:ind w:firstLine="426"/>
        <w:rPr>
          <w:rFonts w:ascii="Times New Roman" w:hAnsi="Times New Roman" w:cs="Times New Roman"/>
          <w:iCs/>
        </w:rPr>
      </w:pPr>
      <w:r>
        <w:rPr>
          <w:rFonts w:ascii="Times New Roman" w:hAnsi="Times New Roman" w:cs="Times New Roman"/>
          <w:iCs/>
        </w:rPr>
        <w:lastRenderedPageBreak/>
        <w:t>The 2013</w:t>
      </w:r>
      <w:r w:rsidR="0008220F">
        <w:rPr>
          <w:rFonts w:ascii="Times New Roman" w:hAnsi="Times New Roman" w:cs="Times New Roman"/>
          <w:iCs/>
        </w:rPr>
        <w:t xml:space="preserve"> systematic</w:t>
      </w:r>
      <w:r>
        <w:rPr>
          <w:rFonts w:ascii="Times New Roman" w:hAnsi="Times New Roman" w:cs="Times New Roman"/>
          <w:iCs/>
        </w:rPr>
        <w:t xml:space="preserve"> review </w:t>
      </w:r>
      <w:r w:rsidR="00542CCB">
        <w:rPr>
          <w:rFonts w:ascii="Times New Roman" w:hAnsi="Times New Roman" w:cs="Times New Roman"/>
          <w:iCs/>
        </w:rPr>
        <w:t xml:space="preserve">was informed by </w:t>
      </w:r>
      <w:r w:rsidR="00542CCB" w:rsidRPr="00542CCB">
        <w:rPr>
          <w:rFonts w:ascii="Times New Roman" w:hAnsi="Times New Roman" w:cs="Times New Roman"/>
          <w:iCs/>
        </w:rPr>
        <w:t xml:space="preserve">standards in psychological assessment (Cicchetti, 1994; </w:t>
      </w:r>
      <w:proofErr w:type="spellStart"/>
      <w:r w:rsidR="00542CCB" w:rsidRPr="00542CCB">
        <w:rPr>
          <w:rFonts w:ascii="Times New Roman" w:hAnsi="Times New Roman" w:cs="Times New Roman"/>
          <w:iCs/>
        </w:rPr>
        <w:t>Groth-Marnat</w:t>
      </w:r>
      <w:proofErr w:type="spellEnd"/>
      <w:r w:rsidR="00542CCB" w:rsidRPr="00542CCB">
        <w:rPr>
          <w:rFonts w:ascii="Times New Roman" w:hAnsi="Times New Roman" w:cs="Times New Roman"/>
          <w:iCs/>
        </w:rPr>
        <w:t>, 2009)</w:t>
      </w:r>
      <w:r w:rsidR="00542CCB">
        <w:rPr>
          <w:rFonts w:ascii="Times New Roman" w:hAnsi="Times New Roman" w:cs="Times New Roman"/>
          <w:iCs/>
        </w:rPr>
        <w:t>, which were incorporated in</w:t>
      </w:r>
      <w:r w:rsidR="00147F0F">
        <w:rPr>
          <w:rFonts w:ascii="Times New Roman" w:hAnsi="Times New Roman" w:cs="Times New Roman"/>
          <w:iCs/>
        </w:rPr>
        <w:t>to</w:t>
      </w:r>
      <w:r w:rsidR="00542CCB">
        <w:rPr>
          <w:rFonts w:ascii="Times New Roman" w:hAnsi="Times New Roman" w:cs="Times New Roman"/>
          <w:iCs/>
        </w:rPr>
        <w:t xml:space="preserve"> the new review framework for the present review</w:t>
      </w:r>
      <w:r w:rsidR="00542CCB" w:rsidRPr="00542CCB">
        <w:rPr>
          <w:rFonts w:ascii="Times New Roman" w:hAnsi="Times New Roman" w:cs="Times New Roman"/>
          <w:iCs/>
        </w:rPr>
        <w:t>.</w:t>
      </w:r>
      <w:r w:rsidR="00542CCB">
        <w:rPr>
          <w:rFonts w:ascii="Times New Roman" w:hAnsi="Times New Roman" w:cs="Times New Roman"/>
          <w:iCs/>
        </w:rPr>
        <w:t xml:space="preserve"> The 2013 review</w:t>
      </w:r>
      <w:r w:rsidR="00542CCB" w:rsidRPr="00542CCB">
        <w:rPr>
          <w:rFonts w:ascii="Times New Roman" w:hAnsi="Times New Roman" w:cs="Times New Roman"/>
          <w:iCs/>
        </w:rPr>
        <w:t xml:space="preserve"> </w:t>
      </w:r>
      <w:r>
        <w:rPr>
          <w:rFonts w:ascii="Times New Roman" w:hAnsi="Times New Roman" w:cs="Times New Roman"/>
          <w:iCs/>
        </w:rPr>
        <w:t xml:space="preserve">highlighted some of the conceptual inconsistencies across GD tools, as well as gaps in empirical evidence underlying available measures’ psychometric properties. </w:t>
      </w:r>
      <w:r w:rsidR="00542CCB">
        <w:rPr>
          <w:rFonts w:ascii="Times New Roman" w:hAnsi="Times New Roman" w:cs="Times New Roman"/>
          <w:iCs/>
        </w:rPr>
        <w:t xml:space="preserve">In addition to </w:t>
      </w:r>
      <w:r w:rsidR="00006B8A">
        <w:rPr>
          <w:rFonts w:ascii="Times New Roman" w:hAnsi="Times New Roman" w:cs="Times New Roman"/>
          <w:iCs/>
        </w:rPr>
        <w:t>describing</w:t>
      </w:r>
      <w:r w:rsidR="00542CCB">
        <w:rPr>
          <w:rFonts w:ascii="Times New Roman" w:hAnsi="Times New Roman" w:cs="Times New Roman"/>
          <w:iCs/>
        </w:rPr>
        <w:t xml:space="preserve"> the conceptual and practical considerations of</w:t>
      </w:r>
      <w:r w:rsidR="00006B8A">
        <w:rPr>
          <w:rFonts w:ascii="Times New Roman" w:hAnsi="Times New Roman" w:cs="Times New Roman"/>
          <w:iCs/>
        </w:rPr>
        <w:t xml:space="preserve"> all</w:t>
      </w:r>
      <w:r w:rsidR="00542CCB">
        <w:rPr>
          <w:rFonts w:ascii="Times New Roman" w:hAnsi="Times New Roman" w:cs="Times New Roman"/>
          <w:iCs/>
        </w:rPr>
        <w:t xml:space="preserve"> GD tools, the present review sought to address </w:t>
      </w:r>
      <w:r w:rsidR="00155333">
        <w:rPr>
          <w:rFonts w:ascii="Times New Roman" w:hAnsi="Times New Roman" w:cs="Times New Roman"/>
          <w:iCs/>
        </w:rPr>
        <w:t xml:space="preserve">basic </w:t>
      </w:r>
      <w:r w:rsidR="00542CCB">
        <w:rPr>
          <w:rFonts w:ascii="Times New Roman" w:hAnsi="Times New Roman" w:cs="Times New Roman"/>
          <w:iCs/>
        </w:rPr>
        <w:t>question</w:t>
      </w:r>
      <w:r w:rsidR="00006B8A">
        <w:rPr>
          <w:rFonts w:ascii="Times New Roman" w:hAnsi="Times New Roman" w:cs="Times New Roman"/>
          <w:iCs/>
        </w:rPr>
        <w:t>s</w:t>
      </w:r>
      <w:r w:rsidR="00155333">
        <w:rPr>
          <w:rFonts w:ascii="Times New Roman" w:hAnsi="Times New Roman" w:cs="Times New Roman"/>
          <w:iCs/>
        </w:rPr>
        <w:t xml:space="preserve"> </w:t>
      </w:r>
      <w:r w:rsidR="00542CCB">
        <w:rPr>
          <w:rFonts w:ascii="Times New Roman" w:hAnsi="Times New Roman" w:cs="Times New Roman"/>
          <w:iCs/>
        </w:rPr>
        <w:t>of</w:t>
      </w:r>
      <w:r w:rsidR="00155333">
        <w:rPr>
          <w:rFonts w:ascii="Times New Roman" w:hAnsi="Times New Roman" w:cs="Times New Roman"/>
          <w:iCs/>
        </w:rPr>
        <w:t>:</w:t>
      </w:r>
      <w:r w:rsidR="00542CCB">
        <w:rPr>
          <w:rFonts w:ascii="Times New Roman" w:hAnsi="Times New Roman" w:cs="Times New Roman"/>
          <w:iCs/>
        </w:rPr>
        <w:t xml:space="preserve"> </w:t>
      </w:r>
      <w:r w:rsidR="00155333">
        <w:rPr>
          <w:rFonts w:ascii="Times New Roman" w:hAnsi="Times New Roman" w:cs="Times New Roman"/>
          <w:iCs/>
        </w:rPr>
        <w:t xml:space="preserve">(1) </w:t>
      </w:r>
      <w:r w:rsidR="00542CCB">
        <w:rPr>
          <w:rFonts w:ascii="Times New Roman" w:hAnsi="Times New Roman" w:cs="Times New Roman"/>
          <w:iCs/>
        </w:rPr>
        <w:t>whether current tools were consistent with the DSM-5 and ICD-11 criteria</w:t>
      </w:r>
      <w:r w:rsidR="00006B8A">
        <w:rPr>
          <w:rFonts w:ascii="Times New Roman" w:hAnsi="Times New Roman" w:cs="Times New Roman"/>
          <w:iCs/>
        </w:rPr>
        <w:t xml:space="preserve">; </w:t>
      </w:r>
      <w:r w:rsidR="00155333">
        <w:rPr>
          <w:rFonts w:ascii="Times New Roman" w:hAnsi="Times New Roman" w:cs="Times New Roman"/>
          <w:iCs/>
        </w:rPr>
        <w:t xml:space="preserve">(2) </w:t>
      </w:r>
      <w:r w:rsidR="00542CCB">
        <w:rPr>
          <w:rFonts w:ascii="Times New Roman" w:hAnsi="Times New Roman" w:cs="Times New Roman"/>
          <w:iCs/>
        </w:rPr>
        <w:t>which tools were being used in which specific research areas (i.e., epidemiological, neurobiological, interventions)</w:t>
      </w:r>
      <w:r w:rsidR="000E314C">
        <w:rPr>
          <w:rFonts w:ascii="Times New Roman" w:hAnsi="Times New Roman" w:cs="Times New Roman"/>
          <w:iCs/>
        </w:rPr>
        <w:t>;</w:t>
      </w:r>
      <w:r w:rsidR="00147F0F">
        <w:rPr>
          <w:rFonts w:ascii="Times New Roman" w:hAnsi="Times New Roman" w:cs="Times New Roman"/>
          <w:iCs/>
        </w:rPr>
        <w:t xml:space="preserve"> and</w:t>
      </w:r>
      <w:r w:rsidR="000E314C">
        <w:rPr>
          <w:rFonts w:ascii="Times New Roman" w:hAnsi="Times New Roman" w:cs="Times New Roman"/>
          <w:iCs/>
        </w:rPr>
        <w:t>,</w:t>
      </w:r>
      <w:r w:rsidR="00147F0F">
        <w:rPr>
          <w:rFonts w:ascii="Times New Roman" w:hAnsi="Times New Roman" w:cs="Times New Roman"/>
          <w:iCs/>
        </w:rPr>
        <w:t xml:space="preserve"> </w:t>
      </w:r>
      <w:r w:rsidR="00155333">
        <w:rPr>
          <w:rFonts w:ascii="Times New Roman" w:hAnsi="Times New Roman" w:cs="Times New Roman"/>
          <w:iCs/>
        </w:rPr>
        <w:t xml:space="preserve">(3) </w:t>
      </w:r>
      <w:r w:rsidR="00006B8A">
        <w:rPr>
          <w:rFonts w:ascii="Times New Roman" w:hAnsi="Times New Roman" w:cs="Times New Roman"/>
          <w:iCs/>
        </w:rPr>
        <w:t xml:space="preserve">which tools </w:t>
      </w:r>
      <w:r w:rsidR="00147F0F">
        <w:rPr>
          <w:rFonts w:ascii="Times New Roman" w:hAnsi="Times New Roman" w:cs="Times New Roman"/>
          <w:iCs/>
        </w:rPr>
        <w:t>had received relatively greater evidential support</w:t>
      </w:r>
      <w:r w:rsidR="00006B8A">
        <w:rPr>
          <w:rFonts w:ascii="Times New Roman" w:hAnsi="Times New Roman" w:cs="Times New Roman"/>
          <w:iCs/>
        </w:rPr>
        <w:t xml:space="preserve"> for their psychometric properties</w:t>
      </w:r>
      <w:r w:rsidR="00542CCB">
        <w:rPr>
          <w:rFonts w:ascii="Times New Roman" w:hAnsi="Times New Roman" w:cs="Times New Roman"/>
          <w:iCs/>
        </w:rPr>
        <w:t>.</w:t>
      </w:r>
    </w:p>
    <w:p w14:paraId="48B4E3BE" w14:textId="77777777" w:rsidR="003D63E1" w:rsidRDefault="003D63E1" w:rsidP="003D63E1">
      <w:pPr>
        <w:rPr>
          <w:rFonts w:ascii="Times New Roman" w:hAnsi="Times New Roman" w:cs="Times New Roman"/>
          <w:sz w:val="24"/>
          <w:szCs w:val="24"/>
        </w:rPr>
      </w:pPr>
      <w:bookmarkStart w:id="1" w:name="_Hlk22245781"/>
      <w:bookmarkStart w:id="2" w:name="_Hlk22765746"/>
    </w:p>
    <w:p w14:paraId="0DB6FA4D" w14:textId="70460183" w:rsidR="00D616E0" w:rsidRPr="003D63E1" w:rsidRDefault="00D616E0" w:rsidP="003D63E1">
      <w:pPr>
        <w:rPr>
          <w:rFonts w:ascii="Times New Roman" w:hAnsi="Times New Roman" w:cs="Times New Roman"/>
          <w:iCs/>
        </w:rPr>
      </w:pPr>
      <w:r w:rsidRPr="0066429E">
        <w:rPr>
          <w:rFonts w:ascii="Times New Roman" w:hAnsi="Times New Roman" w:cs="Times New Roman"/>
          <w:b/>
        </w:rPr>
        <w:t>2. Methods</w:t>
      </w:r>
    </w:p>
    <w:p w14:paraId="3FAD051C" w14:textId="4306C646" w:rsidR="00D616E0" w:rsidRPr="0066429E" w:rsidRDefault="00D616E0" w:rsidP="00D616E0">
      <w:pPr>
        <w:rPr>
          <w:rFonts w:ascii="Times New Roman" w:hAnsi="Times New Roman" w:cs="Times New Roman"/>
          <w:i/>
        </w:rPr>
      </w:pPr>
      <w:r w:rsidRPr="0066429E">
        <w:rPr>
          <w:rFonts w:ascii="Times New Roman" w:hAnsi="Times New Roman" w:cs="Times New Roman"/>
          <w:i/>
        </w:rPr>
        <w:t xml:space="preserve">2.1. Identification and selection of </w:t>
      </w:r>
      <w:r w:rsidR="006A3B0A">
        <w:rPr>
          <w:rFonts w:ascii="Times New Roman" w:hAnsi="Times New Roman" w:cs="Times New Roman"/>
          <w:i/>
        </w:rPr>
        <w:t>tools</w:t>
      </w:r>
    </w:p>
    <w:p w14:paraId="1507826F" w14:textId="779DC502" w:rsidR="00072CBE" w:rsidRDefault="000B452D" w:rsidP="000B452D">
      <w:pPr>
        <w:ind w:firstLine="426"/>
        <w:rPr>
          <w:rFonts w:ascii="Times New Roman" w:hAnsi="Times New Roman" w:cs="Times New Roman"/>
        </w:rPr>
      </w:pPr>
      <w:bookmarkStart w:id="3" w:name="_Hlk22842550"/>
      <w:r>
        <w:rPr>
          <w:rFonts w:ascii="Times New Roman" w:hAnsi="Times New Roman" w:cs="Times New Roman"/>
        </w:rPr>
        <w:t xml:space="preserve">This review aimed to </w:t>
      </w:r>
      <w:r w:rsidR="00072CBE">
        <w:rPr>
          <w:rFonts w:ascii="Times New Roman" w:hAnsi="Times New Roman" w:cs="Times New Roman"/>
        </w:rPr>
        <w:t xml:space="preserve">identify and </w:t>
      </w:r>
      <w:r>
        <w:rPr>
          <w:rFonts w:ascii="Times New Roman" w:hAnsi="Times New Roman" w:cs="Times New Roman"/>
        </w:rPr>
        <w:t xml:space="preserve">examine all </w:t>
      </w:r>
      <w:r w:rsidR="00524BE8">
        <w:rPr>
          <w:rFonts w:ascii="Times New Roman" w:hAnsi="Times New Roman" w:cs="Times New Roman"/>
        </w:rPr>
        <w:t xml:space="preserve">available </w:t>
      </w:r>
      <w:r>
        <w:rPr>
          <w:rFonts w:ascii="Times New Roman" w:hAnsi="Times New Roman" w:cs="Times New Roman"/>
        </w:rPr>
        <w:t xml:space="preserve">instruments for screening or assessing problematic gaming and/or GD. </w:t>
      </w:r>
      <w:r w:rsidR="00072CBE">
        <w:rPr>
          <w:rFonts w:ascii="Times New Roman" w:hAnsi="Times New Roman" w:cs="Times New Roman"/>
        </w:rPr>
        <w:t xml:space="preserve">Tools were selected for inclusion if they met the following criteria: (1) published in English language; (2) </w:t>
      </w:r>
      <w:r w:rsidR="00524BE8">
        <w:rPr>
          <w:rFonts w:ascii="Times New Roman" w:hAnsi="Times New Roman" w:cs="Times New Roman"/>
        </w:rPr>
        <w:t xml:space="preserve">accessibility of </w:t>
      </w:r>
      <w:r w:rsidR="00072CBE">
        <w:rPr>
          <w:rFonts w:ascii="Times New Roman" w:hAnsi="Times New Roman" w:cs="Times New Roman"/>
        </w:rPr>
        <w:t>all test items</w:t>
      </w:r>
      <w:r w:rsidR="00BC2E7F">
        <w:rPr>
          <w:rFonts w:ascii="Times New Roman" w:hAnsi="Times New Roman" w:cs="Times New Roman"/>
        </w:rPr>
        <w:t xml:space="preserve"> and response categories </w:t>
      </w:r>
      <w:r w:rsidR="00072CBE">
        <w:rPr>
          <w:rFonts w:ascii="Times New Roman" w:hAnsi="Times New Roman" w:cs="Times New Roman"/>
        </w:rPr>
        <w:t xml:space="preserve">(e.g., </w:t>
      </w:r>
      <w:r w:rsidR="00524BE8">
        <w:rPr>
          <w:rFonts w:ascii="Times New Roman" w:hAnsi="Times New Roman" w:cs="Times New Roman"/>
        </w:rPr>
        <w:t xml:space="preserve">list in </w:t>
      </w:r>
      <w:r w:rsidR="00072CBE">
        <w:rPr>
          <w:rFonts w:ascii="Times New Roman" w:hAnsi="Times New Roman" w:cs="Times New Roman"/>
        </w:rPr>
        <w:t xml:space="preserve">appendix section, or analysis of test items, </w:t>
      </w:r>
      <w:r w:rsidR="00BC2E7F">
        <w:rPr>
          <w:rFonts w:ascii="Times New Roman" w:hAnsi="Times New Roman" w:cs="Times New Roman"/>
        </w:rPr>
        <w:t>e.g.,</w:t>
      </w:r>
      <w:r w:rsidR="00072CBE">
        <w:rPr>
          <w:rFonts w:ascii="Times New Roman" w:hAnsi="Times New Roman" w:cs="Times New Roman"/>
        </w:rPr>
        <w:t xml:space="preserve"> factor analysis); (3) </w:t>
      </w:r>
      <w:r w:rsidR="00524BE8">
        <w:rPr>
          <w:rFonts w:ascii="Times New Roman" w:hAnsi="Times New Roman" w:cs="Times New Roman"/>
        </w:rPr>
        <w:t>primar</w:t>
      </w:r>
      <w:r w:rsidR="0080097A">
        <w:rPr>
          <w:rFonts w:ascii="Times New Roman" w:hAnsi="Times New Roman" w:cs="Times New Roman"/>
        </w:rPr>
        <w:t>il</w:t>
      </w:r>
      <w:r w:rsidR="00BC2E7F">
        <w:rPr>
          <w:rFonts w:ascii="Times New Roman" w:hAnsi="Times New Roman" w:cs="Times New Roman"/>
        </w:rPr>
        <w:t>y</w:t>
      </w:r>
      <w:r w:rsidR="00524BE8">
        <w:rPr>
          <w:rFonts w:ascii="Times New Roman" w:hAnsi="Times New Roman" w:cs="Times New Roman"/>
        </w:rPr>
        <w:t xml:space="preserve"> design</w:t>
      </w:r>
      <w:r w:rsidR="0080097A">
        <w:rPr>
          <w:rFonts w:ascii="Times New Roman" w:hAnsi="Times New Roman" w:cs="Times New Roman"/>
        </w:rPr>
        <w:t>ed</w:t>
      </w:r>
      <w:r w:rsidR="00072CBE">
        <w:rPr>
          <w:rFonts w:ascii="Times New Roman" w:hAnsi="Times New Roman" w:cs="Times New Roman"/>
        </w:rPr>
        <w:t xml:space="preserve"> to measure problematic gaming or gaming disorder, and not </w:t>
      </w:r>
      <w:r w:rsidR="000E314C">
        <w:rPr>
          <w:rFonts w:ascii="Times New Roman" w:hAnsi="Times New Roman" w:cs="Times New Roman"/>
        </w:rPr>
        <w:t>i</w:t>
      </w:r>
      <w:r w:rsidR="00072CBE">
        <w:rPr>
          <w:rFonts w:ascii="Times New Roman" w:hAnsi="Times New Roman" w:cs="Times New Roman"/>
        </w:rPr>
        <w:t>nternet addiction</w:t>
      </w:r>
      <w:r w:rsidR="00BC2E7F">
        <w:rPr>
          <w:rFonts w:ascii="Times New Roman" w:hAnsi="Times New Roman" w:cs="Times New Roman"/>
        </w:rPr>
        <w:t xml:space="preserve"> or other condition</w:t>
      </w:r>
      <w:r w:rsidR="00072CBE">
        <w:rPr>
          <w:rFonts w:ascii="Times New Roman" w:hAnsi="Times New Roman" w:cs="Times New Roman"/>
        </w:rPr>
        <w:t xml:space="preserve"> (NB: an exception was made for widely used </w:t>
      </w:r>
      <w:r w:rsidR="000E314C">
        <w:rPr>
          <w:rFonts w:ascii="Times New Roman" w:hAnsi="Times New Roman" w:cs="Times New Roman"/>
        </w:rPr>
        <w:t>i</w:t>
      </w:r>
      <w:r w:rsidR="00072CBE">
        <w:rPr>
          <w:rFonts w:ascii="Times New Roman" w:hAnsi="Times New Roman" w:cs="Times New Roman"/>
        </w:rPr>
        <w:t>nternet addiction tests that refer specifically to gaming</w:t>
      </w:r>
      <w:r w:rsidR="00BC2E7F">
        <w:rPr>
          <w:rFonts w:ascii="Times New Roman" w:hAnsi="Times New Roman" w:cs="Times New Roman"/>
        </w:rPr>
        <w:t xml:space="preserve"> activities</w:t>
      </w:r>
      <w:r w:rsidR="00072CBE">
        <w:rPr>
          <w:rFonts w:ascii="Times New Roman" w:hAnsi="Times New Roman" w:cs="Times New Roman"/>
        </w:rPr>
        <w:t>, e.g., the Y</w:t>
      </w:r>
      <w:r w:rsidR="00F44427">
        <w:rPr>
          <w:rFonts w:ascii="Times New Roman" w:hAnsi="Times New Roman" w:cs="Times New Roman"/>
        </w:rPr>
        <w:t xml:space="preserve">oung </w:t>
      </w:r>
      <w:r w:rsidR="00072CBE">
        <w:rPr>
          <w:rFonts w:ascii="Times New Roman" w:hAnsi="Times New Roman" w:cs="Times New Roman"/>
        </w:rPr>
        <w:t>I</w:t>
      </w:r>
      <w:r w:rsidR="00F44427">
        <w:rPr>
          <w:rFonts w:ascii="Times New Roman" w:hAnsi="Times New Roman" w:cs="Times New Roman"/>
        </w:rPr>
        <w:t xml:space="preserve">nternet </w:t>
      </w:r>
      <w:r w:rsidR="00072CBE">
        <w:rPr>
          <w:rFonts w:ascii="Times New Roman" w:hAnsi="Times New Roman" w:cs="Times New Roman"/>
        </w:rPr>
        <w:t>A</w:t>
      </w:r>
      <w:r w:rsidR="00F44427">
        <w:rPr>
          <w:rFonts w:ascii="Times New Roman" w:hAnsi="Times New Roman" w:cs="Times New Roman"/>
        </w:rPr>
        <w:t xml:space="preserve">ddiction </w:t>
      </w:r>
      <w:r w:rsidR="00072CBE">
        <w:rPr>
          <w:rFonts w:ascii="Times New Roman" w:hAnsi="Times New Roman" w:cs="Times New Roman"/>
        </w:rPr>
        <w:t>T</w:t>
      </w:r>
      <w:r w:rsidR="00F44427">
        <w:rPr>
          <w:rFonts w:ascii="Times New Roman" w:hAnsi="Times New Roman" w:cs="Times New Roman"/>
        </w:rPr>
        <w:t>est</w:t>
      </w:r>
      <w:r w:rsidR="00072CBE">
        <w:rPr>
          <w:rFonts w:ascii="Times New Roman" w:hAnsi="Times New Roman" w:cs="Times New Roman"/>
        </w:rPr>
        <w:t xml:space="preserve"> </w:t>
      </w:r>
      <w:r w:rsidR="00F44427">
        <w:rPr>
          <w:rFonts w:ascii="Times New Roman" w:hAnsi="Times New Roman" w:cs="Times New Roman"/>
        </w:rPr>
        <w:t xml:space="preserve">[YIAT; Young, 1998] </w:t>
      </w:r>
      <w:r w:rsidR="00072CBE">
        <w:rPr>
          <w:rFonts w:ascii="Times New Roman" w:hAnsi="Times New Roman" w:cs="Times New Roman"/>
        </w:rPr>
        <w:t>and C</w:t>
      </w:r>
      <w:r w:rsidR="00F44427">
        <w:rPr>
          <w:rFonts w:ascii="Times New Roman" w:hAnsi="Times New Roman" w:cs="Times New Roman"/>
        </w:rPr>
        <w:t xml:space="preserve">ompulsive </w:t>
      </w:r>
      <w:r w:rsidR="00072CBE">
        <w:rPr>
          <w:rFonts w:ascii="Times New Roman" w:hAnsi="Times New Roman" w:cs="Times New Roman"/>
        </w:rPr>
        <w:t>I</w:t>
      </w:r>
      <w:r w:rsidR="00F44427">
        <w:rPr>
          <w:rFonts w:ascii="Times New Roman" w:hAnsi="Times New Roman" w:cs="Times New Roman"/>
        </w:rPr>
        <w:t xml:space="preserve">nternet </w:t>
      </w:r>
      <w:r w:rsidR="00072CBE">
        <w:rPr>
          <w:rFonts w:ascii="Times New Roman" w:hAnsi="Times New Roman" w:cs="Times New Roman"/>
        </w:rPr>
        <w:t>U</w:t>
      </w:r>
      <w:r w:rsidR="00F44427">
        <w:rPr>
          <w:rFonts w:ascii="Times New Roman" w:hAnsi="Times New Roman" w:cs="Times New Roman"/>
        </w:rPr>
        <w:t xml:space="preserve">se </w:t>
      </w:r>
      <w:r w:rsidR="00072CBE">
        <w:rPr>
          <w:rFonts w:ascii="Times New Roman" w:hAnsi="Times New Roman" w:cs="Times New Roman"/>
        </w:rPr>
        <w:t>S</w:t>
      </w:r>
      <w:r w:rsidR="00F44427">
        <w:rPr>
          <w:rFonts w:ascii="Times New Roman" w:hAnsi="Times New Roman" w:cs="Times New Roman"/>
        </w:rPr>
        <w:t xml:space="preserve">cale [CIUS; </w:t>
      </w:r>
      <w:proofErr w:type="spellStart"/>
      <w:r w:rsidR="00F44427" w:rsidRPr="00F44427">
        <w:rPr>
          <w:rFonts w:ascii="Times New Roman" w:hAnsi="Times New Roman" w:cs="Times New Roman"/>
          <w:color w:val="222222"/>
          <w:shd w:val="clear" w:color="auto" w:fill="FFFFFF"/>
        </w:rPr>
        <w:t>Meerkerk</w:t>
      </w:r>
      <w:proofErr w:type="spellEnd"/>
      <w:r w:rsidR="00F44427" w:rsidRPr="00F44427">
        <w:rPr>
          <w:rFonts w:ascii="Times New Roman" w:hAnsi="Times New Roman" w:cs="Times New Roman"/>
          <w:color w:val="222222"/>
          <w:shd w:val="clear" w:color="auto" w:fill="FFFFFF"/>
        </w:rPr>
        <w:t xml:space="preserve">, Van Den </w:t>
      </w:r>
      <w:proofErr w:type="spellStart"/>
      <w:r w:rsidR="00F44427" w:rsidRPr="00F44427">
        <w:rPr>
          <w:rFonts w:ascii="Times New Roman" w:hAnsi="Times New Roman" w:cs="Times New Roman"/>
          <w:color w:val="222222"/>
          <w:shd w:val="clear" w:color="auto" w:fill="FFFFFF"/>
        </w:rPr>
        <w:t>Eijnden</w:t>
      </w:r>
      <w:proofErr w:type="spellEnd"/>
      <w:r w:rsidR="00F44427" w:rsidRPr="00F44427">
        <w:rPr>
          <w:rFonts w:ascii="Times New Roman" w:hAnsi="Times New Roman" w:cs="Times New Roman"/>
          <w:color w:val="222222"/>
          <w:shd w:val="clear" w:color="auto" w:fill="FFFFFF"/>
        </w:rPr>
        <w:t xml:space="preserve">, </w:t>
      </w:r>
      <w:proofErr w:type="spellStart"/>
      <w:r w:rsidR="00F44427" w:rsidRPr="00F44427">
        <w:rPr>
          <w:rFonts w:ascii="Times New Roman" w:hAnsi="Times New Roman" w:cs="Times New Roman"/>
          <w:color w:val="222222"/>
          <w:shd w:val="clear" w:color="auto" w:fill="FFFFFF"/>
        </w:rPr>
        <w:t>Vermulst</w:t>
      </w:r>
      <w:proofErr w:type="spellEnd"/>
      <w:r w:rsidR="00F44427" w:rsidRPr="00F44427">
        <w:rPr>
          <w:rFonts w:ascii="Times New Roman" w:hAnsi="Times New Roman" w:cs="Times New Roman"/>
          <w:color w:val="222222"/>
          <w:shd w:val="clear" w:color="auto" w:fill="FFFFFF"/>
        </w:rPr>
        <w:t xml:space="preserve">, &amp; </w:t>
      </w:r>
      <w:proofErr w:type="spellStart"/>
      <w:r w:rsidR="00F44427" w:rsidRPr="00F44427">
        <w:rPr>
          <w:rFonts w:ascii="Times New Roman" w:hAnsi="Times New Roman" w:cs="Times New Roman"/>
          <w:color w:val="222222"/>
          <w:shd w:val="clear" w:color="auto" w:fill="FFFFFF"/>
        </w:rPr>
        <w:t>Garretsen</w:t>
      </w:r>
      <w:proofErr w:type="spellEnd"/>
      <w:r w:rsidR="00F44427" w:rsidRPr="00F44427">
        <w:rPr>
          <w:rFonts w:ascii="Times New Roman" w:hAnsi="Times New Roman" w:cs="Times New Roman"/>
          <w:color w:val="222222"/>
          <w:shd w:val="clear" w:color="auto" w:fill="FFFFFF"/>
        </w:rPr>
        <w:t>, 2009</w:t>
      </w:r>
      <w:r w:rsidR="00F44427">
        <w:rPr>
          <w:rFonts w:ascii="Times New Roman" w:hAnsi="Times New Roman" w:cs="Times New Roman"/>
          <w:color w:val="222222"/>
          <w:shd w:val="clear" w:color="auto" w:fill="FFFFFF"/>
        </w:rPr>
        <w:t>)</w:t>
      </w:r>
      <w:r w:rsidR="00F44427">
        <w:rPr>
          <w:rFonts w:ascii="Times New Roman" w:hAnsi="Times New Roman" w:cs="Times New Roman"/>
        </w:rPr>
        <w:t>,</w:t>
      </w:r>
      <w:r w:rsidR="00F4272A">
        <w:rPr>
          <w:rFonts w:ascii="Times New Roman" w:hAnsi="Times New Roman" w:cs="Times New Roman"/>
        </w:rPr>
        <w:t xml:space="preserve"> and for the </w:t>
      </w:r>
      <w:r w:rsidR="00F44427" w:rsidRPr="00F44427">
        <w:rPr>
          <w:rFonts w:ascii="Times New Roman" w:hAnsi="Times New Roman" w:cs="Times New Roman"/>
        </w:rPr>
        <w:t>Screener for Substance and Behavioural Addictions </w:t>
      </w:r>
      <w:r w:rsidR="00F44427">
        <w:rPr>
          <w:rFonts w:ascii="Times New Roman" w:hAnsi="Times New Roman" w:cs="Times New Roman"/>
        </w:rPr>
        <w:t xml:space="preserve"> [SSBA; </w:t>
      </w:r>
      <w:r w:rsidR="00F44427" w:rsidRPr="00F44427">
        <w:rPr>
          <w:rFonts w:ascii="Times New Roman" w:hAnsi="Times New Roman" w:cs="Times New Roman"/>
          <w:color w:val="222222"/>
          <w:shd w:val="clear" w:color="auto" w:fill="FFFFFF"/>
        </w:rPr>
        <w:t>Schluter, Hodgins, Wolfe, &amp; Wild, 2018</w:t>
      </w:r>
      <w:r w:rsidR="00F44427">
        <w:rPr>
          <w:rFonts w:ascii="Times New Roman" w:hAnsi="Times New Roman" w:cs="Times New Roman"/>
          <w:color w:val="222222"/>
          <w:shd w:val="clear" w:color="auto" w:fill="FFFFFF"/>
        </w:rPr>
        <w:t>]</w:t>
      </w:r>
      <w:r w:rsidR="00F4272A">
        <w:rPr>
          <w:rFonts w:ascii="Times New Roman" w:hAnsi="Times New Roman" w:cs="Times New Roman"/>
        </w:rPr>
        <w:t xml:space="preserve"> as a behavioral addiction tool)</w:t>
      </w:r>
      <w:r w:rsidR="001846FB">
        <w:rPr>
          <w:rFonts w:ascii="Times New Roman" w:hAnsi="Times New Roman" w:cs="Times New Roman"/>
        </w:rPr>
        <w:t xml:space="preserve">; </w:t>
      </w:r>
      <w:r w:rsidR="00131991">
        <w:rPr>
          <w:rFonts w:ascii="Times New Roman" w:hAnsi="Times New Roman" w:cs="Times New Roman"/>
        </w:rPr>
        <w:t xml:space="preserve">(4) the test was self-report (i.e., not completed by an external </w:t>
      </w:r>
      <w:proofErr w:type="spellStart"/>
      <w:r w:rsidR="00131991">
        <w:rPr>
          <w:rFonts w:ascii="Times New Roman" w:hAnsi="Times New Roman" w:cs="Times New Roman"/>
        </w:rPr>
        <w:t>rater</w:t>
      </w:r>
      <w:proofErr w:type="spellEnd"/>
      <w:r w:rsidR="00131991">
        <w:rPr>
          <w:rFonts w:ascii="Times New Roman" w:hAnsi="Times New Roman" w:cs="Times New Roman"/>
        </w:rPr>
        <w:t>, e.g., parent)</w:t>
      </w:r>
      <w:r w:rsidR="000E314C">
        <w:rPr>
          <w:rFonts w:ascii="Times New Roman" w:hAnsi="Times New Roman" w:cs="Times New Roman"/>
        </w:rPr>
        <w:t>;</w:t>
      </w:r>
      <w:r w:rsidR="00131991">
        <w:rPr>
          <w:rFonts w:ascii="Times New Roman" w:hAnsi="Times New Roman" w:cs="Times New Roman"/>
        </w:rPr>
        <w:t xml:space="preserve"> </w:t>
      </w:r>
      <w:r w:rsidR="001846FB">
        <w:rPr>
          <w:rFonts w:ascii="Times New Roman" w:hAnsi="Times New Roman" w:cs="Times New Roman"/>
        </w:rPr>
        <w:t>and</w:t>
      </w:r>
      <w:r w:rsidR="000E314C">
        <w:rPr>
          <w:rFonts w:ascii="Times New Roman" w:hAnsi="Times New Roman" w:cs="Times New Roman"/>
        </w:rPr>
        <w:t>,</w:t>
      </w:r>
      <w:r w:rsidR="001846FB">
        <w:rPr>
          <w:rFonts w:ascii="Times New Roman" w:hAnsi="Times New Roman" w:cs="Times New Roman"/>
        </w:rPr>
        <w:t xml:space="preserve"> (</w:t>
      </w:r>
      <w:r w:rsidR="00131991">
        <w:rPr>
          <w:rFonts w:ascii="Times New Roman" w:hAnsi="Times New Roman" w:cs="Times New Roman"/>
        </w:rPr>
        <w:t>5</w:t>
      </w:r>
      <w:r w:rsidR="001846FB">
        <w:rPr>
          <w:rFonts w:ascii="Times New Roman" w:hAnsi="Times New Roman" w:cs="Times New Roman"/>
        </w:rPr>
        <w:t>) the test was original and not a composite of two or more existing measures and/or adapted DSM or other diagnostic criteria</w:t>
      </w:r>
      <w:r w:rsidR="00524BE8">
        <w:rPr>
          <w:rFonts w:ascii="Times New Roman" w:hAnsi="Times New Roman" w:cs="Times New Roman"/>
        </w:rPr>
        <w:t xml:space="preserve"> (e.g., </w:t>
      </w:r>
      <w:r w:rsidR="00BF13DB">
        <w:rPr>
          <w:rFonts w:ascii="Times New Roman" w:hAnsi="Times New Roman" w:cs="Times New Roman"/>
        </w:rPr>
        <w:t>alcohol</w:t>
      </w:r>
      <w:r w:rsidR="000E314C">
        <w:rPr>
          <w:rFonts w:ascii="Times New Roman" w:hAnsi="Times New Roman" w:cs="Times New Roman"/>
        </w:rPr>
        <w:t>-</w:t>
      </w:r>
      <w:r w:rsidR="00524BE8">
        <w:rPr>
          <w:rFonts w:ascii="Times New Roman" w:hAnsi="Times New Roman" w:cs="Times New Roman"/>
        </w:rPr>
        <w:t>use disorder criteria</w:t>
      </w:r>
      <w:r w:rsidR="00BC2E7F">
        <w:rPr>
          <w:rFonts w:ascii="Times New Roman" w:hAnsi="Times New Roman" w:cs="Times New Roman"/>
        </w:rPr>
        <w:t xml:space="preserve"> adapted to gaming</w:t>
      </w:r>
      <w:r w:rsidR="00524BE8">
        <w:rPr>
          <w:rFonts w:ascii="Times New Roman" w:hAnsi="Times New Roman" w:cs="Times New Roman"/>
        </w:rPr>
        <w:t>)</w:t>
      </w:r>
      <w:r w:rsidR="00072CBE">
        <w:rPr>
          <w:rFonts w:ascii="Times New Roman" w:hAnsi="Times New Roman" w:cs="Times New Roman"/>
        </w:rPr>
        <w:t>. A</w:t>
      </w:r>
      <w:r w:rsidR="00524BE8">
        <w:rPr>
          <w:rFonts w:ascii="Times New Roman" w:hAnsi="Times New Roman" w:cs="Times New Roman"/>
        </w:rPr>
        <w:t xml:space="preserve"> </w:t>
      </w:r>
      <w:r>
        <w:rPr>
          <w:rFonts w:ascii="Times New Roman" w:hAnsi="Times New Roman" w:cs="Times New Roman"/>
        </w:rPr>
        <w:t xml:space="preserve">database search was conducted on 4 April 2019 </w:t>
      </w:r>
      <w:bookmarkEnd w:id="3"/>
      <w:r>
        <w:rPr>
          <w:rFonts w:ascii="Times New Roman" w:hAnsi="Times New Roman" w:cs="Times New Roman"/>
        </w:rPr>
        <w:t xml:space="preserve">by the first author (DLK). The </w:t>
      </w:r>
      <w:bookmarkStart w:id="4" w:name="_Hlk22842582"/>
      <w:r w:rsidRPr="003C31F8">
        <w:rPr>
          <w:rFonts w:ascii="Times New Roman" w:hAnsi="Times New Roman" w:cs="Times New Roman"/>
          <w:i/>
        </w:rPr>
        <w:t>Google Scholar</w:t>
      </w:r>
      <w:r>
        <w:rPr>
          <w:rFonts w:ascii="Times New Roman" w:hAnsi="Times New Roman" w:cs="Times New Roman"/>
        </w:rPr>
        <w:t xml:space="preserve"> and academic databases, including </w:t>
      </w:r>
      <w:proofErr w:type="spellStart"/>
      <w:r w:rsidRPr="0066429E">
        <w:rPr>
          <w:rFonts w:ascii="Times New Roman" w:hAnsi="Times New Roman" w:cs="Times New Roman"/>
          <w:i/>
          <w:iCs/>
        </w:rPr>
        <w:t>PsychINFO</w:t>
      </w:r>
      <w:proofErr w:type="spellEnd"/>
      <w:r w:rsidRPr="0066429E">
        <w:rPr>
          <w:rFonts w:ascii="Times New Roman" w:hAnsi="Times New Roman" w:cs="Times New Roman"/>
          <w:i/>
          <w:iCs/>
        </w:rPr>
        <w:t>,</w:t>
      </w:r>
      <w:r>
        <w:rPr>
          <w:rFonts w:ascii="Times New Roman" w:hAnsi="Times New Roman" w:cs="Times New Roman"/>
          <w:i/>
          <w:iCs/>
        </w:rPr>
        <w:t xml:space="preserve"> </w:t>
      </w:r>
      <w:proofErr w:type="spellStart"/>
      <w:r>
        <w:rPr>
          <w:rFonts w:ascii="Times New Roman" w:hAnsi="Times New Roman" w:cs="Times New Roman"/>
          <w:i/>
          <w:iCs/>
        </w:rPr>
        <w:t>PsychArticles</w:t>
      </w:r>
      <w:proofErr w:type="spellEnd"/>
      <w:r>
        <w:rPr>
          <w:rFonts w:ascii="Times New Roman" w:hAnsi="Times New Roman" w:cs="Times New Roman"/>
          <w:i/>
          <w:iCs/>
        </w:rPr>
        <w:t xml:space="preserve">, ScienceDirect, Scopus, </w:t>
      </w:r>
      <w:r w:rsidRPr="005E6A61">
        <w:rPr>
          <w:rFonts w:ascii="Times New Roman" w:hAnsi="Times New Roman" w:cs="Times New Roman"/>
          <w:iCs/>
        </w:rPr>
        <w:t xml:space="preserve">and </w:t>
      </w:r>
      <w:r w:rsidRPr="0066429E">
        <w:rPr>
          <w:rFonts w:ascii="Times New Roman" w:hAnsi="Times New Roman" w:cs="Times New Roman"/>
          <w:i/>
          <w:iCs/>
        </w:rPr>
        <w:t>Web of Science</w:t>
      </w:r>
      <w:bookmarkEnd w:id="4"/>
      <w:r w:rsidR="001846FB">
        <w:rPr>
          <w:rFonts w:ascii="Times New Roman" w:hAnsi="Times New Roman" w:cs="Times New Roman"/>
          <w:i/>
          <w:iCs/>
        </w:rPr>
        <w:t xml:space="preserve">, </w:t>
      </w:r>
      <w:r w:rsidR="001846FB" w:rsidRPr="001846FB">
        <w:rPr>
          <w:rFonts w:ascii="Times New Roman" w:hAnsi="Times New Roman" w:cs="Times New Roman"/>
        </w:rPr>
        <w:t>were searched using t</w:t>
      </w:r>
      <w:r w:rsidR="001846FB">
        <w:rPr>
          <w:rFonts w:ascii="Times New Roman" w:hAnsi="Times New Roman" w:cs="Times New Roman"/>
        </w:rPr>
        <w:t xml:space="preserve">he following keywords and protocol: </w:t>
      </w:r>
      <w:r w:rsidR="00BC2E7F">
        <w:rPr>
          <w:rFonts w:ascii="Times New Roman" w:hAnsi="Times New Roman" w:cs="Times New Roman"/>
        </w:rPr>
        <w:t>(</w:t>
      </w:r>
      <w:r w:rsidR="001846FB">
        <w:rPr>
          <w:rFonts w:ascii="Times New Roman" w:hAnsi="Times New Roman" w:cs="Times New Roman"/>
        </w:rPr>
        <w:t xml:space="preserve">(measure or tool or test or validation or psychometric or </w:t>
      </w:r>
      <w:r w:rsidR="001846FB">
        <w:rPr>
          <w:rFonts w:ascii="Times New Roman" w:hAnsi="Times New Roman" w:cs="Times New Roman"/>
        </w:rPr>
        <w:lastRenderedPageBreak/>
        <w:t>screening or diagnostic or item or instrument</w:t>
      </w:r>
      <w:r w:rsidR="001846FB" w:rsidRPr="005E6A61">
        <w:rPr>
          <w:rFonts w:ascii="Times New Roman" w:hAnsi="Times New Roman" w:cs="Times New Roman"/>
        </w:rPr>
        <w:t>)</w:t>
      </w:r>
      <w:r w:rsidR="001846FB">
        <w:rPr>
          <w:rFonts w:ascii="Times New Roman" w:hAnsi="Times New Roman" w:cs="Times New Roman"/>
        </w:rPr>
        <w:t xml:space="preserve"> AND gaming</w:t>
      </w:r>
      <w:r w:rsidR="001846FB" w:rsidRPr="00BC2E7F">
        <w:rPr>
          <w:rFonts w:ascii="Times New Roman" w:hAnsi="Times New Roman" w:cs="Times New Roman"/>
        </w:rPr>
        <w:t>)</w:t>
      </w:r>
      <w:r w:rsidR="001846FB" w:rsidRPr="001846FB">
        <w:rPr>
          <w:rFonts w:ascii="Times New Roman" w:hAnsi="Times New Roman" w:cs="Times New Roman"/>
        </w:rPr>
        <w:t xml:space="preserve">. </w:t>
      </w:r>
      <w:r w:rsidR="00C03A2A">
        <w:rPr>
          <w:rFonts w:ascii="Times New Roman" w:hAnsi="Times New Roman" w:cs="Times New Roman"/>
        </w:rPr>
        <w:t>Figure 1 presents a PRISMA summary of the database</w:t>
      </w:r>
      <w:r w:rsidR="001846FB" w:rsidRPr="001846FB">
        <w:rPr>
          <w:rFonts w:ascii="Times New Roman" w:hAnsi="Times New Roman" w:cs="Times New Roman"/>
        </w:rPr>
        <w:t xml:space="preserve"> search</w:t>
      </w:r>
      <w:r w:rsidRPr="001846FB">
        <w:rPr>
          <w:rFonts w:ascii="Times New Roman" w:hAnsi="Times New Roman" w:cs="Times New Roman"/>
        </w:rPr>
        <w:t xml:space="preserve"> </w:t>
      </w:r>
      <w:r w:rsidR="00C03A2A">
        <w:rPr>
          <w:rFonts w:ascii="Times New Roman" w:hAnsi="Times New Roman" w:cs="Times New Roman"/>
        </w:rPr>
        <w:t xml:space="preserve">that </w:t>
      </w:r>
      <w:r w:rsidRPr="001846FB">
        <w:rPr>
          <w:rFonts w:ascii="Times New Roman" w:hAnsi="Times New Roman" w:cs="Times New Roman"/>
        </w:rPr>
        <w:t xml:space="preserve">yielded a total of </w:t>
      </w:r>
      <w:r w:rsidR="00C03A2A">
        <w:rPr>
          <w:rFonts w:ascii="Times New Roman" w:hAnsi="Times New Roman" w:cs="Times New Roman"/>
        </w:rPr>
        <w:t>4,197</w:t>
      </w:r>
      <w:r w:rsidR="00072CBE">
        <w:rPr>
          <w:rFonts w:ascii="Times New Roman" w:hAnsi="Times New Roman" w:cs="Times New Roman"/>
        </w:rPr>
        <w:t xml:space="preserve"> </w:t>
      </w:r>
      <w:r>
        <w:rPr>
          <w:rFonts w:ascii="Times New Roman" w:hAnsi="Times New Roman" w:cs="Times New Roman"/>
        </w:rPr>
        <w:t>results (including duplicate results)</w:t>
      </w:r>
      <w:r w:rsidRPr="0066429E">
        <w:rPr>
          <w:rFonts w:ascii="Times New Roman" w:hAnsi="Times New Roman" w:cs="Times New Roman"/>
        </w:rPr>
        <w:t>.</w:t>
      </w:r>
      <w:r>
        <w:rPr>
          <w:rFonts w:ascii="Times New Roman" w:hAnsi="Times New Roman" w:cs="Times New Roman"/>
        </w:rPr>
        <w:t xml:space="preserve"> The titles and </w:t>
      </w:r>
      <w:r w:rsidR="00072CBE">
        <w:rPr>
          <w:rFonts w:ascii="Times New Roman" w:hAnsi="Times New Roman" w:cs="Times New Roman"/>
        </w:rPr>
        <w:t>abstracts</w:t>
      </w:r>
      <w:r>
        <w:rPr>
          <w:rFonts w:ascii="Times New Roman" w:hAnsi="Times New Roman" w:cs="Times New Roman"/>
        </w:rPr>
        <w:t xml:space="preserve"> of all results generated by each database were screened for relevance</w:t>
      </w:r>
      <w:r w:rsidR="001846FB">
        <w:rPr>
          <w:rFonts w:ascii="Times New Roman" w:hAnsi="Times New Roman" w:cs="Times New Roman"/>
        </w:rPr>
        <w:t xml:space="preserve"> using the</w:t>
      </w:r>
      <w:r w:rsidR="00BC2E7F">
        <w:rPr>
          <w:rFonts w:ascii="Times New Roman" w:hAnsi="Times New Roman" w:cs="Times New Roman"/>
        </w:rPr>
        <w:t xml:space="preserve"> above</w:t>
      </w:r>
      <w:r w:rsidR="001846FB">
        <w:rPr>
          <w:rFonts w:ascii="Times New Roman" w:hAnsi="Times New Roman" w:cs="Times New Roman"/>
        </w:rPr>
        <w:t xml:space="preserve"> inclusion criteria</w:t>
      </w:r>
      <w:r>
        <w:rPr>
          <w:rFonts w:ascii="Times New Roman" w:hAnsi="Times New Roman" w:cs="Times New Roman"/>
        </w:rPr>
        <w:t xml:space="preserve">, which </w:t>
      </w:r>
      <w:r w:rsidR="00072CBE">
        <w:rPr>
          <w:rFonts w:ascii="Times New Roman" w:hAnsi="Times New Roman" w:cs="Times New Roman"/>
        </w:rPr>
        <w:t>led to the identification of 32 t</w:t>
      </w:r>
      <w:r w:rsidR="001846FB">
        <w:rPr>
          <w:rFonts w:ascii="Times New Roman" w:hAnsi="Times New Roman" w:cs="Times New Roman"/>
        </w:rPr>
        <w:t>ools</w:t>
      </w:r>
      <w:r w:rsidR="00BC2E7F">
        <w:rPr>
          <w:rFonts w:ascii="Times New Roman" w:hAnsi="Times New Roman" w:cs="Times New Roman"/>
        </w:rPr>
        <w:t>, including tests with multiple item formats</w:t>
      </w:r>
      <w:r w:rsidR="001846FB">
        <w:rPr>
          <w:rFonts w:ascii="Times New Roman" w:hAnsi="Times New Roman" w:cs="Times New Roman"/>
        </w:rPr>
        <w:t xml:space="preserve"> (see Table 1</w:t>
      </w:r>
      <w:r w:rsidR="00C03A2A">
        <w:rPr>
          <w:rFonts w:ascii="Times New Roman" w:hAnsi="Times New Roman" w:cs="Times New Roman"/>
        </w:rPr>
        <w:t xml:space="preserve"> for the complete list</w:t>
      </w:r>
      <w:r w:rsidR="001846FB">
        <w:rPr>
          <w:rFonts w:ascii="Times New Roman" w:hAnsi="Times New Roman" w:cs="Times New Roman"/>
        </w:rPr>
        <w:t>).</w:t>
      </w:r>
      <w:r w:rsidR="00072CBE">
        <w:rPr>
          <w:rFonts w:ascii="Times New Roman" w:hAnsi="Times New Roman" w:cs="Times New Roman"/>
        </w:rPr>
        <w:t xml:space="preserve"> </w:t>
      </w:r>
    </w:p>
    <w:p w14:paraId="1280F09C" w14:textId="779B4D36" w:rsidR="00D16D2E" w:rsidRDefault="00D16D2E" w:rsidP="00D16D2E">
      <w:pPr>
        <w:rPr>
          <w:rFonts w:ascii="Times New Roman" w:hAnsi="Times New Roman" w:cs="Times New Roman"/>
        </w:rPr>
      </w:pPr>
    </w:p>
    <w:p w14:paraId="1BEE07D5" w14:textId="35ADA644" w:rsidR="00D16D2E" w:rsidRPr="00D16D2E" w:rsidRDefault="00D16D2E" w:rsidP="00D16D2E">
      <w:pPr>
        <w:rPr>
          <w:rFonts w:ascii="Times New Roman" w:hAnsi="Times New Roman" w:cs="Times New Roman"/>
          <w:i/>
          <w:iCs/>
        </w:rPr>
      </w:pPr>
      <w:r w:rsidRPr="00D16D2E">
        <w:rPr>
          <w:rFonts w:ascii="Times New Roman" w:hAnsi="Times New Roman" w:cs="Times New Roman"/>
          <w:i/>
          <w:iCs/>
        </w:rPr>
        <w:t>2.2. Identification of empirical literature underlying tools</w:t>
      </w:r>
    </w:p>
    <w:p w14:paraId="7E457CC4" w14:textId="56A13454" w:rsidR="000B452D" w:rsidRPr="00225C9A" w:rsidRDefault="00072CBE" w:rsidP="000B452D">
      <w:pPr>
        <w:ind w:firstLine="426"/>
        <w:rPr>
          <w:rFonts w:ascii="Times New Roman" w:hAnsi="Times New Roman" w:cs="Times New Roman"/>
        </w:rPr>
      </w:pPr>
      <w:r>
        <w:rPr>
          <w:rFonts w:ascii="Times New Roman" w:hAnsi="Times New Roman" w:cs="Times New Roman"/>
        </w:rPr>
        <w:t xml:space="preserve">The </w:t>
      </w:r>
      <w:r w:rsidR="002C16EE">
        <w:rPr>
          <w:rFonts w:ascii="Times New Roman" w:hAnsi="Times New Roman" w:cs="Times New Roman"/>
        </w:rPr>
        <w:t>second</w:t>
      </w:r>
      <w:r>
        <w:rPr>
          <w:rFonts w:ascii="Times New Roman" w:hAnsi="Times New Roman" w:cs="Times New Roman"/>
        </w:rPr>
        <w:t xml:space="preserve"> </w:t>
      </w:r>
      <w:r w:rsidR="004C73E5">
        <w:rPr>
          <w:rFonts w:ascii="Times New Roman" w:hAnsi="Times New Roman" w:cs="Times New Roman"/>
        </w:rPr>
        <w:t>phase of</w:t>
      </w:r>
      <w:r>
        <w:rPr>
          <w:rFonts w:ascii="Times New Roman" w:hAnsi="Times New Roman" w:cs="Times New Roman"/>
        </w:rPr>
        <w:t xml:space="preserve"> the search protocol involved </w:t>
      </w:r>
      <w:r w:rsidR="001846FB">
        <w:rPr>
          <w:rFonts w:ascii="Times New Roman" w:hAnsi="Times New Roman" w:cs="Times New Roman"/>
        </w:rPr>
        <w:t xml:space="preserve">identifying all empirical studies that have employed at least one of the identified 32 tools. This search protocol involved </w:t>
      </w:r>
      <w:r w:rsidR="0099216D">
        <w:rPr>
          <w:rFonts w:ascii="Times New Roman" w:hAnsi="Times New Roman" w:cs="Times New Roman"/>
        </w:rPr>
        <w:t xml:space="preserve">a procedural </w:t>
      </w:r>
      <w:r w:rsidR="001846FB">
        <w:rPr>
          <w:rFonts w:ascii="Times New Roman" w:hAnsi="Times New Roman" w:cs="Times New Roman"/>
        </w:rPr>
        <w:t>examin</w:t>
      </w:r>
      <w:r w:rsidR="0099216D">
        <w:rPr>
          <w:rFonts w:ascii="Times New Roman" w:hAnsi="Times New Roman" w:cs="Times New Roman"/>
        </w:rPr>
        <w:t xml:space="preserve">ation of </w:t>
      </w:r>
      <w:r w:rsidR="001846FB">
        <w:rPr>
          <w:rFonts w:ascii="Times New Roman" w:hAnsi="Times New Roman" w:cs="Times New Roman"/>
        </w:rPr>
        <w:t>the</w:t>
      </w:r>
      <w:r w:rsidR="002C16EE">
        <w:rPr>
          <w:rFonts w:ascii="Times New Roman" w:hAnsi="Times New Roman" w:cs="Times New Roman"/>
        </w:rPr>
        <w:t xml:space="preserve"> </w:t>
      </w:r>
      <w:r w:rsidR="002C16EE">
        <w:rPr>
          <w:rFonts w:ascii="Times New Roman" w:hAnsi="Times New Roman" w:cs="Times New Roman"/>
          <w:i/>
          <w:iCs/>
        </w:rPr>
        <w:t>Google Scholar</w:t>
      </w:r>
      <w:r w:rsidR="001846FB">
        <w:rPr>
          <w:rFonts w:ascii="Times New Roman" w:hAnsi="Times New Roman" w:cs="Times New Roman"/>
        </w:rPr>
        <w:t xml:space="preserve"> citation records for all identified tools (as of April 2019).</w:t>
      </w:r>
      <w:r w:rsidR="000B452D">
        <w:rPr>
          <w:rFonts w:ascii="Times New Roman" w:hAnsi="Times New Roman" w:cs="Times New Roman"/>
        </w:rPr>
        <w:t xml:space="preserve"> </w:t>
      </w:r>
      <w:r w:rsidR="00BC2E7F" w:rsidRPr="00BC2E7F">
        <w:rPr>
          <w:rFonts w:ascii="Times New Roman" w:hAnsi="Times New Roman" w:cs="Times New Roman"/>
          <w:i/>
          <w:iCs/>
        </w:rPr>
        <w:t>Google Scholar</w:t>
      </w:r>
      <w:r w:rsidR="00BC2E7F">
        <w:rPr>
          <w:rFonts w:ascii="Times New Roman" w:hAnsi="Times New Roman" w:cs="Times New Roman"/>
        </w:rPr>
        <w:t xml:space="preserve"> was </w:t>
      </w:r>
      <w:r w:rsidR="0080097A">
        <w:rPr>
          <w:rFonts w:ascii="Times New Roman" w:hAnsi="Times New Roman" w:cs="Times New Roman"/>
        </w:rPr>
        <w:t>used</w:t>
      </w:r>
      <w:r w:rsidR="00BC2E7F">
        <w:rPr>
          <w:rFonts w:ascii="Times New Roman" w:hAnsi="Times New Roman" w:cs="Times New Roman"/>
        </w:rPr>
        <w:t xml:space="preserve"> because it </w:t>
      </w:r>
      <w:r w:rsidR="00A6208B">
        <w:rPr>
          <w:rFonts w:ascii="Times New Roman" w:hAnsi="Times New Roman" w:cs="Times New Roman"/>
        </w:rPr>
        <w:t>is</w:t>
      </w:r>
      <w:r w:rsidR="00BC2E7F">
        <w:rPr>
          <w:rFonts w:ascii="Times New Roman" w:hAnsi="Times New Roman" w:cs="Times New Roman"/>
        </w:rPr>
        <w:t xml:space="preserve"> rapidly updated </w:t>
      </w:r>
      <w:r w:rsidR="00131991">
        <w:rPr>
          <w:rFonts w:ascii="Times New Roman" w:hAnsi="Times New Roman" w:cs="Times New Roman"/>
        </w:rPr>
        <w:t xml:space="preserve">to include </w:t>
      </w:r>
      <w:r w:rsidR="00BC2E7F">
        <w:rPr>
          <w:rFonts w:ascii="Times New Roman" w:hAnsi="Times New Roman" w:cs="Times New Roman"/>
        </w:rPr>
        <w:t xml:space="preserve">new results across multiple academic databases. </w:t>
      </w:r>
      <w:r w:rsidR="001846FB">
        <w:rPr>
          <w:rFonts w:ascii="Times New Roman" w:hAnsi="Times New Roman" w:cs="Times New Roman"/>
        </w:rPr>
        <w:t xml:space="preserve">Table 3 provides a summary of the citation records for each </w:t>
      </w:r>
      <w:r w:rsidR="00131991">
        <w:rPr>
          <w:rFonts w:ascii="Times New Roman" w:hAnsi="Times New Roman" w:cs="Times New Roman"/>
        </w:rPr>
        <w:t>tool</w:t>
      </w:r>
      <w:r w:rsidR="0099216D">
        <w:rPr>
          <w:rFonts w:ascii="Times New Roman" w:hAnsi="Times New Roman" w:cs="Times New Roman"/>
        </w:rPr>
        <w:t xml:space="preserve">; citation counts were highly variable and </w:t>
      </w:r>
      <w:r w:rsidR="007F136E">
        <w:rPr>
          <w:rFonts w:ascii="Times New Roman" w:hAnsi="Times New Roman" w:cs="Times New Roman"/>
        </w:rPr>
        <w:t>ranged between no citations and 5,413 citations</w:t>
      </w:r>
      <w:r w:rsidR="001846FB">
        <w:rPr>
          <w:rFonts w:ascii="Times New Roman" w:hAnsi="Times New Roman" w:cs="Times New Roman"/>
        </w:rPr>
        <w:t>.</w:t>
      </w:r>
      <w:r w:rsidR="007F136E">
        <w:rPr>
          <w:rFonts w:ascii="Times New Roman" w:hAnsi="Times New Roman" w:cs="Times New Roman"/>
        </w:rPr>
        <w:t xml:space="preserve"> The total citation count for all tools combined was 12,</w:t>
      </w:r>
      <w:r w:rsidR="00CF0D71">
        <w:rPr>
          <w:rFonts w:ascii="Times New Roman" w:hAnsi="Times New Roman" w:cs="Times New Roman"/>
        </w:rPr>
        <w:t>996</w:t>
      </w:r>
      <w:r w:rsidR="0099216D">
        <w:rPr>
          <w:rFonts w:ascii="Times New Roman" w:hAnsi="Times New Roman" w:cs="Times New Roman"/>
        </w:rPr>
        <w:t xml:space="preserve"> (NB: papers </w:t>
      </w:r>
      <w:r w:rsidR="00BC2E7F">
        <w:rPr>
          <w:rFonts w:ascii="Times New Roman" w:hAnsi="Times New Roman" w:cs="Times New Roman"/>
        </w:rPr>
        <w:t xml:space="preserve">citing a paper </w:t>
      </w:r>
      <w:r w:rsidR="0080097A">
        <w:rPr>
          <w:rFonts w:ascii="Times New Roman" w:hAnsi="Times New Roman" w:cs="Times New Roman"/>
        </w:rPr>
        <w:t xml:space="preserve">that </w:t>
      </w:r>
      <w:r w:rsidR="00BC2E7F">
        <w:rPr>
          <w:rFonts w:ascii="Times New Roman" w:hAnsi="Times New Roman" w:cs="Times New Roman"/>
        </w:rPr>
        <w:t>present</w:t>
      </w:r>
      <w:r w:rsidR="0080097A">
        <w:rPr>
          <w:rFonts w:ascii="Times New Roman" w:hAnsi="Times New Roman" w:cs="Times New Roman"/>
        </w:rPr>
        <w:t>ed</w:t>
      </w:r>
      <w:r w:rsidR="0099216D">
        <w:rPr>
          <w:rFonts w:ascii="Times New Roman" w:hAnsi="Times New Roman" w:cs="Times New Roman"/>
        </w:rPr>
        <w:t xml:space="preserve"> multiple versions of a tool </w:t>
      </w:r>
      <w:r w:rsidR="0080097A">
        <w:rPr>
          <w:rFonts w:ascii="Times New Roman" w:hAnsi="Times New Roman" w:cs="Times New Roman"/>
        </w:rPr>
        <w:t xml:space="preserve">were counted </w:t>
      </w:r>
      <w:r w:rsidR="0099216D">
        <w:rPr>
          <w:rFonts w:ascii="Times New Roman" w:hAnsi="Times New Roman" w:cs="Times New Roman"/>
        </w:rPr>
        <w:t>only once)</w:t>
      </w:r>
      <w:r w:rsidR="007F136E">
        <w:rPr>
          <w:rFonts w:ascii="Times New Roman" w:hAnsi="Times New Roman" w:cs="Times New Roman"/>
        </w:rPr>
        <w:t>.</w:t>
      </w:r>
      <w:r w:rsidR="001846FB">
        <w:rPr>
          <w:rFonts w:ascii="Times New Roman" w:hAnsi="Times New Roman" w:cs="Times New Roman"/>
        </w:rPr>
        <w:t xml:space="preserve"> </w:t>
      </w:r>
      <w:r w:rsidR="007F136E">
        <w:rPr>
          <w:rFonts w:ascii="Times New Roman" w:hAnsi="Times New Roman" w:cs="Times New Roman"/>
        </w:rPr>
        <w:t>These</w:t>
      </w:r>
      <w:r w:rsidR="002C16EE">
        <w:rPr>
          <w:rFonts w:ascii="Times New Roman" w:hAnsi="Times New Roman" w:cs="Times New Roman"/>
        </w:rPr>
        <w:t xml:space="preserve"> records were </w:t>
      </w:r>
      <w:r w:rsidR="007F136E">
        <w:rPr>
          <w:rFonts w:ascii="Times New Roman" w:hAnsi="Times New Roman" w:cs="Times New Roman"/>
        </w:rPr>
        <w:t>examined</w:t>
      </w:r>
      <w:r w:rsidR="002C16EE">
        <w:rPr>
          <w:rFonts w:ascii="Times New Roman" w:hAnsi="Times New Roman" w:cs="Times New Roman"/>
        </w:rPr>
        <w:t xml:space="preserve"> </w:t>
      </w:r>
      <w:r w:rsidR="00FC29FA">
        <w:rPr>
          <w:rFonts w:ascii="Times New Roman" w:hAnsi="Times New Roman" w:cs="Times New Roman"/>
        </w:rPr>
        <w:t>to identify</w:t>
      </w:r>
      <w:r w:rsidR="002C16EE">
        <w:rPr>
          <w:rFonts w:ascii="Times New Roman" w:hAnsi="Times New Roman" w:cs="Times New Roman"/>
        </w:rPr>
        <w:t xml:space="preserve"> empirical studies </w:t>
      </w:r>
      <w:r w:rsidR="000B452D">
        <w:rPr>
          <w:rFonts w:ascii="Times New Roman" w:hAnsi="Times New Roman" w:cs="Times New Roman"/>
        </w:rPr>
        <w:t xml:space="preserve">published in English. There </w:t>
      </w:r>
      <w:r w:rsidR="002C16EE">
        <w:rPr>
          <w:rFonts w:ascii="Times New Roman" w:hAnsi="Times New Roman" w:cs="Times New Roman"/>
        </w:rPr>
        <w:t>were</w:t>
      </w:r>
      <w:r w:rsidR="000B452D">
        <w:rPr>
          <w:rFonts w:ascii="Times New Roman" w:hAnsi="Times New Roman" w:cs="Times New Roman"/>
        </w:rPr>
        <w:t xml:space="preserve"> no restriction</w:t>
      </w:r>
      <w:r w:rsidR="002C16EE">
        <w:rPr>
          <w:rFonts w:ascii="Times New Roman" w:hAnsi="Times New Roman" w:cs="Times New Roman"/>
        </w:rPr>
        <w:t>s</w:t>
      </w:r>
      <w:r w:rsidR="000B452D">
        <w:rPr>
          <w:rFonts w:ascii="Times New Roman" w:hAnsi="Times New Roman" w:cs="Times New Roman"/>
        </w:rPr>
        <w:t xml:space="preserve"> on </w:t>
      </w:r>
      <w:r w:rsidR="002C16EE">
        <w:rPr>
          <w:rFonts w:ascii="Times New Roman" w:hAnsi="Times New Roman" w:cs="Times New Roman"/>
        </w:rPr>
        <w:t xml:space="preserve">inclusion of studies based on study type (e.g., intervention, epidemiological, neurobiological), </w:t>
      </w:r>
      <w:r w:rsidR="000B452D">
        <w:rPr>
          <w:rFonts w:ascii="Times New Roman" w:hAnsi="Times New Roman" w:cs="Times New Roman"/>
        </w:rPr>
        <w:t>publication date</w:t>
      </w:r>
      <w:r w:rsidR="00FC29FA">
        <w:rPr>
          <w:rFonts w:ascii="Times New Roman" w:hAnsi="Times New Roman" w:cs="Times New Roman"/>
        </w:rPr>
        <w:t>,</w:t>
      </w:r>
      <w:r w:rsidR="000B452D">
        <w:rPr>
          <w:rFonts w:ascii="Times New Roman" w:hAnsi="Times New Roman" w:cs="Times New Roman"/>
        </w:rPr>
        <w:t xml:space="preserve"> or</w:t>
      </w:r>
      <w:r w:rsidR="002C16EE">
        <w:rPr>
          <w:rFonts w:ascii="Times New Roman" w:hAnsi="Times New Roman" w:cs="Times New Roman"/>
        </w:rPr>
        <w:t xml:space="preserve"> any potential</w:t>
      </w:r>
      <w:r w:rsidR="000B452D">
        <w:rPr>
          <w:rFonts w:ascii="Times New Roman" w:hAnsi="Times New Roman" w:cs="Times New Roman"/>
        </w:rPr>
        <w:t xml:space="preserve"> methodological shortcomings. </w:t>
      </w:r>
      <w:r w:rsidR="007F136E">
        <w:rPr>
          <w:rFonts w:ascii="Times New Roman" w:hAnsi="Times New Roman" w:cs="Times New Roman"/>
        </w:rPr>
        <w:t>However, a</w:t>
      </w:r>
      <w:r w:rsidR="000B452D">
        <w:rPr>
          <w:rFonts w:ascii="Times New Roman" w:hAnsi="Times New Roman" w:cs="Times New Roman"/>
        </w:rPr>
        <w:t xml:space="preserve">rticles that were not peer-reviewed (e.g., </w:t>
      </w:r>
      <w:r w:rsidR="007F136E">
        <w:rPr>
          <w:rFonts w:ascii="Times New Roman" w:hAnsi="Times New Roman" w:cs="Times New Roman"/>
        </w:rPr>
        <w:t>dissertation material, conference proceedings</w:t>
      </w:r>
      <w:r w:rsidR="000B452D">
        <w:rPr>
          <w:rFonts w:ascii="Times New Roman" w:hAnsi="Times New Roman" w:cs="Times New Roman"/>
        </w:rPr>
        <w:t xml:space="preserve">) were excluded. </w:t>
      </w:r>
      <w:r w:rsidR="007F136E">
        <w:rPr>
          <w:rFonts w:ascii="Times New Roman" w:hAnsi="Times New Roman" w:cs="Times New Roman"/>
        </w:rPr>
        <w:t>Supplementary material 1 presents a numbered list of 328</w:t>
      </w:r>
      <w:r w:rsidR="000B452D">
        <w:rPr>
          <w:rFonts w:ascii="Times New Roman" w:hAnsi="Times New Roman" w:cs="Times New Roman"/>
        </w:rPr>
        <w:t xml:space="preserve"> </w:t>
      </w:r>
      <w:r w:rsidR="00BE7FBA">
        <w:rPr>
          <w:rFonts w:ascii="Times New Roman" w:hAnsi="Times New Roman" w:cs="Times New Roman"/>
        </w:rPr>
        <w:t>references</w:t>
      </w:r>
      <w:r w:rsidR="007F136E">
        <w:rPr>
          <w:rFonts w:ascii="Times New Roman" w:hAnsi="Times New Roman" w:cs="Times New Roman"/>
        </w:rPr>
        <w:t xml:space="preserve">, with </w:t>
      </w:r>
      <w:r w:rsidR="00FC29FA">
        <w:rPr>
          <w:rFonts w:ascii="Times New Roman" w:hAnsi="Times New Roman" w:cs="Times New Roman"/>
        </w:rPr>
        <w:t xml:space="preserve">each </w:t>
      </w:r>
      <w:r w:rsidR="007F136E">
        <w:rPr>
          <w:rFonts w:ascii="Times New Roman" w:hAnsi="Times New Roman" w:cs="Times New Roman"/>
        </w:rPr>
        <w:t xml:space="preserve">number corresponding to </w:t>
      </w:r>
      <w:r w:rsidR="00FC29FA">
        <w:rPr>
          <w:rFonts w:ascii="Times New Roman" w:hAnsi="Times New Roman" w:cs="Times New Roman"/>
        </w:rPr>
        <w:t xml:space="preserve">the </w:t>
      </w:r>
      <w:r w:rsidR="007F136E">
        <w:rPr>
          <w:rFonts w:ascii="Times New Roman" w:hAnsi="Times New Roman" w:cs="Times New Roman"/>
        </w:rPr>
        <w:t xml:space="preserve">evidence cited in </w:t>
      </w:r>
      <w:r w:rsidR="0099216D">
        <w:rPr>
          <w:rFonts w:ascii="Times New Roman" w:hAnsi="Times New Roman" w:cs="Times New Roman"/>
        </w:rPr>
        <w:t xml:space="preserve">superscript </w:t>
      </w:r>
      <w:r w:rsidR="00BC2E7F">
        <w:rPr>
          <w:rFonts w:ascii="Times New Roman" w:hAnsi="Times New Roman" w:cs="Times New Roman"/>
        </w:rPr>
        <w:t xml:space="preserve">format </w:t>
      </w:r>
      <w:r w:rsidR="0099216D">
        <w:rPr>
          <w:rFonts w:ascii="Times New Roman" w:hAnsi="Times New Roman" w:cs="Times New Roman"/>
        </w:rPr>
        <w:t xml:space="preserve">in </w:t>
      </w:r>
      <w:r w:rsidR="007F136E">
        <w:rPr>
          <w:rFonts w:ascii="Times New Roman" w:hAnsi="Times New Roman" w:cs="Times New Roman"/>
        </w:rPr>
        <w:t xml:space="preserve">Tables 5 and 6. </w:t>
      </w:r>
    </w:p>
    <w:p w14:paraId="5378CC46" w14:textId="2B63BE30" w:rsidR="006A3B0A" w:rsidRDefault="006A3B0A" w:rsidP="006A3B0A">
      <w:pPr>
        <w:tabs>
          <w:tab w:val="left" w:pos="2256"/>
        </w:tabs>
        <w:rPr>
          <w:rFonts w:ascii="Times New Roman" w:hAnsi="Times New Roman" w:cs="Times New Roman"/>
          <w:i/>
        </w:rPr>
      </w:pPr>
      <w:r>
        <w:rPr>
          <w:rFonts w:ascii="Times New Roman" w:hAnsi="Times New Roman" w:cs="Times New Roman"/>
          <w:i/>
        </w:rPr>
        <w:tab/>
      </w:r>
    </w:p>
    <w:p w14:paraId="77D8D4EC" w14:textId="3998FDA1" w:rsidR="00D616E0" w:rsidRDefault="00D616E0" w:rsidP="00D616E0">
      <w:pPr>
        <w:rPr>
          <w:rFonts w:ascii="Times New Roman" w:hAnsi="Times New Roman" w:cs="Times New Roman"/>
          <w:i/>
        </w:rPr>
      </w:pPr>
      <w:r>
        <w:rPr>
          <w:rFonts w:ascii="Times New Roman" w:hAnsi="Times New Roman" w:cs="Times New Roman"/>
          <w:i/>
        </w:rPr>
        <w:t>2.</w:t>
      </w:r>
      <w:r w:rsidR="004C73E5">
        <w:rPr>
          <w:rFonts w:ascii="Times New Roman" w:hAnsi="Times New Roman" w:cs="Times New Roman"/>
          <w:i/>
        </w:rPr>
        <w:t>3</w:t>
      </w:r>
      <w:r>
        <w:rPr>
          <w:rFonts w:ascii="Times New Roman" w:hAnsi="Times New Roman" w:cs="Times New Roman"/>
          <w:i/>
        </w:rPr>
        <w:t xml:space="preserve">. </w:t>
      </w:r>
      <w:r w:rsidR="0099216D">
        <w:rPr>
          <w:rFonts w:ascii="Times New Roman" w:hAnsi="Times New Roman" w:cs="Times New Roman"/>
          <w:i/>
        </w:rPr>
        <w:t>Tool</w:t>
      </w:r>
      <w:r w:rsidR="00D16D2E">
        <w:rPr>
          <w:rFonts w:ascii="Times New Roman" w:hAnsi="Times New Roman" w:cs="Times New Roman"/>
          <w:i/>
        </w:rPr>
        <w:t>s</w:t>
      </w:r>
      <w:r>
        <w:rPr>
          <w:rFonts w:ascii="Times New Roman" w:hAnsi="Times New Roman" w:cs="Times New Roman"/>
          <w:i/>
        </w:rPr>
        <w:t xml:space="preserve"> </w:t>
      </w:r>
      <w:r w:rsidR="00D16D2E">
        <w:rPr>
          <w:rFonts w:ascii="Times New Roman" w:hAnsi="Times New Roman" w:cs="Times New Roman"/>
          <w:i/>
        </w:rPr>
        <w:t>evaluation framework</w:t>
      </w:r>
      <w:r>
        <w:rPr>
          <w:rFonts w:ascii="Times New Roman" w:hAnsi="Times New Roman" w:cs="Times New Roman"/>
          <w:i/>
        </w:rPr>
        <w:t xml:space="preserve"> </w:t>
      </w:r>
    </w:p>
    <w:p w14:paraId="666A7E2E" w14:textId="5C57A7D6" w:rsidR="00447D6A" w:rsidRDefault="00FD3334" w:rsidP="00D16D2E">
      <w:pPr>
        <w:ind w:firstLine="426"/>
        <w:rPr>
          <w:rFonts w:ascii="Times New Roman" w:hAnsi="Times New Roman" w:cs="Times New Roman"/>
        </w:rPr>
      </w:pPr>
      <w:r>
        <w:rPr>
          <w:rFonts w:ascii="Times New Roman" w:hAnsi="Times New Roman" w:cs="Times New Roman"/>
        </w:rPr>
        <w:t xml:space="preserve">This review aimed to provide a comprehensive </w:t>
      </w:r>
      <w:r w:rsidR="00446A6F">
        <w:rPr>
          <w:rFonts w:ascii="Times New Roman" w:hAnsi="Times New Roman" w:cs="Times New Roman"/>
        </w:rPr>
        <w:t xml:space="preserve">descriptive </w:t>
      </w:r>
      <w:r>
        <w:rPr>
          <w:rFonts w:ascii="Times New Roman" w:hAnsi="Times New Roman" w:cs="Times New Roman"/>
        </w:rPr>
        <w:t xml:space="preserve">summary and </w:t>
      </w:r>
      <w:r w:rsidR="00446A6F">
        <w:rPr>
          <w:rFonts w:ascii="Times New Roman" w:hAnsi="Times New Roman" w:cs="Times New Roman"/>
        </w:rPr>
        <w:t xml:space="preserve">critical </w:t>
      </w:r>
      <w:r>
        <w:rPr>
          <w:rFonts w:ascii="Times New Roman" w:hAnsi="Times New Roman" w:cs="Times New Roman"/>
        </w:rPr>
        <w:t xml:space="preserve">evaluation of the conceptual and psychometric properties, and practical considerations, of all </w:t>
      </w:r>
      <w:r w:rsidR="00446A6F">
        <w:rPr>
          <w:rFonts w:ascii="Times New Roman" w:hAnsi="Times New Roman" w:cs="Times New Roman"/>
        </w:rPr>
        <w:t xml:space="preserve">32 </w:t>
      </w:r>
      <w:r>
        <w:rPr>
          <w:rFonts w:ascii="Times New Roman" w:hAnsi="Times New Roman" w:cs="Times New Roman"/>
        </w:rPr>
        <w:t xml:space="preserve">identified </w:t>
      </w:r>
      <w:r w:rsidR="00FC29FA">
        <w:rPr>
          <w:rFonts w:ascii="Times New Roman" w:hAnsi="Times New Roman" w:cs="Times New Roman"/>
        </w:rPr>
        <w:t>tools</w:t>
      </w:r>
      <w:r>
        <w:rPr>
          <w:rFonts w:ascii="Times New Roman" w:hAnsi="Times New Roman" w:cs="Times New Roman"/>
        </w:rPr>
        <w:t xml:space="preserve">. </w:t>
      </w:r>
      <w:r w:rsidR="00737CC9">
        <w:rPr>
          <w:rFonts w:ascii="Times New Roman" w:hAnsi="Times New Roman" w:cs="Times New Roman"/>
        </w:rPr>
        <w:t xml:space="preserve">This evaluation was conducted in stages </w:t>
      </w:r>
      <w:r w:rsidR="00F51713">
        <w:rPr>
          <w:rFonts w:ascii="Times New Roman" w:hAnsi="Times New Roman" w:cs="Times New Roman"/>
        </w:rPr>
        <w:t xml:space="preserve">under the guidance and collaboration </w:t>
      </w:r>
      <w:r w:rsidR="00737CC9">
        <w:rPr>
          <w:rFonts w:ascii="Times New Roman" w:hAnsi="Times New Roman" w:cs="Times New Roman"/>
        </w:rPr>
        <w:t xml:space="preserve">of </w:t>
      </w:r>
      <w:r w:rsidR="00FC29FA">
        <w:rPr>
          <w:rFonts w:ascii="Times New Roman" w:hAnsi="Times New Roman" w:cs="Times New Roman"/>
        </w:rPr>
        <w:t xml:space="preserve">members of </w:t>
      </w:r>
      <w:r w:rsidR="00737CC9">
        <w:rPr>
          <w:rFonts w:ascii="Times New Roman" w:hAnsi="Times New Roman" w:cs="Times New Roman"/>
        </w:rPr>
        <w:t xml:space="preserve">the </w:t>
      </w:r>
      <w:r w:rsidR="00FC29FA">
        <w:rPr>
          <w:rFonts w:ascii="Times New Roman" w:hAnsi="Times New Roman" w:cs="Times New Roman"/>
        </w:rPr>
        <w:t>research</w:t>
      </w:r>
      <w:r w:rsidR="00737CC9">
        <w:rPr>
          <w:rFonts w:ascii="Times New Roman" w:hAnsi="Times New Roman" w:cs="Times New Roman"/>
        </w:rPr>
        <w:t xml:space="preserve"> team, which </w:t>
      </w:r>
      <w:r w:rsidR="00446A6F">
        <w:rPr>
          <w:rFonts w:ascii="Times New Roman" w:hAnsi="Times New Roman" w:cs="Times New Roman"/>
        </w:rPr>
        <w:t>was composed of</w:t>
      </w:r>
      <w:r w:rsidR="00737CC9">
        <w:rPr>
          <w:rFonts w:ascii="Times New Roman" w:hAnsi="Times New Roman" w:cs="Times New Roman"/>
        </w:rPr>
        <w:t xml:space="preserve"> 14 experts </w:t>
      </w:r>
      <w:r w:rsidR="00446A6F">
        <w:rPr>
          <w:rFonts w:ascii="Times New Roman" w:hAnsi="Times New Roman" w:cs="Times New Roman"/>
        </w:rPr>
        <w:t xml:space="preserve">(i.e., psychiatrists, research professors, clinical psychologists) </w:t>
      </w:r>
      <w:r w:rsidR="00737CC9">
        <w:rPr>
          <w:rFonts w:ascii="Times New Roman" w:hAnsi="Times New Roman" w:cs="Times New Roman"/>
        </w:rPr>
        <w:t xml:space="preserve">in the field of </w:t>
      </w:r>
      <w:r w:rsidR="00A6208B">
        <w:rPr>
          <w:rFonts w:ascii="Times New Roman" w:hAnsi="Times New Roman" w:cs="Times New Roman"/>
        </w:rPr>
        <w:t>GD</w:t>
      </w:r>
      <w:r w:rsidR="00737CC9">
        <w:rPr>
          <w:rFonts w:ascii="Times New Roman" w:hAnsi="Times New Roman" w:cs="Times New Roman"/>
        </w:rPr>
        <w:t xml:space="preserve"> and behavioral addiction</w:t>
      </w:r>
      <w:r w:rsidR="00241678">
        <w:rPr>
          <w:rFonts w:ascii="Times New Roman" w:hAnsi="Times New Roman" w:cs="Times New Roman"/>
        </w:rPr>
        <w:t>s</w:t>
      </w:r>
      <w:r w:rsidR="00737CC9">
        <w:rPr>
          <w:rFonts w:ascii="Times New Roman" w:hAnsi="Times New Roman" w:cs="Times New Roman"/>
        </w:rPr>
        <w:t xml:space="preserve">. This review was </w:t>
      </w:r>
      <w:r w:rsidR="00A66EE9">
        <w:rPr>
          <w:rFonts w:ascii="Times New Roman" w:hAnsi="Times New Roman" w:cs="Times New Roman"/>
        </w:rPr>
        <w:t>informed</w:t>
      </w:r>
      <w:r w:rsidR="00737CC9">
        <w:rPr>
          <w:rFonts w:ascii="Times New Roman" w:hAnsi="Times New Roman" w:cs="Times New Roman"/>
        </w:rPr>
        <w:t xml:space="preserve"> by the </w:t>
      </w:r>
      <w:r w:rsidR="00F51713">
        <w:rPr>
          <w:rFonts w:ascii="Times New Roman" w:hAnsi="Times New Roman" w:cs="Times New Roman"/>
        </w:rPr>
        <w:t xml:space="preserve">structure and protocols of the </w:t>
      </w:r>
      <w:r w:rsidR="00737CC9">
        <w:rPr>
          <w:rFonts w:ascii="Times New Roman" w:hAnsi="Times New Roman" w:cs="Times New Roman"/>
        </w:rPr>
        <w:t xml:space="preserve">previous </w:t>
      </w:r>
      <w:r w:rsidR="00A66EE9">
        <w:rPr>
          <w:rFonts w:ascii="Times New Roman" w:hAnsi="Times New Roman" w:cs="Times New Roman"/>
        </w:rPr>
        <w:t xml:space="preserve">systematic </w:t>
      </w:r>
      <w:r w:rsidR="00737CC9">
        <w:rPr>
          <w:rFonts w:ascii="Times New Roman" w:hAnsi="Times New Roman" w:cs="Times New Roman"/>
        </w:rPr>
        <w:t xml:space="preserve">review of </w:t>
      </w:r>
      <w:r w:rsidR="00A6208B">
        <w:rPr>
          <w:rFonts w:ascii="Times New Roman" w:hAnsi="Times New Roman" w:cs="Times New Roman"/>
        </w:rPr>
        <w:t>GD</w:t>
      </w:r>
      <w:r w:rsidR="00737CC9">
        <w:rPr>
          <w:rFonts w:ascii="Times New Roman" w:hAnsi="Times New Roman" w:cs="Times New Roman"/>
        </w:rPr>
        <w:t xml:space="preserve"> tools conducted by King et al. (2013)</w:t>
      </w:r>
      <w:r w:rsidR="00A66EE9">
        <w:rPr>
          <w:rFonts w:ascii="Times New Roman" w:hAnsi="Times New Roman" w:cs="Times New Roman"/>
        </w:rPr>
        <w:t xml:space="preserve">. </w:t>
      </w:r>
      <w:r w:rsidR="00F51713">
        <w:rPr>
          <w:rFonts w:ascii="Times New Roman" w:hAnsi="Times New Roman" w:cs="Times New Roman"/>
        </w:rPr>
        <w:t>The 2013</w:t>
      </w:r>
      <w:r w:rsidR="00A66EE9">
        <w:rPr>
          <w:rFonts w:ascii="Times New Roman" w:hAnsi="Times New Roman" w:cs="Times New Roman"/>
        </w:rPr>
        <w:t xml:space="preserve"> review </w:t>
      </w:r>
      <w:r w:rsidR="00446A6F">
        <w:rPr>
          <w:rFonts w:ascii="Times New Roman" w:hAnsi="Times New Roman" w:cs="Times New Roman"/>
        </w:rPr>
        <w:t xml:space="preserve">was </w:t>
      </w:r>
      <w:r w:rsidR="00446A6F">
        <w:rPr>
          <w:rFonts w:ascii="Times New Roman" w:hAnsi="Times New Roman" w:cs="Times New Roman"/>
        </w:rPr>
        <w:lastRenderedPageBreak/>
        <w:t xml:space="preserve">based on 18 tools </w:t>
      </w:r>
      <w:r w:rsidR="00A66EE9">
        <w:rPr>
          <w:rFonts w:ascii="Times New Roman" w:hAnsi="Times New Roman" w:cs="Times New Roman"/>
        </w:rPr>
        <w:t xml:space="preserve">(N=63 studies) </w:t>
      </w:r>
      <w:r w:rsidR="00446A6F">
        <w:rPr>
          <w:rFonts w:ascii="Times New Roman" w:hAnsi="Times New Roman" w:cs="Times New Roman"/>
        </w:rPr>
        <w:t>published up to 2012</w:t>
      </w:r>
      <w:r w:rsidR="00A66EE9">
        <w:rPr>
          <w:rFonts w:ascii="Times New Roman" w:hAnsi="Times New Roman" w:cs="Times New Roman"/>
        </w:rPr>
        <w:t xml:space="preserve">, and </w:t>
      </w:r>
      <w:r w:rsidR="00F51713">
        <w:rPr>
          <w:rFonts w:ascii="Times New Roman" w:hAnsi="Times New Roman" w:cs="Times New Roman"/>
        </w:rPr>
        <w:t xml:space="preserve">therefore </w:t>
      </w:r>
      <w:r w:rsidR="00A66EE9">
        <w:rPr>
          <w:rFonts w:ascii="Times New Roman" w:hAnsi="Times New Roman" w:cs="Times New Roman"/>
        </w:rPr>
        <w:t xml:space="preserve">preceded the DSM-5 and ICD-11 </w:t>
      </w:r>
      <w:r w:rsidR="008E5982">
        <w:rPr>
          <w:rFonts w:ascii="Times New Roman" w:hAnsi="Times New Roman" w:cs="Times New Roman"/>
        </w:rPr>
        <w:t>recognition</w:t>
      </w:r>
      <w:r w:rsidR="00A66EE9">
        <w:rPr>
          <w:rFonts w:ascii="Times New Roman" w:hAnsi="Times New Roman" w:cs="Times New Roman"/>
        </w:rPr>
        <w:t xml:space="preserve"> of </w:t>
      </w:r>
      <w:r w:rsidR="00A6208B">
        <w:rPr>
          <w:rFonts w:ascii="Times New Roman" w:hAnsi="Times New Roman" w:cs="Times New Roman"/>
        </w:rPr>
        <w:t>GD</w:t>
      </w:r>
      <w:r w:rsidR="008E5982">
        <w:rPr>
          <w:rFonts w:ascii="Times New Roman" w:hAnsi="Times New Roman" w:cs="Times New Roman"/>
        </w:rPr>
        <w:t xml:space="preserve"> (NB: the DSM-5 has only recognized </w:t>
      </w:r>
      <w:r w:rsidR="00241678">
        <w:rPr>
          <w:rFonts w:ascii="Times New Roman" w:hAnsi="Times New Roman" w:cs="Times New Roman"/>
        </w:rPr>
        <w:t>I</w:t>
      </w:r>
      <w:r w:rsidR="008E5982">
        <w:rPr>
          <w:rFonts w:ascii="Times New Roman" w:hAnsi="Times New Roman" w:cs="Times New Roman"/>
        </w:rPr>
        <w:t>GD as a provisional disorder, or condition in need of further study)</w:t>
      </w:r>
      <w:r w:rsidR="00A66EE9">
        <w:rPr>
          <w:rFonts w:ascii="Times New Roman" w:hAnsi="Times New Roman" w:cs="Times New Roman"/>
        </w:rPr>
        <w:t xml:space="preserve">. </w:t>
      </w:r>
      <w:r w:rsidR="0080097A">
        <w:rPr>
          <w:rFonts w:ascii="Times New Roman" w:hAnsi="Times New Roman" w:cs="Times New Roman"/>
        </w:rPr>
        <w:t>T</w:t>
      </w:r>
      <w:r w:rsidR="00F51713">
        <w:rPr>
          <w:rFonts w:ascii="Times New Roman" w:hAnsi="Times New Roman" w:cs="Times New Roman"/>
        </w:rPr>
        <w:t xml:space="preserve">he </w:t>
      </w:r>
      <w:r w:rsidR="00A66EE9">
        <w:rPr>
          <w:rFonts w:ascii="Times New Roman" w:hAnsi="Times New Roman" w:cs="Times New Roman"/>
        </w:rPr>
        <w:t xml:space="preserve">present review sought to address the </w:t>
      </w:r>
      <w:r w:rsidR="0080097A">
        <w:rPr>
          <w:rFonts w:ascii="Times New Roman" w:hAnsi="Times New Roman" w:cs="Times New Roman"/>
        </w:rPr>
        <w:t>question</w:t>
      </w:r>
      <w:r w:rsidR="00A66EE9">
        <w:rPr>
          <w:rFonts w:ascii="Times New Roman" w:hAnsi="Times New Roman" w:cs="Times New Roman"/>
        </w:rPr>
        <w:t xml:space="preserve"> of whether available tools were consistent with</w:t>
      </w:r>
      <w:r w:rsidR="00FC29FA">
        <w:rPr>
          <w:rFonts w:ascii="Times New Roman" w:hAnsi="Times New Roman" w:cs="Times New Roman"/>
        </w:rPr>
        <w:t>,</w:t>
      </w:r>
      <w:r w:rsidR="00A66EE9">
        <w:rPr>
          <w:rFonts w:ascii="Times New Roman" w:hAnsi="Times New Roman" w:cs="Times New Roman"/>
        </w:rPr>
        <w:t xml:space="preserve"> and capable of</w:t>
      </w:r>
      <w:r w:rsidR="00FC29FA">
        <w:rPr>
          <w:rFonts w:ascii="Times New Roman" w:hAnsi="Times New Roman" w:cs="Times New Roman"/>
        </w:rPr>
        <w:t>,</w:t>
      </w:r>
      <w:r w:rsidR="00A66EE9">
        <w:rPr>
          <w:rFonts w:ascii="Times New Roman" w:hAnsi="Times New Roman" w:cs="Times New Roman"/>
        </w:rPr>
        <w:t xml:space="preserve"> assessing </w:t>
      </w:r>
      <w:r w:rsidR="00241678">
        <w:rPr>
          <w:rFonts w:ascii="Times New Roman" w:hAnsi="Times New Roman" w:cs="Times New Roman"/>
        </w:rPr>
        <w:t>IGD/GD</w:t>
      </w:r>
      <w:r w:rsidR="00A66EE9">
        <w:rPr>
          <w:rFonts w:ascii="Times New Roman" w:hAnsi="Times New Roman" w:cs="Times New Roman"/>
        </w:rPr>
        <w:t xml:space="preserve"> </w:t>
      </w:r>
      <w:r w:rsidR="00FC29FA">
        <w:rPr>
          <w:rFonts w:ascii="Times New Roman" w:hAnsi="Times New Roman" w:cs="Times New Roman"/>
        </w:rPr>
        <w:t xml:space="preserve">as described in </w:t>
      </w:r>
      <w:r w:rsidR="00241678">
        <w:rPr>
          <w:rFonts w:ascii="Times New Roman" w:hAnsi="Times New Roman" w:cs="Times New Roman"/>
        </w:rPr>
        <w:t xml:space="preserve">the </w:t>
      </w:r>
      <w:r w:rsidR="00A66EE9">
        <w:rPr>
          <w:rFonts w:ascii="Times New Roman" w:hAnsi="Times New Roman" w:cs="Times New Roman"/>
        </w:rPr>
        <w:t>DSM and ICD classifications.</w:t>
      </w:r>
      <w:r w:rsidR="009D004E">
        <w:rPr>
          <w:rFonts w:ascii="Times New Roman" w:hAnsi="Times New Roman" w:cs="Times New Roman"/>
        </w:rPr>
        <w:t xml:space="preserve"> The 2013 </w:t>
      </w:r>
      <w:r w:rsidR="00737CC9" w:rsidRPr="00446A6F">
        <w:rPr>
          <w:rFonts w:ascii="Times New Roman" w:hAnsi="Times New Roman" w:cs="Times New Roman"/>
        </w:rPr>
        <w:t xml:space="preserve">framework was </w:t>
      </w:r>
      <w:r w:rsidR="00446A6F">
        <w:rPr>
          <w:rFonts w:ascii="Times New Roman" w:hAnsi="Times New Roman" w:cs="Times New Roman"/>
        </w:rPr>
        <w:t>guided by</w:t>
      </w:r>
      <w:r w:rsidR="00737CC9" w:rsidRPr="00446A6F">
        <w:rPr>
          <w:rFonts w:ascii="Times New Roman" w:hAnsi="Times New Roman" w:cs="Times New Roman"/>
        </w:rPr>
        <w:t xml:space="preserve"> JARS reporting standards (APA Publications and Communications Board Working Group, 2008), as well as Cicchetti’s (1994) and </w:t>
      </w:r>
      <w:proofErr w:type="spellStart"/>
      <w:r w:rsidR="00737CC9" w:rsidRPr="00446A6F">
        <w:rPr>
          <w:rFonts w:ascii="Times New Roman" w:hAnsi="Times New Roman" w:cs="Times New Roman"/>
        </w:rPr>
        <w:t>Groth-Marnat’s</w:t>
      </w:r>
      <w:proofErr w:type="spellEnd"/>
      <w:r w:rsidR="00737CC9" w:rsidRPr="00446A6F">
        <w:rPr>
          <w:rFonts w:ascii="Times New Roman" w:hAnsi="Times New Roman" w:cs="Times New Roman"/>
        </w:rPr>
        <w:t xml:space="preserve"> (2009) criteria and guidelines for evaluating psychological tests.</w:t>
      </w:r>
      <w:r w:rsidR="009D004E" w:rsidRPr="00446A6F">
        <w:rPr>
          <w:rFonts w:ascii="Times New Roman" w:hAnsi="Times New Roman" w:cs="Times New Roman"/>
        </w:rPr>
        <w:t xml:space="preserve"> </w:t>
      </w:r>
    </w:p>
    <w:p w14:paraId="1DDF30B4" w14:textId="50E984BF" w:rsidR="00D16D2E" w:rsidRPr="00447D6A" w:rsidRDefault="009D004E" w:rsidP="00D16D2E">
      <w:pPr>
        <w:ind w:firstLine="426"/>
        <w:rPr>
          <w:rFonts w:ascii="Times New Roman" w:hAnsi="Times New Roman" w:cs="Times New Roman"/>
        </w:rPr>
      </w:pPr>
      <w:r w:rsidRPr="00446A6F">
        <w:rPr>
          <w:rFonts w:ascii="Times New Roman" w:hAnsi="Times New Roman" w:cs="Times New Roman"/>
        </w:rPr>
        <w:t xml:space="preserve">The present review aimed to incorporate </w:t>
      </w:r>
      <w:r w:rsidR="00446A6F">
        <w:rPr>
          <w:rFonts w:ascii="Times New Roman" w:hAnsi="Times New Roman" w:cs="Times New Roman"/>
        </w:rPr>
        <w:t>the 2013</w:t>
      </w:r>
      <w:r w:rsidRPr="00446A6F">
        <w:rPr>
          <w:rFonts w:ascii="Times New Roman" w:hAnsi="Times New Roman" w:cs="Times New Roman"/>
        </w:rPr>
        <w:t xml:space="preserve"> </w:t>
      </w:r>
      <w:r w:rsidR="00A66EE9">
        <w:rPr>
          <w:rFonts w:ascii="Times New Roman" w:hAnsi="Times New Roman" w:cs="Times New Roman"/>
        </w:rPr>
        <w:t>review</w:t>
      </w:r>
      <w:r w:rsidR="00F51713">
        <w:rPr>
          <w:rFonts w:ascii="Times New Roman" w:hAnsi="Times New Roman" w:cs="Times New Roman"/>
        </w:rPr>
        <w:t>’s</w:t>
      </w:r>
      <w:r w:rsidR="00A66EE9">
        <w:rPr>
          <w:rFonts w:ascii="Times New Roman" w:hAnsi="Times New Roman" w:cs="Times New Roman"/>
        </w:rPr>
        <w:t xml:space="preserve"> </w:t>
      </w:r>
      <w:r w:rsidR="00FC29FA">
        <w:rPr>
          <w:rFonts w:ascii="Times New Roman" w:hAnsi="Times New Roman" w:cs="Times New Roman"/>
        </w:rPr>
        <w:t>framework components</w:t>
      </w:r>
      <w:r w:rsidR="00446A6F">
        <w:rPr>
          <w:rFonts w:ascii="Times New Roman" w:hAnsi="Times New Roman" w:cs="Times New Roman"/>
        </w:rPr>
        <w:t xml:space="preserve">, </w:t>
      </w:r>
      <w:r w:rsidR="00F51713">
        <w:rPr>
          <w:rFonts w:ascii="Times New Roman" w:hAnsi="Times New Roman" w:cs="Times New Roman"/>
        </w:rPr>
        <w:t>as well as</w:t>
      </w:r>
      <w:r w:rsidR="00446A6F">
        <w:rPr>
          <w:rFonts w:ascii="Times New Roman" w:hAnsi="Times New Roman" w:cs="Times New Roman"/>
        </w:rPr>
        <w:t xml:space="preserve"> extend th</w:t>
      </w:r>
      <w:r w:rsidR="00A66EE9">
        <w:rPr>
          <w:rFonts w:ascii="Times New Roman" w:hAnsi="Times New Roman" w:cs="Times New Roman"/>
        </w:rPr>
        <w:t>e previous</w:t>
      </w:r>
      <w:r w:rsidR="00446A6F">
        <w:rPr>
          <w:rFonts w:ascii="Times New Roman" w:hAnsi="Times New Roman" w:cs="Times New Roman"/>
        </w:rPr>
        <w:t xml:space="preserve"> review by including more </w:t>
      </w:r>
      <w:r w:rsidR="00F51713">
        <w:rPr>
          <w:rFonts w:ascii="Times New Roman" w:hAnsi="Times New Roman" w:cs="Times New Roman"/>
        </w:rPr>
        <w:t xml:space="preserve">advanced </w:t>
      </w:r>
      <w:r w:rsidR="00446A6F">
        <w:rPr>
          <w:rFonts w:ascii="Times New Roman" w:hAnsi="Times New Roman" w:cs="Times New Roman"/>
        </w:rPr>
        <w:t>psychometric information.</w:t>
      </w:r>
      <w:r w:rsidR="00447D6A">
        <w:rPr>
          <w:rFonts w:ascii="Times New Roman" w:hAnsi="Times New Roman" w:cs="Times New Roman"/>
        </w:rPr>
        <w:t xml:space="preserve"> All tools and studies evaluated in this review (i.e., the master spreadsheets underlying all analyses in this review)</w:t>
      </w:r>
      <w:r w:rsidR="00BF13DB">
        <w:rPr>
          <w:rFonts w:ascii="Times New Roman" w:hAnsi="Times New Roman" w:cs="Times New Roman"/>
        </w:rPr>
        <w:t xml:space="preserve"> were</w:t>
      </w:r>
      <w:r w:rsidR="00447D6A">
        <w:rPr>
          <w:rFonts w:ascii="Times New Roman" w:hAnsi="Times New Roman" w:cs="Times New Roman"/>
        </w:rPr>
        <w:t xml:space="preserve"> checked by at least 3 members of the research team (i.e., JB, NC, and PHD). Any </w:t>
      </w:r>
      <w:r w:rsidR="00447D6A">
        <w:rPr>
          <w:rFonts w:ascii="Times New Roman" w:hAnsi="Times New Roman"/>
        </w:rPr>
        <w:t>d</w:t>
      </w:r>
      <w:r w:rsidR="00447D6A" w:rsidRPr="00020F77">
        <w:rPr>
          <w:rFonts w:ascii="Times New Roman" w:hAnsi="Times New Roman"/>
        </w:rPr>
        <w:t>iscrepancies</w:t>
      </w:r>
      <w:r w:rsidR="00447D6A">
        <w:rPr>
          <w:rFonts w:ascii="Times New Roman" w:hAnsi="Times New Roman"/>
        </w:rPr>
        <w:t xml:space="preserve"> or errors in ratings or data entry were resolved by consultation among authors. At every stage of the review process, all members of the research team were provided with relevant updates and documentation outlining the procedures and results</w:t>
      </w:r>
      <w:r w:rsidR="00BF13DB">
        <w:rPr>
          <w:rFonts w:ascii="Times New Roman" w:hAnsi="Times New Roman"/>
        </w:rPr>
        <w:t xml:space="preserve">. All members </w:t>
      </w:r>
      <w:r w:rsidR="00447D6A">
        <w:rPr>
          <w:rFonts w:ascii="Times New Roman" w:hAnsi="Times New Roman"/>
        </w:rPr>
        <w:t xml:space="preserve">were invited to contribute any feedback or other observations on this material. All feedback and suggestions were responded to as team messages for transparency. As explained in Section </w:t>
      </w:r>
      <w:r w:rsidR="00447D6A" w:rsidRPr="004C73E5">
        <w:rPr>
          <w:rFonts w:ascii="Times New Roman" w:hAnsi="Times New Roman" w:cs="Times New Roman"/>
          <w:i/>
          <w:iCs/>
        </w:rPr>
        <w:t>2.3.</w:t>
      </w:r>
      <w:r w:rsidR="00447D6A">
        <w:rPr>
          <w:rFonts w:ascii="Times New Roman" w:hAnsi="Times New Roman" w:cs="Times New Roman"/>
          <w:i/>
          <w:iCs/>
        </w:rPr>
        <w:t xml:space="preserve">4, </w:t>
      </w:r>
      <w:r w:rsidR="00447D6A">
        <w:rPr>
          <w:rFonts w:ascii="Times New Roman" w:hAnsi="Times New Roman" w:cs="Times New Roman"/>
        </w:rPr>
        <w:t xml:space="preserve">there was a roundtable discussion </w:t>
      </w:r>
      <w:r w:rsidR="00420803">
        <w:rPr>
          <w:rFonts w:ascii="Times New Roman" w:hAnsi="Times New Roman" w:cs="Times New Roman"/>
        </w:rPr>
        <w:t>attended in person by</w:t>
      </w:r>
      <w:r w:rsidR="00447D6A">
        <w:rPr>
          <w:rFonts w:ascii="Times New Roman" w:hAnsi="Times New Roman" w:cs="Times New Roman"/>
        </w:rPr>
        <w:t xml:space="preserve"> 14 team members</w:t>
      </w:r>
      <w:r w:rsidR="00420803">
        <w:rPr>
          <w:rFonts w:ascii="Times New Roman" w:hAnsi="Times New Roman" w:cs="Times New Roman"/>
        </w:rPr>
        <w:t xml:space="preserve"> at the 6</w:t>
      </w:r>
      <w:r w:rsidR="00420803" w:rsidRPr="00420803">
        <w:rPr>
          <w:rFonts w:ascii="Times New Roman" w:hAnsi="Times New Roman" w:cs="Times New Roman"/>
          <w:vertAlign w:val="superscript"/>
        </w:rPr>
        <w:t>th</w:t>
      </w:r>
      <w:r w:rsidR="00420803">
        <w:rPr>
          <w:rFonts w:ascii="Times New Roman" w:hAnsi="Times New Roman" w:cs="Times New Roman"/>
        </w:rPr>
        <w:t xml:space="preserve"> International Conference on Behavioral Addictions in Yokohama, Japan, which enabled discussion of the review’s content (distributed electronically before the meeting) and reach consensus decisions on how to present this information in tabular format for a final report.</w:t>
      </w:r>
    </w:p>
    <w:p w14:paraId="16C3912B" w14:textId="67A4E833" w:rsidR="004C73E5" w:rsidRDefault="004C73E5" w:rsidP="004C73E5">
      <w:pPr>
        <w:rPr>
          <w:rFonts w:ascii="Times New Roman" w:hAnsi="Times New Roman" w:cs="Times New Roman"/>
        </w:rPr>
      </w:pPr>
    </w:p>
    <w:p w14:paraId="3C6CD49A" w14:textId="51D6A56D" w:rsidR="004C73E5" w:rsidRPr="004C73E5" w:rsidRDefault="004C73E5" w:rsidP="004C73E5">
      <w:pPr>
        <w:rPr>
          <w:rFonts w:ascii="Times New Roman" w:hAnsi="Times New Roman" w:cs="Times New Roman"/>
          <w:i/>
          <w:iCs/>
        </w:rPr>
      </w:pPr>
      <w:r w:rsidRPr="004C73E5">
        <w:rPr>
          <w:rFonts w:ascii="Times New Roman" w:hAnsi="Times New Roman" w:cs="Times New Roman"/>
          <w:i/>
          <w:iCs/>
        </w:rPr>
        <w:t>2.3.1. Review framework I: Overview</w:t>
      </w:r>
    </w:p>
    <w:p w14:paraId="2FB67913" w14:textId="2E02771C" w:rsidR="00FD3334" w:rsidRDefault="00F51713" w:rsidP="00D16D2E">
      <w:pPr>
        <w:ind w:firstLine="426"/>
        <w:rPr>
          <w:rFonts w:ascii="Times New Roman" w:hAnsi="Times New Roman" w:cs="Times New Roman"/>
        </w:rPr>
      </w:pPr>
      <w:r>
        <w:rPr>
          <w:rFonts w:ascii="Times New Roman" w:hAnsi="Times New Roman" w:cs="Times New Roman"/>
        </w:rPr>
        <w:t>First, a</w:t>
      </w:r>
      <w:r w:rsidR="00FD3334">
        <w:rPr>
          <w:rFonts w:ascii="Times New Roman" w:hAnsi="Times New Roman" w:cs="Times New Roman"/>
        </w:rPr>
        <w:t xml:space="preserve">ll 32 tools were summarized according to the following basic characteristics: (1) </w:t>
      </w:r>
      <w:r w:rsidR="00FD3334" w:rsidRPr="00FD3334">
        <w:rPr>
          <w:rFonts w:ascii="Times New Roman" w:hAnsi="Times New Roman" w:cs="Times New Roman"/>
          <w:i/>
          <w:iCs/>
        </w:rPr>
        <w:t>tool abbreviation</w:t>
      </w:r>
      <w:r w:rsidR="00FD3334">
        <w:rPr>
          <w:rFonts w:ascii="Times New Roman" w:hAnsi="Times New Roman" w:cs="Times New Roman"/>
          <w:i/>
          <w:iCs/>
        </w:rPr>
        <w:t xml:space="preserve"> </w:t>
      </w:r>
      <w:r w:rsidR="00FD3334">
        <w:rPr>
          <w:rFonts w:ascii="Times New Roman" w:hAnsi="Times New Roman" w:cs="Times New Roman"/>
        </w:rPr>
        <w:t xml:space="preserve">(i.e., tool acronym or short-hand name; some tools were disambiguated </w:t>
      </w:r>
      <w:r>
        <w:rPr>
          <w:rFonts w:ascii="Times New Roman" w:hAnsi="Times New Roman" w:cs="Times New Roman"/>
        </w:rPr>
        <w:t xml:space="preserve">by </w:t>
      </w:r>
      <w:r w:rsidR="00FD3334">
        <w:rPr>
          <w:rFonts w:ascii="Times New Roman" w:hAnsi="Times New Roman" w:cs="Times New Roman"/>
        </w:rPr>
        <w:t>using new terms</w:t>
      </w:r>
      <w:r>
        <w:rPr>
          <w:rFonts w:ascii="Times New Roman" w:hAnsi="Times New Roman" w:cs="Times New Roman"/>
        </w:rPr>
        <w:t>,</w:t>
      </w:r>
      <w:r w:rsidR="00FD3334">
        <w:rPr>
          <w:rFonts w:ascii="Times New Roman" w:hAnsi="Times New Roman" w:cs="Times New Roman"/>
        </w:rPr>
        <w:t xml:space="preserve"> e.g., </w:t>
      </w:r>
      <w:r>
        <w:rPr>
          <w:rFonts w:ascii="Times New Roman" w:hAnsi="Times New Roman" w:cs="Times New Roman"/>
        </w:rPr>
        <w:t>‘</w:t>
      </w:r>
      <w:r w:rsidR="00FD3334">
        <w:rPr>
          <w:rFonts w:ascii="Times New Roman" w:hAnsi="Times New Roman" w:cs="Times New Roman"/>
        </w:rPr>
        <w:t>Petry IGD</w:t>
      </w:r>
      <w:r>
        <w:rPr>
          <w:rFonts w:ascii="Times New Roman" w:hAnsi="Times New Roman" w:cs="Times New Roman"/>
        </w:rPr>
        <w:t>’</w:t>
      </w:r>
      <w:r w:rsidR="00FD3334">
        <w:rPr>
          <w:rFonts w:ascii="Times New Roman" w:hAnsi="Times New Roman" w:cs="Times New Roman"/>
        </w:rPr>
        <w:t xml:space="preserve"> and </w:t>
      </w:r>
      <w:r>
        <w:rPr>
          <w:rFonts w:ascii="Times New Roman" w:hAnsi="Times New Roman" w:cs="Times New Roman"/>
        </w:rPr>
        <w:t>‘</w:t>
      </w:r>
      <w:r w:rsidR="00FD3334">
        <w:rPr>
          <w:rFonts w:ascii="Times New Roman" w:hAnsi="Times New Roman" w:cs="Times New Roman"/>
        </w:rPr>
        <w:t>Lemmens IGD</w:t>
      </w:r>
      <w:r>
        <w:rPr>
          <w:rFonts w:ascii="Times New Roman" w:hAnsi="Times New Roman" w:cs="Times New Roman"/>
        </w:rPr>
        <w:t>’</w:t>
      </w:r>
      <w:r w:rsidR="00FD3334">
        <w:rPr>
          <w:rFonts w:ascii="Times New Roman" w:hAnsi="Times New Roman" w:cs="Times New Roman"/>
        </w:rPr>
        <w:t xml:space="preserve"> to minimise potential confusion</w:t>
      </w:r>
      <w:r>
        <w:rPr>
          <w:rFonts w:ascii="Times New Roman" w:hAnsi="Times New Roman" w:cs="Times New Roman"/>
        </w:rPr>
        <w:t xml:space="preserve"> with other scales with IGD as their namesake</w:t>
      </w:r>
      <w:r w:rsidR="00FD3334">
        <w:rPr>
          <w:rFonts w:ascii="Times New Roman" w:hAnsi="Times New Roman" w:cs="Times New Roman"/>
        </w:rPr>
        <w:t xml:space="preserve">); </w:t>
      </w:r>
      <w:r w:rsidR="00FD3334" w:rsidRPr="00FD3334">
        <w:rPr>
          <w:rFonts w:ascii="Times New Roman" w:hAnsi="Times New Roman" w:cs="Times New Roman"/>
        </w:rPr>
        <w:t>(2)</w:t>
      </w:r>
      <w:r w:rsidR="00FD3334">
        <w:rPr>
          <w:rFonts w:ascii="Times New Roman" w:hAnsi="Times New Roman" w:cs="Times New Roman"/>
        </w:rPr>
        <w:t xml:space="preserve"> </w:t>
      </w:r>
      <w:r w:rsidR="00FD3334">
        <w:rPr>
          <w:rFonts w:ascii="Times New Roman" w:hAnsi="Times New Roman" w:cs="Times New Roman"/>
          <w:i/>
        </w:rPr>
        <w:t xml:space="preserve">author and date </w:t>
      </w:r>
      <w:r w:rsidR="00FD3334">
        <w:rPr>
          <w:rFonts w:ascii="Times New Roman" w:hAnsi="Times New Roman" w:cs="Times New Roman"/>
          <w:iCs/>
        </w:rPr>
        <w:t>(</w:t>
      </w:r>
      <w:r>
        <w:rPr>
          <w:rFonts w:ascii="Times New Roman" w:hAnsi="Times New Roman" w:cs="Times New Roman"/>
          <w:iCs/>
        </w:rPr>
        <w:t xml:space="preserve">derived </w:t>
      </w:r>
      <w:r w:rsidR="00737CC9">
        <w:rPr>
          <w:rFonts w:ascii="Times New Roman" w:hAnsi="Times New Roman" w:cs="Times New Roman"/>
          <w:iCs/>
        </w:rPr>
        <w:t xml:space="preserve">from </w:t>
      </w:r>
      <w:r w:rsidR="00FD3334">
        <w:rPr>
          <w:rFonts w:ascii="Times New Roman" w:hAnsi="Times New Roman" w:cs="Times New Roman"/>
          <w:iCs/>
        </w:rPr>
        <w:t>original publication source)</w:t>
      </w:r>
      <w:r w:rsidR="00FD3334" w:rsidRPr="00FD3334">
        <w:rPr>
          <w:rFonts w:ascii="Times New Roman" w:hAnsi="Times New Roman" w:cs="Times New Roman"/>
          <w:iCs/>
        </w:rPr>
        <w:t>;</w:t>
      </w:r>
      <w:r w:rsidR="00FD3334">
        <w:rPr>
          <w:rFonts w:ascii="Times New Roman" w:hAnsi="Times New Roman" w:cs="Times New Roman"/>
        </w:rPr>
        <w:t xml:space="preserve"> (3) </w:t>
      </w:r>
      <w:r w:rsidR="00FD3334">
        <w:rPr>
          <w:rFonts w:ascii="Times New Roman" w:hAnsi="Times New Roman" w:cs="Times New Roman"/>
          <w:i/>
        </w:rPr>
        <w:t>tool components</w:t>
      </w:r>
      <w:r w:rsidR="00FD3334">
        <w:rPr>
          <w:rFonts w:ascii="Times New Roman" w:hAnsi="Times New Roman" w:cs="Times New Roman"/>
        </w:rPr>
        <w:t xml:space="preserve"> (i.e., constructs reportedly measured by the tool); (4) </w:t>
      </w:r>
      <w:r w:rsidR="00FD3334">
        <w:rPr>
          <w:rFonts w:ascii="Times New Roman" w:hAnsi="Times New Roman" w:cs="Times New Roman"/>
          <w:i/>
        </w:rPr>
        <w:t xml:space="preserve">number of items </w:t>
      </w:r>
      <w:r w:rsidR="00FD3334">
        <w:rPr>
          <w:rFonts w:ascii="Times New Roman" w:hAnsi="Times New Roman" w:cs="Times New Roman"/>
          <w:iCs/>
        </w:rPr>
        <w:t xml:space="preserve">(i.e., all tool items, including those which may not be included </w:t>
      </w:r>
      <w:r>
        <w:rPr>
          <w:rFonts w:ascii="Times New Roman" w:hAnsi="Times New Roman" w:cs="Times New Roman"/>
          <w:iCs/>
        </w:rPr>
        <w:t>in</w:t>
      </w:r>
      <w:r w:rsidR="00737CC9">
        <w:rPr>
          <w:rFonts w:ascii="Times New Roman" w:hAnsi="Times New Roman" w:cs="Times New Roman"/>
          <w:iCs/>
        </w:rPr>
        <w:t xml:space="preserve"> scor</w:t>
      </w:r>
      <w:r>
        <w:rPr>
          <w:rFonts w:ascii="Times New Roman" w:hAnsi="Times New Roman" w:cs="Times New Roman"/>
          <w:iCs/>
        </w:rPr>
        <w:t>ing considerations</w:t>
      </w:r>
      <w:r w:rsidR="00737CC9">
        <w:rPr>
          <w:rFonts w:ascii="Times New Roman" w:hAnsi="Times New Roman" w:cs="Times New Roman"/>
          <w:iCs/>
        </w:rPr>
        <w:t xml:space="preserve"> </w:t>
      </w:r>
      <w:r w:rsidR="00FD3334">
        <w:rPr>
          <w:rFonts w:ascii="Times New Roman" w:hAnsi="Times New Roman" w:cs="Times New Roman"/>
          <w:iCs/>
        </w:rPr>
        <w:t>(e.g., the AICA-</w:t>
      </w:r>
      <w:proofErr w:type="spellStart"/>
      <w:r w:rsidR="00FD3334">
        <w:rPr>
          <w:rFonts w:ascii="Times New Roman" w:hAnsi="Times New Roman" w:cs="Times New Roman"/>
          <w:iCs/>
        </w:rPr>
        <w:t>Sgaming</w:t>
      </w:r>
      <w:proofErr w:type="spellEnd"/>
      <w:r w:rsidR="00FD3334">
        <w:rPr>
          <w:rFonts w:ascii="Times New Roman" w:hAnsi="Times New Roman" w:cs="Times New Roman"/>
          <w:iCs/>
        </w:rPr>
        <w:t xml:space="preserve"> and C-VAT2.0 include additional items for clinical judgement but are not scored</w:t>
      </w:r>
      <w:r w:rsidR="00241678">
        <w:rPr>
          <w:rFonts w:ascii="Times New Roman" w:hAnsi="Times New Roman" w:cs="Times New Roman"/>
          <w:iCs/>
        </w:rPr>
        <w:t>)</w:t>
      </w:r>
      <w:r w:rsidR="00FD3334">
        <w:rPr>
          <w:rFonts w:ascii="Times New Roman" w:hAnsi="Times New Roman" w:cs="Times New Roman"/>
        </w:rPr>
        <w:t xml:space="preserve">; (5) </w:t>
      </w:r>
      <w:r w:rsidR="00FD3334">
        <w:rPr>
          <w:rFonts w:ascii="Times New Roman" w:hAnsi="Times New Roman" w:cs="Times New Roman"/>
          <w:i/>
        </w:rPr>
        <w:t>response forma</w:t>
      </w:r>
      <w:r w:rsidR="00737CC9">
        <w:rPr>
          <w:rFonts w:ascii="Times New Roman" w:hAnsi="Times New Roman" w:cs="Times New Roman"/>
          <w:i/>
        </w:rPr>
        <w:t>t</w:t>
      </w:r>
      <w:r w:rsidR="00FD3334">
        <w:rPr>
          <w:rFonts w:ascii="Times New Roman" w:hAnsi="Times New Roman" w:cs="Times New Roman"/>
        </w:rPr>
        <w:t xml:space="preserve"> (</w:t>
      </w:r>
      <w:r w:rsidR="00737CC9">
        <w:rPr>
          <w:rFonts w:ascii="Times New Roman" w:hAnsi="Times New Roman" w:cs="Times New Roman"/>
        </w:rPr>
        <w:t xml:space="preserve">i.e., </w:t>
      </w:r>
      <w:r w:rsidR="00737CC9">
        <w:rPr>
          <w:rFonts w:ascii="Times New Roman" w:hAnsi="Times New Roman" w:cs="Times New Roman"/>
        </w:rPr>
        <w:lastRenderedPageBreak/>
        <w:t>response options for tool items</w:t>
      </w:r>
      <w:r>
        <w:rPr>
          <w:rFonts w:ascii="Times New Roman" w:hAnsi="Times New Roman" w:cs="Times New Roman"/>
        </w:rPr>
        <w:t>, e.g., yes/no</w:t>
      </w:r>
      <w:r w:rsidR="00737CC9">
        <w:rPr>
          <w:rFonts w:ascii="Times New Roman" w:hAnsi="Times New Roman" w:cs="Times New Roman"/>
        </w:rPr>
        <w:t xml:space="preserve">); (6) </w:t>
      </w:r>
      <w:r w:rsidR="00737CC9">
        <w:rPr>
          <w:rFonts w:ascii="Times New Roman" w:hAnsi="Times New Roman" w:cs="Times New Roman"/>
          <w:i/>
          <w:iCs/>
        </w:rPr>
        <w:t xml:space="preserve">cut-off score </w:t>
      </w:r>
      <w:r w:rsidR="00737CC9">
        <w:rPr>
          <w:rFonts w:ascii="Times New Roman" w:hAnsi="Times New Roman" w:cs="Times New Roman"/>
        </w:rPr>
        <w:t>(i.e., cut-off for ‘problematic’ or ‘addicted’ status on the test, based on original source reference</w:t>
      </w:r>
      <w:r>
        <w:rPr>
          <w:rFonts w:ascii="Times New Roman" w:hAnsi="Times New Roman" w:cs="Times New Roman"/>
        </w:rPr>
        <w:t>, if reported</w:t>
      </w:r>
      <w:r w:rsidR="00737CC9">
        <w:rPr>
          <w:rFonts w:ascii="Times New Roman" w:hAnsi="Times New Roman" w:cs="Times New Roman"/>
        </w:rPr>
        <w:t xml:space="preserve">); (7) </w:t>
      </w:r>
      <w:r w:rsidR="00737CC9">
        <w:rPr>
          <w:rFonts w:ascii="Times New Roman" w:hAnsi="Times New Roman" w:cs="Times New Roman"/>
          <w:i/>
          <w:iCs/>
        </w:rPr>
        <w:t xml:space="preserve">age </w:t>
      </w:r>
      <w:r w:rsidR="00737CC9">
        <w:rPr>
          <w:rFonts w:ascii="Times New Roman" w:hAnsi="Times New Roman" w:cs="Times New Roman"/>
        </w:rPr>
        <w:t xml:space="preserve">(i.e., </w:t>
      </w:r>
      <w:r w:rsidR="0080097A">
        <w:rPr>
          <w:rFonts w:ascii="Times New Roman" w:hAnsi="Times New Roman" w:cs="Times New Roman"/>
        </w:rPr>
        <w:t xml:space="preserve">participant with the </w:t>
      </w:r>
      <w:r w:rsidR="00737CC9">
        <w:rPr>
          <w:rFonts w:ascii="Times New Roman" w:hAnsi="Times New Roman" w:cs="Times New Roman"/>
        </w:rPr>
        <w:t xml:space="preserve">lowest age who completed the tool in </w:t>
      </w:r>
      <w:r w:rsidR="00D16D2E">
        <w:rPr>
          <w:rFonts w:ascii="Times New Roman" w:hAnsi="Times New Roman" w:cs="Times New Roman"/>
        </w:rPr>
        <w:t>the original</w:t>
      </w:r>
      <w:r w:rsidR="00737CC9">
        <w:rPr>
          <w:rFonts w:ascii="Times New Roman" w:hAnsi="Times New Roman" w:cs="Times New Roman"/>
        </w:rPr>
        <w:t xml:space="preserve"> study); (8) </w:t>
      </w:r>
      <w:r w:rsidR="00737CC9">
        <w:rPr>
          <w:rFonts w:ascii="Times New Roman" w:hAnsi="Times New Roman" w:cs="Times New Roman"/>
          <w:i/>
          <w:iCs/>
        </w:rPr>
        <w:t xml:space="preserve">country of origin </w:t>
      </w:r>
      <w:r w:rsidR="00737CC9">
        <w:rPr>
          <w:rFonts w:ascii="Times New Roman" w:hAnsi="Times New Roman" w:cs="Times New Roman"/>
        </w:rPr>
        <w:t xml:space="preserve">(i.e., country of research team’s institution, with priority given to first author); </w:t>
      </w:r>
      <w:r w:rsidR="007F4643">
        <w:rPr>
          <w:rFonts w:ascii="Times New Roman" w:hAnsi="Times New Roman" w:cs="Times New Roman"/>
        </w:rPr>
        <w:t xml:space="preserve">and, </w:t>
      </w:r>
      <w:r w:rsidR="00737CC9">
        <w:rPr>
          <w:rFonts w:ascii="Times New Roman" w:hAnsi="Times New Roman" w:cs="Times New Roman"/>
        </w:rPr>
        <w:t xml:space="preserve">(9) </w:t>
      </w:r>
      <w:r w:rsidR="00737CC9" w:rsidRPr="00737CC9">
        <w:rPr>
          <w:rFonts w:ascii="Times New Roman" w:hAnsi="Times New Roman" w:cs="Times New Roman"/>
          <w:i/>
          <w:iCs/>
        </w:rPr>
        <w:t>language version</w:t>
      </w:r>
      <w:r w:rsidR="00737CC9">
        <w:rPr>
          <w:rFonts w:ascii="Times New Roman" w:hAnsi="Times New Roman" w:cs="Times New Roman"/>
          <w:i/>
          <w:iCs/>
        </w:rPr>
        <w:t xml:space="preserve">s </w:t>
      </w:r>
      <w:r w:rsidR="00737CC9">
        <w:rPr>
          <w:rFonts w:ascii="Times New Roman" w:hAnsi="Times New Roman" w:cs="Times New Roman"/>
        </w:rPr>
        <w:t xml:space="preserve">(i.e., known language versions of the tool, based on </w:t>
      </w:r>
      <w:r>
        <w:rPr>
          <w:rFonts w:ascii="Times New Roman" w:hAnsi="Times New Roman" w:cs="Times New Roman"/>
        </w:rPr>
        <w:t xml:space="preserve">the </w:t>
      </w:r>
      <w:r w:rsidR="00737CC9">
        <w:rPr>
          <w:rFonts w:ascii="Times New Roman" w:hAnsi="Times New Roman" w:cs="Times New Roman"/>
        </w:rPr>
        <w:t>published evidence base</w:t>
      </w:r>
      <w:r>
        <w:rPr>
          <w:rFonts w:ascii="Times New Roman" w:hAnsi="Times New Roman" w:cs="Times New Roman"/>
        </w:rPr>
        <w:t xml:space="preserve"> only</w:t>
      </w:r>
      <w:r w:rsidR="00737CC9">
        <w:rPr>
          <w:rFonts w:ascii="Times New Roman" w:hAnsi="Times New Roman" w:cs="Times New Roman"/>
        </w:rPr>
        <w:t>).</w:t>
      </w:r>
    </w:p>
    <w:p w14:paraId="17B89978" w14:textId="1FE4456C" w:rsidR="004C73E5" w:rsidRDefault="004C73E5" w:rsidP="004C73E5">
      <w:pPr>
        <w:rPr>
          <w:rFonts w:ascii="Times New Roman" w:hAnsi="Times New Roman" w:cs="Times New Roman"/>
        </w:rPr>
      </w:pPr>
    </w:p>
    <w:p w14:paraId="4AB0BB0A" w14:textId="7E8DAEE6" w:rsidR="004C73E5" w:rsidRPr="004C73E5" w:rsidRDefault="004C73E5" w:rsidP="004C73E5">
      <w:pPr>
        <w:rPr>
          <w:rFonts w:ascii="Times New Roman" w:hAnsi="Times New Roman" w:cs="Times New Roman"/>
          <w:i/>
          <w:iCs/>
        </w:rPr>
      </w:pPr>
      <w:r w:rsidRPr="004C73E5">
        <w:rPr>
          <w:rFonts w:ascii="Times New Roman" w:hAnsi="Times New Roman" w:cs="Times New Roman"/>
          <w:i/>
          <w:iCs/>
        </w:rPr>
        <w:t>2.3.</w:t>
      </w:r>
      <w:r>
        <w:rPr>
          <w:rFonts w:ascii="Times New Roman" w:hAnsi="Times New Roman" w:cs="Times New Roman"/>
          <w:i/>
          <w:iCs/>
        </w:rPr>
        <w:t>2</w:t>
      </w:r>
      <w:r w:rsidRPr="004C73E5">
        <w:rPr>
          <w:rFonts w:ascii="Times New Roman" w:hAnsi="Times New Roman" w:cs="Times New Roman"/>
          <w:i/>
          <w:iCs/>
        </w:rPr>
        <w:t>. Review framework I</w:t>
      </w:r>
      <w:r>
        <w:rPr>
          <w:rFonts w:ascii="Times New Roman" w:hAnsi="Times New Roman" w:cs="Times New Roman"/>
          <w:i/>
          <w:iCs/>
        </w:rPr>
        <w:t>I</w:t>
      </w:r>
      <w:r w:rsidRPr="004C73E5">
        <w:rPr>
          <w:rFonts w:ascii="Times New Roman" w:hAnsi="Times New Roman" w:cs="Times New Roman"/>
          <w:i/>
          <w:iCs/>
        </w:rPr>
        <w:t xml:space="preserve">: </w:t>
      </w:r>
      <w:r>
        <w:rPr>
          <w:rFonts w:ascii="Times New Roman" w:hAnsi="Times New Roman" w:cs="Times New Roman"/>
          <w:i/>
          <w:iCs/>
        </w:rPr>
        <w:t>DSM/ICD coverage</w:t>
      </w:r>
    </w:p>
    <w:p w14:paraId="62A450DA" w14:textId="65C47883" w:rsidR="00AD77A8" w:rsidRDefault="00AD77A8" w:rsidP="00FD3334">
      <w:pPr>
        <w:ind w:firstLine="426"/>
        <w:rPr>
          <w:rFonts w:ascii="Times New Roman" w:hAnsi="Times New Roman" w:cs="Times New Roman"/>
        </w:rPr>
      </w:pPr>
      <w:r>
        <w:rPr>
          <w:rFonts w:ascii="Times New Roman" w:hAnsi="Times New Roman" w:cs="Times New Roman"/>
        </w:rPr>
        <w:t xml:space="preserve">The second step involved evaluation of each tool’s coverage </w:t>
      </w:r>
      <w:r w:rsidR="00F51713">
        <w:rPr>
          <w:rFonts w:ascii="Times New Roman" w:hAnsi="Times New Roman" w:cs="Times New Roman"/>
        </w:rPr>
        <w:t>of</w:t>
      </w:r>
      <w:r>
        <w:rPr>
          <w:rFonts w:ascii="Times New Roman" w:hAnsi="Times New Roman" w:cs="Times New Roman"/>
        </w:rPr>
        <w:t xml:space="preserve"> the DSM-5 and ICD-11 </w:t>
      </w:r>
      <w:r w:rsidR="00F51713">
        <w:rPr>
          <w:rFonts w:ascii="Times New Roman" w:hAnsi="Times New Roman" w:cs="Times New Roman"/>
        </w:rPr>
        <w:t>criteria</w:t>
      </w:r>
      <w:r>
        <w:rPr>
          <w:rFonts w:ascii="Times New Roman" w:hAnsi="Times New Roman" w:cs="Times New Roman"/>
        </w:rPr>
        <w:t xml:space="preserve"> </w:t>
      </w:r>
      <w:r w:rsidR="00F51713">
        <w:rPr>
          <w:rFonts w:ascii="Times New Roman" w:hAnsi="Times New Roman" w:cs="Times New Roman"/>
        </w:rPr>
        <w:t>for</w:t>
      </w:r>
      <w:r>
        <w:rPr>
          <w:rFonts w:ascii="Times New Roman" w:hAnsi="Times New Roman" w:cs="Times New Roman"/>
        </w:rPr>
        <w:t xml:space="preserve"> </w:t>
      </w:r>
      <w:r w:rsidR="007F4643">
        <w:rPr>
          <w:rFonts w:ascii="Times New Roman" w:hAnsi="Times New Roman" w:cs="Times New Roman"/>
        </w:rPr>
        <w:t>IGD/GD</w:t>
      </w:r>
      <w:r>
        <w:rPr>
          <w:rFonts w:ascii="Times New Roman" w:hAnsi="Times New Roman" w:cs="Times New Roman"/>
        </w:rPr>
        <w:t>. Each test’s description of its components (i.e., symptoms) were compared to each of the criteria in the</w:t>
      </w:r>
      <w:r w:rsidR="00F51713">
        <w:rPr>
          <w:rFonts w:ascii="Times New Roman" w:hAnsi="Times New Roman" w:cs="Times New Roman"/>
        </w:rPr>
        <w:t>ir</w:t>
      </w:r>
      <w:r>
        <w:rPr>
          <w:rFonts w:ascii="Times New Roman" w:hAnsi="Times New Roman" w:cs="Times New Roman"/>
        </w:rPr>
        <w:t xml:space="preserve"> </w:t>
      </w:r>
      <w:r w:rsidR="00F51713">
        <w:rPr>
          <w:rFonts w:ascii="Times New Roman" w:hAnsi="Times New Roman" w:cs="Times New Roman"/>
        </w:rPr>
        <w:t xml:space="preserve">respective </w:t>
      </w:r>
      <w:r>
        <w:rPr>
          <w:rFonts w:ascii="Times New Roman" w:hAnsi="Times New Roman" w:cs="Times New Roman"/>
        </w:rPr>
        <w:t>DSM and ICD</w:t>
      </w:r>
      <w:r w:rsidR="00F51713">
        <w:rPr>
          <w:rFonts w:ascii="Times New Roman" w:hAnsi="Times New Roman" w:cs="Times New Roman"/>
        </w:rPr>
        <w:t xml:space="preserve"> categories</w:t>
      </w:r>
      <w:r>
        <w:rPr>
          <w:rFonts w:ascii="Times New Roman" w:hAnsi="Times New Roman" w:cs="Times New Roman"/>
        </w:rPr>
        <w:t>. The DSM-5 criteria included 9 symptoms</w:t>
      </w:r>
      <w:r w:rsidR="00FC29FA">
        <w:rPr>
          <w:rFonts w:ascii="Times New Roman" w:hAnsi="Times New Roman" w:cs="Times New Roman"/>
        </w:rPr>
        <w:t xml:space="preserve"> (see American Psychiatric Association, 2013)</w:t>
      </w:r>
      <w:r>
        <w:rPr>
          <w:rFonts w:ascii="Times New Roman" w:hAnsi="Times New Roman" w:cs="Times New Roman"/>
        </w:rPr>
        <w:t xml:space="preserve">; the ICD-11 </w:t>
      </w:r>
      <w:r w:rsidR="00AD4D02">
        <w:rPr>
          <w:rFonts w:ascii="Times New Roman" w:hAnsi="Times New Roman" w:cs="Times New Roman"/>
        </w:rPr>
        <w:t>guidelines</w:t>
      </w:r>
      <w:r>
        <w:rPr>
          <w:rFonts w:ascii="Times New Roman" w:hAnsi="Times New Roman" w:cs="Times New Roman"/>
        </w:rPr>
        <w:t xml:space="preserve"> included 3 criteria (i.e., </w:t>
      </w:r>
      <w:r w:rsidR="007F1060">
        <w:rPr>
          <w:rFonts w:ascii="Times New Roman" w:hAnsi="Times New Roman" w:cs="Times New Roman"/>
        </w:rPr>
        <w:t xml:space="preserve">1: </w:t>
      </w:r>
      <w:r>
        <w:rPr>
          <w:rFonts w:ascii="Times New Roman" w:hAnsi="Times New Roman" w:cs="Times New Roman"/>
        </w:rPr>
        <w:t xml:space="preserve">impaired control, </w:t>
      </w:r>
      <w:r w:rsidR="007F1060">
        <w:rPr>
          <w:rFonts w:ascii="Times New Roman" w:hAnsi="Times New Roman" w:cs="Times New Roman"/>
        </w:rPr>
        <w:t xml:space="preserve">2: </w:t>
      </w:r>
      <w:r>
        <w:rPr>
          <w:rFonts w:ascii="Times New Roman" w:hAnsi="Times New Roman" w:cs="Times New Roman"/>
        </w:rPr>
        <w:t>increasing priority given to gaming; 3: continuation of gaming despite harm</w:t>
      </w:r>
      <w:r w:rsidR="00FC29FA">
        <w:rPr>
          <w:rFonts w:ascii="Times New Roman" w:hAnsi="Times New Roman" w:cs="Times New Roman"/>
        </w:rPr>
        <w:t>; see WHO, 2019</w:t>
      </w:r>
      <w:r>
        <w:rPr>
          <w:rFonts w:ascii="Times New Roman" w:hAnsi="Times New Roman" w:cs="Times New Roman"/>
        </w:rPr>
        <w:t xml:space="preserve">) and then functional impairment </w:t>
      </w:r>
      <w:r w:rsidR="00A6208B">
        <w:rPr>
          <w:rFonts w:ascii="Times New Roman" w:hAnsi="Times New Roman" w:cs="Times New Roman"/>
        </w:rPr>
        <w:t xml:space="preserve">which </w:t>
      </w:r>
      <w:r>
        <w:rPr>
          <w:rFonts w:ascii="Times New Roman" w:hAnsi="Times New Roman" w:cs="Times New Roman"/>
        </w:rPr>
        <w:t xml:space="preserve">was </w:t>
      </w:r>
      <w:r w:rsidR="007F1060">
        <w:rPr>
          <w:rFonts w:ascii="Times New Roman" w:hAnsi="Times New Roman" w:cs="Times New Roman"/>
        </w:rPr>
        <w:t>delineated</w:t>
      </w:r>
      <w:r>
        <w:rPr>
          <w:rFonts w:ascii="Times New Roman" w:hAnsi="Times New Roman" w:cs="Times New Roman"/>
        </w:rPr>
        <w:t xml:space="preserve"> into 5 main areas (i.e., personal </w:t>
      </w:r>
      <w:r w:rsidR="007F1060">
        <w:rPr>
          <w:rFonts w:ascii="Times New Roman" w:hAnsi="Times New Roman" w:cs="Times New Roman"/>
        </w:rPr>
        <w:t>[</w:t>
      </w:r>
      <w:r>
        <w:rPr>
          <w:rFonts w:ascii="Times New Roman" w:hAnsi="Times New Roman" w:cs="Times New Roman"/>
        </w:rPr>
        <w:t>psychological/physical well-being</w:t>
      </w:r>
      <w:r w:rsidR="007F1060">
        <w:rPr>
          <w:rFonts w:ascii="Times New Roman" w:hAnsi="Times New Roman" w:cs="Times New Roman"/>
        </w:rPr>
        <w:t>]</w:t>
      </w:r>
      <w:r>
        <w:rPr>
          <w:rFonts w:ascii="Times New Roman" w:hAnsi="Times New Roman" w:cs="Times New Roman"/>
        </w:rPr>
        <w:t>, social, education, work, and financial). T</w:t>
      </w:r>
      <w:r w:rsidR="00FC29FA">
        <w:rPr>
          <w:rFonts w:ascii="Times New Roman" w:hAnsi="Times New Roman" w:cs="Times New Roman"/>
        </w:rPr>
        <w:t>he T</w:t>
      </w:r>
      <w:r>
        <w:rPr>
          <w:rFonts w:ascii="Times New Roman" w:hAnsi="Times New Roman" w:cs="Times New Roman"/>
        </w:rPr>
        <w:t xml:space="preserve">able 2 </w:t>
      </w:r>
      <w:r w:rsidR="00FC29FA">
        <w:rPr>
          <w:rFonts w:ascii="Times New Roman" w:hAnsi="Times New Roman" w:cs="Times New Roman"/>
        </w:rPr>
        <w:t xml:space="preserve">legend </w:t>
      </w:r>
      <w:r>
        <w:rPr>
          <w:rFonts w:ascii="Times New Roman" w:hAnsi="Times New Roman" w:cs="Times New Roman"/>
        </w:rPr>
        <w:t>provides further information on each</w:t>
      </w:r>
      <w:r w:rsidR="007F1060">
        <w:rPr>
          <w:rFonts w:ascii="Times New Roman" w:hAnsi="Times New Roman" w:cs="Times New Roman"/>
        </w:rPr>
        <w:t xml:space="preserve"> type</w:t>
      </w:r>
      <w:r>
        <w:rPr>
          <w:rFonts w:ascii="Times New Roman" w:hAnsi="Times New Roman" w:cs="Times New Roman"/>
        </w:rPr>
        <w:t xml:space="preserve"> of impairment. The </w:t>
      </w:r>
      <w:r w:rsidR="00214D6A">
        <w:rPr>
          <w:rFonts w:ascii="Times New Roman" w:hAnsi="Times New Roman" w:cs="Times New Roman"/>
        </w:rPr>
        <w:t>rationale</w:t>
      </w:r>
      <w:r>
        <w:rPr>
          <w:rFonts w:ascii="Times New Roman" w:hAnsi="Times New Roman" w:cs="Times New Roman"/>
        </w:rPr>
        <w:t xml:space="preserve"> for delineating impairment </w:t>
      </w:r>
      <w:r w:rsidR="00214D6A">
        <w:rPr>
          <w:rFonts w:ascii="Times New Roman" w:hAnsi="Times New Roman" w:cs="Times New Roman"/>
        </w:rPr>
        <w:t xml:space="preserve">types </w:t>
      </w:r>
      <w:r>
        <w:rPr>
          <w:rFonts w:ascii="Times New Roman" w:hAnsi="Times New Roman" w:cs="Times New Roman"/>
        </w:rPr>
        <w:t>was</w:t>
      </w:r>
      <w:r w:rsidR="00214D6A">
        <w:rPr>
          <w:rFonts w:ascii="Times New Roman" w:hAnsi="Times New Roman" w:cs="Times New Roman"/>
        </w:rPr>
        <w:t xml:space="preserve"> to</w:t>
      </w:r>
      <w:r>
        <w:rPr>
          <w:rFonts w:ascii="Times New Roman" w:hAnsi="Times New Roman" w:cs="Times New Roman"/>
        </w:rPr>
        <w:t xml:space="preserve"> identify tools that may provide </w:t>
      </w:r>
      <w:r w:rsidR="007F1060">
        <w:rPr>
          <w:rFonts w:ascii="Times New Roman" w:hAnsi="Times New Roman" w:cs="Times New Roman"/>
        </w:rPr>
        <w:t xml:space="preserve">contextually </w:t>
      </w:r>
      <w:r w:rsidR="00214D6A">
        <w:rPr>
          <w:rFonts w:ascii="Times New Roman" w:hAnsi="Times New Roman" w:cs="Times New Roman"/>
        </w:rPr>
        <w:t>useful</w:t>
      </w:r>
      <w:r>
        <w:rPr>
          <w:rFonts w:ascii="Times New Roman" w:hAnsi="Times New Roman" w:cs="Times New Roman"/>
        </w:rPr>
        <w:t xml:space="preserve"> information on gaming-related consequences, </w:t>
      </w:r>
      <w:r w:rsidR="00A6208B">
        <w:rPr>
          <w:rFonts w:ascii="Times New Roman" w:hAnsi="Times New Roman" w:cs="Times New Roman"/>
        </w:rPr>
        <w:t>such as</w:t>
      </w:r>
      <w:r>
        <w:rPr>
          <w:rFonts w:ascii="Times New Roman" w:hAnsi="Times New Roman" w:cs="Times New Roman"/>
        </w:rPr>
        <w:t xml:space="preserve"> </w:t>
      </w:r>
      <w:r w:rsidR="007F1060">
        <w:rPr>
          <w:rFonts w:ascii="Times New Roman" w:hAnsi="Times New Roman" w:cs="Times New Roman"/>
        </w:rPr>
        <w:t xml:space="preserve">greater </w:t>
      </w:r>
      <w:r>
        <w:rPr>
          <w:rFonts w:ascii="Times New Roman" w:hAnsi="Times New Roman" w:cs="Times New Roman"/>
        </w:rPr>
        <w:t>applicab</w:t>
      </w:r>
      <w:r w:rsidR="007F1060">
        <w:rPr>
          <w:rFonts w:ascii="Times New Roman" w:hAnsi="Times New Roman" w:cs="Times New Roman"/>
        </w:rPr>
        <w:t>ility</w:t>
      </w:r>
      <w:r>
        <w:rPr>
          <w:rFonts w:ascii="Times New Roman" w:hAnsi="Times New Roman" w:cs="Times New Roman"/>
        </w:rPr>
        <w:t xml:space="preserve"> to </w:t>
      </w:r>
      <w:r w:rsidR="00214D6A">
        <w:rPr>
          <w:rFonts w:ascii="Times New Roman" w:hAnsi="Times New Roman" w:cs="Times New Roman"/>
        </w:rPr>
        <w:t>certain</w:t>
      </w:r>
      <w:r>
        <w:rPr>
          <w:rFonts w:ascii="Times New Roman" w:hAnsi="Times New Roman" w:cs="Times New Roman"/>
        </w:rPr>
        <w:t xml:space="preserve"> investigations (e.g., studies of social correlates of gaming) or</w:t>
      </w:r>
      <w:r w:rsidR="00214D6A">
        <w:rPr>
          <w:rFonts w:ascii="Times New Roman" w:hAnsi="Times New Roman" w:cs="Times New Roman"/>
        </w:rPr>
        <w:t xml:space="preserve"> special</w:t>
      </w:r>
      <w:r>
        <w:rPr>
          <w:rFonts w:ascii="Times New Roman" w:hAnsi="Times New Roman" w:cs="Times New Roman"/>
        </w:rPr>
        <w:t xml:space="preserve"> </w:t>
      </w:r>
      <w:r w:rsidR="00214D6A">
        <w:rPr>
          <w:rFonts w:ascii="Times New Roman" w:hAnsi="Times New Roman" w:cs="Times New Roman"/>
        </w:rPr>
        <w:t xml:space="preserve">populations </w:t>
      </w:r>
      <w:r>
        <w:rPr>
          <w:rFonts w:ascii="Times New Roman" w:hAnsi="Times New Roman" w:cs="Times New Roman"/>
        </w:rPr>
        <w:t>(e.g., school-related consequences of excessive gaming).</w:t>
      </w:r>
      <w:r w:rsidR="00214D6A">
        <w:rPr>
          <w:rFonts w:ascii="Times New Roman" w:hAnsi="Times New Roman" w:cs="Times New Roman"/>
        </w:rPr>
        <w:t xml:space="preserve"> </w:t>
      </w:r>
    </w:p>
    <w:p w14:paraId="6FDD304A" w14:textId="77777777" w:rsidR="004C73E5" w:rsidRDefault="004C73E5" w:rsidP="004C73E5">
      <w:pPr>
        <w:rPr>
          <w:rFonts w:ascii="Times New Roman" w:hAnsi="Times New Roman" w:cs="Times New Roman"/>
          <w:i/>
          <w:iCs/>
        </w:rPr>
      </w:pPr>
    </w:p>
    <w:p w14:paraId="7B049D79" w14:textId="1C7BBB8C" w:rsidR="004C73E5" w:rsidRPr="004C73E5" w:rsidRDefault="004C73E5" w:rsidP="004C73E5">
      <w:pPr>
        <w:rPr>
          <w:rFonts w:ascii="Times New Roman" w:hAnsi="Times New Roman" w:cs="Times New Roman"/>
          <w:i/>
          <w:iCs/>
        </w:rPr>
      </w:pPr>
      <w:r w:rsidRPr="004C73E5">
        <w:rPr>
          <w:rFonts w:ascii="Times New Roman" w:hAnsi="Times New Roman" w:cs="Times New Roman"/>
          <w:i/>
          <w:iCs/>
        </w:rPr>
        <w:t>2.3.</w:t>
      </w:r>
      <w:r>
        <w:rPr>
          <w:rFonts w:ascii="Times New Roman" w:hAnsi="Times New Roman" w:cs="Times New Roman"/>
          <w:i/>
          <w:iCs/>
        </w:rPr>
        <w:t>3</w:t>
      </w:r>
      <w:r w:rsidRPr="004C73E5">
        <w:rPr>
          <w:rFonts w:ascii="Times New Roman" w:hAnsi="Times New Roman" w:cs="Times New Roman"/>
          <w:i/>
          <w:iCs/>
        </w:rPr>
        <w:t xml:space="preserve">. Review framework </w:t>
      </w:r>
      <w:r>
        <w:rPr>
          <w:rFonts w:ascii="Times New Roman" w:hAnsi="Times New Roman" w:cs="Times New Roman"/>
          <w:i/>
          <w:iCs/>
        </w:rPr>
        <w:t>II</w:t>
      </w:r>
      <w:r w:rsidRPr="004C73E5">
        <w:rPr>
          <w:rFonts w:ascii="Times New Roman" w:hAnsi="Times New Roman" w:cs="Times New Roman"/>
          <w:i/>
          <w:iCs/>
        </w:rPr>
        <w:t xml:space="preserve">I: </w:t>
      </w:r>
      <w:r w:rsidR="00443163">
        <w:rPr>
          <w:rFonts w:ascii="Times New Roman" w:hAnsi="Times New Roman" w:cs="Times New Roman"/>
          <w:i/>
          <w:iCs/>
        </w:rPr>
        <w:t>Quantifying the</w:t>
      </w:r>
      <w:r>
        <w:rPr>
          <w:rFonts w:ascii="Times New Roman" w:hAnsi="Times New Roman" w:cs="Times New Roman"/>
          <w:i/>
          <w:iCs/>
        </w:rPr>
        <w:t xml:space="preserve"> evidence base</w:t>
      </w:r>
    </w:p>
    <w:p w14:paraId="71AD31CC" w14:textId="3D501DFF" w:rsidR="009D7071" w:rsidRDefault="009D7071" w:rsidP="007F1060">
      <w:pPr>
        <w:ind w:firstLine="426"/>
        <w:rPr>
          <w:rFonts w:ascii="Times New Roman" w:hAnsi="Times New Roman" w:cs="Times New Roman"/>
        </w:rPr>
      </w:pPr>
      <w:r>
        <w:rPr>
          <w:rFonts w:ascii="Times New Roman" w:hAnsi="Times New Roman" w:cs="Times New Roman"/>
        </w:rPr>
        <w:t xml:space="preserve">The third step of the </w:t>
      </w:r>
      <w:r w:rsidR="00D16D2E">
        <w:rPr>
          <w:rFonts w:ascii="Times New Roman" w:hAnsi="Times New Roman" w:cs="Times New Roman"/>
        </w:rPr>
        <w:t>evaluation</w:t>
      </w:r>
      <w:r>
        <w:rPr>
          <w:rFonts w:ascii="Times New Roman" w:hAnsi="Times New Roman" w:cs="Times New Roman"/>
        </w:rPr>
        <w:t xml:space="preserve"> involved a detailed summary of t</w:t>
      </w:r>
      <w:r w:rsidR="00214D6A">
        <w:rPr>
          <w:rFonts w:ascii="Times New Roman" w:hAnsi="Times New Roman" w:cs="Times New Roman"/>
        </w:rPr>
        <w:t>he empirical evidence base for all 32 tools</w:t>
      </w:r>
      <w:r>
        <w:rPr>
          <w:rFonts w:ascii="Times New Roman" w:hAnsi="Times New Roman" w:cs="Times New Roman"/>
        </w:rPr>
        <w:t>. The evidence</w:t>
      </w:r>
      <w:r w:rsidR="00214D6A">
        <w:rPr>
          <w:rFonts w:ascii="Times New Roman" w:hAnsi="Times New Roman" w:cs="Times New Roman"/>
        </w:rPr>
        <w:t xml:space="preserve"> was summarized according to: (1) </w:t>
      </w:r>
      <w:r w:rsidR="00214D6A">
        <w:rPr>
          <w:rFonts w:ascii="Times New Roman" w:hAnsi="Times New Roman" w:cs="Times New Roman"/>
          <w:i/>
          <w:iCs/>
        </w:rPr>
        <w:t xml:space="preserve">Google Scholar citation count </w:t>
      </w:r>
      <w:r w:rsidR="00214D6A">
        <w:rPr>
          <w:rFonts w:ascii="Times New Roman" w:hAnsi="Times New Roman" w:cs="Times New Roman"/>
        </w:rPr>
        <w:t>(i.e., all citations, irrespective of publication type)</w:t>
      </w:r>
      <w:r w:rsidR="00214D6A">
        <w:rPr>
          <w:rFonts w:ascii="Times New Roman" w:hAnsi="Times New Roman" w:cs="Times New Roman"/>
          <w:i/>
          <w:iCs/>
        </w:rPr>
        <w:t xml:space="preserve">; </w:t>
      </w:r>
      <w:r w:rsidR="00214D6A">
        <w:rPr>
          <w:rFonts w:ascii="Times New Roman" w:hAnsi="Times New Roman" w:cs="Times New Roman"/>
        </w:rPr>
        <w:t xml:space="preserve">(2) </w:t>
      </w:r>
      <w:r w:rsidR="00214D6A">
        <w:rPr>
          <w:rFonts w:ascii="Times New Roman" w:hAnsi="Times New Roman" w:cs="Times New Roman"/>
          <w:i/>
          <w:iCs/>
        </w:rPr>
        <w:t xml:space="preserve">Number of empirical studies </w:t>
      </w:r>
      <w:r w:rsidR="00214D6A">
        <w:rPr>
          <w:rFonts w:ascii="Times New Roman" w:hAnsi="Times New Roman" w:cs="Times New Roman"/>
        </w:rPr>
        <w:t xml:space="preserve">(i.e., studies that employed the tool, excluding any non-quantitative studies); (3) </w:t>
      </w:r>
      <w:r w:rsidR="00214D6A" w:rsidRPr="00214D6A">
        <w:rPr>
          <w:rFonts w:ascii="Times New Roman" w:hAnsi="Times New Roman" w:cs="Times New Roman"/>
          <w:i/>
          <w:iCs/>
        </w:rPr>
        <w:t>Validation studies</w:t>
      </w:r>
      <w:r w:rsidR="00214D6A">
        <w:rPr>
          <w:rFonts w:ascii="Times New Roman" w:hAnsi="Times New Roman" w:cs="Times New Roman"/>
        </w:rPr>
        <w:t xml:space="preserve"> (i.e., studies that involved tool validation based on nationally representative or clinical samples, delineating studies </w:t>
      </w:r>
      <w:r>
        <w:rPr>
          <w:rFonts w:ascii="Times New Roman" w:hAnsi="Times New Roman" w:cs="Times New Roman"/>
        </w:rPr>
        <w:t>according to</w:t>
      </w:r>
      <w:r w:rsidR="00FC29FA">
        <w:rPr>
          <w:rFonts w:ascii="Times New Roman" w:hAnsi="Times New Roman" w:cs="Times New Roman"/>
        </w:rPr>
        <w:t xml:space="preserve"> </w:t>
      </w:r>
      <w:r>
        <w:rPr>
          <w:rFonts w:ascii="Times New Roman" w:hAnsi="Times New Roman" w:cs="Times New Roman"/>
        </w:rPr>
        <w:t>those conducted by</w:t>
      </w:r>
      <w:r w:rsidR="00FC29FA">
        <w:rPr>
          <w:rFonts w:ascii="Times New Roman" w:hAnsi="Times New Roman" w:cs="Times New Roman"/>
        </w:rPr>
        <w:t>:</w:t>
      </w:r>
      <w:r>
        <w:rPr>
          <w:rFonts w:ascii="Times New Roman" w:hAnsi="Times New Roman" w:cs="Times New Roman"/>
        </w:rPr>
        <w:t xml:space="preserve"> </w:t>
      </w:r>
      <w:r w:rsidR="00FC29FA">
        <w:rPr>
          <w:rFonts w:ascii="Times New Roman" w:hAnsi="Times New Roman" w:cs="Times New Roman"/>
        </w:rPr>
        <w:t>(</w:t>
      </w:r>
      <w:proofErr w:type="spellStart"/>
      <w:r w:rsidR="00FC29FA">
        <w:rPr>
          <w:rFonts w:ascii="Times New Roman" w:hAnsi="Times New Roman" w:cs="Times New Roman"/>
        </w:rPr>
        <w:t>i</w:t>
      </w:r>
      <w:proofErr w:type="spellEnd"/>
      <w:r w:rsidR="00FC29FA">
        <w:rPr>
          <w:rFonts w:ascii="Times New Roman" w:hAnsi="Times New Roman" w:cs="Times New Roman"/>
        </w:rPr>
        <w:t xml:space="preserve">) </w:t>
      </w:r>
      <w:r>
        <w:rPr>
          <w:rFonts w:ascii="Times New Roman" w:hAnsi="Times New Roman" w:cs="Times New Roman"/>
        </w:rPr>
        <w:t>the tool’s</w:t>
      </w:r>
      <w:r w:rsidR="00214D6A">
        <w:rPr>
          <w:rFonts w:ascii="Times New Roman" w:hAnsi="Times New Roman" w:cs="Times New Roman"/>
        </w:rPr>
        <w:t xml:space="preserve"> original author</w:t>
      </w:r>
      <w:r w:rsidR="00FC29FA">
        <w:rPr>
          <w:rFonts w:ascii="Times New Roman" w:hAnsi="Times New Roman" w:cs="Times New Roman"/>
        </w:rPr>
        <w:t>,</w:t>
      </w:r>
      <w:r w:rsidR="00214D6A">
        <w:rPr>
          <w:rFonts w:ascii="Times New Roman" w:hAnsi="Times New Roman" w:cs="Times New Roman"/>
        </w:rPr>
        <w:t xml:space="preserve"> and</w:t>
      </w:r>
      <w:r w:rsidR="007F1060">
        <w:rPr>
          <w:rFonts w:ascii="Times New Roman" w:hAnsi="Times New Roman" w:cs="Times New Roman"/>
        </w:rPr>
        <w:t xml:space="preserve"> (ii)</w:t>
      </w:r>
      <w:r w:rsidR="00214D6A">
        <w:rPr>
          <w:rFonts w:ascii="Times New Roman" w:hAnsi="Times New Roman" w:cs="Times New Roman"/>
        </w:rPr>
        <w:t xml:space="preserve"> independent</w:t>
      </w:r>
      <w:r w:rsidR="007F1060">
        <w:rPr>
          <w:rFonts w:ascii="Times New Roman" w:hAnsi="Times New Roman" w:cs="Times New Roman"/>
        </w:rPr>
        <w:t xml:space="preserve"> </w:t>
      </w:r>
      <w:r w:rsidR="00FC29FA">
        <w:rPr>
          <w:rFonts w:ascii="Times New Roman" w:hAnsi="Times New Roman" w:cs="Times New Roman"/>
        </w:rPr>
        <w:t>research teams</w:t>
      </w:r>
      <w:r w:rsidR="00214D6A">
        <w:rPr>
          <w:rFonts w:ascii="Times New Roman" w:hAnsi="Times New Roman" w:cs="Times New Roman"/>
        </w:rPr>
        <w:t>)</w:t>
      </w:r>
      <w:r>
        <w:rPr>
          <w:rFonts w:ascii="Times New Roman" w:hAnsi="Times New Roman" w:cs="Times New Roman"/>
        </w:rPr>
        <w:t xml:space="preserve">; (4) </w:t>
      </w:r>
      <w:r w:rsidRPr="009D7071">
        <w:rPr>
          <w:rFonts w:ascii="Times New Roman" w:hAnsi="Times New Roman" w:cs="Times New Roman"/>
          <w:i/>
          <w:iCs/>
        </w:rPr>
        <w:t>Intervention studies</w:t>
      </w:r>
      <w:r>
        <w:rPr>
          <w:rFonts w:ascii="Times New Roman" w:hAnsi="Times New Roman" w:cs="Times New Roman"/>
        </w:rPr>
        <w:t xml:space="preserve"> (i.e., studies involving any type of intervention, e.g., psycho</w:t>
      </w:r>
      <w:r w:rsidR="00BF13DB">
        <w:rPr>
          <w:rFonts w:ascii="Times New Roman" w:hAnsi="Times New Roman" w:cs="Times New Roman"/>
        </w:rPr>
        <w:t>therapy</w:t>
      </w:r>
      <w:r>
        <w:rPr>
          <w:rFonts w:ascii="Times New Roman" w:hAnsi="Times New Roman" w:cs="Times New Roman"/>
        </w:rPr>
        <w:t xml:space="preserve">, prevention); (5) </w:t>
      </w:r>
      <w:r>
        <w:rPr>
          <w:rFonts w:ascii="Times New Roman" w:hAnsi="Times New Roman" w:cs="Times New Roman"/>
          <w:i/>
          <w:iCs/>
        </w:rPr>
        <w:t xml:space="preserve">Clinical sample </w:t>
      </w:r>
      <w:r>
        <w:rPr>
          <w:rFonts w:ascii="Times New Roman" w:hAnsi="Times New Roman" w:cs="Times New Roman"/>
        </w:rPr>
        <w:t xml:space="preserve">(i.e., participants </w:t>
      </w:r>
      <w:r w:rsidR="00FC29FA">
        <w:rPr>
          <w:rFonts w:ascii="Times New Roman" w:hAnsi="Times New Roman" w:cs="Times New Roman"/>
        </w:rPr>
        <w:t xml:space="preserve">with </w:t>
      </w:r>
      <w:r w:rsidR="007F1060">
        <w:rPr>
          <w:rFonts w:ascii="Times New Roman" w:hAnsi="Times New Roman" w:cs="Times New Roman"/>
        </w:rPr>
        <w:t xml:space="preserve">diagnosed </w:t>
      </w:r>
      <w:r>
        <w:rPr>
          <w:rFonts w:ascii="Times New Roman" w:hAnsi="Times New Roman" w:cs="Times New Roman"/>
        </w:rPr>
        <w:t>GD</w:t>
      </w:r>
      <w:r w:rsidR="007F1060">
        <w:rPr>
          <w:rFonts w:ascii="Times New Roman" w:hAnsi="Times New Roman" w:cs="Times New Roman"/>
        </w:rPr>
        <w:t xml:space="preserve"> or probable GD</w:t>
      </w:r>
      <w:r>
        <w:rPr>
          <w:rFonts w:ascii="Times New Roman" w:hAnsi="Times New Roman" w:cs="Times New Roman"/>
        </w:rPr>
        <w:t xml:space="preserve"> using a structured clinical interview by a </w:t>
      </w:r>
      <w:r>
        <w:rPr>
          <w:rFonts w:ascii="Times New Roman" w:hAnsi="Times New Roman" w:cs="Times New Roman"/>
        </w:rPr>
        <w:lastRenderedPageBreak/>
        <w:t>psychiatrist</w:t>
      </w:r>
      <w:r w:rsidR="00FC29FA">
        <w:rPr>
          <w:rFonts w:ascii="Times New Roman" w:hAnsi="Times New Roman" w:cs="Times New Roman"/>
        </w:rPr>
        <w:t xml:space="preserve">, </w:t>
      </w:r>
      <w:r>
        <w:rPr>
          <w:rFonts w:ascii="Times New Roman" w:hAnsi="Times New Roman" w:cs="Times New Roman"/>
        </w:rPr>
        <w:t>clinical psychologist</w:t>
      </w:r>
      <w:r w:rsidR="00FC29FA">
        <w:rPr>
          <w:rFonts w:ascii="Times New Roman" w:hAnsi="Times New Roman" w:cs="Times New Roman"/>
        </w:rPr>
        <w:t>,</w:t>
      </w:r>
      <w:r>
        <w:rPr>
          <w:rFonts w:ascii="Times New Roman" w:hAnsi="Times New Roman" w:cs="Times New Roman"/>
        </w:rPr>
        <w:t xml:space="preserve"> or qualified registrar</w:t>
      </w:r>
      <w:r w:rsidR="007F1060">
        <w:rPr>
          <w:rFonts w:ascii="Times New Roman" w:hAnsi="Times New Roman" w:cs="Times New Roman"/>
        </w:rPr>
        <w:t>;</w:t>
      </w:r>
      <w:r>
        <w:rPr>
          <w:rFonts w:ascii="Times New Roman" w:hAnsi="Times New Roman" w:cs="Times New Roman"/>
        </w:rPr>
        <w:t xml:space="preserve"> participants seeking treatment for GD</w:t>
      </w:r>
      <w:r w:rsidR="007F1060">
        <w:rPr>
          <w:rFonts w:ascii="Times New Roman" w:hAnsi="Times New Roman" w:cs="Times New Roman"/>
        </w:rPr>
        <w:t>;</w:t>
      </w:r>
      <w:r>
        <w:rPr>
          <w:rFonts w:ascii="Times New Roman" w:hAnsi="Times New Roman" w:cs="Times New Roman"/>
        </w:rPr>
        <w:t xml:space="preserve"> and both </w:t>
      </w:r>
      <w:r w:rsidR="007F1060">
        <w:rPr>
          <w:rFonts w:ascii="Times New Roman" w:hAnsi="Times New Roman" w:cs="Times New Roman"/>
        </w:rPr>
        <w:t>aforementioned scenarios</w:t>
      </w:r>
      <w:r>
        <w:rPr>
          <w:rFonts w:ascii="Times New Roman" w:hAnsi="Times New Roman" w:cs="Times New Roman"/>
        </w:rPr>
        <w:t xml:space="preserve">); (6) </w:t>
      </w:r>
      <w:r>
        <w:rPr>
          <w:rFonts w:ascii="Times New Roman" w:hAnsi="Times New Roman" w:cs="Times New Roman"/>
          <w:i/>
          <w:iCs/>
        </w:rPr>
        <w:t xml:space="preserve">Longitudinal studies </w:t>
      </w:r>
      <w:r>
        <w:rPr>
          <w:rFonts w:ascii="Times New Roman" w:hAnsi="Times New Roman" w:cs="Times New Roman"/>
        </w:rPr>
        <w:t xml:space="preserve">(i.e., studies with repeated observations of the same sample, with no restriction on intervals between observations); (7) </w:t>
      </w:r>
      <w:r w:rsidRPr="009D7071">
        <w:rPr>
          <w:rFonts w:ascii="Times New Roman" w:hAnsi="Times New Roman" w:cs="Times New Roman"/>
          <w:i/>
          <w:iCs/>
        </w:rPr>
        <w:t>Prevalence studies</w:t>
      </w:r>
      <w:r>
        <w:rPr>
          <w:rFonts w:ascii="Times New Roman" w:hAnsi="Times New Roman" w:cs="Times New Roman"/>
          <w:i/>
          <w:iCs/>
        </w:rPr>
        <w:t xml:space="preserve"> </w:t>
      </w:r>
      <w:r>
        <w:rPr>
          <w:rFonts w:ascii="Times New Roman" w:hAnsi="Times New Roman" w:cs="Times New Roman"/>
        </w:rPr>
        <w:t xml:space="preserve">(i.e., studies yielding a GD prevalence rate based on a nationally representative sample or subsample </w:t>
      </w:r>
      <w:r w:rsidR="007F1060">
        <w:rPr>
          <w:rFonts w:ascii="Times New Roman" w:hAnsi="Times New Roman" w:cs="Times New Roman"/>
        </w:rPr>
        <w:t xml:space="preserve">[e.g., adolescents] </w:t>
      </w:r>
      <w:r>
        <w:rPr>
          <w:rFonts w:ascii="Times New Roman" w:hAnsi="Times New Roman" w:cs="Times New Roman"/>
        </w:rPr>
        <w:t>of the population)</w:t>
      </w:r>
      <w:r w:rsidR="007F1060">
        <w:rPr>
          <w:rFonts w:ascii="Times New Roman" w:hAnsi="Times New Roman" w:cs="Times New Roman"/>
        </w:rPr>
        <w:t>, and;</w:t>
      </w:r>
      <w:r>
        <w:rPr>
          <w:rFonts w:ascii="Times New Roman" w:hAnsi="Times New Roman" w:cs="Times New Roman"/>
        </w:rPr>
        <w:t xml:space="preserve"> (8) </w:t>
      </w:r>
      <w:r>
        <w:rPr>
          <w:rFonts w:ascii="Times New Roman" w:hAnsi="Times New Roman" w:cs="Times New Roman"/>
          <w:i/>
          <w:iCs/>
        </w:rPr>
        <w:t xml:space="preserve">Neurobiological studies </w:t>
      </w:r>
      <w:r>
        <w:rPr>
          <w:rFonts w:ascii="Times New Roman" w:hAnsi="Times New Roman" w:cs="Times New Roman"/>
        </w:rPr>
        <w:t>(i.e., studies that employ imaging</w:t>
      </w:r>
      <w:r w:rsidR="007F1060">
        <w:rPr>
          <w:rFonts w:ascii="Times New Roman" w:hAnsi="Times New Roman" w:cs="Times New Roman"/>
        </w:rPr>
        <w:t xml:space="preserve"> technologies</w:t>
      </w:r>
      <w:r>
        <w:rPr>
          <w:rFonts w:ascii="Times New Roman" w:hAnsi="Times New Roman" w:cs="Times New Roman"/>
        </w:rPr>
        <w:t xml:space="preserve">, such as </w:t>
      </w:r>
      <w:r w:rsidR="00FC29FA">
        <w:rPr>
          <w:rFonts w:ascii="Times New Roman" w:hAnsi="Times New Roman" w:cs="Times New Roman"/>
        </w:rPr>
        <w:t>functional magnetic resonance imaging (</w:t>
      </w:r>
      <w:r>
        <w:rPr>
          <w:rFonts w:ascii="Times New Roman" w:hAnsi="Times New Roman" w:cs="Times New Roman"/>
        </w:rPr>
        <w:t>fMRI</w:t>
      </w:r>
      <w:r w:rsidR="00FC29FA">
        <w:rPr>
          <w:rFonts w:ascii="Times New Roman" w:hAnsi="Times New Roman" w:cs="Times New Roman"/>
        </w:rPr>
        <w:t>)</w:t>
      </w:r>
      <w:r>
        <w:rPr>
          <w:rFonts w:ascii="Times New Roman" w:hAnsi="Times New Roman" w:cs="Times New Roman"/>
        </w:rPr>
        <w:t>, and/or neurocognitive measures.</w:t>
      </w:r>
      <w:r w:rsidR="00DB04E8">
        <w:rPr>
          <w:rFonts w:ascii="Times New Roman" w:hAnsi="Times New Roman" w:cs="Times New Roman"/>
        </w:rPr>
        <w:t xml:space="preserve"> </w:t>
      </w:r>
      <w:r w:rsidR="007F1060">
        <w:rPr>
          <w:rFonts w:ascii="Times New Roman" w:hAnsi="Times New Roman" w:cs="Times New Roman"/>
        </w:rPr>
        <w:t>In addition,</w:t>
      </w:r>
      <w:r w:rsidR="00DB04E8">
        <w:rPr>
          <w:rFonts w:ascii="Times New Roman" w:hAnsi="Times New Roman" w:cs="Times New Roman"/>
        </w:rPr>
        <w:t xml:space="preserve"> </w:t>
      </w:r>
      <w:r>
        <w:rPr>
          <w:rFonts w:ascii="Times New Roman" w:hAnsi="Times New Roman" w:cs="Times New Roman"/>
        </w:rPr>
        <w:t>a descriptive summary of the samples</w:t>
      </w:r>
      <w:r w:rsidR="00DB04E8">
        <w:rPr>
          <w:rFonts w:ascii="Times New Roman" w:hAnsi="Times New Roman" w:cs="Times New Roman"/>
        </w:rPr>
        <w:t>’ size and age composition,</w:t>
      </w:r>
      <w:r>
        <w:rPr>
          <w:rFonts w:ascii="Times New Roman" w:hAnsi="Times New Roman" w:cs="Times New Roman"/>
        </w:rPr>
        <w:t xml:space="preserve"> and recruitment approaches</w:t>
      </w:r>
      <w:r w:rsidR="007F1060">
        <w:rPr>
          <w:rFonts w:ascii="Times New Roman" w:hAnsi="Times New Roman" w:cs="Times New Roman"/>
        </w:rPr>
        <w:t>,</w:t>
      </w:r>
      <w:r>
        <w:rPr>
          <w:rFonts w:ascii="Times New Roman" w:hAnsi="Times New Roman" w:cs="Times New Roman"/>
        </w:rPr>
        <w:t xml:space="preserve"> associated with each tool</w:t>
      </w:r>
      <w:r w:rsidR="007F1060">
        <w:rPr>
          <w:rFonts w:ascii="Times New Roman" w:hAnsi="Times New Roman" w:cs="Times New Roman"/>
        </w:rPr>
        <w:t xml:space="preserve"> was generated</w:t>
      </w:r>
      <w:r>
        <w:rPr>
          <w:rFonts w:ascii="Times New Roman" w:hAnsi="Times New Roman" w:cs="Times New Roman"/>
        </w:rPr>
        <w:t xml:space="preserve">. The review framework delineated: (1) </w:t>
      </w:r>
      <w:r w:rsidRPr="009D7071">
        <w:rPr>
          <w:rFonts w:ascii="Times New Roman" w:hAnsi="Times New Roman" w:cs="Times New Roman"/>
          <w:i/>
          <w:iCs/>
        </w:rPr>
        <w:t>Total N</w:t>
      </w:r>
      <w:r>
        <w:rPr>
          <w:rFonts w:ascii="Times New Roman" w:hAnsi="Times New Roman" w:cs="Times New Roman"/>
          <w:i/>
          <w:iCs/>
        </w:rPr>
        <w:t xml:space="preserve"> </w:t>
      </w:r>
      <w:r>
        <w:rPr>
          <w:rFonts w:ascii="Times New Roman" w:hAnsi="Times New Roman" w:cs="Times New Roman"/>
        </w:rPr>
        <w:t xml:space="preserve">(i.e., the total number of participants who have </w:t>
      </w:r>
      <w:r w:rsidR="007F1060">
        <w:rPr>
          <w:rFonts w:ascii="Times New Roman" w:hAnsi="Times New Roman" w:cs="Times New Roman"/>
        </w:rPr>
        <w:t>been administered</w:t>
      </w:r>
      <w:r>
        <w:rPr>
          <w:rFonts w:ascii="Times New Roman" w:hAnsi="Times New Roman" w:cs="Times New Roman"/>
        </w:rPr>
        <w:t xml:space="preserve"> the tool across all studies</w:t>
      </w:r>
      <w:r w:rsidR="007F4643">
        <w:rPr>
          <w:rFonts w:ascii="Times New Roman" w:hAnsi="Times New Roman" w:cs="Times New Roman"/>
        </w:rPr>
        <w:t>)</w:t>
      </w:r>
      <w:r>
        <w:rPr>
          <w:rFonts w:ascii="Times New Roman" w:hAnsi="Times New Roman" w:cs="Times New Roman"/>
        </w:rPr>
        <w:t xml:space="preserve">; (2) </w:t>
      </w:r>
      <w:r w:rsidRPr="009D7071">
        <w:rPr>
          <w:rFonts w:ascii="Times New Roman" w:hAnsi="Times New Roman" w:cs="Times New Roman"/>
          <w:i/>
          <w:iCs/>
        </w:rPr>
        <w:t>Participant age</w:t>
      </w:r>
      <w:r>
        <w:rPr>
          <w:rFonts w:ascii="Times New Roman" w:hAnsi="Times New Roman" w:cs="Times New Roman"/>
        </w:rPr>
        <w:t xml:space="preserve"> (i.e., </w:t>
      </w:r>
      <w:r w:rsidR="00DB04E8">
        <w:rPr>
          <w:rFonts w:ascii="Times New Roman" w:hAnsi="Times New Roman" w:cs="Times New Roman"/>
        </w:rPr>
        <w:t xml:space="preserve">adolescent </w:t>
      </w:r>
      <w:r w:rsidR="00FC29FA">
        <w:rPr>
          <w:rFonts w:ascii="Times New Roman" w:hAnsi="Times New Roman" w:cs="Times New Roman"/>
        </w:rPr>
        <w:t xml:space="preserve">[&lt;18 years] </w:t>
      </w:r>
      <w:r w:rsidR="00DB04E8">
        <w:rPr>
          <w:rFonts w:ascii="Times New Roman" w:hAnsi="Times New Roman" w:cs="Times New Roman"/>
        </w:rPr>
        <w:t>vs</w:t>
      </w:r>
      <w:r w:rsidR="00A6208B">
        <w:rPr>
          <w:rFonts w:ascii="Times New Roman" w:hAnsi="Times New Roman" w:cs="Times New Roman"/>
        </w:rPr>
        <w:t>.</w:t>
      </w:r>
      <w:r w:rsidR="00DB04E8">
        <w:rPr>
          <w:rFonts w:ascii="Times New Roman" w:hAnsi="Times New Roman" w:cs="Times New Roman"/>
        </w:rPr>
        <w:t xml:space="preserve"> adult age); and (3) </w:t>
      </w:r>
      <w:r w:rsidR="00DB04E8">
        <w:rPr>
          <w:rFonts w:ascii="Times New Roman" w:hAnsi="Times New Roman" w:cs="Times New Roman"/>
          <w:i/>
          <w:iCs/>
        </w:rPr>
        <w:t xml:space="preserve">recruitment strategy </w:t>
      </w:r>
      <w:r w:rsidR="00DB04E8">
        <w:rPr>
          <w:rFonts w:ascii="Times New Roman" w:hAnsi="Times New Roman" w:cs="Times New Roman"/>
        </w:rPr>
        <w:t xml:space="preserve">(i.e., convenience vs non-convenience sampling). This information was then used to calculate the </w:t>
      </w:r>
      <w:r w:rsidR="007F1060">
        <w:rPr>
          <w:rFonts w:ascii="Times New Roman" w:hAnsi="Times New Roman" w:cs="Times New Roman"/>
        </w:rPr>
        <w:t xml:space="preserve">relative proportion of </w:t>
      </w:r>
      <w:r w:rsidR="00DB04E8">
        <w:rPr>
          <w:rFonts w:ascii="Times New Roman" w:hAnsi="Times New Roman" w:cs="Times New Roman"/>
        </w:rPr>
        <w:t>age group</w:t>
      </w:r>
      <w:r w:rsidR="007F1060">
        <w:rPr>
          <w:rFonts w:ascii="Times New Roman" w:hAnsi="Times New Roman" w:cs="Times New Roman"/>
        </w:rPr>
        <w:t>s</w:t>
      </w:r>
      <w:r w:rsidR="00DB04E8">
        <w:rPr>
          <w:rFonts w:ascii="Times New Roman" w:hAnsi="Times New Roman" w:cs="Times New Roman"/>
        </w:rPr>
        <w:t xml:space="preserve"> and convenience sampling </w:t>
      </w:r>
      <w:r w:rsidR="007F1060">
        <w:rPr>
          <w:rFonts w:ascii="Times New Roman" w:hAnsi="Times New Roman" w:cs="Times New Roman"/>
        </w:rPr>
        <w:t>for each tool</w:t>
      </w:r>
      <w:r w:rsidR="00DB04E8">
        <w:rPr>
          <w:rFonts w:ascii="Times New Roman" w:hAnsi="Times New Roman" w:cs="Times New Roman"/>
        </w:rPr>
        <w:t>.</w:t>
      </w:r>
    </w:p>
    <w:p w14:paraId="7613E549" w14:textId="77777777" w:rsidR="00A21B2D" w:rsidRDefault="00A21B2D" w:rsidP="004C73E5">
      <w:pPr>
        <w:rPr>
          <w:rFonts w:ascii="Times New Roman" w:hAnsi="Times New Roman" w:cs="Times New Roman"/>
        </w:rPr>
      </w:pPr>
    </w:p>
    <w:p w14:paraId="13790348" w14:textId="32952FF3" w:rsidR="004C73E5" w:rsidRPr="007F1060" w:rsidRDefault="004C73E5" w:rsidP="004C73E5">
      <w:pPr>
        <w:rPr>
          <w:rFonts w:ascii="Times New Roman" w:hAnsi="Times New Roman" w:cs="Times New Roman"/>
          <w:i/>
          <w:iCs/>
        </w:rPr>
      </w:pPr>
      <w:r w:rsidRPr="004C73E5">
        <w:rPr>
          <w:rFonts w:ascii="Times New Roman" w:hAnsi="Times New Roman" w:cs="Times New Roman"/>
          <w:i/>
          <w:iCs/>
        </w:rPr>
        <w:t>2.3.</w:t>
      </w:r>
      <w:r>
        <w:rPr>
          <w:rFonts w:ascii="Times New Roman" w:hAnsi="Times New Roman" w:cs="Times New Roman"/>
          <w:i/>
          <w:iCs/>
        </w:rPr>
        <w:t>4</w:t>
      </w:r>
      <w:r w:rsidRPr="004C73E5">
        <w:rPr>
          <w:rFonts w:ascii="Times New Roman" w:hAnsi="Times New Roman" w:cs="Times New Roman"/>
          <w:i/>
          <w:iCs/>
        </w:rPr>
        <w:t xml:space="preserve">. Review framework </w:t>
      </w:r>
      <w:r>
        <w:rPr>
          <w:rFonts w:ascii="Times New Roman" w:hAnsi="Times New Roman" w:cs="Times New Roman"/>
          <w:i/>
          <w:iCs/>
        </w:rPr>
        <w:t>IV</w:t>
      </w:r>
      <w:r w:rsidRPr="004C73E5">
        <w:rPr>
          <w:rFonts w:ascii="Times New Roman" w:hAnsi="Times New Roman" w:cs="Times New Roman"/>
          <w:i/>
          <w:iCs/>
        </w:rPr>
        <w:t xml:space="preserve">: </w:t>
      </w:r>
      <w:r>
        <w:rPr>
          <w:rFonts w:ascii="Times New Roman" w:hAnsi="Times New Roman" w:cs="Times New Roman"/>
          <w:i/>
          <w:iCs/>
        </w:rPr>
        <w:t>Psychometric properties of tools</w:t>
      </w:r>
    </w:p>
    <w:p w14:paraId="0A2801DF" w14:textId="3CBEC481" w:rsidR="00ED378E" w:rsidRDefault="00DB04E8" w:rsidP="00DB04E8">
      <w:pPr>
        <w:ind w:firstLine="426"/>
        <w:rPr>
          <w:rFonts w:ascii="Times New Roman" w:hAnsi="Times New Roman" w:cs="Times New Roman"/>
        </w:rPr>
      </w:pPr>
      <w:r>
        <w:rPr>
          <w:rFonts w:ascii="Times New Roman" w:hAnsi="Times New Roman" w:cs="Times New Roman"/>
        </w:rPr>
        <w:t xml:space="preserve">The fourth step of the review </w:t>
      </w:r>
      <w:r w:rsidR="001833FC">
        <w:rPr>
          <w:rFonts w:ascii="Times New Roman" w:hAnsi="Times New Roman" w:cs="Times New Roman"/>
        </w:rPr>
        <w:t>summariz</w:t>
      </w:r>
      <w:r w:rsidR="007F1060">
        <w:rPr>
          <w:rFonts w:ascii="Times New Roman" w:hAnsi="Times New Roman" w:cs="Times New Roman"/>
        </w:rPr>
        <w:t>ed</w:t>
      </w:r>
      <w:r w:rsidR="001833FC">
        <w:rPr>
          <w:rFonts w:ascii="Times New Roman" w:hAnsi="Times New Roman" w:cs="Times New Roman"/>
        </w:rPr>
        <w:t xml:space="preserve"> </w:t>
      </w:r>
      <w:r>
        <w:rPr>
          <w:rFonts w:ascii="Times New Roman" w:hAnsi="Times New Roman" w:cs="Times New Roman"/>
        </w:rPr>
        <w:t xml:space="preserve">the research evidence on </w:t>
      </w:r>
      <w:r w:rsidR="001833FC">
        <w:rPr>
          <w:rFonts w:ascii="Times New Roman" w:hAnsi="Times New Roman" w:cs="Times New Roman"/>
        </w:rPr>
        <w:t xml:space="preserve">each test’s </w:t>
      </w:r>
      <w:r>
        <w:rPr>
          <w:rFonts w:ascii="Times New Roman" w:hAnsi="Times New Roman" w:cs="Times New Roman"/>
        </w:rPr>
        <w:t xml:space="preserve">psychometric properties. The broad aim was to determine the </w:t>
      </w:r>
      <w:r w:rsidR="001833FC">
        <w:rPr>
          <w:rFonts w:ascii="Times New Roman" w:hAnsi="Times New Roman" w:cs="Times New Roman"/>
        </w:rPr>
        <w:t xml:space="preserve">nature, </w:t>
      </w:r>
      <w:r>
        <w:rPr>
          <w:rFonts w:ascii="Times New Roman" w:hAnsi="Times New Roman" w:cs="Times New Roman"/>
        </w:rPr>
        <w:t>quantity</w:t>
      </w:r>
      <w:r w:rsidR="001833FC">
        <w:rPr>
          <w:rFonts w:ascii="Times New Roman" w:hAnsi="Times New Roman" w:cs="Times New Roman"/>
        </w:rPr>
        <w:t>,</w:t>
      </w:r>
      <w:r>
        <w:rPr>
          <w:rFonts w:ascii="Times New Roman" w:hAnsi="Times New Roman" w:cs="Times New Roman"/>
        </w:rPr>
        <w:t xml:space="preserve"> and </w:t>
      </w:r>
      <w:r w:rsidR="001833FC">
        <w:rPr>
          <w:rFonts w:ascii="Times New Roman" w:hAnsi="Times New Roman" w:cs="Times New Roman"/>
        </w:rPr>
        <w:t xml:space="preserve">overall </w:t>
      </w:r>
      <w:r>
        <w:rPr>
          <w:rFonts w:ascii="Times New Roman" w:hAnsi="Times New Roman" w:cs="Times New Roman"/>
        </w:rPr>
        <w:t xml:space="preserve">consistency of research support for each tool’s validity and reliability. Applying the framework published by King et al. (2013), and extending this framework to </w:t>
      </w:r>
      <w:r w:rsidR="001833FC">
        <w:rPr>
          <w:rFonts w:ascii="Times New Roman" w:hAnsi="Times New Roman" w:cs="Times New Roman"/>
        </w:rPr>
        <w:t xml:space="preserve">consider </w:t>
      </w:r>
      <w:r w:rsidR="007F1060">
        <w:rPr>
          <w:rFonts w:ascii="Times New Roman" w:hAnsi="Times New Roman" w:cs="Times New Roman"/>
        </w:rPr>
        <w:t xml:space="preserve">new areas of </w:t>
      </w:r>
      <w:r w:rsidR="001833FC">
        <w:rPr>
          <w:rFonts w:ascii="Times New Roman" w:hAnsi="Times New Roman" w:cs="Times New Roman"/>
        </w:rPr>
        <w:t xml:space="preserve">test refinement and clinical utility, </w:t>
      </w:r>
      <w:r>
        <w:rPr>
          <w:rFonts w:ascii="Times New Roman" w:hAnsi="Times New Roman" w:cs="Times New Roman"/>
        </w:rPr>
        <w:t xml:space="preserve">this undertaking considered the following areas for </w:t>
      </w:r>
      <w:r w:rsidR="001833FC">
        <w:rPr>
          <w:rFonts w:ascii="Times New Roman" w:hAnsi="Times New Roman" w:cs="Times New Roman"/>
        </w:rPr>
        <w:t>evaluation</w:t>
      </w:r>
      <w:r>
        <w:rPr>
          <w:rFonts w:ascii="Times New Roman" w:hAnsi="Times New Roman" w:cs="Times New Roman"/>
        </w:rPr>
        <w:t xml:space="preserve">: (1) </w:t>
      </w:r>
      <w:r w:rsidRPr="00DB04E8">
        <w:rPr>
          <w:rFonts w:ascii="Times New Roman" w:hAnsi="Times New Roman" w:cs="Times New Roman"/>
          <w:i/>
          <w:iCs/>
        </w:rPr>
        <w:t>Dimensionality</w:t>
      </w:r>
      <w:r>
        <w:rPr>
          <w:rFonts w:ascii="Times New Roman" w:hAnsi="Times New Roman" w:cs="Times New Roman"/>
        </w:rPr>
        <w:t xml:space="preserve"> (i.e., type of statistical analysis, e.g., exploratory factor analysis; results, e.g., 1-factor solution)</w:t>
      </w:r>
      <w:r w:rsidR="001833FC">
        <w:rPr>
          <w:rFonts w:ascii="Times New Roman" w:hAnsi="Times New Roman" w:cs="Times New Roman"/>
        </w:rPr>
        <w:t xml:space="preserve">; (2) </w:t>
      </w:r>
      <w:r w:rsidR="001833FC" w:rsidRPr="001833FC">
        <w:rPr>
          <w:rFonts w:ascii="Times New Roman" w:hAnsi="Times New Roman" w:cs="Times New Roman"/>
          <w:i/>
          <w:iCs/>
        </w:rPr>
        <w:t>Reliability</w:t>
      </w:r>
      <w:r w:rsidR="001833FC">
        <w:rPr>
          <w:rFonts w:ascii="Times New Roman" w:hAnsi="Times New Roman" w:cs="Times New Roman"/>
        </w:rPr>
        <w:t xml:space="preserve"> (i.e., internal consistency, test-retest</w:t>
      </w:r>
      <w:r w:rsidR="007F1060">
        <w:rPr>
          <w:rFonts w:ascii="Times New Roman" w:hAnsi="Times New Roman" w:cs="Times New Roman"/>
        </w:rPr>
        <w:t xml:space="preserve"> coefficients</w:t>
      </w:r>
      <w:r w:rsidR="001833FC">
        <w:rPr>
          <w:rFonts w:ascii="Times New Roman" w:hAnsi="Times New Roman" w:cs="Times New Roman"/>
        </w:rPr>
        <w:t xml:space="preserve">); (3) </w:t>
      </w:r>
      <w:r w:rsidR="001833FC" w:rsidRPr="001833FC">
        <w:rPr>
          <w:rFonts w:ascii="Times New Roman" w:hAnsi="Times New Roman" w:cs="Times New Roman"/>
          <w:i/>
          <w:iCs/>
        </w:rPr>
        <w:t>Refinement</w:t>
      </w:r>
      <w:r w:rsidR="001833FC">
        <w:rPr>
          <w:rFonts w:ascii="Times New Roman" w:hAnsi="Times New Roman" w:cs="Times New Roman"/>
        </w:rPr>
        <w:t xml:space="preserve"> (i.e., </w:t>
      </w:r>
      <w:r w:rsidR="007F1060">
        <w:rPr>
          <w:rFonts w:ascii="Times New Roman" w:hAnsi="Times New Roman" w:cs="Times New Roman"/>
        </w:rPr>
        <w:t xml:space="preserve">results of </w:t>
      </w:r>
      <w:r w:rsidR="001833FC">
        <w:rPr>
          <w:rFonts w:ascii="Times New Roman" w:hAnsi="Times New Roman" w:cs="Times New Roman"/>
        </w:rPr>
        <w:t>Rasch analysis, item response theory</w:t>
      </w:r>
      <w:r w:rsidR="00ED378E">
        <w:rPr>
          <w:rFonts w:ascii="Times New Roman" w:hAnsi="Times New Roman" w:cs="Times New Roman"/>
        </w:rPr>
        <w:t xml:space="preserve"> [IRT]</w:t>
      </w:r>
      <w:r w:rsidR="001833FC">
        <w:rPr>
          <w:rFonts w:ascii="Times New Roman" w:hAnsi="Times New Roman" w:cs="Times New Roman"/>
        </w:rPr>
        <w:t xml:space="preserve">, measurement invariance); (4) </w:t>
      </w:r>
      <w:r w:rsidR="001833FC" w:rsidRPr="001833FC">
        <w:rPr>
          <w:rFonts w:ascii="Times New Roman" w:hAnsi="Times New Roman" w:cs="Times New Roman"/>
          <w:i/>
          <w:iCs/>
        </w:rPr>
        <w:t>Validity</w:t>
      </w:r>
      <w:r w:rsidR="001833FC">
        <w:rPr>
          <w:rFonts w:ascii="Times New Roman" w:hAnsi="Times New Roman" w:cs="Times New Roman"/>
        </w:rPr>
        <w:t xml:space="preserve"> (i.e., convergent, criterion); (5) </w:t>
      </w:r>
      <w:r w:rsidR="001833FC" w:rsidRPr="001833FC">
        <w:rPr>
          <w:rFonts w:ascii="Times New Roman" w:hAnsi="Times New Roman" w:cs="Times New Roman"/>
          <w:i/>
          <w:iCs/>
        </w:rPr>
        <w:t>Relation</w:t>
      </w:r>
      <w:r w:rsidR="007F4643">
        <w:rPr>
          <w:rFonts w:ascii="Times New Roman" w:hAnsi="Times New Roman" w:cs="Times New Roman"/>
          <w:i/>
          <w:iCs/>
        </w:rPr>
        <w:t>ship</w:t>
      </w:r>
      <w:r w:rsidR="001833FC" w:rsidRPr="001833FC">
        <w:rPr>
          <w:rFonts w:ascii="Times New Roman" w:hAnsi="Times New Roman" w:cs="Times New Roman"/>
          <w:i/>
          <w:iCs/>
        </w:rPr>
        <w:t xml:space="preserve"> to impairment</w:t>
      </w:r>
      <w:r w:rsidR="001833FC">
        <w:rPr>
          <w:rFonts w:ascii="Times New Roman" w:hAnsi="Times New Roman" w:cs="Times New Roman"/>
        </w:rPr>
        <w:t xml:space="preserve"> (i.e., association with recognized measure of functional impairment); </w:t>
      </w:r>
      <w:r w:rsidR="007F4643">
        <w:rPr>
          <w:rFonts w:ascii="Times New Roman" w:hAnsi="Times New Roman" w:cs="Times New Roman"/>
        </w:rPr>
        <w:t xml:space="preserve">and, </w:t>
      </w:r>
      <w:r w:rsidR="001833FC">
        <w:rPr>
          <w:rFonts w:ascii="Times New Roman" w:hAnsi="Times New Roman" w:cs="Times New Roman"/>
        </w:rPr>
        <w:t xml:space="preserve">(6) </w:t>
      </w:r>
      <w:r w:rsidR="001833FC" w:rsidRPr="001833FC">
        <w:rPr>
          <w:rFonts w:ascii="Times New Roman" w:hAnsi="Times New Roman" w:cs="Times New Roman"/>
          <w:i/>
          <w:iCs/>
        </w:rPr>
        <w:t>Clinical use</w:t>
      </w:r>
      <w:r w:rsidR="001833FC">
        <w:rPr>
          <w:rFonts w:ascii="Times New Roman" w:hAnsi="Times New Roman" w:cs="Times New Roman"/>
        </w:rPr>
        <w:t xml:space="preserve"> (i.e., </w:t>
      </w:r>
      <w:r w:rsidR="007F1060">
        <w:rPr>
          <w:rFonts w:ascii="Times New Roman" w:hAnsi="Times New Roman" w:cs="Times New Roman"/>
        </w:rPr>
        <w:t>known utility within</w:t>
      </w:r>
      <w:r w:rsidR="001833FC">
        <w:rPr>
          <w:rFonts w:ascii="Times New Roman" w:hAnsi="Times New Roman" w:cs="Times New Roman"/>
        </w:rPr>
        <w:t xml:space="preserve"> a clinical interview</w:t>
      </w:r>
      <w:r w:rsidR="007F1060">
        <w:rPr>
          <w:rFonts w:ascii="Times New Roman" w:hAnsi="Times New Roman" w:cs="Times New Roman"/>
        </w:rPr>
        <w:t>;</w:t>
      </w:r>
      <w:r w:rsidR="001833FC">
        <w:rPr>
          <w:rFonts w:ascii="Times New Roman" w:hAnsi="Times New Roman" w:cs="Times New Roman"/>
        </w:rPr>
        <w:t xml:space="preserve"> use as an outcome measure for a structured intervention).</w:t>
      </w:r>
      <w:r w:rsidR="00ED378E">
        <w:rPr>
          <w:rFonts w:ascii="Times New Roman" w:hAnsi="Times New Roman" w:cs="Times New Roman"/>
        </w:rPr>
        <w:t xml:space="preserve"> </w:t>
      </w:r>
    </w:p>
    <w:p w14:paraId="5E63C359" w14:textId="71DC7384" w:rsidR="00ED378E" w:rsidRDefault="00ED378E" w:rsidP="00490D20">
      <w:pPr>
        <w:ind w:firstLine="426"/>
        <w:rPr>
          <w:rFonts w:ascii="Times New Roman" w:hAnsi="Times New Roman" w:cs="Times New Roman"/>
        </w:rPr>
      </w:pPr>
      <w:r>
        <w:rPr>
          <w:rFonts w:ascii="Times New Roman" w:hAnsi="Times New Roman" w:cs="Times New Roman"/>
        </w:rPr>
        <w:t xml:space="preserve">Information on each of the above </w:t>
      </w:r>
      <w:r w:rsidR="007F1060">
        <w:rPr>
          <w:rFonts w:ascii="Times New Roman" w:hAnsi="Times New Roman" w:cs="Times New Roman"/>
        </w:rPr>
        <w:t xml:space="preserve">psychometric </w:t>
      </w:r>
      <w:r>
        <w:rPr>
          <w:rFonts w:ascii="Times New Roman" w:hAnsi="Times New Roman" w:cs="Times New Roman"/>
        </w:rPr>
        <w:t xml:space="preserve">areas was extracted by systematic review of each of the 328 articles for compilation into Excel spreadsheets. This process was assisted by </w:t>
      </w:r>
      <w:r w:rsidR="007F1060">
        <w:rPr>
          <w:rFonts w:ascii="Times New Roman" w:hAnsi="Times New Roman" w:cs="Times New Roman"/>
        </w:rPr>
        <w:t>the</w:t>
      </w:r>
      <w:r>
        <w:rPr>
          <w:rFonts w:ascii="Times New Roman" w:hAnsi="Times New Roman" w:cs="Times New Roman"/>
        </w:rPr>
        <w:t xml:space="preserve"> advanced search function</w:t>
      </w:r>
      <w:r w:rsidR="007F1060">
        <w:rPr>
          <w:rFonts w:ascii="Times New Roman" w:hAnsi="Times New Roman" w:cs="Times New Roman"/>
        </w:rPr>
        <w:t xml:space="preserve"> in </w:t>
      </w:r>
      <w:r w:rsidR="007F1060" w:rsidRPr="005502A6">
        <w:rPr>
          <w:rFonts w:ascii="Times New Roman" w:hAnsi="Times New Roman" w:cs="Times New Roman"/>
          <w:i/>
          <w:iCs/>
        </w:rPr>
        <w:t xml:space="preserve">Acrobat </w:t>
      </w:r>
      <w:r w:rsidR="005502A6" w:rsidRPr="005502A6">
        <w:rPr>
          <w:rFonts w:ascii="Times New Roman" w:hAnsi="Times New Roman" w:cs="Times New Roman"/>
          <w:i/>
          <w:iCs/>
        </w:rPr>
        <w:t>R</w:t>
      </w:r>
      <w:r w:rsidR="007F1060" w:rsidRPr="005502A6">
        <w:rPr>
          <w:rFonts w:ascii="Times New Roman" w:hAnsi="Times New Roman" w:cs="Times New Roman"/>
          <w:i/>
          <w:iCs/>
        </w:rPr>
        <w:t>eader</w:t>
      </w:r>
      <w:r w:rsidR="005502A6" w:rsidRPr="005502A6">
        <w:rPr>
          <w:rFonts w:ascii="Times New Roman" w:hAnsi="Times New Roman" w:cs="Times New Roman"/>
          <w:i/>
          <w:iCs/>
        </w:rPr>
        <w:t xml:space="preserve"> DC</w:t>
      </w:r>
      <w:r>
        <w:rPr>
          <w:rFonts w:ascii="Times New Roman" w:hAnsi="Times New Roman" w:cs="Times New Roman"/>
        </w:rPr>
        <w:t xml:space="preserve"> to identify </w:t>
      </w:r>
      <w:r w:rsidR="007F1060">
        <w:rPr>
          <w:rFonts w:ascii="Times New Roman" w:hAnsi="Times New Roman" w:cs="Times New Roman"/>
        </w:rPr>
        <w:t xml:space="preserve">relevant </w:t>
      </w:r>
      <w:r>
        <w:rPr>
          <w:rFonts w:ascii="Times New Roman" w:hAnsi="Times New Roman" w:cs="Times New Roman"/>
        </w:rPr>
        <w:t>keywords. For example, the keyword ‘factor’ was used to identify all factor analys</w:t>
      </w:r>
      <w:r w:rsidR="007F1060">
        <w:rPr>
          <w:rFonts w:ascii="Times New Roman" w:hAnsi="Times New Roman" w:cs="Times New Roman"/>
        </w:rPr>
        <w:t>e</w:t>
      </w:r>
      <w:r>
        <w:rPr>
          <w:rFonts w:ascii="Times New Roman" w:hAnsi="Times New Roman" w:cs="Times New Roman"/>
        </w:rPr>
        <w:t xml:space="preserve">s </w:t>
      </w:r>
      <w:r w:rsidR="007F1060">
        <w:rPr>
          <w:rFonts w:ascii="Times New Roman" w:hAnsi="Times New Roman" w:cs="Times New Roman"/>
        </w:rPr>
        <w:t xml:space="preserve">reported </w:t>
      </w:r>
      <w:r>
        <w:rPr>
          <w:rFonts w:ascii="Times New Roman" w:hAnsi="Times New Roman" w:cs="Times New Roman"/>
        </w:rPr>
        <w:t xml:space="preserve">across the 328 studies. </w:t>
      </w:r>
      <w:r w:rsidR="00A6208B">
        <w:rPr>
          <w:rFonts w:ascii="Times New Roman" w:hAnsi="Times New Roman" w:cs="Times New Roman"/>
        </w:rPr>
        <w:t xml:space="preserve">Identification and registration </w:t>
      </w:r>
      <w:r w:rsidR="00A6208B">
        <w:rPr>
          <w:rFonts w:ascii="Times New Roman" w:hAnsi="Times New Roman" w:cs="Times New Roman"/>
        </w:rPr>
        <w:lastRenderedPageBreak/>
        <w:t>of m</w:t>
      </w:r>
      <w:r>
        <w:rPr>
          <w:rFonts w:ascii="Times New Roman" w:hAnsi="Times New Roman" w:cs="Times New Roman"/>
        </w:rPr>
        <w:t xml:space="preserve">any of these areas involved a simple transposition of a </w:t>
      </w:r>
      <w:r w:rsidR="005502A6">
        <w:rPr>
          <w:rFonts w:ascii="Times New Roman" w:hAnsi="Times New Roman" w:cs="Times New Roman"/>
        </w:rPr>
        <w:t xml:space="preserve">numerical </w:t>
      </w:r>
      <w:r>
        <w:rPr>
          <w:rFonts w:ascii="Times New Roman" w:hAnsi="Times New Roman" w:cs="Times New Roman"/>
        </w:rPr>
        <w:t xml:space="preserve">value (e.g., Cronbach’s alpha, or a bivariate correlation from a table). For test areas that involved interpretation of statistical analysis (i.e., Rasch, IRT, measurement invariance), the lead author was assisted by an experienced </w:t>
      </w:r>
      <w:r w:rsidR="005502A6">
        <w:rPr>
          <w:rFonts w:ascii="Times New Roman" w:hAnsi="Times New Roman" w:cs="Times New Roman"/>
        </w:rPr>
        <w:t xml:space="preserve">senior </w:t>
      </w:r>
      <w:r>
        <w:rPr>
          <w:rFonts w:ascii="Times New Roman" w:hAnsi="Times New Roman" w:cs="Times New Roman"/>
        </w:rPr>
        <w:t>psychometrician (NC) who confirmed or clarified the reported results and interpretation (e.g., consistency of reporting with statistical results, such as correct handling of root mean square of approximation [RMSEA] value</w:t>
      </w:r>
      <w:r w:rsidR="007F4643">
        <w:rPr>
          <w:rFonts w:ascii="Times New Roman" w:hAnsi="Times New Roman" w:cs="Times New Roman"/>
        </w:rPr>
        <w:t>s</w:t>
      </w:r>
      <w:r>
        <w:rPr>
          <w:rFonts w:ascii="Times New Roman" w:hAnsi="Times New Roman" w:cs="Times New Roman"/>
        </w:rPr>
        <w:t xml:space="preserve">). </w:t>
      </w:r>
      <w:r w:rsidR="00490D20">
        <w:rPr>
          <w:rFonts w:ascii="Times New Roman" w:hAnsi="Times New Roman" w:cs="Times New Roman"/>
        </w:rPr>
        <w:t xml:space="preserve">All values and interpretation were compiled into a master spreadsheet for review and consultation </w:t>
      </w:r>
      <w:r w:rsidR="00E642F0">
        <w:rPr>
          <w:rFonts w:ascii="Times New Roman" w:hAnsi="Times New Roman" w:cs="Times New Roman"/>
        </w:rPr>
        <w:t>by</w:t>
      </w:r>
      <w:r w:rsidR="00490D20">
        <w:rPr>
          <w:rFonts w:ascii="Times New Roman" w:hAnsi="Times New Roman" w:cs="Times New Roman"/>
        </w:rPr>
        <w:t xml:space="preserve"> co-authors.</w:t>
      </w:r>
    </w:p>
    <w:p w14:paraId="41DA1D75" w14:textId="67A8F4DB" w:rsidR="004C73E5" w:rsidRDefault="004C73E5" w:rsidP="004C73E5">
      <w:pPr>
        <w:rPr>
          <w:rFonts w:ascii="Times New Roman" w:hAnsi="Times New Roman" w:cs="Times New Roman"/>
        </w:rPr>
      </w:pPr>
    </w:p>
    <w:p w14:paraId="57C67037" w14:textId="205D3F97" w:rsidR="004C73E5" w:rsidRDefault="004C73E5" w:rsidP="004C73E5">
      <w:pPr>
        <w:rPr>
          <w:rFonts w:ascii="Times New Roman" w:hAnsi="Times New Roman" w:cs="Times New Roman"/>
        </w:rPr>
      </w:pPr>
      <w:r w:rsidRPr="004C73E5">
        <w:rPr>
          <w:rFonts w:ascii="Times New Roman" w:hAnsi="Times New Roman" w:cs="Times New Roman"/>
          <w:i/>
          <w:iCs/>
        </w:rPr>
        <w:t>2.3.</w:t>
      </w:r>
      <w:r>
        <w:rPr>
          <w:rFonts w:ascii="Times New Roman" w:hAnsi="Times New Roman" w:cs="Times New Roman"/>
          <w:i/>
          <w:iCs/>
        </w:rPr>
        <w:t>4</w:t>
      </w:r>
      <w:r w:rsidRPr="004C73E5">
        <w:rPr>
          <w:rFonts w:ascii="Times New Roman" w:hAnsi="Times New Roman" w:cs="Times New Roman"/>
          <w:i/>
          <w:iCs/>
        </w:rPr>
        <w:t xml:space="preserve">. </w:t>
      </w:r>
      <w:r>
        <w:rPr>
          <w:rFonts w:ascii="Times New Roman" w:hAnsi="Times New Roman" w:cs="Times New Roman"/>
          <w:i/>
          <w:iCs/>
        </w:rPr>
        <w:t>Synthesis of review findings</w:t>
      </w:r>
    </w:p>
    <w:p w14:paraId="738307C6" w14:textId="6DCF398C" w:rsidR="003F2974" w:rsidRDefault="00ED378E" w:rsidP="00DB04E8">
      <w:pPr>
        <w:ind w:firstLine="426"/>
        <w:rPr>
          <w:rFonts w:ascii="Times New Roman" w:hAnsi="Times New Roman"/>
        </w:rPr>
      </w:pPr>
      <w:r>
        <w:rPr>
          <w:rFonts w:ascii="Times New Roman" w:hAnsi="Times New Roman" w:cs="Times New Roman"/>
        </w:rPr>
        <w:t xml:space="preserve">Given the volume of information yielded </w:t>
      </w:r>
      <w:r w:rsidR="00E642F0">
        <w:rPr>
          <w:rFonts w:ascii="Times New Roman" w:hAnsi="Times New Roman" w:cs="Times New Roman"/>
        </w:rPr>
        <w:t>for</w:t>
      </w:r>
      <w:r w:rsidR="00036D24">
        <w:rPr>
          <w:rFonts w:ascii="Times New Roman" w:hAnsi="Times New Roman" w:cs="Times New Roman"/>
        </w:rPr>
        <w:t xml:space="preserve"> each tool, a </w:t>
      </w:r>
      <w:r w:rsidR="00E642F0">
        <w:rPr>
          <w:rFonts w:ascii="Times New Roman" w:hAnsi="Times New Roman" w:cs="Times New Roman"/>
        </w:rPr>
        <w:t xml:space="preserve">final </w:t>
      </w:r>
      <w:r w:rsidR="00036D24">
        <w:rPr>
          <w:rFonts w:ascii="Times New Roman" w:hAnsi="Times New Roman" w:cs="Times New Roman"/>
        </w:rPr>
        <w:t xml:space="preserve">summary table </w:t>
      </w:r>
      <w:r w:rsidR="003F2974">
        <w:rPr>
          <w:rFonts w:ascii="Times New Roman" w:hAnsi="Times New Roman" w:cs="Times New Roman"/>
        </w:rPr>
        <w:t>was created to provide</w:t>
      </w:r>
      <w:r w:rsidR="00036D24">
        <w:rPr>
          <w:rFonts w:ascii="Times New Roman" w:hAnsi="Times New Roman" w:cs="Times New Roman"/>
        </w:rPr>
        <w:t xml:space="preserve"> a parsimonious overview </w:t>
      </w:r>
      <w:r w:rsidR="003F2974">
        <w:rPr>
          <w:rFonts w:ascii="Times New Roman" w:hAnsi="Times New Roman" w:cs="Times New Roman"/>
        </w:rPr>
        <w:t xml:space="preserve">and comparison </w:t>
      </w:r>
      <w:r w:rsidR="00036D24">
        <w:rPr>
          <w:rFonts w:ascii="Times New Roman" w:hAnsi="Times New Roman" w:cs="Times New Roman"/>
        </w:rPr>
        <w:t xml:space="preserve">of the 32 tools. </w:t>
      </w:r>
      <w:r w:rsidR="003F2974">
        <w:rPr>
          <w:rFonts w:ascii="Times New Roman" w:hAnsi="Times New Roman" w:cs="Times New Roman"/>
        </w:rPr>
        <w:t xml:space="preserve">The primary purpose of this table was to provide readers with a quick reference </w:t>
      </w:r>
      <w:r w:rsidR="00E642F0">
        <w:rPr>
          <w:rFonts w:ascii="Times New Roman" w:hAnsi="Times New Roman" w:cs="Times New Roman"/>
        </w:rPr>
        <w:t xml:space="preserve">guide </w:t>
      </w:r>
      <w:r w:rsidR="003F2974">
        <w:rPr>
          <w:rFonts w:ascii="Times New Roman" w:hAnsi="Times New Roman" w:cs="Times New Roman"/>
        </w:rPr>
        <w:t xml:space="preserve">for each tool, which may guide decision-making </w:t>
      </w:r>
      <w:r w:rsidR="00E642F0">
        <w:rPr>
          <w:rFonts w:ascii="Times New Roman" w:hAnsi="Times New Roman" w:cs="Times New Roman"/>
        </w:rPr>
        <w:t>regarding</w:t>
      </w:r>
      <w:r w:rsidR="003F2974">
        <w:rPr>
          <w:rFonts w:ascii="Times New Roman" w:hAnsi="Times New Roman" w:cs="Times New Roman"/>
        </w:rPr>
        <w:t xml:space="preserve"> the utility of each tool for particular uses. </w:t>
      </w:r>
      <w:r w:rsidR="00036D24">
        <w:rPr>
          <w:rFonts w:ascii="Times New Roman" w:hAnsi="Times New Roman" w:cs="Times New Roman"/>
        </w:rPr>
        <w:t>The framework for this table was developed by a</w:t>
      </w:r>
      <w:r w:rsidR="003F2974">
        <w:rPr>
          <w:rFonts w:ascii="Times New Roman" w:hAnsi="Times New Roman" w:cs="Times New Roman"/>
        </w:rPr>
        <w:t xml:space="preserve"> roundtable discussion involving 11</w:t>
      </w:r>
      <w:r w:rsidR="00036D24">
        <w:rPr>
          <w:rFonts w:ascii="Times New Roman" w:hAnsi="Times New Roman" w:cs="Times New Roman"/>
        </w:rPr>
        <w:t xml:space="preserve"> authors (</w:t>
      </w:r>
      <w:r w:rsidR="00036D24">
        <w:rPr>
          <w:rFonts w:ascii="Times New Roman" w:hAnsi="Times New Roman"/>
        </w:rPr>
        <w:t>DLK, SC, JB, KM, M</w:t>
      </w:r>
      <w:r w:rsidR="007F4643">
        <w:rPr>
          <w:rFonts w:ascii="Times New Roman" w:hAnsi="Times New Roman"/>
        </w:rPr>
        <w:t>N</w:t>
      </w:r>
      <w:r w:rsidR="00036D24">
        <w:rPr>
          <w:rFonts w:ascii="Times New Roman" w:hAnsi="Times New Roman"/>
        </w:rPr>
        <w:t>P, H</w:t>
      </w:r>
      <w:r w:rsidR="007F4643">
        <w:rPr>
          <w:rFonts w:ascii="Times New Roman" w:hAnsi="Times New Roman"/>
        </w:rPr>
        <w:t>J</w:t>
      </w:r>
      <w:r w:rsidR="00036D24">
        <w:rPr>
          <w:rFonts w:ascii="Times New Roman" w:hAnsi="Times New Roman"/>
        </w:rPr>
        <w:t>R, JS, VS, ZD, MB and SH)</w:t>
      </w:r>
      <w:r w:rsidR="00E642F0">
        <w:rPr>
          <w:rFonts w:ascii="Times New Roman" w:hAnsi="Times New Roman"/>
        </w:rPr>
        <w:t xml:space="preserve"> and subsequently discussed and approved by all authors</w:t>
      </w:r>
      <w:r w:rsidR="003F2974">
        <w:rPr>
          <w:rFonts w:ascii="Times New Roman" w:hAnsi="Times New Roman"/>
        </w:rPr>
        <w:t xml:space="preserve">. </w:t>
      </w:r>
      <w:r w:rsidR="005502A6">
        <w:rPr>
          <w:rFonts w:ascii="Times New Roman" w:hAnsi="Times New Roman"/>
        </w:rPr>
        <w:t xml:space="preserve">The </w:t>
      </w:r>
      <w:r w:rsidR="003F2974">
        <w:rPr>
          <w:rFonts w:ascii="Times New Roman" w:hAnsi="Times New Roman"/>
        </w:rPr>
        <w:t xml:space="preserve">Table 7 </w:t>
      </w:r>
      <w:r w:rsidR="005502A6">
        <w:rPr>
          <w:rFonts w:ascii="Times New Roman" w:hAnsi="Times New Roman"/>
        </w:rPr>
        <w:t xml:space="preserve">legend </w:t>
      </w:r>
      <w:r w:rsidR="003F2974">
        <w:rPr>
          <w:rFonts w:ascii="Times New Roman" w:hAnsi="Times New Roman"/>
        </w:rPr>
        <w:t xml:space="preserve">provides a complete explanation of the components and </w:t>
      </w:r>
      <w:r w:rsidR="00E642F0">
        <w:rPr>
          <w:rFonts w:ascii="Times New Roman" w:hAnsi="Times New Roman"/>
        </w:rPr>
        <w:t>scoring information</w:t>
      </w:r>
      <w:r w:rsidR="003F2974">
        <w:rPr>
          <w:rFonts w:ascii="Times New Roman" w:hAnsi="Times New Roman"/>
        </w:rPr>
        <w:t xml:space="preserve">. </w:t>
      </w:r>
      <w:r w:rsidR="00E642F0">
        <w:rPr>
          <w:rFonts w:ascii="Times New Roman" w:hAnsi="Times New Roman"/>
        </w:rPr>
        <w:t>The</w:t>
      </w:r>
      <w:r w:rsidR="00D8560C">
        <w:rPr>
          <w:rFonts w:ascii="Times New Roman" w:hAnsi="Times New Roman"/>
        </w:rPr>
        <w:t xml:space="preserve"> scoring rubric was generated for each area to </w:t>
      </w:r>
      <w:r w:rsidR="009A31A9">
        <w:rPr>
          <w:rFonts w:ascii="Times New Roman" w:hAnsi="Times New Roman"/>
        </w:rPr>
        <w:t>summari</w:t>
      </w:r>
      <w:r w:rsidR="00E642F0">
        <w:rPr>
          <w:rFonts w:ascii="Times New Roman" w:hAnsi="Times New Roman"/>
        </w:rPr>
        <w:t>z</w:t>
      </w:r>
      <w:r w:rsidR="009A31A9">
        <w:rPr>
          <w:rFonts w:ascii="Times New Roman" w:hAnsi="Times New Roman"/>
        </w:rPr>
        <w:t>e</w:t>
      </w:r>
      <w:r w:rsidR="00D8560C">
        <w:rPr>
          <w:rFonts w:ascii="Times New Roman" w:hAnsi="Times New Roman"/>
        </w:rPr>
        <w:t xml:space="preserve"> the quantity</w:t>
      </w:r>
      <w:r w:rsidR="009A31A9">
        <w:rPr>
          <w:rFonts w:ascii="Times New Roman" w:hAnsi="Times New Roman"/>
        </w:rPr>
        <w:t xml:space="preserve"> and/or </w:t>
      </w:r>
      <w:r w:rsidR="00D8560C">
        <w:rPr>
          <w:rFonts w:ascii="Times New Roman" w:hAnsi="Times New Roman"/>
        </w:rPr>
        <w:t xml:space="preserve">consistency of </w:t>
      </w:r>
      <w:r w:rsidR="005502A6">
        <w:rPr>
          <w:rFonts w:ascii="Times New Roman" w:hAnsi="Times New Roman"/>
        </w:rPr>
        <w:t xml:space="preserve">research </w:t>
      </w:r>
      <w:r w:rsidR="00D8560C">
        <w:rPr>
          <w:rFonts w:ascii="Times New Roman" w:hAnsi="Times New Roman"/>
        </w:rPr>
        <w:t xml:space="preserve">evidence, where applicable. </w:t>
      </w:r>
      <w:r w:rsidR="009A31A9">
        <w:rPr>
          <w:rFonts w:ascii="Times New Roman" w:hAnsi="Times New Roman"/>
        </w:rPr>
        <w:t>F</w:t>
      </w:r>
      <w:r w:rsidR="00D8560C">
        <w:rPr>
          <w:rFonts w:ascii="Times New Roman" w:hAnsi="Times New Roman"/>
        </w:rPr>
        <w:t xml:space="preserve">or example, a score of 0 </w:t>
      </w:r>
      <w:r w:rsidR="009A31A9">
        <w:rPr>
          <w:rFonts w:ascii="Times New Roman" w:hAnsi="Times New Roman"/>
        </w:rPr>
        <w:t>referred to</w:t>
      </w:r>
      <w:r w:rsidR="00D8560C">
        <w:rPr>
          <w:rFonts w:ascii="Times New Roman" w:hAnsi="Times New Roman"/>
        </w:rPr>
        <w:t xml:space="preserve"> the absence of research evidence</w:t>
      </w:r>
      <w:r w:rsidR="009A31A9">
        <w:rPr>
          <w:rFonts w:ascii="Times New Roman" w:hAnsi="Times New Roman"/>
        </w:rPr>
        <w:t>;</w:t>
      </w:r>
      <w:r w:rsidR="00D8560C">
        <w:rPr>
          <w:rFonts w:ascii="Times New Roman" w:hAnsi="Times New Roman"/>
        </w:rPr>
        <w:t xml:space="preserve"> a score of 1 indicated that</w:t>
      </w:r>
      <w:r w:rsidR="00E642F0">
        <w:rPr>
          <w:rFonts w:ascii="Times New Roman" w:hAnsi="Times New Roman"/>
        </w:rPr>
        <w:t xml:space="preserve"> only</w:t>
      </w:r>
      <w:r w:rsidR="00D8560C">
        <w:rPr>
          <w:rFonts w:ascii="Times New Roman" w:hAnsi="Times New Roman"/>
        </w:rPr>
        <w:t xml:space="preserve"> 1 study was available</w:t>
      </w:r>
      <w:r w:rsidR="009A31A9">
        <w:rPr>
          <w:rFonts w:ascii="Times New Roman" w:hAnsi="Times New Roman"/>
        </w:rPr>
        <w:t xml:space="preserve">, and; </w:t>
      </w:r>
      <w:r w:rsidR="00D8560C">
        <w:rPr>
          <w:rFonts w:ascii="Times New Roman" w:hAnsi="Times New Roman"/>
        </w:rPr>
        <w:t>a score of 2 indicated that 2 or more</w:t>
      </w:r>
      <w:r w:rsidR="00E642F0">
        <w:rPr>
          <w:rFonts w:ascii="Times New Roman" w:hAnsi="Times New Roman"/>
        </w:rPr>
        <w:t xml:space="preserve"> </w:t>
      </w:r>
      <w:r w:rsidR="00D8560C">
        <w:rPr>
          <w:rFonts w:ascii="Times New Roman" w:hAnsi="Times New Roman"/>
        </w:rPr>
        <w:t xml:space="preserve">studies were available. </w:t>
      </w:r>
      <w:r w:rsidR="00E642F0">
        <w:rPr>
          <w:rFonts w:ascii="Times New Roman" w:hAnsi="Times New Roman"/>
        </w:rPr>
        <w:t xml:space="preserve">For </w:t>
      </w:r>
      <w:r w:rsidR="00D8560C">
        <w:rPr>
          <w:rFonts w:ascii="Times New Roman" w:hAnsi="Times New Roman"/>
        </w:rPr>
        <w:t>reliability indices, a</w:t>
      </w:r>
      <w:r w:rsidR="00524BE8">
        <w:rPr>
          <w:rFonts w:ascii="Times New Roman" w:hAnsi="Times New Roman"/>
        </w:rPr>
        <w:t xml:space="preserve"> study reporting a</w:t>
      </w:r>
      <w:r w:rsidR="00D8560C">
        <w:rPr>
          <w:rFonts w:ascii="Times New Roman" w:hAnsi="Times New Roman"/>
        </w:rPr>
        <w:t xml:space="preserve"> </w:t>
      </w:r>
      <w:r w:rsidR="00524BE8">
        <w:rPr>
          <w:rFonts w:ascii="Times New Roman" w:hAnsi="Times New Roman"/>
        </w:rPr>
        <w:t>value</w:t>
      </w:r>
      <w:r w:rsidR="00D8560C">
        <w:rPr>
          <w:rFonts w:ascii="Times New Roman" w:hAnsi="Times New Roman"/>
        </w:rPr>
        <w:t xml:space="preserve"> of .70</w:t>
      </w:r>
      <w:r w:rsidR="005502A6">
        <w:rPr>
          <w:rFonts w:ascii="Times New Roman" w:hAnsi="Times New Roman"/>
        </w:rPr>
        <w:t xml:space="preserve"> or above</w:t>
      </w:r>
      <w:r w:rsidR="00D8560C">
        <w:rPr>
          <w:rFonts w:ascii="Times New Roman" w:hAnsi="Times New Roman"/>
        </w:rPr>
        <w:t xml:space="preserve"> was considered </w:t>
      </w:r>
      <w:r w:rsidR="002662F9">
        <w:rPr>
          <w:rFonts w:ascii="Times New Roman" w:hAnsi="Times New Roman"/>
        </w:rPr>
        <w:t>generally sufficient</w:t>
      </w:r>
      <w:r w:rsidR="00E642F0">
        <w:rPr>
          <w:rFonts w:ascii="Times New Roman" w:hAnsi="Times New Roman"/>
        </w:rPr>
        <w:t xml:space="preserve"> for inclusion</w:t>
      </w:r>
      <w:r w:rsidR="000D386D">
        <w:rPr>
          <w:rFonts w:ascii="Times New Roman" w:hAnsi="Times New Roman"/>
        </w:rPr>
        <w:t xml:space="preserve"> (Cronbach, 1951;</w:t>
      </w:r>
      <w:r w:rsidR="000D386D" w:rsidRPr="009A31A9">
        <w:rPr>
          <w:rFonts w:ascii="Times New Roman" w:hAnsi="Times New Roman"/>
        </w:rPr>
        <w:t xml:space="preserve"> Lance, Butts, &amp; </w:t>
      </w:r>
      <w:proofErr w:type="spellStart"/>
      <w:r w:rsidR="000D386D" w:rsidRPr="009A31A9">
        <w:rPr>
          <w:rFonts w:ascii="Times New Roman" w:hAnsi="Times New Roman"/>
        </w:rPr>
        <w:t>Michels</w:t>
      </w:r>
      <w:proofErr w:type="spellEnd"/>
      <w:r w:rsidR="000D386D" w:rsidRPr="009A31A9">
        <w:rPr>
          <w:rFonts w:ascii="Times New Roman" w:hAnsi="Times New Roman"/>
        </w:rPr>
        <w:t>, 2006;</w:t>
      </w:r>
      <w:r w:rsidR="000D386D">
        <w:rPr>
          <w:rFonts w:ascii="Times New Roman" w:hAnsi="Times New Roman"/>
        </w:rPr>
        <w:t xml:space="preserve"> </w:t>
      </w:r>
      <w:r w:rsidR="000D386D" w:rsidRPr="009A31A9">
        <w:rPr>
          <w:rFonts w:ascii="Times New Roman" w:hAnsi="Times New Roman"/>
        </w:rPr>
        <w:t>Schmitt, 1996)</w:t>
      </w:r>
      <w:r w:rsidR="00524BE8">
        <w:rPr>
          <w:rFonts w:ascii="Times New Roman" w:hAnsi="Times New Roman"/>
        </w:rPr>
        <w:t xml:space="preserve">, </w:t>
      </w:r>
      <w:r w:rsidR="002662F9">
        <w:rPr>
          <w:rFonts w:ascii="Times New Roman" w:hAnsi="Times New Roman"/>
        </w:rPr>
        <w:t xml:space="preserve">acknowledging </w:t>
      </w:r>
      <w:r w:rsidR="005502A6">
        <w:rPr>
          <w:rFonts w:ascii="Times New Roman" w:hAnsi="Times New Roman"/>
        </w:rPr>
        <w:t>the</w:t>
      </w:r>
      <w:r w:rsidR="002662F9">
        <w:rPr>
          <w:rFonts w:ascii="Times New Roman" w:hAnsi="Times New Roman"/>
        </w:rPr>
        <w:t xml:space="preserve"> caveats</w:t>
      </w:r>
      <w:r w:rsidR="005502A6">
        <w:rPr>
          <w:rFonts w:ascii="Times New Roman" w:hAnsi="Times New Roman"/>
        </w:rPr>
        <w:t xml:space="preserve"> of this cut-off</w:t>
      </w:r>
      <w:r w:rsidR="000D386D">
        <w:rPr>
          <w:rFonts w:ascii="Times New Roman" w:hAnsi="Times New Roman"/>
        </w:rPr>
        <w:t>, e.g., that longer scales tend to have higher alphas</w:t>
      </w:r>
      <w:r w:rsidR="002662F9">
        <w:rPr>
          <w:rFonts w:ascii="Times New Roman" w:hAnsi="Times New Roman"/>
        </w:rPr>
        <w:t xml:space="preserve"> </w:t>
      </w:r>
      <w:r w:rsidR="000D386D">
        <w:rPr>
          <w:rFonts w:ascii="Times New Roman" w:hAnsi="Times New Roman"/>
        </w:rPr>
        <w:t>(</w:t>
      </w:r>
      <w:r w:rsidR="000060FC">
        <w:rPr>
          <w:rFonts w:ascii="Times New Roman" w:hAnsi="Times New Roman"/>
        </w:rPr>
        <w:t xml:space="preserve">Cicchetti, 1994; </w:t>
      </w:r>
      <w:proofErr w:type="spellStart"/>
      <w:r w:rsidR="000060FC">
        <w:rPr>
          <w:rFonts w:ascii="Times New Roman" w:hAnsi="Times New Roman"/>
        </w:rPr>
        <w:t>Groth-Marnat</w:t>
      </w:r>
      <w:proofErr w:type="spellEnd"/>
      <w:r w:rsidR="000060FC">
        <w:rPr>
          <w:rFonts w:ascii="Times New Roman" w:hAnsi="Times New Roman"/>
        </w:rPr>
        <w:t>, 2009</w:t>
      </w:r>
      <w:r w:rsidR="000D386D">
        <w:rPr>
          <w:rFonts w:ascii="Times New Roman" w:hAnsi="Times New Roman"/>
        </w:rPr>
        <w:t>)</w:t>
      </w:r>
      <w:r w:rsidR="009A31A9">
        <w:rPr>
          <w:rFonts w:ascii="Times New Roman" w:hAnsi="Times New Roman"/>
        </w:rPr>
        <w:t>.</w:t>
      </w:r>
      <w:r w:rsidR="000D386D">
        <w:rPr>
          <w:rFonts w:ascii="Times New Roman" w:hAnsi="Times New Roman"/>
        </w:rPr>
        <w:t xml:space="preserve"> </w:t>
      </w:r>
      <w:r w:rsidR="005502A6">
        <w:rPr>
          <w:rFonts w:ascii="Times New Roman" w:hAnsi="Times New Roman"/>
        </w:rPr>
        <w:t>For criterion and convergent validity, an association of .3 or above was the cut-off (i.e., moderate; Cohen, 1992). S</w:t>
      </w:r>
      <w:r w:rsidR="00E642F0">
        <w:rPr>
          <w:rFonts w:ascii="Times New Roman" w:hAnsi="Times New Roman"/>
        </w:rPr>
        <w:t>coring was</w:t>
      </w:r>
      <w:r w:rsidR="003F2974">
        <w:rPr>
          <w:rFonts w:ascii="Times New Roman" w:hAnsi="Times New Roman"/>
        </w:rPr>
        <w:t xml:space="preserve"> not weighted and </w:t>
      </w:r>
      <w:r w:rsidR="005502A6">
        <w:rPr>
          <w:rFonts w:ascii="Times New Roman" w:hAnsi="Times New Roman"/>
        </w:rPr>
        <w:t xml:space="preserve">thus </w:t>
      </w:r>
      <w:r w:rsidR="003F2974">
        <w:rPr>
          <w:rFonts w:ascii="Times New Roman" w:hAnsi="Times New Roman"/>
        </w:rPr>
        <w:t>do</w:t>
      </w:r>
      <w:r w:rsidR="00E642F0">
        <w:rPr>
          <w:rFonts w:ascii="Times New Roman" w:hAnsi="Times New Roman"/>
        </w:rPr>
        <w:t>es</w:t>
      </w:r>
      <w:r w:rsidR="003F2974">
        <w:rPr>
          <w:rFonts w:ascii="Times New Roman" w:hAnsi="Times New Roman"/>
        </w:rPr>
        <w:t xml:space="preserve"> not necessarily reflect the overall quality (i.e., validity, reliability, utility) of each tool. </w:t>
      </w:r>
      <w:r w:rsidR="00C823D4">
        <w:rPr>
          <w:rFonts w:ascii="Times New Roman" w:hAnsi="Times New Roman"/>
        </w:rPr>
        <w:t xml:space="preserve">Some tools with relatively more highlighted areas may have other specific deficiencies that make them less suitable than other tools. </w:t>
      </w:r>
      <w:r w:rsidR="003F2974">
        <w:rPr>
          <w:rFonts w:ascii="Times New Roman" w:hAnsi="Times New Roman"/>
        </w:rPr>
        <w:t xml:space="preserve">Some tools with fewer highlighted areas may simply </w:t>
      </w:r>
      <w:r w:rsidR="00524BE8">
        <w:rPr>
          <w:rFonts w:ascii="Times New Roman" w:hAnsi="Times New Roman"/>
        </w:rPr>
        <w:t>reflect that the tool is</w:t>
      </w:r>
      <w:r w:rsidR="003F2974">
        <w:rPr>
          <w:rFonts w:ascii="Times New Roman" w:hAnsi="Times New Roman"/>
        </w:rPr>
        <w:t xml:space="preserve"> more recent</w:t>
      </w:r>
      <w:r w:rsidR="00524BE8">
        <w:rPr>
          <w:rFonts w:ascii="Times New Roman" w:hAnsi="Times New Roman"/>
        </w:rPr>
        <w:t xml:space="preserve"> </w:t>
      </w:r>
      <w:r w:rsidR="003F2974">
        <w:rPr>
          <w:rFonts w:ascii="Times New Roman" w:hAnsi="Times New Roman"/>
        </w:rPr>
        <w:t xml:space="preserve">and </w:t>
      </w:r>
      <w:r w:rsidR="00524BE8">
        <w:rPr>
          <w:rFonts w:ascii="Times New Roman" w:hAnsi="Times New Roman"/>
        </w:rPr>
        <w:t>therefore has</w:t>
      </w:r>
      <w:r w:rsidR="003F2974">
        <w:rPr>
          <w:rFonts w:ascii="Times New Roman" w:hAnsi="Times New Roman"/>
        </w:rPr>
        <w:t xml:space="preserve"> less supporting evidence. </w:t>
      </w:r>
    </w:p>
    <w:bookmarkEnd w:id="1"/>
    <w:p w14:paraId="31DCC7B8" w14:textId="27F88811" w:rsidR="0099216D" w:rsidRDefault="0099216D">
      <w:pPr>
        <w:spacing w:after="160" w:line="259" w:lineRule="auto"/>
        <w:jc w:val="left"/>
        <w:rPr>
          <w:rFonts w:ascii="Times New Roman" w:hAnsi="Times New Roman" w:cs="Times New Roman"/>
          <w:b/>
        </w:rPr>
      </w:pPr>
    </w:p>
    <w:p w14:paraId="023EEF25" w14:textId="4BD47D6E" w:rsidR="00D616E0" w:rsidRPr="0066429E" w:rsidRDefault="00D616E0" w:rsidP="00D616E0">
      <w:pPr>
        <w:rPr>
          <w:rFonts w:ascii="Times New Roman" w:hAnsi="Times New Roman" w:cs="Times New Roman"/>
          <w:b/>
        </w:rPr>
      </w:pPr>
      <w:r w:rsidRPr="0066429E">
        <w:rPr>
          <w:rFonts w:ascii="Times New Roman" w:hAnsi="Times New Roman" w:cs="Times New Roman"/>
          <w:b/>
        </w:rPr>
        <w:lastRenderedPageBreak/>
        <w:t>3. Results</w:t>
      </w:r>
    </w:p>
    <w:p w14:paraId="43691F41" w14:textId="1CD9327C" w:rsidR="00D616E0" w:rsidRPr="00A864DA" w:rsidRDefault="00D616E0" w:rsidP="00D616E0">
      <w:pPr>
        <w:rPr>
          <w:rFonts w:ascii="Times New Roman" w:hAnsi="Times New Roman" w:cs="Times New Roman"/>
          <w:i/>
          <w:lang w:eastAsia="en-AU"/>
        </w:rPr>
      </w:pPr>
      <w:r w:rsidRPr="00A864DA">
        <w:rPr>
          <w:rFonts w:ascii="Times New Roman" w:hAnsi="Times New Roman" w:cs="Times New Roman"/>
          <w:i/>
          <w:lang w:eastAsia="en-AU"/>
        </w:rPr>
        <w:t>3.1.</w:t>
      </w:r>
      <w:r>
        <w:rPr>
          <w:rFonts w:ascii="Times New Roman" w:hAnsi="Times New Roman" w:cs="Times New Roman"/>
          <w:i/>
          <w:lang w:eastAsia="en-AU"/>
        </w:rPr>
        <w:t xml:space="preserve"> Overview of </w:t>
      </w:r>
      <w:r w:rsidR="00F4272A">
        <w:rPr>
          <w:rFonts w:ascii="Times New Roman" w:hAnsi="Times New Roman" w:cs="Times New Roman"/>
          <w:i/>
          <w:lang w:eastAsia="en-AU"/>
        </w:rPr>
        <w:t>tools</w:t>
      </w:r>
    </w:p>
    <w:p w14:paraId="0702136D" w14:textId="36D69CC0" w:rsidR="001C32DB" w:rsidRDefault="00D727AD" w:rsidP="00D727AD">
      <w:pPr>
        <w:ind w:firstLine="426"/>
        <w:rPr>
          <w:rFonts w:ascii="Times New Roman" w:hAnsi="Times New Roman" w:cs="Times New Roman"/>
        </w:rPr>
      </w:pPr>
      <w:r w:rsidRPr="00D727AD">
        <w:rPr>
          <w:rFonts w:ascii="Times New Roman" w:hAnsi="Times New Roman" w:cs="Times New Roman"/>
        </w:rPr>
        <w:t>Table 1 presents a summary of all 32 tools, including original reference</w:t>
      </w:r>
      <w:r w:rsidR="00ED0035">
        <w:rPr>
          <w:rFonts w:ascii="Times New Roman" w:hAnsi="Times New Roman" w:cs="Times New Roman"/>
        </w:rPr>
        <w:t>s</w:t>
      </w:r>
      <w:r w:rsidRPr="00D727AD">
        <w:rPr>
          <w:rFonts w:ascii="Times New Roman" w:hAnsi="Times New Roman" w:cs="Times New Roman"/>
        </w:rPr>
        <w:t xml:space="preserve"> </w:t>
      </w:r>
      <w:r>
        <w:rPr>
          <w:rFonts w:ascii="Times New Roman" w:hAnsi="Times New Roman" w:cs="Times New Roman"/>
        </w:rPr>
        <w:t>and countr</w:t>
      </w:r>
      <w:r w:rsidR="00ED0035">
        <w:rPr>
          <w:rFonts w:ascii="Times New Roman" w:hAnsi="Times New Roman" w:cs="Times New Roman"/>
        </w:rPr>
        <w:t>ies</w:t>
      </w:r>
      <w:r>
        <w:rPr>
          <w:rFonts w:ascii="Times New Roman" w:hAnsi="Times New Roman" w:cs="Times New Roman"/>
        </w:rPr>
        <w:t xml:space="preserve"> of origin</w:t>
      </w:r>
      <w:r w:rsidRPr="00D727AD">
        <w:rPr>
          <w:rFonts w:ascii="Times New Roman" w:hAnsi="Times New Roman" w:cs="Times New Roman"/>
        </w:rPr>
        <w:t>, tool components, items, s</w:t>
      </w:r>
      <w:r>
        <w:rPr>
          <w:rFonts w:ascii="Times New Roman" w:hAnsi="Times New Roman" w:cs="Times New Roman"/>
        </w:rPr>
        <w:t xml:space="preserve">coring information, and language versions. The tools </w:t>
      </w:r>
      <w:r w:rsidR="006735B6">
        <w:rPr>
          <w:rFonts w:ascii="Times New Roman" w:hAnsi="Times New Roman" w:cs="Times New Roman"/>
        </w:rPr>
        <w:t>have been</w:t>
      </w:r>
      <w:r>
        <w:rPr>
          <w:rFonts w:ascii="Times New Roman" w:hAnsi="Times New Roman" w:cs="Times New Roman"/>
        </w:rPr>
        <w:t xml:space="preserve"> presented in </w:t>
      </w:r>
      <w:r w:rsidR="006735B6">
        <w:rPr>
          <w:rFonts w:ascii="Times New Roman" w:hAnsi="Times New Roman" w:cs="Times New Roman"/>
        </w:rPr>
        <w:t>ascending</w:t>
      </w:r>
      <w:r>
        <w:rPr>
          <w:rFonts w:ascii="Times New Roman" w:hAnsi="Times New Roman" w:cs="Times New Roman"/>
        </w:rPr>
        <w:t xml:space="preserve"> order of publication date, </w:t>
      </w:r>
      <w:r w:rsidR="006735B6">
        <w:rPr>
          <w:rFonts w:ascii="Times New Roman" w:hAnsi="Times New Roman" w:cs="Times New Roman"/>
        </w:rPr>
        <w:t>with the</w:t>
      </w:r>
      <w:r>
        <w:rPr>
          <w:rFonts w:ascii="Times New Roman" w:hAnsi="Times New Roman" w:cs="Times New Roman"/>
        </w:rPr>
        <w:t xml:space="preserve"> </w:t>
      </w:r>
      <w:r w:rsidR="00F4272A">
        <w:rPr>
          <w:rFonts w:ascii="Times New Roman" w:hAnsi="Times New Roman" w:cs="Times New Roman"/>
        </w:rPr>
        <w:t>non-gaming-specific</w:t>
      </w:r>
      <w:r>
        <w:rPr>
          <w:rFonts w:ascii="Times New Roman" w:hAnsi="Times New Roman" w:cs="Times New Roman"/>
        </w:rPr>
        <w:t xml:space="preserve"> tools </w:t>
      </w:r>
      <w:r w:rsidR="00F4272A">
        <w:rPr>
          <w:rFonts w:ascii="Times New Roman" w:hAnsi="Times New Roman" w:cs="Times New Roman"/>
        </w:rPr>
        <w:t xml:space="preserve">(n=6) </w:t>
      </w:r>
      <w:r>
        <w:rPr>
          <w:rFonts w:ascii="Times New Roman" w:hAnsi="Times New Roman" w:cs="Times New Roman"/>
        </w:rPr>
        <w:t xml:space="preserve">positioned </w:t>
      </w:r>
      <w:r w:rsidR="006735B6">
        <w:rPr>
          <w:rFonts w:ascii="Times New Roman" w:hAnsi="Times New Roman" w:cs="Times New Roman"/>
        </w:rPr>
        <w:t xml:space="preserve">separately </w:t>
      </w:r>
      <w:r>
        <w:rPr>
          <w:rFonts w:ascii="Times New Roman" w:hAnsi="Times New Roman" w:cs="Times New Roman"/>
        </w:rPr>
        <w:t>at the end of the list. This order is used</w:t>
      </w:r>
      <w:r w:rsidR="006735B6">
        <w:rPr>
          <w:rFonts w:ascii="Times New Roman" w:hAnsi="Times New Roman" w:cs="Times New Roman"/>
        </w:rPr>
        <w:t xml:space="preserve"> consistently</w:t>
      </w:r>
      <w:r>
        <w:rPr>
          <w:rFonts w:ascii="Times New Roman" w:hAnsi="Times New Roman" w:cs="Times New Roman"/>
        </w:rPr>
        <w:t xml:space="preserve"> for all tables except for Table 4, which is re-ordered to </w:t>
      </w:r>
      <w:r w:rsidR="00F4272A">
        <w:rPr>
          <w:rFonts w:ascii="Times New Roman" w:hAnsi="Times New Roman" w:cs="Times New Roman"/>
        </w:rPr>
        <w:t>match</w:t>
      </w:r>
      <w:r>
        <w:rPr>
          <w:rFonts w:ascii="Times New Roman" w:hAnsi="Times New Roman" w:cs="Times New Roman"/>
        </w:rPr>
        <w:t xml:space="preserve"> the distribution of </w:t>
      </w:r>
      <w:r w:rsidR="006735B6">
        <w:rPr>
          <w:rFonts w:ascii="Times New Roman" w:hAnsi="Times New Roman" w:cs="Times New Roman"/>
        </w:rPr>
        <w:t xml:space="preserve">total N </w:t>
      </w:r>
      <w:r>
        <w:rPr>
          <w:rFonts w:ascii="Times New Roman" w:hAnsi="Times New Roman" w:cs="Times New Roman"/>
        </w:rPr>
        <w:t xml:space="preserve">data in cells (i.e., descending frequencies) for ease of comprehension. </w:t>
      </w:r>
    </w:p>
    <w:p w14:paraId="2543A8ED" w14:textId="0AC50ED1" w:rsidR="00C478EA" w:rsidRDefault="0070753D" w:rsidP="00D727AD">
      <w:pPr>
        <w:ind w:firstLine="426"/>
        <w:rPr>
          <w:rFonts w:ascii="Times New Roman" w:hAnsi="Times New Roman" w:cs="Times New Roman"/>
        </w:rPr>
      </w:pPr>
      <w:r>
        <w:rPr>
          <w:rFonts w:ascii="Times New Roman" w:hAnsi="Times New Roman" w:cs="Times New Roman"/>
        </w:rPr>
        <w:t>Inspection of th</w:t>
      </w:r>
      <w:r w:rsidR="001C32DB">
        <w:rPr>
          <w:rFonts w:ascii="Times New Roman" w:hAnsi="Times New Roman" w:cs="Times New Roman"/>
        </w:rPr>
        <w:t>e</w:t>
      </w:r>
      <w:r>
        <w:rPr>
          <w:rFonts w:ascii="Times New Roman" w:hAnsi="Times New Roman" w:cs="Times New Roman"/>
        </w:rPr>
        <w:t xml:space="preserve"> list</w:t>
      </w:r>
      <w:r w:rsidR="001C32DB">
        <w:rPr>
          <w:rFonts w:ascii="Times New Roman" w:hAnsi="Times New Roman" w:cs="Times New Roman"/>
        </w:rPr>
        <w:t xml:space="preserve"> of tools and author information</w:t>
      </w:r>
      <w:r>
        <w:rPr>
          <w:rFonts w:ascii="Times New Roman" w:hAnsi="Times New Roman" w:cs="Times New Roman"/>
        </w:rPr>
        <w:t xml:space="preserve"> shows that some researchers (</w:t>
      </w:r>
      <w:r w:rsidR="001C32DB">
        <w:rPr>
          <w:rFonts w:ascii="Times New Roman" w:hAnsi="Times New Roman" w:cs="Times New Roman"/>
        </w:rPr>
        <w:t>and/</w:t>
      </w:r>
      <w:r>
        <w:rPr>
          <w:rFonts w:ascii="Times New Roman" w:hAnsi="Times New Roman" w:cs="Times New Roman"/>
        </w:rPr>
        <w:t xml:space="preserve">or their respective research teams) have created or contributed to the </w:t>
      </w:r>
      <w:r w:rsidR="00EE472B">
        <w:rPr>
          <w:rFonts w:ascii="Times New Roman" w:hAnsi="Times New Roman" w:cs="Times New Roman"/>
        </w:rPr>
        <w:t>development</w:t>
      </w:r>
      <w:r>
        <w:rPr>
          <w:rFonts w:ascii="Times New Roman" w:hAnsi="Times New Roman" w:cs="Times New Roman"/>
        </w:rPr>
        <w:t xml:space="preserve"> of more than one </w:t>
      </w:r>
      <w:r w:rsidR="00EE472B">
        <w:rPr>
          <w:rFonts w:ascii="Times New Roman" w:hAnsi="Times New Roman" w:cs="Times New Roman"/>
        </w:rPr>
        <w:t>tool</w:t>
      </w:r>
      <w:r>
        <w:rPr>
          <w:rFonts w:ascii="Times New Roman" w:hAnsi="Times New Roman" w:cs="Times New Roman"/>
        </w:rPr>
        <w:t xml:space="preserve">. For example, Mark Griffiths </w:t>
      </w:r>
      <w:r w:rsidR="008B4890">
        <w:rPr>
          <w:rFonts w:ascii="Times New Roman" w:hAnsi="Times New Roman" w:cs="Times New Roman"/>
        </w:rPr>
        <w:t>(</w:t>
      </w:r>
      <w:r>
        <w:rPr>
          <w:rFonts w:ascii="Times New Roman" w:hAnsi="Times New Roman" w:cs="Times New Roman"/>
        </w:rPr>
        <w:t>UK</w:t>
      </w:r>
      <w:r w:rsidR="008B4890">
        <w:rPr>
          <w:rFonts w:ascii="Times New Roman" w:hAnsi="Times New Roman" w:cs="Times New Roman"/>
        </w:rPr>
        <w:t>)</w:t>
      </w:r>
      <w:r>
        <w:rPr>
          <w:rFonts w:ascii="Times New Roman" w:hAnsi="Times New Roman" w:cs="Times New Roman"/>
        </w:rPr>
        <w:t xml:space="preserve"> is a named contributor on 5 tools (including 1 </w:t>
      </w:r>
      <w:r w:rsidR="008B4890">
        <w:rPr>
          <w:rFonts w:ascii="Times New Roman" w:hAnsi="Times New Roman" w:cs="Times New Roman"/>
        </w:rPr>
        <w:t>short version)</w:t>
      </w:r>
      <w:r w:rsidR="00F4272A">
        <w:rPr>
          <w:rFonts w:ascii="Times New Roman" w:hAnsi="Times New Roman" w:cs="Times New Roman"/>
        </w:rPr>
        <w:t>;</w:t>
      </w:r>
      <w:r>
        <w:rPr>
          <w:rFonts w:ascii="Times New Roman" w:hAnsi="Times New Roman" w:cs="Times New Roman"/>
        </w:rPr>
        <w:t xml:space="preserve"> Jeroen Lemmens </w:t>
      </w:r>
      <w:r w:rsidR="008B4890">
        <w:rPr>
          <w:rFonts w:ascii="Times New Roman" w:hAnsi="Times New Roman" w:cs="Times New Roman"/>
        </w:rPr>
        <w:t>(</w:t>
      </w:r>
      <w:r>
        <w:rPr>
          <w:rFonts w:ascii="Times New Roman" w:hAnsi="Times New Roman" w:cs="Times New Roman"/>
        </w:rPr>
        <w:t>the Netherlands</w:t>
      </w:r>
      <w:r w:rsidR="008B4890">
        <w:rPr>
          <w:rFonts w:ascii="Times New Roman" w:hAnsi="Times New Roman" w:cs="Times New Roman"/>
        </w:rPr>
        <w:t>)</w:t>
      </w:r>
      <w:r>
        <w:rPr>
          <w:rFonts w:ascii="Times New Roman" w:hAnsi="Times New Roman" w:cs="Times New Roman"/>
        </w:rPr>
        <w:t xml:space="preserve"> is named on </w:t>
      </w:r>
      <w:r w:rsidR="008B4890">
        <w:rPr>
          <w:rFonts w:ascii="Times New Roman" w:hAnsi="Times New Roman" w:cs="Times New Roman"/>
        </w:rPr>
        <w:t>5</w:t>
      </w:r>
      <w:r>
        <w:rPr>
          <w:rFonts w:ascii="Times New Roman" w:hAnsi="Times New Roman" w:cs="Times New Roman"/>
        </w:rPr>
        <w:t xml:space="preserve"> tools (</w:t>
      </w:r>
      <w:r w:rsidR="008B4890">
        <w:rPr>
          <w:rFonts w:ascii="Times New Roman" w:hAnsi="Times New Roman" w:cs="Times New Roman"/>
        </w:rPr>
        <w:t>including</w:t>
      </w:r>
      <w:r>
        <w:rPr>
          <w:rFonts w:ascii="Times New Roman" w:hAnsi="Times New Roman" w:cs="Times New Roman"/>
        </w:rPr>
        <w:t xml:space="preserve"> 2 </w:t>
      </w:r>
      <w:r w:rsidR="008B4890">
        <w:rPr>
          <w:rFonts w:ascii="Times New Roman" w:hAnsi="Times New Roman" w:cs="Times New Roman"/>
        </w:rPr>
        <w:t xml:space="preserve">tools with </w:t>
      </w:r>
      <w:r w:rsidR="00EE472B">
        <w:rPr>
          <w:rFonts w:ascii="Times New Roman" w:hAnsi="Times New Roman" w:cs="Times New Roman"/>
        </w:rPr>
        <w:t>extended</w:t>
      </w:r>
      <w:r>
        <w:rPr>
          <w:rFonts w:ascii="Times New Roman" w:hAnsi="Times New Roman" w:cs="Times New Roman"/>
        </w:rPr>
        <w:t xml:space="preserve"> versions)</w:t>
      </w:r>
      <w:r w:rsidR="00F4272A">
        <w:rPr>
          <w:rFonts w:ascii="Times New Roman" w:hAnsi="Times New Roman" w:cs="Times New Roman"/>
        </w:rPr>
        <w:t>;</w:t>
      </w:r>
      <w:r>
        <w:rPr>
          <w:rFonts w:ascii="Times New Roman" w:hAnsi="Times New Roman" w:cs="Times New Roman"/>
        </w:rPr>
        <w:t xml:space="preserve"> and </w:t>
      </w:r>
      <w:r w:rsidR="008B4890">
        <w:rPr>
          <w:rFonts w:ascii="Times New Roman" w:hAnsi="Times New Roman" w:cs="Times New Roman"/>
        </w:rPr>
        <w:t xml:space="preserve">Tony van </w:t>
      </w:r>
      <w:proofErr w:type="spellStart"/>
      <w:r w:rsidR="008B4890">
        <w:rPr>
          <w:rFonts w:ascii="Times New Roman" w:hAnsi="Times New Roman" w:cs="Times New Roman"/>
        </w:rPr>
        <w:t>Rooij</w:t>
      </w:r>
      <w:proofErr w:type="spellEnd"/>
      <w:r w:rsidR="008B4890">
        <w:rPr>
          <w:rFonts w:ascii="Times New Roman" w:hAnsi="Times New Roman" w:cs="Times New Roman"/>
        </w:rPr>
        <w:t xml:space="preserve"> (the Netherlands) is named on 2 tools. The most common country of origin was The Netherlands (n=7), followed by South Korea and Germany (n=</w:t>
      </w:r>
      <w:r w:rsidR="007A0AE2">
        <w:rPr>
          <w:rFonts w:ascii="Times New Roman" w:hAnsi="Times New Roman" w:cs="Times New Roman"/>
        </w:rPr>
        <w:t>4</w:t>
      </w:r>
      <w:r w:rsidR="00EE472B">
        <w:rPr>
          <w:rFonts w:ascii="Times New Roman" w:hAnsi="Times New Roman" w:cs="Times New Roman"/>
        </w:rPr>
        <w:t xml:space="preserve"> each</w:t>
      </w:r>
      <w:r w:rsidR="008B4890">
        <w:rPr>
          <w:rFonts w:ascii="Times New Roman" w:hAnsi="Times New Roman" w:cs="Times New Roman"/>
        </w:rPr>
        <w:t>), and</w:t>
      </w:r>
      <w:r w:rsidR="00EE472B">
        <w:rPr>
          <w:rFonts w:ascii="Times New Roman" w:hAnsi="Times New Roman" w:cs="Times New Roman"/>
        </w:rPr>
        <w:t xml:space="preserve"> then</w:t>
      </w:r>
      <w:r w:rsidR="008B4890">
        <w:rPr>
          <w:rFonts w:ascii="Times New Roman" w:hAnsi="Times New Roman" w:cs="Times New Roman"/>
        </w:rPr>
        <w:t xml:space="preserve"> the United States, United Kingdom, and Hungary (n=3</w:t>
      </w:r>
      <w:r w:rsidR="00EE472B">
        <w:rPr>
          <w:rFonts w:ascii="Times New Roman" w:hAnsi="Times New Roman" w:cs="Times New Roman"/>
        </w:rPr>
        <w:t xml:space="preserve"> each</w:t>
      </w:r>
      <w:r w:rsidR="008B4890">
        <w:rPr>
          <w:rFonts w:ascii="Times New Roman" w:hAnsi="Times New Roman" w:cs="Times New Roman"/>
        </w:rPr>
        <w:t xml:space="preserve">). </w:t>
      </w:r>
      <w:r w:rsidR="00F4272A">
        <w:rPr>
          <w:rFonts w:ascii="Times New Roman" w:hAnsi="Times New Roman" w:cs="Times New Roman"/>
        </w:rPr>
        <w:t>Most tools used continuous response categories, with the most common type being a 5-point scale (n=16)</w:t>
      </w:r>
      <w:r w:rsidR="00EE472B">
        <w:rPr>
          <w:rFonts w:ascii="Times New Roman" w:hAnsi="Times New Roman" w:cs="Times New Roman"/>
        </w:rPr>
        <w:t>. Only 9 tools employ “Yes/No” responses</w:t>
      </w:r>
      <w:r w:rsidR="00F4272A">
        <w:rPr>
          <w:rFonts w:ascii="Times New Roman" w:hAnsi="Times New Roman" w:cs="Times New Roman"/>
        </w:rPr>
        <w:t>. Most tools (n=22) reported a cut-off</w:t>
      </w:r>
      <w:r w:rsidR="00EE472B">
        <w:rPr>
          <w:rFonts w:ascii="Times New Roman" w:hAnsi="Times New Roman" w:cs="Times New Roman"/>
        </w:rPr>
        <w:t xml:space="preserve"> score</w:t>
      </w:r>
      <w:r w:rsidR="00F4272A">
        <w:rPr>
          <w:rFonts w:ascii="Times New Roman" w:hAnsi="Times New Roman" w:cs="Times New Roman"/>
        </w:rPr>
        <w:t>, and most tools (n=29) were reportedly suitable for respondents under the age of 18 years</w:t>
      </w:r>
      <w:r w:rsidR="00A17F01">
        <w:rPr>
          <w:rFonts w:ascii="Times New Roman" w:hAnsi="Times New Roman" w:cs="Times New Roman"/>
        </w:rPr>
        <w:t>;</w:t>
      </w:r>
      <w:r w:rsidR="00F4272A">
        <w:rPr>
          <w:rFonts w:ascii="Times New Roman" w:hAnsi="Times New Roman" w:cs="Times New Roman"/>
        </w:rPr>
        <w:t xml:space="preserve"> </w:t>
      </w:r>
      <w:r w:rsidR="001C32DB">
        <w:rPr>
          <w:rFonts w:ascii="Times New Roman" w:hAnsi="Times New Roman" w:cs="Times New Roman"/>
        </w:rPr>
        <w:t>however</w:t>
      </w:r>
      <w:r w:rsidR="00A17F01">
        <w:rPr>
          <w:rFonts w:ascii="Times New Roman" w:hAnsi="Times New Roman" w:cs="Times New Roman"/>
        </w:rPr>
        <w:t>,</w:t>
      </w:r>
      <w:r w:rsidR="00F4272A">
        <w:rPr>
          <w:rFonts w:ascii="Times New Roman" w:hAnsi="Times New Roman" w:cs="Times New Roman"/>
        </w:rPr>
        <w:t xml:space="preserve"> the minimum age varied</w:t>
      </w:r>
      <w:r w:rsidR="00EE472B">
        <w:rPr>
          <w:rFonts w:ascii="Times New Roman" w:hAnsi="Times New Roman" w:cs="Times New Roman"/>
        </w:rPr>
        <w:t xml:space="preserve"> (n=15 specified 12</w:t>
      </w:r>
      <w:r w:rsidR="00A17F01">
        <w:rPr>
          <w:rFonts w:ascii="Times New Roman" w:hAnsi="Times New Roman" w:cs="Times New Roman"/>
        </w:rPr>
        <w:t>-</w:t>
      </w:r>
      <w:r w:rsidR="00EE472B">
        <w:rPr>
          <w:rFonts w:ascii="Times New Roman" w:hAnsi="Times New Roman" w:cs="Times New Roman"/>
        </w:rPr>
        <w:t>13 years of age)</w:t>
      </w:r>
      <w:r w:rsidR="00F4272A">
        <w:rPr>
          <w:rFonts w:ascii="Times New Roman" w:hAnsi="Times New Roman" w:cs="Times New Roman"/>
        </w:rPr>
        <w:t>.</w:t>
      </w:r>
      <w:r w:rsidR="00EE472B">
        <w:rPr>
          <w:rFonts w:ascii="Times New Roman" w:hAnsi="Times New Roman" w:cs="Times New Roman"/>
        </w:rPr>
        <w:t xml:space="preserve"> Most tools (n=29) were available in non-English language</w:t>
      </w:r>
      <w:r w:rsidR="00ED0035">
        <w:rPr>
          <w:rFonts w:ascii="Times New Roman" w:hAnsi="Times New Roman" w:cs="Times New Roman"/>
        </w:rPr>
        <w:t>s</w:t>
      </w:r>
      <w:r w:rsidR="00EE472B">
        <w:rPr>
          <w:rFonts w:ascii="Times New Roman" w:hAnsi="Times New Roman" w:cs="Times New Roman"/>
        </w:rPr>
        <w:t>. Overall, 29 different languages were represented.</w:t>
      </w:r>
    </w:p>
    <w:p w14:paraId="1CFC7B34" w14:textId="5698F2C7" w:rsidR="00C478EA" w:rsidRDefault="00C478EA">
      <w:pPr>
        <w:spacing w:after="160" w:line="259" w:lineRule="auto"/>
        <w:jc w:val="left"/>
        <w:rPr>
          <w:rFonts w:ascii="Times New Roman" w:hAnsi="Times New Roman" w:cs="Times New Roman"/>
        </w:rPr>
      </w:pPr>
    </w:p>
    <w:p w14:paraId="44A6995B" w14:textId="2840BE81" w:rsidR="001C4F25" w:rsidRDefault="001C4F25" w:rsidP="001C4F25">
      <w:pPr>
        <w:spacing w:after="160" w:line="259" w:lineRule="auto"/>
        <w:jc w:val="center"/>
        <w:rPr>
          <w:rFonts w:ascii="Times New Roman" w:hAnsi="Times New Roman" w:cs="Times New Roman"/>
        </w:rPr>
      </w:pPr>
      <w:r>
        <w:rPr>
          <w:rFonts w:ascii="Times New Roman" w:hAnsi="Times New Roman" w:cs="Times New Roman"/>
        </w:rPr>
        <w:t>[INSERT TABLE 1]</w:t>
      </w:r>
    </w:p>
    <w:p w14:paraId="6CA950DE" w14:textId="77777777" w:rsidR="001C4F25" w:rsidRDefault="001C4F25">
      <w:pPr>
        <w:spacing w:after="160" w:line="259" w:lineRule="auto"/>
        <w:jc w:val="left"/>
        <w:rPr>
          <w:rFonts w:ascii="Times New Roman" w:hAnsi="Times New Roman" w:cs="Times New Roman"/>
        </w:rPr>
      </w:pPr>
    </w:p>
    <w:p w14:paraId="2EFEF352" w14:textId="3FE4E87F" w:rsidR="00C478EA" w:rsidRPr="00A864DA" w:rsidRDefault="00C478EA" w:rsidP="00C478EA">
      <w:pPr>
        <w:rPr>
          <w:rFonts w:ascii="Times New Roman" w:hAnsi="Times New Roman" w:cs="Times New Roman"/>
          <w:i/>
          <w:lang w:eastAsia="en-AU"/>
        </w:rPr>
      </w:pPr>
      <w:r w:rsidRPr="00A864DA">
        <w:rPr>
          <w:rFonts w:ascii="Times New Roman" w:hAnsi="Times New Roman" w:cs="Times New Roman"/>
          <w:i/>
          <w:lang w:eastAsia="en-AU"/>
        </w:rPr>
        <w:t>3.</w:t>
      </w:r>
      <w:r>
        <w:rPr>
          <w:rFonts w:ascii="Times New Roman" w:hAnsi="Times New Roman" w:cs="Times New Roman"/>
          <w:i/>
          <w:lang w:eastAsia="en-AU"/>
        </w:rPr>
        <w:t>2</w:t>
      </w:r>
      <w:r w:rsidRPr="00A864DA">
        <w:rPr>
          <w:rFonts w:ascii="Times New Roman" w:hAnsi="Times New Roman" w:cs="Times New Roman"/>
          <w:i/>
          <w:lang w:eastAsia="en-AU"/>
        </w:rPr>
        <w:t>.</w:t>
      </w:r>
      <w:r>
        <w:rPr>
          <w:rFonts w:ascii="Times New Roman" w:hAnsi="Times New Roman" w:cs="Times New Roman"/>
          <w:i/>
          <w:lang w:eastAsia="en-AU"/>
        </w:rPr>
        <w:t xml:space="preserve"> Coverage of DSM-5 and ICD-11 criteria</w:t>
      </w:r>
    </w:p>
    <w:p w14:paraId="542B1BA5" w14:textId="06BEE931" w:rsidR="00D727AD" w:rsidRDefault="00C478EA" w:rsidP="00D727AD">
      <w:pPr>
        <w:ind w:firstLine="426"/>
        <w:rPr>
          <w:rFonts w:ascii="Times New Roman" w:hAnsi="Times New Roman" w:cs="Times New Roman"/>
        </w:rPr>
      </w:pPr>
      <w:r>
        <w:rPr>
          <w:rFonts w:ascii="Times New Roman" w:hAnsi="Times New Roman" w:cs="Times New Roman"/>
        </w:rPr>
        <w:t xml:space="preserve">Table 2 presents a summary of all tools’ coverage of the DSM-5 and ICD-11 criteria. This </w:t>
      </w:r>
      <w:r w:rsidR="00AA2FB4">
        <w:rPr>
          <w:rFonts w:ascii="Times New Roman" w:hAnsi="Times New Roman" w:cs="Times New Roman"/>
        </w:rPr>
        <w:t>evaluation referred to</w:t>
      </w:r>
      <w:r>
        <w:rPr>
          <w:rFonts w:ascii="Times New Roman" w:hAnsi="Times New Roman" w:cs="Times New Roman"/>
        </w:rPr>
        <w:t xml:space="preserve"> the 9 criteria for DSM-5 </w:t>
      </w:r>
      <w:r w:rsidR="00ED0035">
        <w:rPr>
          <w:rFonts w:ascii="Times New Roman" w:hAnsi="Times New Roman" w:cs="Times New Roman"/>
        </w:rPr>
        <w:t>IGD</w:t>
      </w:r>
      <w:r>
        <w:rPr>
          <w:rFonts w:ascii="Times New Roman" w:hAnsi="Times New Roman" w:cs="Times New Roman"/>
        </w:rPr>
        <w:t xml:space="preserve"> (i.e., preoccupation, withdrawal, tolerance, unsuccessful attempts to </w:t>
      </w:r>
      <w:r w:rsidR="008A3E99">
        <w:rPr>
          <w:rFonts w:ascii="Times New Roman" w:hAnsi="Times New Roman" w:cs="Times New Roman"/>
        </w:rPr>
        <w:t xml:space="preserve">stop/limit, loss of interests due to gaming, continued use despite harm, deception, escape, and harm) and the 3 </w:t>
      </w:r>
      <w:r w:rsidR="00AD4D02">
        <w:rPr>
          <w:rFonts w:ascii="Times New Roman" w:hAnsi="Times New Roman" w:cs="Times New Roman"/>
        </w:rPr>
        <w:t>guidelines</w:t>
      </w:r>
      <w:r w:rsidR="008A3E99">
        <w:rPr>
          <w:rFonts w:ascii="Times New Roman" w:hAnsi="Times New Roman" w:cs="Times New Roman"/>
        </w:rPr>
        <w:t xml:space="preserve"> for ICD-11 </w:t>
      </w:r>
      <w:r w:rsidR="00ED0035">
        <w:rPr>
          <w:rFonts w:ascii="Times New Roman" w:hAnsi="Times New Roman" w:cs="Times New Roman"/>
        </w:rPr>
        <w:t>GD</w:t>
      </w:r>
      <w:r w:rsidR="008A3E99">
        <w:rPr>
          <w:rFonts w:ascii="Times New Roman" w:hAnsi="Times New Roman" w:cs="Times New Roman"/>
        </w:rPr>
        <w:t xml:space="preserve"> (6C51) (i.e., impaired control, increasing priority to gaming, and continued use despite harm) and functional impairment (see </w:t>
      </w:r>
      <w:r w:rsidR="00D8273E">
        <w:rPr>
          <w:rFonts w:ascii="Times New Roman" w:hAnsi="Times New Roman" w:cs="Times New Roman"/>
        </w:rPr>
        <w:t>Section 2.2</w:t>
      </w:r>
      <w:r w:rsidR="008A3E99">
        <w:rPr>
          <w:rFonts w:ascii="Times New Roman" w:hAnsi="Times New Roman" w:cs="Times New Roman"/>
        </w:rPr>
        <w:t xml:space="preserve">). This evaluation showed that, overall, there was inconsistent </w:t>
      </w:r>
      <w:r w:rsidR="00E407A9">
        <w:rPr>
          <w:rFonts w:ascii="Times New Roman" w:hAnsi="Times New Roman" w:cs="Times New Roman"/>
        </w:rPr>
        <w:t xml:space="preserve">symptom </w:t>
      </w:r>
      <w:r w:rsidR="008A3E99">
        <w:rPr>
          <w:rFonts w:ascii="Times New Roman" w:hAnsi="Times New Roman" w:cs="Times New Roman"/>
        </w:rPr>
        <w:t xml:space="preserve">coverage across </w:t>
      </w:r>
      <w:r w:rsidR="00E407A9">
        <w:rPr>
          <w:rFonts w:ascii="Times New Roman" w:hAnsi="Times New Roman" w:cs="Times New Roman"/>
        </w:rPr>
        <w:t>the</w:t>
      </w:r>
      <w:r w:rsidR="008A3E99">
        <w:rPr>
          <w:rFonts w:ascii="Times New Roman" w:hAnsi="Times New Roman" w:cs="Times New Roman"/>
        </w:rPr>
        <w:t xml:space="preserve"> </w:t>
      </w:r>
      <w:r w:rsidR="00E407A9">
        <w:rPr>
          <w:rFonts w:ascii="Times New Roman" w:hAnsi="Times New Roman" w:cs="Times New Roman"/>
        </w:rPr>
        <w:t xml:space="preserve">32 </w:t>
      </w:r>
      <w:r w:rsidR="008A3E99">
        <w:rPr>
          <w:rFonts w:ascii="Times New Roman" w:hAnsi="Times New Roman" w:cs="Times New Roman"/>
        </w:rPr>
        <w:t xml:space="preserve">tools. </w:t>
      </w:r>
      <w:r w:rsidR="008A3E99">
        <w:rPr>
          <w:rFonts w:ascii="Times New Roman" w:hAnsi="Times New Roman" w:cs="Times New Roman"/>
        </w:rPr>
        <w:lastRenderedPageBreak/>
        <w:t xml:space="preserve">With regard to </w:t>
      </w:r>
      <w:r w:rsidR="00A6208B">
        <w:rPr>
          <w:rFonts w:ascii="Times New Roman" w:hAnsi="Times New Roman" w:cs="Times New Roman"/>
        </w:rPr>
        <w:t xml:space="preserve">the </w:t>
      </w:r>
      <w:r w:rsidR="008A3E99">
        <w:rPr>
          <w:rFonts w:ascii="Times New Roman" w:hAnsi="Times New Roman" w:cs="Times New Roman"/>
        </w:rPr>
        <w:t xml:space="preserve">DSM-5 criteria, the most consistent criterion (n=31 tools; 97%) was “9: </w:t>
      </w:r>
      <w:r w:rsidR="008A3E99" w:rsidRPr="008A3E99">
        <w:rPr>
          <w:rFonts w:ascii="Times New Roman" w:hAnsi="Times New Roman" w:cs="Times New Roman"/>
          <w:i/>
          <w:iCs/>
        </w:rPr>
        <w:t>Has jeopardised or lost a significant relationship, job, or educational or career opportunity due to gaming</w:t>
      </w:r>
      <w:r w:rsidR="00ED0035">
        <w:rPr>
          <w:rFonts w:ascii="Times New Roman" w:hAnsi="Times New Roman" w:cs="Times New Roman"/>
          <w:i/>
          <w:iCs/>
        </w:rPr>
        <w:t>.</w:t>
      </w:r>
      <w:r w:rsidR="008A3E99">
        <w:rPr>
          <w:rFonts w:ascii="Times New Roman" w:hAnsi="Times New Roman" w:cs="Times New Roman"/>
        </w:rPr>
        <w:t>” Other common criteria were symptoms 1 (</w:t>
      </w:r>
      <w:r w:rsidR="008A3E99" w:rsidRPr="008A3E99">
        <w:rPr>
          <w:rFonts w:ascii="Times New Roman" w:hAnsi="Times New Roman" w:cs="Times New Roman"/>
          <w:i/>
          <w:iCs/>
        </w:rPr>
        <w:t>preoccupation</w:t>
      </w:r>
      <w:r w:rsidR="008A3E99">
        <w:rPr>
          <w:rFonts w:ascii="Times New Roman" w:hAnsi="Times New Roman" w:cs="Times New Roman"/>
        </w:rPr>
        <w:t>), 2 (</w:t>
      </w:r>
      <w:r w:rsidR="008A3E99" w:rsidRPr="008A3E99">
        <w:rPr>
          <w:rFonts w:ascii="Times New Roman" w:hAnsi="Times New Roman" w:cs="Times New Roman"/>
          <w:i/>
          <w:iCs/>
        </w:rPr>
        <w:t>withdrawal</w:t>
      </w:r>
      <w:r w:rsidR="008A3E99">
        <w:rPr>
          <w:rFonts w:ascii="Times New Roman" w:hAnsi="Times New Roman" w:cs="Times New Roman"/>
        </w:rPr>
        <w:t>), 3 (</w:t>
      </w:r>
      <w:r w:rsidR="008A3E99" w:rsidRPr="008A3E99">
        <w:rPr>
          <w:rFonts w:ascii="Times New Roman" w:hAnsi="Times New Roman" w:cs="Times New Roman"/>
          <w:i/>
          <w:iCs/>
        </w:rPr>
        <w:t>unsuccessful attempts</w:t>
      </w:r>
      <w:r w:rsidR="008A3E99">
        <w:rPr>
          <w:rFonts w:ascii="Times New Roman" w:hAnsi="Times New Roman" w:cs="Times New Roman"/>
        </w:rPr>
        <w:t>), and 8 (</w:t>
      </w:r>
      <w:r w:rsidR="008A3E99" w:rsidRPr="008A3E99">
        <w:rPr>
          <w:rFonts w:ascii="Times New Roman" w:hAnsi="Times New Roman" w:cs="Times New Roman"/>
          <w:i/>
          <w:iCs/>
        </w:rPr>
        <w:t>escape</w:t>
      </w:r>
      <w:r w:rsidR="008A3E99">
        <w:rPr>
          <w:rFonts w:ascii="Times New Roman" w:hAnsi="Times New Roman" w:cs="Times New Roman"/>
        </w:rPr>
        <w:t>)</w:t>
      </w:r>
      <w:r w:rsidR="00E407A9">
        <w:rPr>
          <w:rFonts w:ascii="Times New Roman" w:hAnsi="Times New Roman" w:cs="Times New Roman"/>
        </w:rPr>
        <w:t>, with at least 27 tools including each</w:t>
      </w:r>
      <w:r w:rsidR="00AA2FB4">
        <w:rPr>
          <w:rFonts w:ascii="Times New Roman" w:hAnsi="Times New Roman" w:cs="Times New Roman"/>
        </w:rPr>
        <w:t xml:space="preserve"> </w:t>
      </w:r>
      <w:r w:rsidR="00E407A9">
        <w:rPr>
          <w:rFonts w:ascii="Times New Roman" w:hAnsi="Times New Roman" w:cs="Times New Roman"/>
        </w:rPr>
        <w:t>symptom</w:t>
      </w:r>
      <w:r w:rsidR="008A3E99">
        <w:rPr>
          <w:rFonts w:ascii="Times New Roman" w:hAnsi="Times New Roman" w:cs="Times New Roman"/>
        </w:rPr>
        <w:t>.</w:t>
      </w:r>
      <w:r w:rsidR="00E407A9">
        <w:rPr>
          <w:rFonts w:ascii="Times New Roman" w:hAnsi="Times New Roman" w:cs="Times New Roman"/>
        </w:rPr>
        <w:t xml:space="preserve"> Only 9 tools included symptom 6 (</w:t>
      </w:r>
      <w:r w:rsidR="00E407A9" w:rsidRPr="00E407A9">
        <w:rPr>
          <w:rFonts w:ascii="Times New Roman" w:hAnsi="Times New Roman" w:cs="Times New Roman"/>
          <w:i/>
          <w:iCs/>
        </w:rPr>
        <w:t>continued use despite harm</w:t>
      </w:r>
      <w:r w:rsidR="00E407A9">
        <w:rPr>
          <w:rFonts w:ascii="Times New Roman" w:hAnsi="Times New Roman" w:cs="Times New Roman"/>
        </w:rPr>
        <w:t xml:space="preserve">). </w:t>
      </w:r>
      <w:r w:rsidR="00AA2FB4">
        <w:rPr>
          <w:rFonts w:ascii="Times New Roman" w:hAnsi="Times New Roman" w:cs="Times New Roman"/>
        </w:rPr>
        <w:t>In total, o</w:t>
      </w:r>
      <w:r w:rsidR="00E407A9">
        <w:rPr>
          <w:rFonts w:ascii="Times New Roman" w:hAnsi="Times New Roman" w:cs="Times New Roman"/>
        </w:rPr>
        <w:t xml:space="preserve">nly 8 tools </w:t>
      </w:r>
      <w:r w:rsidR="00AA2FB4">
        <w:rPr>
          <w:rFonts w:ascii="Times New Roman" w:hAnsi="Times New Roman" w:cs="Times New Roman"/>
        </w:rPr>
        <w:t>provided</w:t>
      </w:r>
      <w:r w:rsidR="00E407A9">
        <w:rPr>
          <w:rFonts w:ascii="Times New Roman" w:hAnsi="Times New Roman" w:cs="Times New Roman"/>
        </w:rPr>
        <w:t xml:space="preserve"> cover</w:t>
      </w:r>
      <w:r w:rsidR="00AA2FB4">
        <w:rPr>
          <w:rFonts w:ascii="Times New Roman" w:hAnsi="Times New Roman" w:cs="Times New Roman"/>
        </w:rPr>
        <w:t>age of</w:t>
      </w:r>
      <w:r w:rsidR="00E407A9">
        <w:rPr>
          <w:rFonts w:ascii="Times New Roman" w:hAnsi="Times New Roman" w:cs="Times New Roman"/>
        </w:rPr>
        <w:t xml:space="preserve"> all 9 DSM-5 criteria (i.e., Petry IGD, IGDS9-SF, PIE-9, IGDT-10, CVAT2.0, IGUESS, and DIA). </w:t>
      </w:r>
    </w:p>
    <w:p w14:paraId="5CCEBF4E" w14:textId="7D7B9159" w:rsidR="00B546FF" w:rsidRDefault="00E407A9" w:rsidP="004D45A9">
      <w:pPr>
        <w:ind w:firstLine="426"/>
        <w:rPr>
          <w:rFonts w:ascii="Times New Roman" w:hAnsi="Times New Roman" w:cs="Times New Roman"/>
        </w:rPr>
      </w:pPr>
      <w:r>
        <w:rPr>
          <w:rFonts w:ascii="Times New Roman" w:hAnsi="Times New Roman" w:cs="Times New Roman"/>
        </w:rPr>
        <w:t xml:space="preserve">With regard to ICD-11 GD </w:t>
      </w:r>
      <w:r w:rsidR="00AD4D02">
        <w:rPr>
          <w:rFonts w:ascii="Times New Roman" w:hAnsi="Times New Roman" w:cs="Times New Roman"/>
        </w:rPr>
        <w:t>guidelines</w:t>
      </w:r>
      <w:r>
        <w:rPr>
          <w:rFonts w:ascii="Times New Roman" w:hAnsi="Times New Roman" w:cs="Times New Roman"/>
        </w:rPr>
        <w:t xml:space="preserve">, all 32 tools including at least one item for “1: </w:t>
      </w:r>
      <w:r w:rsidRPr="00E407A9">
        <w:rPr>
          <w:rFonts w:ascii="Times New Roman" w:hAnsi="Times New Roman" w:cs="Times New Roman"/>
          <w:i/>
          <w:iCs/>
        </w:rPr>
        <w:t>impaired control</w:t>
      </w:r>
      <w:r>
        <w:rPr>
          <w:rFonts w:ascii="Times New Roman" w:hAnsi="Times New Roman" w:cs="Times New Roman"/>
          <w:i/>
          <w:iCs/>
        </w:rPr>
        <w:t xml:space="preserve"> over gaming</w:t>
      </w:r>
      <w:r w:rsidR="00ED0035">
        <w:rPr>
          <w:rFonts w:ascii="Times New Roman" w:hAnsi="Times New Roman" w:cs="Times New Roman"/>
          <w:i/>
          <w:iCs/>
        </w:rPr>
        <w:t>.</w:t>
      </w:r>
      <w:r>
        <w:rPr>
          <w:rFonts w:ascii="Times New Roman" w:hAnsi="Times New Roman" w:cs="Times New Roman"/>
        </w:rPr>
        <w:t xml:space="preserve">” Most tools (n=28) measured “2: </w:t>
      </w:r>
      <w:r w:rsidRPr="00E407A9">
        <w:rPr>
          <w:rFonts w:ascii="Times New Roman" w:hAnsi="Times New Roman" w:cs="Times New Roman"/>
          <w:i/>
          <w:iCs/>
        </w:rPr>
        <w:t>Increasing priority given to gaming to the extent that gaming takes precedence over other life interests and daily activities</w:t>
      </w:r>
      <w:r w:rsidR="00ED0035">
        <w:rPr>
          <w:rFonts w:ascii="Times New Roman" w:hAnsi="Times New Roman" w:cs="Times New Roman"/>
          <w:i/>
          <w:iCs/>
        </w:rPr>
        <w:t>.</w:t>
      </w:r>
      <w:r>
        <w:rPr>
          <w:rFonts w:ascii="Times New Roman" w:hAnsi="Times New Roman" w:cs="Times New Roman"/>
        </w:rPr>
        <w:t xml:space="preserve">” As noted for the DSM-5 criteria, only 9 tools included the ICD-11 criterion “3: </w:t>
      </w:r>
      <w:r w:rsidRPr="00E407A9">
        <w:rPr>
          <w:rFonts w:ascii="Times New Roman" w:hAnsi="Times New Roman" w:cs="Times New Roman"/>
          <w:i/>
          <w:iCs/>
        </w:rPr>
        <w:t>Continuation or escalation of gaming despite the occurrence of negative consequences</w:t>
      </w:r>
      <w:r w:rsidR="00ED0035">
        <w:rPr>
          <w:rFonts w:ascii="Times New Roman" w:hAnsi="Times New Roman" w:cs="Times New Roman"/>
          <w:i/>
          <w:iCs/>
        </w:rPr>
        <w:t>.</w:t>
      </w:r>
      <w:r>
        <w:rPr>
          <w:rFonts w:ascii="Times New Roman" w:hAnsi="Times New Roman" w:cs="Times New Roman"/>
        </w:rPr>
        <w:t xml:space="preserve">” Coverage of specific types of functional impairment was inconsistent. </w:t>
      </w:r>
      <w:r w:rsidR="00D8273E">
        <w:rPr>
          <w:rFonts w:ascii="Times New Roman" w:hAnsi="Times New Roman" w:cs="Times New Roman"/>
        </w:rPr>
        <w:t>Consistent</w:t>
      </w:r>
      <w:r>
        <w:rPr>
          <w:rFonts w:ascii="Times New Roman" w:hAnsi="Times New Roman" w:cs="Times New Roman"/>
        </w:rPr>
        <w:t xml:space="preserve"> with King et al.’s (2013) findings, the most common type of impairment referred to negative social consequences (n=30), followed by </w:t>
      </w:r>
      <w:r w:rsidR="00AA2FB4">
        <w:rPr>
          <w:rFonts w:ascii="Times New Roman" w:hAnsi="Times New Roman" w:cs="Times New Roman"/>
        </w:rPr>
        <w:t xml:space="preserve">negative </w:t>
      </w:r>
      <w:r>
        <w:rPr>
          <w:rFonts w:ascii="Times New Roman" w:hAnsi="Times New Roman" w:cs="Times New Roman"/>
        </w:rPr>
        <w:t xml:space="preserve">personal </w:t>
      </w:r>
      <w:r w:rsidR="00B546FF">
        <w:rPr>
          <w:rFonts w:ascii="Times New Roman" w:hAnsi="Times New Roman" w:cs="Times New Roman"/>
        </w:rPr>
        <w:t>(n=20) and occupational (n=18) consequences. Only 5 tools referred to negative financial consequences of gaming (</w:t>
      </w:r>
      <w:r w:rsidR="00D8273E">
        <w:rPr>
          <w:rFonts w:ascii="Times New Roman" w:hAnsi="Times New Roman" w:cs="Times New Roman"/>
        </w:rPr>
        <w:t>e.g</w:t>
      </w:r>
      <w:r w:rsidR="00B546FF">
        <w:rPr>
          <w:rFonts w:ascii="Times New Roman" w:hAnsi="Times New Roman" w:cs="Times New Roman"/>
        </w:rPr>
        <w:t>., debt</w:t>
      </w:r>
      <w:r w:rsidR="004D45A9">
        <w:rPr>
          <w:rFonts w:ascii="Times New Roman" w:hAnsi="Times New Roman" w:cs="Times New Roman"/>
        </w:rPr>
        <w:t xml:space="preserve">, overspending on game content; see </w:t>
      </w:r>
      <w:r w:rsidR="004D45A9" w:rsidRPr="004D45A9">
        <w:rPr>
          <w:rFonts w:ascii="Times New Roman" w:hAnsi="Times New Roman" w:cs="Times New Roman"/>
          <w:color w:val="222222"/>
          <w:shd w:val="clear" w:color="auto" w:fill="FFFFFF"/>
        </w:rPr>
        <w:t>Brooks</w:t>
      </w:r>
      <w:r w:rsidR="004D45A9">
        <w:rPr>
          <w:rFonts w:ascii="Times New Roman" w:hAnsi="Times New Roman" w:cs="Times New Roman"/>
          <w:color w:val="222222"/>
          <w:shd w:val="clear" w:color="auto" w:fill="FFFFFF"/>
        </w:rPr>
        <w:t xml:space="preserve"> </w:t>
      </w:r>
      <w:r w:rsidR="004D45A9" w:rsidRPr="004D45A9">
        <w:rPr>
          <w:rFonts w:ascii="Times New Roman" w:hAnsi="Times New Roman" w:cs="Times New Roman"/>
          <w:color w:val="222222"/>
          <w:shd w:val="clear" w:color="auto" w:fill="FFFFFF"/>
        </w:rPr>
        <w:t>&amp; Clark, 2019</w:t>
      </w:r>
      <w:r w:rsidR="004D45A9">
        <w:rPr>
          <w:rFonts w:ascii="Times New Roman" w:hAnsi="Times New Roman" w:cs="Times New Roman"/>
          <w:color w:val="222222"/>
          <w:shd w:val="clear" w:color="auto" w:fill="FFFFFF"/>
        </w:rPr>
        <w:t xml:space="preserve">; </w:t>
      </w:r>
      <w:proofErr w:type="spellStart"/>
      <w:r w:rsidR="004D45A9">
        <w:rPr>
          <w:rFonts w:ascii="Times New Roman" w:hAnsi="Times New Roman" w:cs="Times New Roman"/>
          <w:color w:val="222222"/>
          <w:shd w:val="clear" w:color="auto" w:fill="FFFFFF"/>
        </w:rPr>
        <w:t>Zendle</w:t>
      </w:r>
      <w:proofErr w:type="spellEnd"/>
      <w:r w:rsidR="004D45A9">
        <w:rPr>
          <w:rFonts w:ascii="Times New Roman" w:hAnsi="Times New Roman" w:cs="Times New Roman"/>
          <w:color w:val="222222"/>
          <w:shd w:val="clear" w:color="auto" w:fill="FFFFFF"/>
        </w:rPr>
        <w:t xml:space="preserve"> &amp; Cairns, 2018, 2019).</w:t>
      </w:r>
      <w:r w:rsidR="004D45A9">
        <w:rPr>
          <w:rFonts w:ascii="Times New Roman" w:hAnsi="Times New Roman" w:cs="Times New Roman"/>
        </w:rPr>
        <w:t xml:space="preserve"> </w:t>
      </w:r>
      <w:r w:rsidR="00AA2FB4">
        <w:rPr>
          <w:rFonts w:ascii="Times New Roman" w:hAnsi="Times New Roman" w:cs="Times New Roman"/>
        </w:rPr>
        <w:t>In total, o</w:t>
      </w:r>
      <w:r w:rsidR="00B546FF">
        <w:rPr>
          <w:rFonts w:ascii="Times New Roman" w:hAnsi="Times New Roman" w:cs="Times New Roman"/>
        </w:rPr>
        <w:t xml:space="preserve">nly 3 tools </w:t>
      </w:r>
      <w:r w:rsidR="00AA2FB4">
        <w:rPr>
          <w:rFonts w:ascii="Times New Roman" w:hAnsi="Times New Roman" w:cs="Times New Roman"/>
        </w:rPr>
        <w:t>provided</w:t>
      </w:r>
      <w:r w:rsidR="00B546FF">
        <w:rPr>
          <w:rFonts w:ascii="Times New Roman" w:hAnsi="Times New Roman" w:cs="Times New Roman"/>
        </w:rPr>
        <w:t xml:space="preserve"> cover</w:t>
      </w:r>
      <w:r w:rsidR="00AA2FB4">
        <w:rPr>
          <w:rFonts w:ascii="Times New Roman" w:hAnsi="Times New Roman" w:cs="Times New Roman"/>
        </w:rPr>
        <w:t xml:space="preserve">age of </w:t>
      </w:r>
      <w:r w:rsidR="00B546FF">
        <w:rPr>
          <w:rFonts w:ascii="Times New Roman" w:hAnsi="Times New Roman" w:cs="Times New Roman"/>
        </w:rPr>
        <w:t xml:space="preserve">all 3 ICD-11 </w:t>
      </w:r>
      <w:r w:rsidR="00AD4D02">
        <w:rPr>
          <w:rFonts w:ascii="Times New Roman" w:hAnsi="Times New Roman" w:cs="Times New Roman"/>
        </w:rPr>
        <w:t>guidelines</w:t>
      </w:r>
      <w:r w:rsidR="00B546FF">
        <w:rPr>
          <w:rFonts w:ascii="Times New Roman" w:hAnsi="Times New Roman" w:cs="Times New Roman"/>
        </w:rPr>
        <w:t xml:space="preserve"> and 4 domains of functional impairment (i.e., Petry IGD, PIE-9, </w:t>
      </w:r>
      <w:r w:rsidR="00AA2FB4">
        <w:rPr>
          <w:rFonts w:ascii="Times New Roman" w:hAnsi="Times New Roman" w:cs="Times New Roman"/>
        </w:rPr>
        <w:t xml:space="preserve">and </w:t>
      </w:r>
      <w:r w:rsidR="00B546FF">
        <w:rPr>
          <w:rFonts w:ascii="Times New Roman" w:hAnsi="Times New Roman" w:cs="Times New Roman"/>
        </w:rPr>
        <w:t xml:space="preserve">IGDT-10), and an additional </w:t>
      </w:r>
      <w:r w:rsidR="007A0AE2">
        <w:rPr>
          <w:rFonts w:ascii="Times New Roman" w:hAnsi="Times New Roman" w:cs="Times New Roman"/>
        </w:rPr>
        <w:t>4</w:t>
      </w:r>
      <w:r w:rsidR="00B546FF">
        <w:rPr>
          <w:rFonts w:ascii="Times New Roman" w:hAnsi="Times New Roman" w:cs="Times New Roman"/>
        </w:rPr>
        <w:t xml:space="preserve"> tools covered all 3 ICD-11 </w:t>
      </w:r>
      <w:r w:rsidR="00AD4D02">
        <w:rPr>
          <w:rFonts w:ascii="Times New Roman" w:hAnsi="Times New Roman" w:cs="Times New Roman"/>
        </w:rPr>
        <w:t>guidelines</w:t>
      </w:r>
      <w:r w:rsidR="00B546FF">
        <w:rPr>
          <w:rFonts w:ascii="Times New Roman" w:hAnsi="Times New Roman" w:cs="Times New Roman"/>
        </w:rPr>
        <w:t xml:space="preserve"> and 3 domains of functional impairment (i.e., IGDS9-SF, SCI-IGD, CVAT2.0, and DIA). </w:t>
      </w:r>
    </w:p>
    <w:p w14:paraId="18CCC120" w14:textId="7F978076" w:rsidR="00AA2FB4" w:rsidRDefault="00AA2FB4" w:rsidP="00B546FF">
      <w:pPr>
        <w:ind w:firstLine="426"/>
        <w:rPr>
          <w:rFonts w:ascii="Times New Roman" w:hAnsi="Times New Roman" w:cs="Times New Roman"/>
        </w:rPr>
      </w:pPr>
      <w:r>
        <w:rPr>
          <w:rFonts w:ascii="Times New Roman" w:hAnsi="Times New Roman" w:cs="Times New Roman"/>
        </w:rPr>
        <w:t>Overall, there were 8 tools that provided total coverage of both the DSM-5 and ICD-11 criteria (i.e., Petry IGD, IGDS9-SF, PIE-9, IGDT-10, SCI-IGD, CVAT2.0, IGUESS, and DIA)</w:t>
      </w:r>
      <w:r w:rsidR="008735E0">
        <w:rPr>
          <w:rFonts w:ascii="Times New Roman" w:hAnsi="Times New Roman" w:cs="Times New Roman"/>
        </w:rPr>
        <w:t>.</w:t>
      </w:r>
      <w:r>
        <w:rPr>
          <w:rFonts w:ascii="Times New Roman" w:hAnsi="Times New Roman" w:cs="Times New Roman"/>
        </w:rPr>
        <w:t xml:space="preserve"> </w:t>
      </w:r>
      <w:r w:rsidR="008735E0">
        <w:rPr>
          <w:rFonts w:ascii="Times New Roman" w:hAnsi="Times New Roman" w:cs="Times New Roman"/>
        </w:rPr>
        <w:t>Of</w:t>
      </w:r>
      <w:r>
        <w:rPr>
          <w:rFonts w:ascii="Times New Roman" w:hAnsi="Times New Roman" w:cs="Times New Roman"/>
        </w:rPr>
        <w:t xml:space="preserve"> this list, only 3 tools referred to 4 types of functional impairment (i.e., Petry IGD, PIE-9, and IGDT-10).</w:t>
      </w:r>
    </w:p>
    <w:p w14:paraId="0E85D5C3" w14:textId="77777777" w:rsidR="001C4F25" w:rsidRDefault="001C4F25" w:rsidP="001C4F25">
      <w:pPr>
        <w:spacing w:after="160" w:line="259" w:lineRule="auto"/>
        <w:jc w:val="center"/>
        <w:rPr>
          <w:rFonts w:ascii="Times New Roman" w:hAnsi="Times New Roman" w:cs="Times New Roman"/>
        </w:rPr>
      </w:pPr>
    </w:p>
    <w:p w14:paraId="6FE24594" w14:textId="510A611C" w:rsidR="001C4F25" w:rsidRDefault="001C4F25" w:rsidP="001C4F25">
      <w:pPr>
        <w:spacing w:after="160" w:line="259" w:lineRule="auto"/>
        <w:jc w:val="center"/>
        <w:rPr>
          <w:rFonts w:ascii="Times New Roman" w:hAnsi="Times New Roman" w:cs="Times New Roman"/>
        </w:rPr>
      </w:pPr>
      <w:r>
        <w:rPr>
          <w:rFonts w:ascii="Times New Roman" w:hAnsi="Times New Roman" w:cs="Times New Roman"/>
        </w:rPr>
        <w:t>[INSERT TABLE 2]</w:t>
      </w:r>
    </w:p>
    <w:p w14:paraId="1BCB9846" w14:textId="77777777" w:rsidR="00B546FF" w:rsidRPr="00E407A9" w:rsidRDefault="00B546FF" w:rsidP="00D8273E">
      <w:pPr>
        <w:rPr>
          <w:rFonts w:ascii="Times New Roman" w:hAnsi="Times New Roman" w:cs="Times New Roman"/>
        </w:rPr>
      </w:pPr>
    </w:p>
    <w:p w14:paraId="4AB0B8B3" w14:textId="345D542E" w:rsidR="00AA2FB4" w:rsidRDefault="00AA2FB4" w:rsidP="00AA2FB4">
      <w:pPr>
        <w:rPr>
          <w:rFonts w:ascii="Times New Roman" w:hAnsi="Times New Roman" w:cs="Times New Roman"/>
          <w:i/>
          <w:lang w:eastAsia="en-AU"/>
        </w:rPr>
      </w:pPr>
      <w:r w:rsidRPr="00A864DA">
        <w:rPr>
          <w:rFonts w:ascii="Times New Roman" w:hAnsi="Times New Roman" w:cs="Times New Roman"/>
          <w:i/>
          <w:lang w:eastAsia="en-AU"/>
        </w:rPr>
        <w:t>3.</w:t>
      </w:r>
      <w:r>
        <w:rPr>
          <w:rFonts w:ascii="Times New Roman" w:hAnsi="Times New Roman" w:cs="Times New Roman"/>
          <w:i/>
          <w:lang w:eastAsia="en-AU"/>
        </w:rPr>
        <w:t xml:space="preserve">3. The evidence base </w:t>
      </w:r>
      <w:r w:rsidR="00B42413">
        <w:rPr>
          <w:rFonts w:ascii="Times New Roman" w:hAnsi="Times New Roman" w:cs="Times New Roman"/>
          <w:i/>
          <w:lang w:eastAsia="en-AU"/>
        </w:rPr>
        <w:t>underlying</w:t>
      </w:r>
      <w:r>
        <w:rPr>
          <w:rFonts w:ascii="Times New Roman" w:hAnsi="Times New Roman" w:cs="Times New Roman"/>
          <w:i/>
          <w:lang w:eastAsia="en-AU"/>
        </w:rPr>
        <w:t xml:space="preserve"> GD tools</w:t>
      </w:r>
    </w:p>
    <w:p w14:paraId="4A24B55D" w14:textId="1378B2F5" w:rsidR="00AA2FB4" w:rsidRPr="00AA2FB4" w:rsidRDefault="00AA2FB4" w:rsidP="00AA2FB4">
      <w:pPr>
        <w:ind w:firstLine="426"/>
        <w:rPr>
          <w:rFonts w:ascii="Times New Roman" w:hAnsi="Times New Roman" w:cs="Times New Roman"/>
          <w:iCs/>
          <w:lang w:eastAsia="en-AU"/>
        </w:rPr>
      </w:pPr>
      <w:r>
        <w:rPr>
          <w:rFonts w:ascii="Times New Roman" w:hAnsi="Times New Roman" w:cs="Times New Roman"/>
          <w:iCs/>
          <w:lang w:eastAsia="en-AU"/>
        </w:rPr>
        <w:t>Table 3 summarizes the empirical research literature (n=3</w:t>
      </w:r>
      <w:r w:rsidR="00432C94">
        <w:rPr>
          <w:rFonts w:ascii="Times New Roman" w:hAnsi="Times New Roman" w:cs="Times New Roman"/>
          <w:iCs/>
          <w:lang w:eastAsia="en-AU"/>
        </w:rPr>
        <w:t>20</w:t>
      </w:r>
      <w:r w:rsidR="00C87E5C">
        <w:rPr>
          <w:rFonts w:ascii="Times New Roman" w:hAnsi="Times New Roman" w:cs="Times New Roman"/>
          <w:iCs/>
          <w:lang w:eastAsia="en-AU"/>
        </w:rPr>
        <w:t xml:space="preserve"> studies</w:t>
      </w:r>
      <w:r w:rsidR="00BE7FBA">
        <w:rPr>
          <w:rFonts w:ascii="Times New Roman" w:hAnsi="Times New Roman" w:cs="Times New Roman"/>
          <w:iCs/>
          <w:lang w:eastAsia="en-AU"/>
        </w:rPr>
        <w:t xml:space="preserve">, excluding </w:t>
      </w:r>
      <w:r w:rsidR="00432C94">
        <w:rPr>
          <w:rFonts w:ascii="Times New Roman" w:hAnsi="Times New Roman" w:cs="Times New Roman"/>
          <w:iCs/>
          <w:lang w:eastAsia="en-AU"/>
        </w:rPr>
        <w:t>duplicates</w:t>
      </w:r>
      <w:r>
        <w:rPr>
          <w:rFonts w:ascii="Times New Roman" w:hAnsi="Times New Roman" w:cs="Times New Roman"/>
          <w:iCs/>
          <w:lang w:eastAsia="en-AU"/>
        </w:rPr>
        <w:t xml:space="preserve">) </w:t>
      </w:r>
      <w:r w:rsidR="00BE7FBA">
        <w:rPr>
          <w:rFonts w:ascii="Times New Roman" w:hAnsi="Times New Roman" w:cs="Times New Roman"/>
          <w:iCs/>
          <w:lang w:eastAsia="en-AU"/>
        </w:rPr>
        <w:t>that have employed at least one of the 32 GD tools</w:t>
      </w:r>
      <w:r w:rsidR="00C87E5C">
        <w:rPr>
          <w:rFonts w:ascii="Times New Roman" w:hAnsi="Times New Roman" w:cs="Times New Roman"/>
          <w:iCs/>
          <w:lang w:eastAsia="en-AU"/>
        </w:rPr>
        <w:t xml:space="preserve"> (NB: Supplementary material 1 presents a list of 328 references, which includes </w:t>
      </w:r>
      <w:r w:rsidR="00432C94">
        <w:rPr>
          <w:rFonts w:ascii="Times New Roman" w:hAnsi="Times New Roman" w:cs="Times New Roman"/>
          <w:iCs/>
          <w:lang w:eastAsia="en-AU"/>
        </w:rPr>
        <w:t>8</w:t>
      </w:r>
      <w:r w:rsidR="00C87E5C">
        <w:rPr>
          <w:rFonts w:ascii="Times New Roman" w:hAnsi="Times New Roman" w:cs="Times New Roman"/>
          <w:iCs/>
          <w:lang w:eastAsia="en-AU"/>
        </w:rPr>
        <w:t xml:space="preserve"> duplicated references (i.e., </w:t>
      </w:r>
      <w:r w:rsidR="00A8771E">
        <w:rPr>
          <w:rFonts w:ascii="Times New Roman" w:hAnsi="Times New Roman" w:cs="Times New Roman"/>
          <w:iCs/>
          <w:lang w:eastAsia="en-AU"/>
        </w:rPr>
        <w:t xml:space="preserve">refs </w:t>
      </w:r>
      <w:r w:rsidR="00C87E5C">
        <w:rPr>
          <w:rFonts w:ascii="Times New Roman" w:hAnsi="Times New Roman" w:cs="Times New Roman"/>
          <w:iCs/>
          <w:lang w:eastAsia="en-AU"/>
        </w:rPr>
        <w:t>16-93, 19-95, 39-83, 48-177, 82-84, 88-</w:t>
      </w:r>
      <w:r w:rsidR="00C87E5C">
        <w:rPr>
          <w:rFonts w:ascii="Times New Roman" w:hAnsi="Times New Roman" w:cs="Times New Roman"/>
          <w:iCs/>
          <w:lang w:eastAsia="en-AU"/>
        </w:rPr>
        <w:lastRenderedPageBreak/>
        <w:t>129, 195-212, 196-213</w:t>
      </w:r>
      <w:r w:rsidR="00A8771E">
        <w:rPr>
          <w:rFonts w:ascii="Times New Roman" w:hAnsi="Times New Roman" w:cs="Times New Roman"/>
          <w:iCs/>
          <w:lang w:eastAsia="en-AU"/>
        </w:rPr>
        <w:t>;</w:t>
      </w:r>
      <w:r w:rsidR="00C87E5C">
        <w:rPr>
          <w:rFonts w:ascii="Times New Roman" w:hAnsi="Times New Roman" w:cs="Times New Roman"/>
          <w:iCs/>
          <w:lang w:eastAsia="en-AU"/>
        </w:rPr>
        <w:t xml:space="preserve"> </w:t>
      </w:r>
      <w:r w:rsidR="00A8771E">
        <w:rPr>
          <w:rFonts w:ascii="Times New Roman" w:hAnsi="Times New Roman" w:cs="Times New Roman"/>
          <w:iCs/>
          <w:lang w:eastAsia="en-AU"/>
        </w:rPr>
        <w:t>t</w:t>
      </w:r>
      <w:r w:rsidR="00C87E5C">
        <w:rPr>
          <w:rFonts w:ascii="Times New Roman" w:hAnsi="Times New Roman" w:cs="Times New Roman"/>
          <w:iCs/>
          <w:lang w:eastAsia="en-AU"/>
        </w:rPr>
        <w:t xml:space="preserve">his </w:t>
      </w:r>
      <w:r w:rsidR="00432C94">
        <w:rPr>
          <w:rFonts w:ascii="Times New Roman" w:hAnsi="Times New Roman" w:cs="Times New Roman"/>
          <w:iCs/>
          <w:lang w:eastAsia="en-AU"/>
        </w:rPr>
        <w:t>duplication</w:t>
      </w:r>
      <w:r w:rsidR="00A8771E">
        <w:rPr>
          <w:rFonts w:ascii="Times New Roman" w:hAnsi="Times New Roman" w:cs="Times New Roman"/>
          <w:iCs/>
          <w:lang w:eastAsia="en-AU"/>
        </w:rPr>
        <w:t xml:space="preserve"> occurred</w:t>
      </w:r>
      <w:r w:rsidR="00C87E5C">
        <w:rPr>
          <w:rFonts w:ascii="Times New Roman" w:hAnsi="Times New Roman" w:cs="Times New Roman"/>
          <w:iCs/>
          <w:lang w:eastAsia="en-AU"/>
        </w:rPr>
        <w:t xml:space="preserve"> during coding</w:t>
      </w:r>
      <w:r w:rsidR="00D15E25">
        <w:rPr>
          <w:rFonts w:ascii="Times New Roman" w:hAnsi="Times New Roman" w:cs="Times New Roman"/>
          <w:iCs/>
          <w:lang w:eastAsia="en-AU"/>
        </w:rPr>
        <w:t xml:space="preserve"> phases</w:t>
      </w:r>
      <w:r w:rsidR="00A8771E">
        <w:rPr>
          <w:rFonts w:ascii="Times New Roman" w:hAnsi="Times New Roman" w:cs="Times New Roman"/>
          <w:iCs/>
          <w:lang w:eastAsia="en-AU"/>
        </w:rPr>
        <w:t xml:space="preserve"> to </w:t>
      </w:r>
      <w:r w:rsidR="00D15E25">
        <w:rPr>
          <w:rFonts w:ascii="Times New Roman" w:hAnsi="Times New Roman" w:cs="Times New Roman"/>
          <w:iCs/>
          <w:lang w:eastAsia="en-AU"/>
        </w:rPr>
        <w:t xml:space="preserve">disambiguate studies with </w:t>
      </w:r>
      <w:r w:rsidR="00427059">
        <w:rPr>
          <w:rFonts w:ascii="Times New Roman" w:hAnsi="Times New Roman" w:cs="Times New Roman"/>
          <w:iCs/>
          <w:lang w:eastAsia="en-AU"/>
        </w:rPr>
        <w:t xml:space="preserve">more extensive information on </w:t>
      </w:r>
      <w:r w:rsidR="00D15E25">
        <w:rPr>
          <w:rFonts w:ascii="Times New Roman" w:hAnsi="Times New Roman" w:cs="Times New Roman"/>
          <w:iCs/>
          <w:lang w:eastAsia="en-AU"/>
        </w:rPr>
        <w:t xml:space="preserve">multiple GD tools </w:t>
      </w:r>
      <w:r w:rsidR="00D9514B">
        <w:rPr>
          <w:rFonts w:ascii="Times New Roman" w:hAnsi="Times New Roman" w:cs="Times New Roman"/>
          <w:iCs/>
          <w:lang w:eastAsia="en-AU"/>
        </w:rPr>
        <w:t xml:space="preserve">and/or study parts (i.e., Study 1, Study 2) </w:t>
      </w:r>
      <w:r w:rsidR="000C6860">
        <w:rPr>
          <w:rFonts w:ascii="Times New Roman" w:hAnsi="Times New Roman" w:cs="Times New Roman"/>
          <w:iCs/>
          <w:lang w:eastAsia="en-AU"/>
        </w:rPr>
        <w:t>to ensure</w:t>
      </w:r>
      <w:r w:rsidR="00A8771E">
        <w:rPr>
          <w:rFonts w:ascii="Times New Roman" w:hAnsi="Times New Roman" w:cs="Times New Roman"/>
          <w:iCs/>
          <w:lang w:eastAsia="en-AU"/>
        </w:rPr>
        <w:t xml:space="preserve"> </w:t>
      </w:r>
      <w:r w:rsidR="00D15E25">
        <w:rPr>
          <w:rFonts w:ascii="Times New Roman" w:hAnsi="Times New Roman" w:cs="Times New Roman"/>
          <w:iCs/>
          <w:lang w:eastAsia="en-AU"/>
        </w:rPr>
        <w:t>that</w:t>
      </w:r>
      <w:r w:rsidR="00A8771E">
        <w:rPr>
          <w:rFonts w:ascii="Times New Roman" w:hAnsi="Times New Roman" w:cs="Times New Roman"/>
          <w:iCs/>
          <w:lang w:eastAsia="en-AU"/>
        </w:rPr>
        <w:t xml:space="preserve"> </w:t>
      </w:r>
      <w:r w:rsidR="00427059">
        <w:rPr>
          <w:rFonts w:ascii="Times New Roman" w:hAnsi="Times New Roman" w:cs="Times New Roman"/>
          <w:iCs/>
          <w:lang w:eastAsia="en-AU"/>
        </w:rPr>
        <w:t xml:space="preserve">these </w:t>
      </w:r>
      <w:r w:rsidR="00A8771E">
        <w:rPr>
          <w:rFonts w:ascii="Times New Roman" w:hAnsi="Times New Roman" w:cs="Times New Roman"/>
          <w:iCs/>
          <w:lang w:eastAsia="en-AU"/>
        </w:rPr>
        <w:t xml:space="preserve">data </w:t>
      </w:r>
      <w:r w:rsidR="00D15E25">
        <w:rPr>
          <w:rFonts w:ascii="Times New Roman" w:hAnsi="Times New Roman" w:cs="Times New Roman"/>
          <w:iCs/>
          <w:lang w:eastAsia="en-AU"/>
        </w:rPr>
        <w:t>were cross-checked properly prior to entering</w:t>
      </w:r>
      <w:r w:rsidR="00A8771E">
        <w:rPr>
          <w:rFonts w:ascii="Times New Roman" w:hAnsi="Times New Roman" w:cs="Times New Roman"/>
          <w:iCs/>
          <w:lang w:eastAsia="en-AU"/>
        </w:rPr>
        <w:t xml:space="preserve"> </w:t>
      </w:r>
      <w:r w:rsidR="00D15E25">
        <w:rPr>
          <w:rFonts w:ascii="Times New Roman" w:hAnsi="Times New Roman" w:cs="Times New Roman"/>
          <w:iCs/>
          <w:lang w:eastAsia="en-AU"/>
        </w:rPr>
        <w:t>in</w:t>
      </w:r>
      <w:r w:rsidR="00A8771E">
        <w:rPr>
          <w:rFonts w:ascii="Times New Roman" w:hAnsi="Times New Roman" w:cs="Times New Roman"/>
          <w:iCs/>
          <w:lang w:eastAsia="en-AU"/>
        </w:rPr>
        <w:t>to master spreadsheets</w:t>
      </w:r>
      <w:r w:rsidR="00C87E5C">
        <w:rPr>
          <w:rFonts w:ascii="Times New Roman" w:hAnsi="Times New Roman" w:cs="Times New Roman"/>
          <w:iCs/>
          <w:lang w:eastAsia="en-AU"/>
        </w:rPr>
        <w:t xml:space="preserve">. </w:t>
      </w:r>
    </w:p>
    <w:p w14:paraId="674BA1CF" w14:textId="4D679025" w:rsidR="00EE472B" w:rsidRDefault="000C6860" w:rsidP="00D727AD">
      <w:pPr>
        <w:ind w:firstLine="426"/>
        <w:rPr>
          <w:rFonts w:ascii="Times New Roman" w:hAnsi="Times New Roman" w:cs="Times New Roman"/>
        </w:rPr>
      </w:pPr>
      <w:r>
        <w:rPr>
          <w:rFonts w:ascii="Times New Roman" w:hAnsi="Times New Roman" w:cs="Times New Roman"/>
        </w:rPr>
        <w:t>This evaluation provides an overview of a substantial proportion of the empirical GD literature</w:t>
      </w:r>
      <w:r w:rsidR="008B642E">
        <w:rPr>
          <w:rFonts w:ascii="Times New Roman" w:hAnsi="Times New Roman" w:cs="Times New Roman"/>
        </w:rPr>
        <w:t xml:space="preserve"> (NB: </w:t>
      </w:r>
      <w:r w:rsidR="008138EC">
        <w:rPr>
          <w:rFonts w:ascii="Times New Roman" w:hAnsi="Times New Roman" w:cs="Times New Roman"/>
        </w:rPr>
        <w:t>it was beyond the scope of this review to</w:t>
      </w:r>
      <w:r w:rsidR="008B642E">
        <w:rPr>
          <w:rFonts w:ascii="Times New Roman" w:hAnsi="Times New Roman" w:cs="Times New Roman"/>
        </w:rPr>
        <w:t xml:space="preserve"> estimate</w:t>
      </w:r>
      <w:r w:rsidR="008138EC">
        <w:rPr>
          <w:rFonts w:ascii="Times New Roman" w:hAnsi="Times New Roman" w:cs="Times New Roman"/>
        </w:rPr>
        <w:t xml:space="preserve"> </w:t>
      </w:r>
      <w:r w:rsidR="008B642E">
        <w:rPr>
          <w:rFonts w:ascii="Times New Roman" w:hAnsi="Times New Roman" w:cs="Times New Roman"/>
        </w:rPr>
        <w:t xml:space="preserve">the overall size of the </w:t>
      </w:r>
      <w:r w:rsidR="00D8273E">
        <w:rPr>
          <w:rFonts w:ascii="Times New Roman" w:hAnsi="Times New Roman" w:cs="Times New Roman"/>
        </w:rPr>
        <w:t xml:space="preserve">total empirical </w:t>
      </w:r>
      <w:r w:rsidR="008B642E">
        <w:rPr>
          <w:rFonts w:ascii="Times New Roman" w:hAnsi="Times New Roman" w:cs="Times New Roman"/>
        </w:rPr>
        <w:t>GD literature</w:t>
      </w:r>
      <w:r w:rsidR="003C45B1">
        <w:rPr>
          <w:rFonts w:ascii="Times New Roman" w:hAnsi="Times New Roman" w:cs="Times New Roman"/>
        </w:rPr>
        <w:t>;</w:t>
      </w:r>
      <w:r w:rsidR="008B642E">
        <w:rPr>
          <w:rFonts w:ascii="Times New Roman" w:hAnsi="Times New Roman" w:cs="Times New Roman"/>
        </w:rPr>
        <w:t xml:space="preserve"> </w:t>
      </w:r>
      <w:r w:rsidR="008138EC">
        <w:rPr>
          <w:rFonts w:ascii="Times New Roman" w:hAnsi="Times New Roman" w:cs="Times New Roman"/>
        </w:rPr>
        <w:t xml:space="preserve">i.e., </w:t>
      </w:r>
      <w:r w:rsidR="008B642E">
        <w:rPr>
          <w:rFonts w:ascii="Times New Roman" w:hAnsi="Times New Roman" w:cs="Times New Roman"/>
        </w:rPr>
        <w:t xml:space="preserve">including </w:t>
      </w:r>
      <w:r w:rsidR="00D8273E">
        <w:rPr>
          <w:rFonts w:ascii="Times New Roman" w:hAnsi="Times New Roman" w:cs="Times New Roman"/>
        </w:rPr>
        <w:t xml:space="preserve">other </w:t>
      </w:r>
      <w:r w:rsidR="008B642E">
        <w:rPr>
          <w:rFonts w:ascii="Times New Roman" w:hAnsi="Times New Roman" w:cs="Times New Roman"/>
        </w:rPr>
        <w:t>studies that employ a</w:t>
      </w:r>
      <w:r w:rsidR="00D8273E">
        <w:rPr>
          <w:rFonts w:ascii="Times New Roman" w:hAnsi="Times New Roman" w:cs="Times New Roman"/>
        </w:rPr>
        <w:t>n</w:t>
      </w:r>
      <w:r w:rsidR="008B642E">
        <w:rPr>
          <w:rFonts w:ascii="Times New Roman" w:hAnsi="Times New Roman" w:cs="Times New Roman"/>
        </w:rPr>
        <w:t xml:space="preserve"> </w:t>
      </w:r>
      <w:r w:rsidR="00D8273E">
        <w:rPr>
          <w:rFonts w:ascii="Times New Roman" w:hAnsi="Times New Roman" w:cs="Times New Roman"/>
        </w:rPr>
        <w:t>unnamed</w:t>
      </w:r>
      <w:r w:rsidR="008138EC">
        <w:rPr>
          <w:rFonts w:ascii="Times New Roman" w:hAnsi="Times New Roman" w:cs="Times New Roman"/>
        </w:rPr>
        <w:t xml:space="preserve"> or uncited</w:t>
      </w:r>
      <w:r w:rsidR="008B642E">
        <w:rPr>
          <w:rFonts w:ascii="Times New Roman" w:hAnsi="Times New Roman" w:cs="Times New Roman"/>
        </w:rPr>
        <w:t xml:space="preserve"> instrument)</w:t>
      </w:r>
      <w:r>
        <w:rPr>
          <w:rFonts w:ascii="Times New Roman" w:hAnsi="Times New Roman" w:cs="Times New Roman"/>
        </w:rPr>
        <w:t xml:space="preserve">. </w:t>
      </w:r>
      <w:r w:rsidR="008138EC">
        <w:rPr>
          <w:rFonts w:ascii="Times New Roman" w:hAnsi="Times New Roman" w:cs="Times New Roman"/>
        </w:rPr>
        <w:t>Table 3 indicates</w:t>
      </w:r>
      <w:r>
        <w:rPr>
          <w:rFonts w:ascii="Times New Roman" w:hAnsi="Times New Roman" w:cs="Times New Roman"/>
        </w:rPr>
        <w:t xml:space="preserve"> that the </w:t>
      </w:r>
      <w:r w:rsidR="008138EC">
        <w:rPr>
          <w:rFonts w:ascii="Times New Roman" w:hAnsi="Times New Roman" w:cs="Times New Roman"/>
        </w:rPr>
        <w:t xml:space="preserve">GD </w:t>
      </w:r>
      <w:r>
        <w:rPr>
          <w:rFonts w:ascii="Times New Roman" w:hAnsi="Times New Roman" w:cs="Times New Roman"/>
        </w:rPr>
        <w:t xml:space="preserve">field has at least 30 longitudinal studies, 71 prevalence studies (i.e., </w:t>
      </w:r>
      <w:r w:rsidR="008138EC">
        <w:rPr>
          <w:rFonts w:ascii="Times New Roman" w:hAnsi="Times New Roman" w:cs="Times New Roman"/>
        </w:rPr>
        <w:t>studies that employ</w:t>
      </w:r>
      <w:r>
        <w:rPr>
          <w:rFonts w:ascii="Times New Roman" w:hAnsi="Times New Roman" w:cs="Times New Roman"/>
        </w:rPr>
        <w:t xml:space="preserve"> nationally representative samples), and 14 intervention studies. Overall, the most frequently used tools, irrespective of study type, were the YIAT (n=62), GAS-7 (n=45), and IGDS9-SF (n=24). The most common tool </w:t>
      </w:r>
      <w:r w:rsidR="008138EC">
        <w:rPr>
          <w:rFonts w:ascii="Times New Roman" w:hAnsi="Times New Roman" w:cs="Times New Roman"/>
        </w:rPr>
        <w:t>used in</w:t>
      </w:r>
      <w:r>
        <w:rPr>
          <w:rFonts w:ascii="Times New Roman" w:hAnsi="Times New Roman" w:cs="Times New Roman"/>
        </w:rPr>
        <w:t xml:space="preserve"> prevalence studies was the GAS-7 (n=18)</w:t>
      </w:r>
      <w:r w:rsidR="008B642E">
        <w:rPr>
          <w:rFonts w:ascii="Times New Roman" w:hAnsi="Times New Roman" w:cs="Times New Roman"/>
        </w:rPr>
        <w:t xml:space="preserve">, which was also the most common tool for longitudinal studies (n=12). The YIAT </w:t>
      </w:r>
      <w:r w:rsidR="00D8273E">
        <w:rPr>
          <w:rFonts w:ascii="Times New Roman" w:hAnsi="Times New Roman" w:cs="Times New Roman"/>
        </w:rPr>
        <w:t>has been</w:t>
      </w:r>
      <w:r w:rsidR="008B642E">
        <w:rPr>
          <w:rFonts w:ascii="Times New Roman" w:hAnsi="Times New Roman" w:cs="Times New Roman"/>
        </w:rPr>
        <w:t xml:space="preserve"> used in 39 intervention studies and </w:t>
      </w:r>
      <w:r w:rsidR="00427059">
        <w:rPr>
          <w:rFonts w:ascii="Times New Roman" w:hAnsi="Times New Roman" w:cs="Times New Roman"/>
        </w:rPr>
        <w:t>reports on</w:t>
      </w:r>
      <w:r w:rsidR="008B642E">
        <w:rPr>
          <w:rFonts w:ascii="Times New Roman" w:hAnsi="Times New Roman" w:cs="Times New Roman"/>
        </w:rPr>
        <w:t xml:space="preserve"> treatment-seekers</w:t>
      </w:r>
      <w:r w:rsidR="00427059">
        <w:rPr>
          <w:rFonts w:ascii="Times New Roman" w:hAnsi="Times New Roman" w:cs="Times New Roman"/>
        </w:rPr>
        <w:t xml:space="preserve"> at baseline</w:t>
      </w:r>
      <w:r w:rsidR="008B642E">
        <w:rPr>
          <w:rFonts w:ascii="Times New Roman" w:hAnsi="Times New Roman" w:cs="Times New Roman"/>
        </w:rPr>
        <w:t>, with the majority (n=37) conducted in China and South Korea.</w:t>
      </w:r>
    </w:p>
    <w:p w14:paraId="08CE006A" w14:textId="63FB70D6" w:rsidR="008138EC" w:rsidRDefault="008138EC" w:rsidP="00D727AD">
      <w:pPr>
        <w:ind w:firstLine="426"/>
        <w:rPr>
          <w:rFonts w:ascii="Times New Roman" w:hAnsi="Times New Roman" w:cs="Times New Roman"/>
        </w:rPr>
      </w:pPr>
      <w:r>
        <w:rPr>
          <w:rFonts w:ascii="Times New Roman" w:hAnsi="Times New Roman" w:cs="Times New Roman"/>
        </w:rPr>
        <w:t xml:space="preserve">The YIAT and YDQ are the most cited tools, which may be </w:t>
      </w:r>
      <w:r w:rsidR="00427059">
        <w:rPr>
          <w:rFonts w:ascii="Times New Roman" w:hAnsi="Times New Roman" w:cs="Times New Roman"/>
        </w:rPr>
        <w:t>due to</w:t>
      </w:r>
      <w:r>
        <w:rPr>
          <w:rFonts w:ascii="Times New Roman" w:hAnsi="Times New Roman" w:cs="Times New Roman"/>
        </w:rPr>
        <w:t xml:space="preserve"> their prescience</w:t>
      </w:r>
      <w:r w:rsidR="00D8273E">
        <w:rPr>
          <w:rFonts w:ascii="Times New Roman" w:hAnsi="Times New Roman" w:cs="Times New Roman"/>
        </w:rPr>
        <w:t xml:space="preserve"> (i.e., these tools are presented in papers by the late Kimberly Young, </w:t>
      </w:r>
      <w:r w:rsidR="00F60D48">
        <w:rPr>
          <w:rFonts w:ascii="Times New Roman" w:hAnsi="Times New Roman" w:cs="Times New Roman"/>
        </w:rPr>
        <w:t>a</w:t>
      </w:r>
      <w:r w:rsidR="00D8273E">
        <w:rPr>
          <w:rFonts w:ascii="Times New Roman" w:hAnsi="Times New Roman" w:cs="Times New Roman"/>
        </w:rPr>
        <w:t xml:space="preserve"> pioneer of </w:t>
      </w:r>
      <w:r w:rsidR="003C45B1">
        <w:rPr>
          <w:rFonts w:ascii="Times New Roman" w:hAnsi="Times New Roman" w:cs="Times New Roman"/>
        </w:rPr>
        <w:t>the field of i</w:t>
      </w:r>
      <w:r w:rsidR="00D8273E">
        <w:rPr>
          <w:rFonts w:ascii="Times New Roman" w:hAnsi="Times New Roman" w:cs="Times New Roman"/>
        </w:rPr>
        <w:t>nternet addiction; Brand &amp; Potenza, 2019)</w:t>
      </w:r>
      <w:r>
        <w:rPr>
          <w:rFonts w:ascii="Times New Roman" w:hAnsi="Times New Roman" w:cs="Times New Roman"/>
        </w:rPr>
        <w:t xml:space="preserve"> and </w:t>
      </w:r>
      <w:r w:rsidR="00427059">
        <w:rPr>
          <w:rFonts w:ascii="Times New Roman" w:hAnsi="Times New Roman" w:cs="Times New Roman"/>
        </w:rPr>
        <w:t xml:space="preserve">their </w:t>
      </w:r>
      <w:r>
        <w:rPr>
          <w:rFonts w:ascii="Times New Roman" w:hAnsi="Times New Roman" w:cs="Times New Roman"/>
        </w:rPr>
        <w:t xml:space="preserve">earlier publication relative to </w:t>
      </w:r>
      <w:r w:rsidR="00427059">
        <w:rPr>
          <w:rFonts w:ascii="Times New Roman" w:hAnsi="Times New Roman" w:cs="Times New Roman"/>
        </w:rPr>
        <w:t>other</w:t>
      </w:r>
      <w:r>
        <w:rPr>
          <w:rFonts w:ascii="Times New Roman" w:hAnsi="Times New Roman" w:cs="Times New Roman"/>
        </w:rPr>
        <w:t xml:space="preserve"> </w:t>
      </w:r>
      <w:r w:rsidR="00427059">
        <w:rPr>
          <w:rFonts w:ascii="Times New Roman" w:hAnsi="Times New Roman" w:cs="Times New Roman"/>
        </w:rPr>
        <w:t>tools</w:t>
      </w:r>
      <w:r>
        <w:rPr>
          <w:rFonts w:ascii="Times New Roman" w:hAnsi="Times New Roman" w:cs="Times New Roman"/>
        </w:rPr>
        <w:t xml:space="preserve"> in th</w:t>
      </w:r>
      <w:r w:rsidR="00427059">
        <w:rPr>
          <w:rFonts w:ascii="Times New Roman" w:hAnsi="Times New Roman" w:cs="Times New Roman"/>
        </w:rPr>
        <w:t>e review</w:t>
      </w:r>
      <w:r>
        <w:rPr>
          <w:rFonts w:ascii="Times New Roman" w:hAnsi="Times New Roman" w:cs="Times New Roman"/>
        </w:rPr>
        <w:t>. The Petry IGD</w:t>
      </w:r>
      <w:r w:rsidR="00F60D48">
        <w:rPr>
          <w:rFonts w:ascii="Times New Roman" w:hAnsi="Times New Roman" w:cs="Times New Roman"/>
        </w:rPr>
        <w:t xml:space="preserve"> tool</w:t>
      </w:r>
      <w:r>
        <w:rPr>
          <w:rFonts w:ascii="Times New Roman" w:hAnsi="Times New Roman" w:cs="Times New Roman"/>
        </w:rPr>
        <w:t xml:space="preserve"> is highly cited (n=447) relative to its use in studies (n=16), which may be due to being cited for its reference to international “consensus” on gaming disorder (i.e., many of its citations </w:t>
      </w:r>
      <w:r w:rsidR="00427059">
        <w:rPr>
          <w:rFonts w:ascii="Times New Roman" w:hAnsi="Times New Roman" w:cs="Times New Roman"/>
        </w:rPr>
        <w:t>include</w:t>
      </w:r>
      <w:r>
        <w:rPr>
          <w:rFonts w:ascii="Times New Roman" w:hAnsi="Times New Roman" w:cs="Times New Roman"/>
        </w:rPr>
        <w:t xml:space="preserve"> commentary and debate papers</w:t>
      </w:r>
      <w:r w:rsidR="00F60D48">
        <w:rPr>
          <w:rFonts w:ascii="Times New Roman" w:hAnsi="Times New Roman" w:cs="Times New Roman"/>
        </w:rPr>
        <w:t xml:space="preserve"> on the topic of consensus on DSM-5 IGD</w:t>
      </w:r>
      <w:r>
        <w:rPr>
          <w:rFonts w:ascii="Times New Roman" w:hAnsi="Times New Roman" w:cs="Times New Roman"/>
        </w:rPr>
        <w:t>). Similarly, the A-EQ is highly cited (n=798) relative to its use in studies (n=22)</w:t>
      </w:r>
      <w:r w:rsidR="003C45B1">
        <w:rPr>
          <w:rFonts w:ascii="Times New Roman" w:hAnsi="Times New Roman" w:cs="Times New Roman"/>
        </w:rPr>
        <w:t>,</w:t>
      </w:r>
      <w:r>
        <w:rPr>
          <w:rFonts w:ascii="Times New Roman" w:hAnsi="Times New Roman" w:cs="Times New Roman"/>
        </w:rPr>
        <w:t xml:space="preserve"> which may be attributed to the paper’s wider discussion o</w:t>
      </w:r>
      <w:r w:rsidR="00427059">
        <w:rPr>
          <w:rFonts w:ascii="Times New Roman" w:hAnsi="Times New Roman" w:cs="Times New Roman"/>
        </w:rPr>
        <w:t>f</w:t>
      </w:r>
      <w:r>
        <w:rPr>
          <w:rFonts w:ascii="Times New Roman" w:hAnsi="Times New Roman" w:cs="Times New Roman"/>
        </w:rPr>
        <w:t xml:space="preserve"> </w:t>
      </w:r>
      <w:r w:rsidR="00F60D48">
        <w:rPr>
          <w:rFonts w:ascii="Times New Roman" w:hAnsi="Times New Roman" w:cs="Times New Roman"/>
        </w:rPr>
        <w:t xml:space="preserve">the importance of </w:t>
      </w:r>
      <w:r>
        <w:rPr>
          <w:rFonts w:ascii="Times New Roman" w:hAnsi="Times New Roman" w:cs="Times New Roman"/>
        </w:rPr>
        <w:t xml:space="preserve">distinguishing </w:t>
      </w:r>
      <w:r w:rsidR="00F60D48">
        <w:rPr>
          <w:rFonts w:ascii="Times New Roman" w:hAnsi="Times New Roman" w:cs="Times New Roman"/>
        </w:rPr>
        <w:t xml:space="preserve">high </w:t>
      </w:r>
      <w:r>
        <w:rPr>
          <w:rFonts w:ascii="Times New Roman" w:hAnsi="Times New Roman" w:cs="Times New Roman"/>
        </w:rPr>
        <w:t xml:space="preserve">engagement from addiction. </w:t>
      </w:r>
      <w:r w:rsidR="00B1309E">
        <w:rPr>
          <w:rFonts w:ascii="Times New Roman" w:hAnsi="Times New Roman" w:cs="Times New Roman"/>
        </w:rPr>
        <w:t>Only two GD-specific tools (i.e., the AICA-</w:t>
      </w:r>
      <w:proofErr w:type="spellStart"/>
      <w:r w:rsidR="00B1309E">
        <w:rPr>
          <w:rFonts w:ascii="Times New Roman" w:hAnsi="Times New Roman" w:cs="Times New Roman"/>
        </w:rPr>
        <w:t>Sgaming</w:t>
      </w:r>
      <w:proofErr w:type="spellEnd"/>
      <w:r w:rsidR="00B1309E">
        <w:rPr>
          <w:rFonts w:ascii="Times New Roman" w:hAnsi="Times New Roman" w:cs="Times New Roman"/>
        </w:rPr>
        <w:t xml:space="preserve"> and VAT) have been used in both a national prevalence study and an intervention study. Overall, the YIAT, YDQ, and GAS-7 have been the most widely used and cited </w:t>
      </w:r>
      <w:r w:rsidR="00F60D48">
        <w:rPr>
          <w:rFonts w:ascii="Times New Roman" w:hAnsi="Times New Roman" w:cs="Times New Roman"/>
        </w:rPr>
        <w:t xml:space="preserve">GD </w:t>
      </w:r>
      <w:r w:rsidR="00B1309E">
        <w:rPr>
          <w:rFonts w:ascii="Times New Roman" w:hAnsi="Times New Roman" w:cs="Times New Roman"/>
        </w:rPr>
        <w:t>tools</w:t>
      </w:r>
      <w:r w:rsidR="003C45B1">
        <w:rPr>
          <w:rFonts w:ascii="Times New Roman" w:hAnsi="Times New Roman" w:cs="Times New Roman"/>
        </w:rPr>
        <w:t>;</w:t>
      </w:r>
      <w:r w:rsidR="00B1309E">
        <w:rPr>
          <w:rFonts w:ascii="Times New Roman" w:hAnsi="Times New Roman" w:cs="Times New Roman"/>
        </w:rPr>
        <w:t xml:space="preserve"> however</w:t>
      </w:r>
      <w:r w:rsidR="003C45B1">
        <w:rPr>
          <w:rFonts w:ascii="Times New Roman" w:hAnsi="Times New Roman" w:cs="Times New Roman"/>
        </w:rPr>
        <w:t>,</w:t>
      </w:r>
      <w:r w:rsidR="00B1309E">
        <w:rPr>
          <w:rFonts w:ascii="Times New Roman" w:hAnsi="Times New Roman" w:cs="Times New Roman"/>
        </w:rPr>
        <w:t xml:space="preserve"> </w:t>
      </w:r>
      <w:r w:rsidR="00F60D48">
        <w:rPr>
          <w:rFonts w:ascii="Times New Roman" w:hAnsi="Times New Roman" w:cs="Times New Roman"/>
        </w:rPr>
        <w:t xml:space="preserve">none of </w:t>
      </w:r>
      <w:r w:rsidR="00B1309E">
        <w:rPr>
          <w:rFonts w:ascii="Times New Roman" w:hAnsi="Times New Roman" w:cs="Times New Roman"/>
        </w:rPr>
        <w:t>these tools provide total coverage of the DSM-5 or ICD-11 criteria.</w:t>
      </w:r>
    </w:p>
    <w:p w14:paraId="28395996" w14:textId="77777777" w:rsidR="001C4F25" w:rsidRDefault="001C4F25" w:rsidP="001C4F25">
      <w:pPr>
        <w:spacing w:after="160" w:line="259" w:lineRule="auto"/>
        <w:jc w:val="center"/>
        <w:rPr>
          <w:rFonts w:ascii="Times New Roman" w:hAnsi="Times New Roman" w:cs="Times New Roman"/>
        </w:rPr>
      </w:pPr>
    </w:p>
    <w:p w14:paraId="163C408C" w14:textId="26B0385B" w:rsidR="001C4F25" w:rsidRDefault="001C4F25" w:rsidP="001C4F25">
      <w:pPr>
        <w:spacing w:after="160" w:line="259" w:lineRule="auto"/>
        <w:jc w:val="center"/>
        <w:rPr>
          <w:rFonts w:ascii="Times New Roman" w:hAnsi="Times New Roman" w:cs="Times New Roman"/>
        </w:rPr>
      </w:pPr>
      <w:r>
        <w:rPr>
          <w:rFonts w:ascii="Times New Roman" w:hAnsi="Times New Roman" w:cs="Times New Roman"/>
        </w:rPr>
        <w:t>[INSERT TABLE 3]</w:t>
      </w:r>
    </w:p>
    <w:p w14:paraId="49A88637" w14:textId="1B7C3230" w:rsidR="004E2C7E" w:rsidRDefault="004E2C7E" w:rsidP="00D727AD">
      <w:pPr>
        <w:ind w:firstLine="426"/>
        <w:rPr>
          <w:rFonts w:ascii="Times New Roman" w:hAnsi="Times New Roman" w:cs="Times New Roman"/>
        </w:rPr>
      </w:pPr>
    </w:p>
    <w:p w14:paraId="069E1F8D" w14:textId="7B2D1BF7" w:rsidR="00432E65" w:rsidRDefault="00432E65" w:rsidP="00D727AD">
      <w:pPr>
        <w:ind w:firstLine="426"/>
        <w:rPr>
          <w:rFonts w:ascii="Times New Roman" w:hAnsi="Times New Roman" w:cs="Times New Roman"/>
        </w:rPr>
      </w:pPr>
    </w:p>
    <w:p w14:paraId="0C96D855" w14:textId="77777777" w:rsidR="00432E65" w:rsidRDefault="00432E65" w:rsidP="00D727AD">
      <w:pPr>
        <w:ind w:firstLine="426"/>
        <w:rPr>
          <w:rFonts w:ascii="Times New Roman" w:hAnsi="Times New Roman" w:cs="Times New Roman"/>
        </w:rPr>
      </w:pPr>
    </w:p>
    <w:p w14:paraId="3C8960D8" w14:textId="7B7337C2" w:rsidR="004E2C7E" w:rsidRDefault="004E2C7E" w:rsidP="004E2C7E">
      <w:pPr>
        <w:rPr>
          <w:rFonts w:ascii="Times New Roman" w:hAnsi="Times New Roman" w:cs="Times New Roman"/>
          <w:i/>
          <w:lang w:eastAsia="en-AU"/>
        </w:rPr>
      </w:pPr>
      <w:r w:rsidRPr="00A864DA">
        <w:rPr>
          <w:rFonts w:ascii="Times New Roman" w:hAnsi="Times New Roman" w:cs="Times New Roman"/>
          <w:i/>
          <w:lang w:eastAsia="en-AU"/>
        </w:rPr>
        <w:lastRenderedPageBreak/>
        <w:t>3.</w:t>
      </w:r>
      <w:r>
        <w:rPr>
          <w:rFonts w:ascii="Times New Roman" w:hAnsi="Times New Roman" w:cs="Times New Roman"/>
          <w:i/>
          <w:lang w:eastAsia="en-AU"/>
        </w:rPr>
        <w:t>4. Samples and recruitment strategies</w:t>
      </w:r>
    </w:p>
    <w:p w14:paraId="7F1A293A" w14:textId="06B59768" w:rsidR="004E2C7E" w:rsidRPr="004E2C7E" w:rsidRDefault="004E2C7E" w:rsidP="004E2C7E">
      <w:pPr>
        <w:ind w:firstLine="426"/>
        <w:rPr>
          <w:rFonts w:ascii="Times New Roman" w:hAnsi="Times New Roman" w:cs="Times New Roman"/>
          <w:iCs/>
          <w:lang w:eastAsia="en-AU"/>
        </w:rPr>
      </w:pPr>
      <w:r>
        <w:rPr>
          <w:rFonts w:ascii="Times New Roman" w:hAnsi="Times New Roman" w:cs="Times New Roman"/>
          <w:iCs/>
          <w:lang w:eastAsia="en-AU"/>
        </w:rPr>
        <w:t xml:space="preserve">Table 4 presents a summary of the </w:t>
      </w:r>
      <w:r w:rsidR="00D951B5">
        <w:rPr>
          <w:rFonts w:ascii="Times New Roman" w:hAnsi="Times New Roman" w:cs="Times New Roman"/>
          <w:iCs/>
          <w:lang w:eastAsia="en-AU"/>
        </w:rPr>
        <w:t>age composition</w:t>
      </w:r>
      <w:r w:rsidR="00427059">
        <w:rPr>
          <w:rFonts w:ascii="Times New Roman" w:hAnsi="Times New Roman" w:cs="Times New Roman"/>
          <w:iCs/>
          <w:lang w:eastAsia="en-AU"/>
        </w:rPr>
        <w:t xml:space="preserve"> of,</w:t>
      </w:r>
      <w:r>
        <w:rPr>
          <w:rFonts w:ascii="Times New Roman" w:hAnsi="Times New Roman" w:cs="Times New Roman"/>
          <w:iCs/>
          <w:lang w:eastAsia="en-AU"/>
        </w:rPr>
        <w:t xml:space="preserve"> and recruitment strateg</w:t>
      </w:r>
      <w:r w:rsidR="0054414C">
        <w:rPr>
          <w:rFonts w:ascii="Times New Roman" w:hAnsi="Times New Roman" w:cs="Times New Roman"/>
          <w:iCs/>
          <w:lang w:eastAsia="en-AU"/>
        </w:rPr>
        <w:t>ies</w:t>
      </w:r>
      <w:r>
        <w:rPr>
          <w:rFonts w:ascii="Times New Roman" w:hAnsi="Times New Roman" w:cs="Times New Roman"/>
          <w:iCs/>
          <w:lang w:eastAsia="en-AU"/>
        </w:rPr>
        <w:t xml:space="preserve"> for</w:t>
      </w:r>
      <w:r w:rsidR="00427059">
        <w:rPr>
          <w:rFonts w:ascii="Times New Roman" w:hAnsi="Times New Roman" w:cs="Times New Roman"/>
          <w:iCs/>
          <w:lang w:eastAsia="en-AU"/>
        </w:rPr>
        <w:t>,</w:t>
      </w:r>
      <w:r>
        <w:rPr>
          <w:rFonts w:ascii="Times New Roman" w:hAnsi="Times New Roman" w:cs="Times New Roman"/>
          <w:iCs/>
          <w:lang w:eastAsia="en-AU"/>
        </w:rPr>
        <w:t xml:space="preserve"> </w:t>
      </w:r>
      <w:r w:rsidR="00D951B5">
        <w:rPr>
          <w:rFonts w:ascii="Times New Roman" w:hAnsi="Times New Roman" w:cs="Times New Roman"/>
          <w:iCs/>
          <w:lang w:eastAsia="en-AU"/>
        </w:rPr>
        <w:t xml:space="preserve">samples in empirical studies of most </w:t>
      </w:r>
      <w:r>
        <w:rPr>
          <w:rFonts w:ascii="Times New Roman" w:hAnsi="Times New Roman" w:cs="Times New Roman"/>
          <w:iCs/>
          <w:lang w:eastAsia="en-AU"/>
        </w:rPr>
        <w:t xml:space="preserve">GD tools (n=24). </w:t>
      </w:r>
      <w:r w:rsidR="004D45A9">
        <w:rPr>
          <w:rFonts w:ascii="Times New Roman" w:hAnsi="Times New Roman" w:cs="Times New Roman"/>
          <w:iCs/>
          <w:lang w:eastAsia="en-AU"/>
        </w:rPr>
        <w:t>For this table, t</w:t>
      </w:r>
      <w:r>
        <w:rPr>
          <w:rFonts w:ascii="Times New Roman" w:hAnsi="Times New Roman" w:cs="Times New Roman"/>
          <w:iCs/>
          <w:lang w:eastAsia="en-AU"/>
        </w:rPr>
        <w:t xml:space="preserve">ools with only </w:t>
      </w:r>
      <w:r w:rsidR="00D951B5">
        <w:rPr>
          <w:rFonts w:ascii="Times New Roman" w:hAnsi="Times New Roman" w:cs="Times New Roman"/>
          <w:iCs/>
          <w:lang w:eastAsia="en-AU"/>
        </w:rPr>
        <w:t>1</w:t>
      </w:r>
      <w:r>
        <w:rPr>
          <w:rFonts w:ascii="Times New Roman" w:hAnsi="Times New Roman" w:cs="Times New Roman"/>
          <w:iCs/>
          <w:lang w:eastAsia="en-AU"/>
        </w:rPr>
        <w:t xml:space="preserve"> study </w:t>
      </w:r>
      <w:r w:rsidR="007A542C">
        <w:rPr>
          <w:rFonts w:ascii="Times New Roman" w:hAnsi="Times New Roman" w:cs="Times New Roman"/>
          <w:iCs/>
          <w:lang w:eastAsia="en-AU"/>
        </w:rPr>
        <w:t xml:space="preserve">(n=8) </w:t>
      </w:r>
      <w:r>
        <w:rPr>
          <w:rFonts w:ascii="Times New Roman" w:hAnsi="Times New Roman" w:cs="Times New Roman"/>
          <w:iCs/>
          <w:lang w:eastAsia="en-AU"/>
        </w:rPr>
        <w:t xml:space="preserve">were excluded due to insufficient cases </w:t>
      </w:r>
      <w:r w:rsidR="0054414C">
        <w:rPr>
          <w:rFonts w:ascii="Times New Roman" w:hAnsi="Times New Roman" w:cs="Times New Roman"/>
          <w:iCs/>
          <w:lang w:eastAsia="en-AU"/>
        </w:rPr>
        <w:t xml:space="preserve">to </w:t>
      </w:r>
      <w:r w:rsidR="007A542C">
        <w:rPr>
          <w:rFonts w:ascii="Times New Roman" w:hAnsi="Times New Roman" w:cs="Times New Roman"/>
          <w:iCs/>
          <w:lang w:eastAsia="en-AU"/>
        </w:rPr>
        <w:t xml:space="preserve">yield meaningful </w:t>
      </w:r>
      <w:r w:rsidR="0054414C">
        <w:rPr>
          <w:rFonts w:ascii="Times New Roman" w:hAnsi="Times New Roman" w:cs="Times New Roman"/>
          <w:iCs/>
          <w:lang w:eastAsia="en-AU"/>
        </w:rPr>
        <w:t>proportions</w:t>
      </w:r>
      <w:r>
        <w:rPr>
          <w:rFonts w:ascii="Times New Roman" w:hAnsi="Times New Roman" w:cs="Times New Roman"/>
          <w:iCs/>
          <w:lang w:eastAsia="en-AU"/>
        </w:rPr>
        <w:t>.</w:t>
      </w:r>
      <w:r w:rsidR="0054414C">
        <w:rPr>
          <w:rFonts w:ascii="Times New Roman" w:hAnsi="Times New Roman" w:cs="Times New Roman"/>
          <w:iCs/>
          <w:lang w:eastAsia="en-AU"/>
        </w:rPr>
        <w:t xml:space="preserve"> </w:t>
      </w:r>
      <w:r w:rsidR="00A37124">
        <w:rPr>
          <w:rFonts w:ascii="Times New Roman" w:hAnsi="Times New Roman" w:cs="Times New Roman"/>
          <w:iCs/>
          <w:lang w:eastAsia="en-AU"/>
        </w:rPr>
        <w:t>Overall, the total N for all identified studies was 462,249 participants, of wh</w:t>
      </w:r>
      <w:r w:rsidR="003C45B1">
        <w:rPr>
          <w:rFonts w:ascii="Times New Roman" w:hAnsi="Times New Roman" w:cs="Times New Roman"/>
          <w:iCs/>
          <w:lang w:eastAsia="en-AU"/>
        </w:rPr>
        <w:t>om</w:t>
      </w:r>
      <w:r w:rsidR="00A37124">
        <w:rPr>
          <w:rFonts w:ascii="Times New Roman" w:hAnsi="Times New Roman" w:cs="Times New Roman"/>
          <w:iCs/>
          <w:lang w:eastAsia="en-AU"/>
        </w:rPr>
        <w:t xml:space="preserve"> 56% were aged 18 years or older. T</w:t>
      </w:r>
      <w:r w:rsidR="0054414C">
        <w:rPr>
          <w:rFonts w:ascii="Times New Roman" w:hAnsi="Times New Roman" w:cs="Times New Roman"/>
          <w:iCs/>
          <w:lang w:eastAsia="en-AU"/>
        </w:rPr>
        <w:t>he GAS-7 has been administered to more participants (n=94,389) than any other tool</w:t>
      </w:r>
      <w:r w:rsidR="00C116A0">
        <w:rPr>
          <w:rFonts w:ascii="Times New Roman" w:hAnsi="Times New Roman" w:cs="Times New Roman"/>
          <w:iCs/>
          <w:lang w:eastAsia="en-AU"/>
        </w:rPr>
        <w:t xml:space="preserve">, </w:t>
      </w:r>
      <w:r w:rsidR="00D951B5">
        <w:rPr>
          <w:rFonts w:ascii="Times New Roman" w:hAnsi="Times New Roman" w:cs="Times New Roman"/>
          <w:iCs/>
          <w:lang w:eastAsia="en-AU"/>
        </w:rPr>
        <w:t>including</w:t>
      </w:r>
      <w:r w:rsidR="00C116A0">
        <w:rPr>
          <w:rFonts w:ascii="Times New Roman" w:hAnsi="Times New Roman" w:cs="Times New Roman"/>
          <w:iCs/>
          <w:lang w:eastAsia="en-AU"/>
        </w:rPr>
        <w:t xml:space="preserve"> </w:t>
      </w:r>
      <w:r w:rsidR="00D951B5">
        <w:rPr>
          <w:rFonts w:ascii="Times New Roman" w:hAnsi="Times New Roman" w:cs="Times New Roman"/>
          <w:iCs/>
          <w:lang w:eastAsia="en-AU"/>
        </w:rPr>
        <w:t xml:space="preserve">the </w:t>
      </w:r>
      <w:r w:rsidR="00F60D48">
        <w:rPr>
          <w:rFonts w:ascii="Times New Roman" w:hAnsi="Times New Roman" w:cs="Times New Roman"/>
          <w:iCs/>
          <w:lang w:eastAsia="en-AU"/>
        </w:rPr>
        <w:t>greatest number of</w:t>
      </w:r>
      <w:r w:rsidR="00C116A0">
        <w:rPr>
          <w:rFonts w:ascii="Times New Roman" w:hAnsi="Times New Roman" w:cs="Times New Roman"/>
          <w:iCs/>
          <w:lang w:eastAsia="en-AU"/>
        </w:rPr>
        <w:t xml:space="preserve"> participants recruited using non-convenience sampling</w:t>
      </w:r>
      <w:r w:rsidR="007A542C">
        <w:rPr>
          <w:rFonts w:ascii="Times New Roman" w:hAnsi="Times New Roman" w:cs="Times New Roman"/>
          <w:iCs/>
          <w:lang w:eastAsia="en-AU"/>
        </w:rPr>
        <w:t xml:space="preserve"> </w:t>
      </w:r>
      <w:r w:rsidR="00C116A0">
        <w:rPr>
          <w:rFonts w:ascii="Times New Roman" w:hAnsi="Times New Roman" w:cs="Times New Roman"/>
          <w:iCs/>
          <w:lang w:eastAsia="en-AU"/>
        </w:rPr>
        <w:t>(n=55,618)</w:t>
      </w:r>
      <w:r w:rsidR="0054414C">
        <w:rPr>
          <w:rFonts w:ascii="Times New Roman" w:hAnsi="Times New Roman" w:cs="Times New Roman"/>
          <w:iCs/>
          <w:lang w:eastAsia="en-AU"/>
        </w:rPr>
        <w:t>.</w:t>
      </w:r>
      <w:r w:rsidR="00C116A0">
        <w:rPr>
          <w:rFonts w:ascii="Times New Roman" w:hAnsi="Times New Roman" w:cs="Times New Roman"/>
          <w:iCs/>
          <w:lang w:eastAsia="en-AU"/>
        </w:rPr>
        <w:t xml:space="preserve"> </w:t>
      </w:r>
      <w:r w:rsidR="00D951B5">
        <w:rPr>
          <w:rFonts w:ascii="Times New Roman" w:hAnsi="Times New Roman" w:cs="Times New Roman"/>
          <w:iCs/>
          <w:lang w:eastAsia="en-AU"/>
        </w:rPr>
        <w:t>Studies employing the</w:t>
      </w:r>
      <w:r w:rsidR="00C116A0">
        <w:rPr>
          <w:rFonts w:ascii="Times New Roman" w:hAnsi="Times New Roman" w:cs="Times New Roman"/>
          <w:iCs/>
          <w:lang w:eastAsia="en-AU"/>
        </w:rPr>
        <w:t xml:space="preserve"> YIAT and YDQ </w:t>
      </w:r>
      <w:r w:rsidR="00D951B5">
        <w:rPr>
          <w:rFonts w:ascii="Times New Roman" w:hAnsi="Times New Roman" w:cs="Times New Roman"/>
          <w:iCs/>
          <w:lang w:eastAsia="en-AU"/>
        </w:rPr>
        <w:t>also reported</w:t>
      </w:r>
      <w:r w:rsidR="00C116A0">
        <w:rPr>
          <w:rFonts w:ascii="Times New Roman" w:hAnsi="Times New Roman" w:cs="Times New Roman"/>
          <w:iCs/>
          <w:lang w:eastAsia="en-AU"/>
        </w:rPr>
        <w:t xml:space="preserve"> relatively high figures for total N (n=49,509</w:t>
      </w:r>
      <w:r w:rsidR="003C45B1">
        <w:rPr>
          <w:rFonts w:ascii="Times New Roman" w:hAnsi="Times New Roman" w:cs="Times New Roman"/>
          <w:iCs/>
          <w:lang w:eastAsia="en-AU"/>
        </w:rPr>
        <w:t xml:space="preserve"> and</w:t>
      </w:r>
      <w:r w:rsidR="00C116A0">
        <w:rPr>
          <w:rFonts w:ascii="Times New Roman" w:hAnsi="Times New Roman" w:cs="Times New Roman"/>
          <w:iCs/>
          <w:lang w:eastAsia="en-AU"/>
        </w:rPr>
        <w:t xml:space="preserve"> n=30,916, respectively) and </w:t>
      </w:r>
      <w:r w:rsidR="00427059">
        <w:rPr>
          <w:rFonts w:ascii="Times New Roman" w:hAnsi="Times New Roman" w:cs="Times New Roman"/>
          <w:iCs/>
          <w:lang w:eastAsia="en-AU"/>
        </w:rPr>
        <w:t>for participants</w:t>
      </w:r>
      <w:r w:rsidR="00F60D48">
        <w:rPr>
          <w:rFonts w:ascii="Times New Roman" w:hAnsi="Times New Roman" w:cs="Times New Roman"/>
          <w:iCs/>
          <w:lang w:eastAsia="en-AU"/>
        </w:rPr>
        <w:t xml:space="preserve"> recruited by </w:t>
      </w:r>
      <w:r w:rsidR="00C116A0">
        <w:rPr>
          <w:rFonts w:ascii="Times New Roman" w:hAnsi="Times New Roman" w:cs="Times New Roman"/>
          <w:iCs/>
          <w:lang w:eastAsia="en-AU"/>
        </w:rPr>
        <w:t>non-convenience sampling (n=31,592</w:t>
      </w:r>
      <w:r w:rsidR="003C45B1">
        <w:rPr>
          <w:rFonts w:ascii="Times New Roman" w:hAnsi="Times New Roman" w:cs="Times New Roman"/>
          <w:iCs/>
          <w:lang w:eastAsia="en-AU"/>
        </w:rPr>
        <w:t xml:space="preserve"> and</w:t>
      </w:r>
      <w:r w:rsidR="00C116A0">
        <w:rPr>
          <w:rFonts w:ascii="Times New Roman" w:hAnsi="Times New Roman" w:cs="Times New Roman"/>
          <w:iCs/>
          <w:lang w:eastAsia="en-AU"/>
        </w:rPr>
        <w:t xml:space="preserve"> n=29,810, respectively). The AICA-</w:t>
      </w:r>
      <w:proofErr w:type="spellStart"/>
      <w:r w:rsidR="00C116A0">
        <w:rPr>
          <w:rFonts w:ascii="Times New Roman" w:hAnsi="Times New Roman" w:cs="Times New Roman"/>
          <w:iCs/>
          <w:lang w:eastAsia="en-AU"/>
        </w:rPr>
        <w:t>Sgaming</w:t>
      </w:r>
      <w:proofErr w:type="spellEnd"/>
      <w:r w:rsidR="00C116A0">
        <w:rPr>
          <w:rFonts w:ascii="Times New Roman" w:hAnsi="Times New Roman" w:cs="Times New Roman"/>
          <w:iCs/>
          <w:lang w:eastAsia="en-AU"/>
        </w:rPr>
        <w:t xml:space="preserve"> was noteworthy for its relatively </w:t>
      </w:r>
      <w:r w:rsidR="00427059">
        <w:rPr>
          <w:rFonts w:ascii="Times New Roman" w:hAnsi="Times New Roman" w:cs="Times New Roman"/>
          <w:iCs/>
          <w:lang w:eastAsia="en-AU"/>
        </w:rPr>
        <w:t xml:space="preserve">large evidence base </w:t>
      </w:r>
      <w:r w:rsidR="00C116A0">
        <w:rPr>
          <w:rFonts w:ascii="Times New Roman" w:hAnsi="Times New Roman" w:cs="Times New Roman"/>
          <w:iCs/>
          <w:lang w:eastAsia="en-AU"/>
        </w:rPr>
        <w:t>(n=18, including 10 studies with clinical samples)</w:t>
      </w:r>
      <w:r w:rsidR="003C45B1">
        <w:rPr>
          <w:rFonts w:ascii="Times New Roman" w:hAnsi="Times New Roman" w:cs="Times New Roman"/>
          <w:iCs/>
          <w:lang w:eastAsia="en-AU"/>
        </w:rPr>
        <w:t>,</w:t>
      </w:r>
      <w:r w:rsidR="00C116A0">
        <w:rPr>
          <w:rFonts w:ascii="Times New Roman" w:hAnsi="Times New Roman" w:cs="Times New Roman"/>
          <w:iCs/>
          <w:lang w:eastAsia="en-AU"/>
        </w:rPr>
        <w:t xml:space="preserve"> fourth highest total N (36,306)</w:t>
      </w:r>
      <w:r w:rsidR="003C45B1">
        <w:rPr>
          <w:rFonts w:ascii="Times New Roman" w:hAnsi="Times New Roman" w:cs="Times New Roman"/>
          <w:iCs/>
          <w:lang w:eastAsia="en-AU"/>
        </w:rPr>
        <w:t>,</w:t>
      </w:r>
      <w:r w:rsidR="00C116A0">
        <w:rPr>
          <w:rFonts w:ascii="Times New Roman" w:hAnsi="Times New Roman" w:cs="Times New Roman"/>
          <w:iCs/>
          <w:lang w:eastAsia="en-AU"/>
        </w:rPr>
        <w:t xml:space="preserve"> and the highest </w:t>
      </w:r>
      <w:r w:rsidR="003C45B1">
        <w:rPr>
          <w:rFonts w:ascii="Times New Roman" w:hAnsi="Times New Roman" w:cs="Times New Roman"/>
          <w:iCs/>
          <w:lang w:eastAsia="en-AU"/>
        </w:rPr>
        <w:t xml:space="preserve">percentage </w:t>
      </w:r>
      <w:r w:rsidR="00C116A0">
        <w:rPr>
          <w:rFonts w:ascii="Times New Roman" w:hAnsi="Times New Roman" w:cs="Times New Roman"/>
          <w:iCs/>
          <w:lang w:eastAsia="en-AU"/>
        </w:rPr>
        <w:t xml:space="preserve">of non-convenience sampling (85.7%) among the </w:t>
      </w:r>
      <w:r w:rsidR="00427059">
        <w:rPr>
          <w:rFonts w:ascii="Times New Roman" w:hAnsi="Times New Roman" w:cs="Times New Roman"/>
          <w:iCs/>
          <w:lang w:eastAsia="en-AU"/>
        </w:rPr>
        <w:t xml:space="preserve">overall </w:t>
      </w:r>
      <w:r w:rsidR="00C116A0">
        <w:rPr>
          <w:rFonts w:ascii="Times New Roman" w:hAnsi="Times New Roman" w:cs="Times New Roman"/>
          <w:iCs/>
          <w:lang w:eastAsia="en-AU"/>
        </w:rPr>
        <w:t xml:space="preserve">most </w:t>
      </w:r>
      <w:r w:rsidR="00D951B5">
        <w:rPr>
          <w:rFonts w:ascii="Times New Roman" w:hAnsi="Times New Roman" w:cs="Times New Roman"/>
          <w:iCs/>
          <w:lang w:eastAsia="en-AU"/>
        </w:rPr>
        <w:t xml:space="preserve">frequently </w:t>
      </w:r>
      <w:r w:rsidR="00C116A0">
        <w:rPr>
          <w:rFonts w:ascii="Times New Roman" w:hAnsi="Times New Roman" w:cs="Times New Roman"/>
          <w:iCs/>
          <w:lang w:eastAsia="en-AU"/>
        </w:rPr>
        <w:t>used tools</w:t>
      </w:r>
      <w:r w:rsidR="00427059">
        <w:rPr>
          <w:rFonts w:ascii="Times New Roman" w:hAnsi="Times New Roman" w:cs="Times New Roman"/>
          <w:iCs/>
          <w:lang w:eastAsia="en-AU"/>
        </w:rPr>
        <w:t xml:space="preserve"> </w:t>
      </w:r>
      <w:r w:rsidR="00C116A0">
        <w:rPr>
          <w:rFonts w:ascii="Times New Roman" w:hAnsi="Times New Roman" w:cs="Times New Roman"/>
          <w:iCs/>
          <w:lang w:eastAsia="en-AU"/>
        </w:rPr>
        <w:t xml:space="preserve">(i.e., </w:t>
      </w:r>
      <w:r w:rsidR="00F60D48">
        <w:rPr>
          <w:rFonts w:ascii="Times New Roman" w:hAnsi="Times New Roman" w:cs="Times New Roman"/>
          <w:iCs/>
          <w:lang w:eastAsia="en-AU"/>
        </w:rPr>
        <w:t>ranked 4</w:t>
      </w:r>
      <w:r w:rsidR="00F60D48" w:rsidRPr="00F60D48">
        <w:rPr>
          <w:rFonts w:ascii="Times New Roman" w:hAnsi="Times New Roman" w:cs="Times New Roman"/>
          <w:iCs/>
          <w:vertAlign w:val="superscript"/>
          <w:lang w:eastAsia="en-AU"/>
        </w:rPr>
        <w:t>th</w:t>
      </w:r>
      <w:r w:rsidR="00F60D48">
        <w:rPr>
          <w:rFonts w:ascii="Times New Roman" w:hAnsi="Times New Roman" w:cs="Times New Roman"/>
          <w:iCs/>
          <w:lang w:eastAsia="en-AU"/>
        </w:rPr>
        <w:t xml:space="preserve"> after the </w:t>
      </w:r>
      <w:r w:rsidR="00C116A0">
        <w:rPr>
          <w:rFonts w:ascii="Times New Roman" w:hAnsi="Times New Roman" w:cs="Times New Roman"/>
          <w:iCs/>
          <w:lang w:eastAsia="en-AU"/>
        </w:rPr>
        <w:t xml:space="preserve">GAS-7, YIAT, </w:t>
      </w:r>
      <w:r w:rsidR="00F60D48">
        <w:rPr>
          <w:rFonts w:ascii="Times New Roman" w:hAnsi="Times New Roman" w:cs="Times New Roman"/>
          <w:iCs/>
          <w:lang w:eastAsia="en-AU"/>
        </w:rPr>
        <w:t xml:space="preserve">and </w:t>
      </w:r>
      <w:r w:rsidR="00C116A0">
        <w:rPr>
          <w:rFonts w:ascii="Times New Roman" w:hAnsi="Times New Roman" w:cs="Times New Roman"/>
          <w:iCs/>
          <w:lang w:eastAsia="en-AU"/>
        </w:rPr>
        <w:t>CIUS-14)</w:t>
      </w:r>
      <w:r w:rsidR="007A542C">
        <w:rPr>
          <w:rFonts w:ascii="Times New Roman" w:hAnsi="Times New Roman" w:cs="Times New Roman"/>
          <w:iCs/>
          <w:lang w:eastAsia="en-AU"/>
        </w:rPr>
        <w:t xml:space="preserve">. Some </w:t>
      </w:r>
      <w:r w:rsidR="00D951B5">
        <w:rPr>
          <w:rFonts w:ascii="Times New Roman" w:hAnsi="Times New Roman" w:cs="Times New Roman"/>
          <w:iCs/>
          <w:lang w:eastAsia="en-AU"/>
        </w:rPr>
        <w:t>tools</w:t>
      </w:r>
      <w:r w:rsidR="007A542C">
        <w:rPr>
          <w:rFonts w:ascii="Times New Roman" w:hAnsi="Times New Roman" w:cs="Times New Roman"/>
          <w:iCs/>
          <w:lang w:eastAsia="en-AU"/>
        </w:rPr>
        <w:t xml:space="preserve"> (i.e., IGDS9-SF, GAS-21, and Petry IGD) have been administered to a relatively large number of participants</w:t>
      </w:r>
      <w:r w:rsidR="003C45B1">
        <w:rPr>
          <w:rFonts w:ascii="Times New Roman" w:hAnsi="Times New Roman" w:cs="Times New Roman"/>
          <w:iCs/>
          <w:lang w:eastAsia="en-AU"/>
        </w:rPr>
        <w:t>,</w:t>
      </w:r>
      <w:r w:rsidR="007A542C">
        <w:rPr>
          <w:rFonts w:ascii="Times New Roman" w:hAnsi="Times New Roman" w:cs="Times New Roman"/>
          <w:iCs/>
          <w:lang w:eastAsia="en-AU"/>
        </w:rPr>
        <w:t xml:space="preserve"> but these studies are predominantly based (i.e., &gt;95% of total N) on convenience samples (e.g., online self-selected, non-representative samples). </w:t>
      </w:r>
      <w:r w:rsidR="00A37124">
        <w:rPr>
          <w:rFonts w:ascii="Times New Roman" w:hAnsi="Times New Roman" w:cs="Times New Roman"/>
          <w:iCs/>
          <w:lang w:eastAsia="en-AU"/>
        </w:rPr>
        <w:t xml:space="preserve">Only </w:t>
      </w:r>
      <w:r w:rsidR="00F60D48">
        <w:rPr>
          <w:rFonts w:ascii="Times New Roman" w:hAnsi="Times New Roman" w:cs="Times New Roman"/>
          <w:iCs/>
          <w:lang w:eastAsia="en-AU"/>
        </w:rPr>
        <w:t>the IGUESS tool</w:t>
      </w:r>
      <w:r w:rsidR="00A37124">
        <w:rPr>
          <w:rFonts w:ascii="Times New Roman" w:hAnsi="Times New Roman" w:cs="Times New Roman"/>
          <w:iCs/>
          <w:lang w:eastAsia="en-AU"/>
        </w:rPr>
        <w:t xml:space="preserve"> </w:t>
      </w:r>
      <w:r w:rsidR="00F60D48">
        <w:rPr>
          <w:rFonts w:ascii="Times New Roman" w:hAnsi="Times New Roman" w:cs="Times New Roman"/>
          <w:iCs/>
          <w:lang w:eastAsia="en-AU"/>
        </w:rPr>
        <w:t>has</w:t>
      </w:r>
      <w:r w:rsidR="00D951B5">
        <w:rPr>
          <w:rFonts w:ascii="Times New Roman" w:hAnsi="Times New Roman" w:cs="Times New Roman"/>
          <w:iCs/>
          <w:lang w:eastAsia="en-AU"/>
        </w:rPr>
        <w:t xml:space="preserve"> total </w:t>
      </w:r>
      <w:r w:rsidR="00D951B5">
        <w:rPr>
          <w:rFonts w:ascii="Times New Roman" w:hAnsi="Times New Roman" w:cs="Times New Roman"/>
        </w:rPr>
        <w:t xml:space="preserve">coverage of the DSM-5 and ICD-11 criteria </w:t>
      </w:r>
      <w:r w:rsidR="00804237">
        <w:rPr>
          <w:rFonts w:ascii="Times New Roman" w:hAnsi="Times New Roman" w:cs="Times New Roman"/>
        </w:rPr>
        <w:t>along with</w:t>
      </w:r>
      <w:r w:rsidR="00D951B5">
        <w:rPr>
          <w:rFonts w:ascii="Times New Roman" w:hAnsi="Times New Roman" w:cs="Times New Roman"/>
        </w:rPr>
        <w:t xml:space="preserve"> an evidence base </w:t>
      </w:r>
      <w:r w:rsidR="00804237">
        <w:rPr>
          <w:rFonts w:ascii="Times New Roman" w:hAnsi="Times New Roman" w:cs="Times New Roman"/>
        </w:rPr>
        <w:t>composed of</w:t>
      </w:r>
      <w:r w:rsidR="001C4F25">
        <w:rPr>
          <w:rFonts w:ascii="Times New Roman" w:hAnsi="Times New Roman" w:cs="Times New Roman"/>
        </w:rPr>
        <w:t xml:space="preserve"> samples obtained by </w:t>
      </w:r>
      <w:r w:rsidR="00A37124">
        <w:rPr>
          <w:rFonts w:ascii="Times New Roman" w:hAnsi="Times New Roman" w:cs="Times New Roman"/>
        </w:rPr>
        <w:t>non-convenience sampling</w:t>
      </w:r>
      <w:r w:rsidR="00F60D48">
        <w:rPr>
          <w:rFonts w:ascii="Times New Roman" w:hAnsi="Times New Roman" w:cs="Times New Roman"/>
        </w:rPr>
        <w:t xml:space="preserve">; all </w:t>
      </w:r>
      <w:r w:rsidR="001C4F25">
        <w:rPr>
          <w:rFonts w:ascii="Times New Roman" w:hAnsi="Times New Roman" w:cs="Times New Roman"/>
        </w:rPr>
        <w:t xml:space="preserve">other </w:t>
      </w:r>
      <w:r w:rsidR="00804237">
        <w:rPr>
          <w:rFonts w:ascii="Times New Roman" w:hAnsi="Times New Roman" w:cs="Times New Roman"/>
        </w:rPr>
        <w:t xml:space="preserve">DSM/ICD-compatible </w:t>
      </w:r>
      <w:r w:rsidR="001C4F25">
        <w:rPr>
          <w:rFonts w:ascii="Times New Roman" w:hAnsi="Times New Roman" w:cs="Times New Roman"/>
        </w:rPr>
        <w:t xml:space="preserve">tools </w:t>
      </w:r>
      <w:r w:rsidR="00804237">
        <w:rPr>
          <w:rFonts w:ascii="Times New Roman" w:hAnsi="Times New Roman" w:cs="Times New Roman"/>
        </w:rPr>
        <w:t>are based on evidence with</w:t>
      </w:r>
      <w:r w:rsidR="001C4F25">
        <w:rPr>
          <w:rFonts w:ascii="Times New Roman" w:hAnsi="Times New Roman" w:cs="Times New Roman"/>
        </w:rPr>
        <w:t xml:space="preserve"> 95% convenience sampling</w:t>
      </w:r>
      <w:r w:rsidR="00A37124">
        <w:rPr>
          <w:rFonts w:ascii="Times New Roman" w:hAnsi="Times New Roman" w:cs="Times New Roman"/>
        </w:rPr>
        <w:t xml:space="preserve">. </w:t>
      </w:r>
    </w:p>
    <w:p w14:paraId="2850E711" w14:textId="608C43C1" w:rsidR="00130B6E" w:rsidRDefault="00991307" w:rsidP="00D727AD">
      <w:pPr>
        <w:ind w:firstLine="426"/>
        <w:rPr>
          <w:rFonts w:ascii="Times New Roman" w:hAnsi="Times New Roman" w:cs="Times New Roman"/>
        </w:rPr>
      </w:pPr>
      <w:r>
        <w:rPr>
          <w:rFonts w:ascii="Times New Roman" w:hAnsi="Times New Roman" w:cs="Times New Roman"/>
        </w:rPr>
        <w:t xml:space="preserve">As a supplementary analysis, </w:t>
      </w:r>
      <w:r w:rsidR="001F4DDC">
        <w:rPr>
          <w:rFonts w:ascii="Times New Roman" w:hAnsi="Times New Roman" w:cs="Times New Roman"/>
        </w:rPr>
        <w:t xml:space="preserve">all </w:t>
      </w:r>
      <w:r>
        <w:rPr>
          <w:rFonts w:ascii="Times New Roman" w:hAnsi="Times New Roman" w:cs="Times New Roman"/>
        </w:rPr>
        <w:t>s</w:t>
      </w:r>
      <w:r w:rsidR="00567FC9">
        <w:rPr>
          <w:rFonts w:ascii="Times New Roman" w:hAnsi="Times New Roman" w:cs="Times New Roman"/>
        </w:rPr>
        <w:t>ample</w:t>
      </w:r>
      <w:r w:rsidR="00804237">
        <w:rPr>
          <w:rFonts w:ascii="Times New Roman" w:hAnsi="Times New Roman" w:cs="Times New Roman"/>
        </w:rPr>
        <w:t xml:space="preserve"> figure</w:t>
      </w:r>
      <w:r w:rsidR="001F4DDC">
        <w:rPr>
          <w:rFonts w:ascii="Times New Roman" w:hAnsi="Times New Roman" w:cs="Times New Roman"/>
        </w:rPr>
        <w:t>s</w:t>
      </w:r>
      <w:r w:rsidR="00567FC9">
        <w:rPr>
          <w:rFonts w:ascii="Times New Roman" w:hAnsi="Times New Roman" w:cs="Times New Roman"/>
        </w:rPr>
        <w:t xml:space="preserve"> were </w:t>
      </w:r>
      <w:r w:rsidR="00804237">
        <w:rPr>
          <w:rFonts w:ascii="Times New Roman" w:hAnsi="Times New Roman" w:cs="Times New Roman"/>
        </w:rPr>
        <w:t>examined</w:t>
      </w:r>
      <w:r w:rsidR="00567FC9">
        <w:rPr>
          <w:rFonts w:ascii="Times New Roman" w:hAnsi="Times New Roman" w:cs="Times New Roman"/>
        </w:rPr>
        <w:t xml:space="preserve"> according to the DSM-5 criteria </w:t>
      </w:r>
      <w:r w:rsidR="00804237">
        <w:rPr>
          <w:rFonts w:ascii="Times New Roman" w:hAnsi="Times New Roman" w:cs="Times New Roman"/>
        </w:rPr>
        <w:t>covered by</w:t>
      </w:r>
      <w:r w:rsidR="001F4DDC">
        <w:rPr>
          <w:rFonts w:ascii="Times New Roman" w:hAnsi="Times New Roman" w:cs="Times New Roman"/>
        </w:rPr>
        <w:t xml:space="preserve"> the</w:t>
      </w:r>
      <w:r w:rsidR="00567FC9">
        <w:rPr>
          <w:rFonts w:ascii="Times New Roman" w:hAnsi="Times New Roman" w:cs="Times New Roman"/>
        </w:rPr>
        <w:t xml:space="preserve"> tools</w:t>
      </w:r>
      <w:r w:rsidR="001F4DDC">
        <w:rPr>
          <w:rFonts w:ascii="Times New Roman" w:hAnsi="Times New Roman" w:cs="Times New Roman"/>
        </w:rPr>
        <w:t xml:space="preserve"> they had been administered in their respective studies (i.e., based on Table 2 results)</w:t>
      </w:r>
      <w:r w:rsidR="00567FC9">
        <w:rPr>
          <w:rFonts w:ascii="Times New Roman" w:hAnsi="Times New Roman" w:cs="Times New Roman"/>
        </w:rPr>
        <w:t xml:space="preserve">. The objective </w:t>
      </w:r>
      <w:r w:rsidR="00804237">
        <w:rPr>
          <w:rFonts w:ascii="Times New Roman" w:hAnsi="Times New Roman" w:cs="Times New Roman"/>
        </w:rPr>
        <w:t xml:space="preserve">of this analysis </w:t>
      </w:r>
      <w:r w:rsidR="00567FC9">
        <w:rPr>
          <w:rFonts w:ascii="Times New Roman" w:hAnsi="Times New Roman" w:cs="Times New Roman"/>
        </w:rPr>
        <w:t xml:space="preserve">was to determine the extent to which study participants </w:t>
      </w:r>
      <w:r w:rsidR="00804237">
        <w:rPr>
          <w:rFonts w:ascii="Times New Roman" w:hAnsi="Times New Roman" w:cs="Times New Roman"/>
        </w:rPr>
        <w:t>had been</w:t>
      </w:r>
      <w:r w:rsidR="00567FC9">
        <w:rPr>
          <w:rFonts w:ascii="Times New Roman" w:hAnsi="Times New Roman" w:cs="Times New Roman"/>
        </w:rPr>
        <w:t xml:space="preserve"> able to respon</w:t>
      </w:r>
      <w:r w:rsidR="00151347">
        <w:rPr>
          <w:rFonts w:ascii="Times New Roman" w:hAnsi="Times New Roman" w:cs="Times New Roman"/>
        </w:rPr>
        <w:t>d (</w:t>
      </w:r>
      <w:r w:rsidR="001F4DDC">
        <w:rPr>
          <w:rFonts w:ascii="Times New Roman" w:hAnsi="Times New Roman" w:cs="Times New Roman"/>
        </w:rPr>
        <w:t xml:space="preserve">e.g., </w:t>
      </w:r>
      <w:r w:rsidR="00151347">
        <w:rPr>
          <w:rFonts w:ascii="Times New Roman" w:hAnsi="Times New Roman" w:cs="Times New Roman"/>
        </w:rPr>
        <w:t>affirmatively</w:t>
      </w:r>
      <w:r w:rsidR="001F4DDC">
        <w:rPr>
          <w:rFonts w:ascii="Times New Roman" w:hAnsi="Times New Roman" w:cs="Times New Roman"/>
        </w:rPr>
        <w:t>,</w:t>
      </w:r>
      <w:r w:rsidR="00151347">
        <w:rPr>
          <w:rFonts w:ascii="Times New Roman" w:hAnsi="Times New Roman" w:cs="Times New Roman"/>
        </w:rPr>
        <w:t xml:space="preserve"> negatively)</w:t>
      </w:r>
      <w:r w:rsidR="001F4DDC">
        <w:rPr>
          <w:rFonts w:ascii="Times New Roman" w:hAnsi="Times New Roman" w:cs="Times New Roman"/>
        </w:rPr>
        <w:t xml:space="preserve"> to</w:t>
      </w:r>
      <w:r w:rsidR="00804237">
        <w:rPr>
          <w:rFonts w:ascii="Times New Roman" w:hAnsi="Times New Roman" w:cs="Times New Roman"/>
        </w:rPr>
        <w:t xml:space="preserve"> specific</w:t>
      </w:r>
      <w:r w:rsidR="00151347">
        <w:rPr>
          <w:rFonts w:ascii="Times New Roman" w:hAnsi="Times New Roman" w:cs="Times New Roman"/>
        </w:rPr>
        <w:t xml:space="preserve"> items </w:t>
      </w:r>
      <w:r w:rsidR="001F4DDC">
        <w:rPr>
          <w:rFonts w:ascii="Times New Roman" w:hAnsi="Times New Roman" w:cs="Times New Roman"/>
        </w:rPr>
        <w:t xml:space="preserve">referring to </w:t>
      </w:r>
      <w:r w:rsidR="00567FC9">
        <w:rPr>
          <w:rFonts w:ascii="Times New Roman" w:hAnsi="Times New Roman" w:cs="Times New Roman"/>
        </w:rPr>
        <w:t>GD symptoms</w:t>
      </w:r>
      <w:r w:rsidR="00151347">
        <w:rPr>
          <w:rFonts w:ascii="Times New Roman" w:hAnsi="Times New Roman" w:cs="Times New Roman"/>
        </w:rPr>
        <w:t xml:space="preserve">. The total N </w:t>
      </w:r>
      <w:r w:rsidR="001F4DDC">
        <w:rPr>
          <w:rFonts w:ascii="Times New Roman" w:hAnsi="Times New Roman" w:cs="Times New Roman"/>
        </w:rPr>
        <w:t xml:space="preserve">in each study corresponding to </w:t>
      </w:r>
      <w:r w:rsidR="00151347">
        <w:rPr>
          <w:rFonts w:ascii="Times New Roman" w:hAnsi="Times New Roman" w:cs="Times New Roman"/>
        </w:rPr>
        <w:t xml:space="preserve">each tool was assigned to each of the </w:t>
      </w:r>
      <w:r w:rsidR="001F4DDC">
        <w:rPr>
          <w:rFonts w:ascii="Times New Roman" w:hAnsi="Times New Roman" w:cs="Times New Roman"/>
        </w:rPr>
        <w:t xml:space="preserve">relevant </w:t>
      </w:r>
      <w:r w:rsidR="00804237">
        <w:rPr>
          <w:rFonts w:ascii="Times New Roman" w:hAnsi="Times New Roman" w:cs="Times New Roman"/>
        </w:rPr>
        <w:t xml:space="preserve">DSM-5 </w:t>
      </w:r>
      <w:r w:rsidR="00151347">
        <w:rPr>
          <w:rFonts w:ascii="Times New Roman" w:hAnsi="Times New Roman" w:cs="Times New Roman"/>
        </w:rPr>
        <w:t xml:space="preserve">symptoms </w:t>
      </w:r>
      <w:r w:rsidR="00804237">
        <w:rPr>
          <w:rFonts w:ascii="Times New Roman" w:hAnsi="Times New Roman" w:cs="Times New Roman"/>
        </w:rPr>
        <w:t>covered by</w:t>
      </w:r>
      <w:r w:rsidR="00151347">
        <w:rPr>
          <w:rFonts w:ascii="Times New Roman" w:hAnsi="Times New Roman" w:cs="Times New Roman"/>
        </w:rPr>
        <w:t xml:space="preserve"> each tool</w:t>
      </w:r>
      <w:r w:rsidR="001F4DDC">
        <w:rPr>
          <w:rFonts w:ascii="Times New Roman" w:hAnsi="Times New Roman" w:cs="Times New Roman"/>
        </w:rPr>
        <w:t>. For example</w:t>
      </w:r>
      <w:r w:rsidR="00151347">
        <w:rPr>
          <w:rFonts w:ascii="Times New Roman" w:hAnsi="Times New Roman" w:cs="Times New Roman"/>
        </w:rPr>
        <w:t xml:space="preserve">, the </w:t>
      </w:r>
      <w:r>
        <w:rPr>
          <w:rFonts w:ascii="Times New Roman" w:hAnsi="Times New Roman" w:cs="Times New Roman"/>
        </w:rPr>
        <w:t xml:space="preserve">GAS-7 had </w:t>
      </w:r>
      <w:r w:rsidR="00804237">
        <w:rPr>
          <w:rFonts w:ascii="Times New Roman" w:hAnsi="Times New Roman" w:cs="Times New Roman"/>
        </w:rPr>
        <w:t xml:space="preserve">been administered to </w:t>
      </w:r>
      <w:r>
        <w:rPr>
          <w:rFonts w:ascii="Times New Roman" w:hAnsi="Times New Roman" w:cs="Times New Roman"/>
        </w:rPr>
        <w:t xml:space="preserve">94,389 participants, and therefore the value 94,389 was assigned to its </w:t>
      </w:r>
      <w:r w:rsidR="001F4DDC">
        <w:rPr>
          <w:rFonts w:ascii="Times New Roman" w:hAnsi="Times New Roman" w:cs="Times New Roman"/>
        </w:rPr>
        <w:t xml:space="preserve">measurement of </w:t>
      </w:r>
      <w:r>
        <w:rPr>
          <w:rFonts w:ascii="Times New Roman" w:hAnsi="Times New Roman" w:cs="Times New Roman"/>
        </w:rPr>
        <w:t xml:space="preserve">symptoms of preoccupation, withdrawal, tolerance, </w:t>
      </w:r>
      <w:r w:rsidR="001F4DDC">
        <w:rPr>
          <w:rFonts w:ascii="Times New Roman" w:hAnsi="Times New Roman" w:cs="Times New Roman"/>
        </w:rPr>
        <w:t>etc</w:t>
      </w:r>
      <w:r>
        <w:rPr>
          <w:rFonts w:ascii="Times New Roman" w:hAnsi="Times New Roman" w:cs="Times New Roman"/>
        </w:rPr>
        <w:t xml:space="preserve">. This process yielded an estimated total number of participants </w:t>
      </w:r>
      <w:r w:rsidR="001F4DDC">
        <w:rPr>
          <w:rFonts w:ascii="Times New Roman" w:hAnsi="Times New Roman" w:cs="Times New Roman"/>
        </w:rPr>
        <w:t xml:space="preserve">with </w:t>
      </w:r>
      <w:r w:rsidR="001F4DDC" w:rsidRPr="00804237">
        <w:rPr>
          <w:rFonts w:ascii="Times New Roman" w:hAnsi="Times New Roman" w:cs="Times New Roman"/>
          <w:i/>
          <w:iCs/>
        </w:rPr>
        <w:t>the possibility of responding</w:t>
      </w:r>
      <w:r w:rsidR="001F4DDC">
        <w:rPr>
          <w:rFonts w:ascii="Times New Roman" w:hAnsi="Times New Roman" w:cs="Times New Roman"/>
        </w:rPr>
        <w:t xml:space="preserve"> to</w:t>
      </w:r>
      <w:r>
        <w:rPr>
          <w:rFonts w:ascii="Times New Roman" w:hAnsi="Times New Roman" w:cs="Times New Roman"/>
        </w:rPr>
        <w:t xml:space="preserve"> any given GD symptom</w:t>
      </w:r>
      <w:r w:rsidR="001F4DDC">
        <w:rPr>
          <w:rFonts w:ascii="Times New Roman" w:hAnsi="Times New Roman" w:cs="Times New Roman"/>
        </w:rPr>
        <w:t xml:space="preserve"> (e.g., assuming </w:t>
      </w:r>
      <w:r w:rsidR="00804237">
        <w:rPr>
          <w:rFonts w:ascii="Times New Roman" w:hAnsi="Times New Roman" w:cs="Times New Roman"/>
        </w:rPr>
        <w:t>the item on the</w:t>
      </w:r>
      <w:r w:rsidR="001F4DDC">
        <w:rPr>
          <w:rFonts w:ascii="Times New Roman" w:hAnsi="Times New Roman" w:cs="Times New Roman"/>
        </w:rPr>
        <w:t xml:space="preserve"> survey</w:t>
      </w:r>
      <w:r w:rsidR="00804237">
        <w:rPr>
          <w:rFonts w:ascii="Times New Roman" w:hAnsi="Times New Roman" w:cs="Times New Roman"/>
        </w:rPr>
        <w:t xml:space="preserve"> was completed</w:t>
      </w:r>
      <w:r w:rsidR="001F4DDC">
        <w:rPr>
          <w:rFonts w:ascii="Times New Roman" w:hAnsi="Times New Roman" w:cs="Times New Roman"/>
        </w:rPr>
        <w:t>)</w:t>
      </w:r>
      <w:r>
        <w:rPr>
          <w:rFonts w:ascii="Times New Roman" w:hAnsi="Times New Roman" w:cs="Times New Roman"/>
        </w:rPr>
        <w:t xml:space="preserve">. </w:t>
      </w:r>
    </w:p>
    <w:p w14:paraId="4BB8AF65" w14:textId="5C973FA7" w:rsidR="004E2C7E" w:rsidRDefault="00991307" w:rsidP="00D727AD">
      <w:pPr>
        <w:ind w:firstLine="426"/>
        <w:rPr>
          <w:rFonts w:ascii="Times New Roman" w:hAnsi="Times New Roman" w:cs="Times New Roman"/>
        </w:rPr>
      </w:pPr>
      <w:r>
        <w:rPr>
          <w:rFonts w:ascii="Times New Roman" w:hAnsi="Times New Roman" w:cs="Times New Roman"/>
        </w:rPr>
        <w:lastRenderedPageBreak/>
        <w:t>This evaluation showed that</w:t>
      </w:r>
      <w:r w:rsidR="00130B6E">
        <w:rPr>
          <w:rFonts w:ascii="Times New Roman" w:hAnsi="Times New Roman" w:cs="Times New Roman"/>
        </w:rPr>
        <w:t>, overall,</w:t>
      </w:r>
      <w:r>
        <w:rPr>
          <w:rFonts w:ascii="Times New Roman" w:hAnsi="Times New Roman" w:cs="Times New Roman"/>
        </w:rPr>
        <w:t xml:space="preserve"> </w:t>
      </w:r>
      <w:r w:rsidR="008452C2">
        <w:rPr>
          <w:rFonts w:ascii="Times New Roman" w:hAnsi="Times New Roman" w:cs="Times New Roman"/>
        </w:rPr>
        <w:t xml:space="preserve">items </w:t>
      </w:r>
      <w:r w:rsidR="001F4DDC">
        <w:rPr>
          <w:rFonts w:ascii="Times New Roman" w:hAnsi="Times New Roman" w:cs="Times New Roman"/>
        </w:rPr>
        <w:t>referring to</w:t>
      </w:r>
      <w:r w:rsidR="008452C2">
        <w:rPr>
          <w:rFonts w:ascii="Times New Roman" w:hAnsi="Times New Roman" w:cs="Times New Roman"/>
        </w:rPr>
        <w:t xml:space="preserve"> </w:t>
      </w:r>
      <w:r>
        <w:rPr>
          <w:rFonts w:ascii="Times New Roman" w:hAnsi="Times New Roman" w:cs="Times New Roman"/>
        </w:rPr>
        <w:t>preoccupation, withdrawal</w:t>
      </w:r>
      <w:r w:rsidR="00521746">
        <w:rPr>
          <w:rFonts w:ascii="Times New Roman" w:hAnsi="Times New Roman" w:cs="Times New Roman"/>
        </w:rPr>
        <w:t xml:space="preserve">, </w:t>
      </w:r>
      <w:r>
        <w:rPr>
          <w:rFonts w:ascii="Times New Roman" w:hAnsi="Times New Roman" w:cs="Times New Roman"/>
        </w:rPr>
        <w:t>unsuccessful attempts</w:t>
      </w:r>
      <w:r w:rsidR="00521746">
        <w:rPr>
          <w:rFonts w:ascii="Times New Roman" w:hAnsi="Times New Roman" w:cs="Times New Roman"/>
        </w:rPr>
        <w:t xml:space="preserve">, and </w:t>
      </w:r>
      <w:r w:rsidR="008452C2">
        <w:rPr>
          <w:rFonts w:ascii="Times New Roman" w:hAnsi="Times New Roman" w:cs="Times New Roman"/>
        </w:rPr>
        <w:t xml:space="preserve">harm had been administered to &gt;96% of participants across </w:t>
      </w:r>
      <w:r w:rsidR="00804237">
        <w:rPr>
          <w:rFonts w:ascii="Times New Roman" w:hAnsi="Times New Roman" w:cs="Times New Roman"/>
        </w:rPr>
        <w:t xml:space="preserve">the </w:t>
      </w:r>
      <w:r w:rsidR="008452C2">
        <w:rPr>
          <w:rFonts w:ascii="Times New Roman" w:hAnsi="Times New Roman" w:cs="Times New Roman"/>
        </w:rPr>
        <w:t>320 studies.</w:t>
      </w:r>
      <w:r w:rsidR="00130B6E">
        <w:rPr>
          <w:rFonts w:ascii="Times New Roman" w:hAnsi="Times New Roman" w:cs="Times New Roman"/>
        </w:rPr>
        <w:t xml:space="preserve"> </w:t>
      </w:r>
      <w:r w:rsidR="008452C2">
        <w:rPr>
          <w:rFonts w:ascii="Times New Roman" w:hAnsi="Times New Roman" w:cs="Times New Roman"/>
        </w:rPr>
        <w:t xml:space="preserve">However, items measuring continued use despite harm (i.e., </w:t>
      </w:r>
      <w:r w:rsidR="001F4DDC">
        <w:rPr>
          <w:rFonts w:ascii="Times New Roman" w:hAnsi="Times New Roman" w:cs="Times New Roman"/>
        </w:rPr>
        <w:t>the</w:t>
      </w:r>
      <w:r w:rsidR="008452C2">
        <w:rPr>
          <w:rFonts w:ascii="Times New Roman" w:hAnsi="Times New Roman" w:cs="Times New Roman"/>
        </w:rPr>
        <w:t xml:space="preserve"> DSM-5 and ICD-11 criterion) had been administered to only 11.9% of participants.</w:t>
      </w:r>
      <w:r w:rsidR="001F4DDC">
        <w:rPr>
          <w:rFonts w:ascii="Times New Roman" w:hAnsi="Times New Roman" w:cs="Times New Roman"/>
        </w:rPr>
        <w:t xml:space="preserve"> </w:t>
      </w:r>
      <w:r w:rsidR="00130B6E">
        <w:rPr>
          <w:rFonts w:ascii="Times New Roman" w:hAnsi="Times New Roman" w:cs="Times New Roman"/>
        </w:rPr>
        <w:t>Similarly, items measuring tolerance (67.6%), loss of interests (58.5%), and deception (48.3%) had been administered to relatively fewer participants across studies. When s</w:t>
      </w:r>
      <w:r w:rsidR="008452C2">
        <w:rPr>
          <w:rFonts w:ascii="Times New Roman" w:hAnsi="Times New Roman" w:cs="Times New Roman"/>
        </w:rPr>
        <w:t xml:space="preserve">electing only </w:t>
      </w:r>
      <w:r w:rsidR="001F4DDC">
        <w:rPr>
          <w:rFonts w:ascii="Times New Roman" w:hAnsi="Times New Roman" w:cs="Times New Roman"/>
        </w:rPr>
        <w:t xml:space="preserve">those </w:t>
      </w:r>
      <w:r w:rsidR="008452C2">
        <w:rPr>
          <w:rFonts w:ascii="Times New Roman" w:hAnsi="Times New Roman" w:cs="Times New Roman"/>
        </w:rPr>
        <w:t xml:space="preserve">studies with non-convenience samples, </w:t>
      </w:r>
      <w:r w:rsidR="00130B6E">
        <w:rPr>
          <w:rFonts w:ascii="Times New Roman" w:hAnsi="Times New Roman" w:cs="Times New Roman"/>
        </w:rPr>
        <w:t>these figures were relatively similar</w:t>
      </w:r>
      <w:r w:rsidR="00804237">
        <w:rPr>
          <w:rFonts w:ascii="Times New Roman" w:hAnsi="Times New Roman" w:cs="Times New Roman"/>
        </w:rPr>
        <w:t xml:space="preserve"> across these symptoms</w:t>
      </w:r>
      <w:r w:rsidR="00130B6E">
        <w:rPr>
          <w:rFonts w:ascii="Times New Roman" w:hAnsi="Times New Roman" w:cs="Times New Roman"/>
        </w:rPr>
        <w:t xml:space="preserve"> (i.e., less than 4% difference), except for the </w:t>
      </w:r>
      <w:r w:rsidR="008452C2">
        <w:rPr>
          <w:rFonts w:ascii="Times New Roman" w:hAnsi="Times New Roman" w:cs="Times New Roman"/>
        </w:rPr>
        <w:t xml:space="preserve">item </w:t>
      </w:r>
      <w:r w:rsidR="00130B6E">
        <w:rPr>
          <w:rFonts w:ascii="Times New Roman" w:hAnsi="Times New Roman" w:cs="Times New Roman"/>
        </w:rPr>
        <w:t>on</w:t>
      </w:r>
      <w:r w:rsidR="008452C2">
        <w:rPr>
          <w:rFonts w:ascii="Times New Roman" w:hAnsi="Times New Roman" w:cs="Times New Roman"/>
        </w:rPr>
        <w:t xml:space="preserve"> continued use despite harm</w:t>
      </w:r>
      <w:r w:rsidR="00130B6E">
        <w:rPr>
          <w:rFonts w:ascii="Times New Roman" w:hAnsi="Times New Roman" w:cs="Times New Roman"/>
        </w:rPr>
        <w:t>, which reduced from 11.9% to 1.9%</w:t>
      </w:r>
      <w:r w:rsidR="008452C2">
        <w:rPr>
          <w:rFonts w:ascii="Times New Roman" w:hAnsi="Times New Roman" w:cs="Times New Roman"/>
        </w:rPr>
        <w:t>.</w:t>
      </w:r>
      <w:r w:rsidR="00130B6E">
        <w:rPr>
          <w:rFonts w:ascii="Times New Roman" w:hAnsi="Times New Roman" w:cs="Times New Roman"/>
        </w:rPr>
        <w:t xml:space="preserve"> </w:t>
      </w:r>
      <w:r w:rsidR="00804237">
        <w:rPr>
          <w:rFonts w:ascii="Times New Roman" w:hAnsi="Times New Roman" w:cs="Times New Roman"/>
        </w:rPr>
        <w:t>O</w:t>
      </w:r>
      <w:r w:rsidR="00130B6E">
        <w:rPr>
          <w:rFonts w:ascii="Times New Roman" w:hAnsi="Times New Roman" w:cs="Times New Roman"/>
        </w:rPr>
        <w:t>nly 5053 participants out of the 268,081 participants in non-convenience samples had been administered a tool with an item referring to continued use despite harm</w:t>
      </w:r>
      <w:r w:rsidR="00804237">
        <w:rPr>
          <w:rFonts w:ascii="Times New Roman" w:hAnsi="Times New Roman" w:cs="Times New Roman"/>
        </w:rPr>
        <w:t>, indicating that this symptom was underrepresented in the literature</w:t>
      </w:r>
      <w:r w:rsidR="00130B6E">
        <w:rPr>
          <w:rFonts w:ascii="Times New Roman" w:hAnsi="Times New Roman" w:cs="Times New Roman"/>
        </w:rPr>
        <w:t xml:space="preserve">.  </w:t>
      </w:r>
    </w:p>
    <w:p w14:paraId="4598C828" w14:textId="77777777" w:rsidR="001C4F25" w:rsidRDefault="001C4F25" w:rsidP="001C4F25">
      <w:pPr>
        <w:spacing w:after="160" w:line="259" w:lineRule="auto"/>
        <w:jc w:val="center"/>
        <w:rPr>
          <w:rFonts w:ascii="Times New Roman" w:hAnsi="Times New Roman" w:cs="Times New Roman"/>
        </w:rPr>
      </w:pPr>
    </w:p>
    <w:p w14:paraId="516EC816" w14:textId="404939A5" w:rsidR="001C4F25" w:rsidRDefault="001C4F25" w:rsidP="001C4F25">
      <w:pPr>
        <w:spacing w:after="160" w:line="259" w:lineRule="auto"/>
        <w:jc w:val="center"/>
        <w:rPr>
          <w:rFonts w:ascii="Times New Roman" w:hAnsi="Times New Roman" w:cs="Times New Roman"/>
        </w:rPr>
      </w:pPr>
      <w:r>
        <w:rPr>
          <w:rFonts w:ascii="Times New Roman" w:hAnsi="Times New Roman" w:cs="Times New Roman"/>
        </w:rPr>
        <w:t>[INSERT TABLE 4]</w:t>
      </w:r>
    </w:p>
    <w:p w14:paraId="60F9220F" w14:textId="77777777" w:rsidR="00A37124" w:rsidRDefault="00A37124" w:rsidP="00411E17">
      <w:pPr>
        <w:rPr>
          <w:rFonts w:ascii="Times New Roman" w:hAnsi="Times New Roman" w:cs="Times New Roman"/>
        </w:rPr>
      </w:pPr>
    </w:p>
    <w:p w14:paraId="1238D897" w14:textId="0E2EFF85" w:rsidR="00A37124" w:rsidRDefault="00A37124" w:rsidP="00A37124">
      <w:pPr>
        <w:rPr>
          <w:rFonts w:ascii="Times New Roman" w:hAnsi="Times New Roman" w:cs="Times New Roman"/>
          <w:i/>
          <w:lang w:eastAsia="en-AU"/>
        </w:rPr>
      </w:pPr>
      <w:r w:rsidRPr="00A864DA">
        <w:rPr>
          <w:rFonts w:ascii="Times New Roman" w:hAnsi="Times New Roman" w:cs="Times New Roman"/>
          <w:i/>
          <w:lang w:eastAsia="en-AU"/>
        </w:rPr>
        <w:t>3.</w:t>
      </w:r>
      <w:r>
        <w:rPr>
          <w:rFonts w:ascii="Times New Roman" w:hAnsi="Times New Roman" w:cs="Times New Roman"/>
          <w:i/>
          <w:lang w:eastAsia="en-AU"/>
        </w:rPr>
        <w:t xml:space="preserve">5. </w:t>
      </w:r>
      <w:r w:rsidR="001C4F25">
        <w:rPr>
          <w:rFonts w:ascii="Times New Roman" w:hAnsi="Times New Roman" w:cs="Times New Roman"/>
          <w:i/>
          <w:lang w:eastAsia="en-AU"/>
        </w:rPr>
        <w:t>Psychometric properties of tools</w:t>
      </w:r>
    </w:p>
    <w:p w14:paraId="39AFBCDB" w14:textId="58CFB48F" w:rsidR="001C4F25" w:rsidRDefault="008724F4" w:rsidP="001C4F25">
      <w:pPr>
        <w:ind w:firstLine="426"/>
        <w:rPr>
          <w:rFonts w:ascii="Times New Roman" w:hAnsi="Times New Roman" w:cs="Times New Roman"/>
          <w:iCs/>
          <w:lang w:eastAsia="en-AU"/>
        </w:rPr>
      </w:pPr>
      <w:r>
        <w:rPr>
          <w:rFonts w:ascii="Times New Roman" w:hAnsi="Times New Roman" w:cs="Times New Roman"/>
          <w:iCs/>
          <w:lang w:eastAsia="en-AU"/>
        </w:rPr>
        <w:t xml:space="preserve">Table 5 presents the first </w:t>
      </w:r>
      <w:r w:rsidR="004D7D43">
        <w:rPr>
          <w:rFonts w:ascii="Times New Roman" w:hAnsi="Times New Roman" w:cs="Times New Roman"/>
          <w:iCs/>
          <w:lang w:eastAsia="en-AU"/>
        </w:rPr>
        <w:t xml:space="preserve">of two </w:t>
      </w:r>
      <w:r>
        <w:rPr>
          <w:rFonts w:ascii="Times New Roman" w:hAnsi="Times New Roman" w:cs="Times New Roman"/>
          <w:iCs/>
          <w:lang w:eastAsia="en-AU"/>
        </w:rPr>
        <w:t>summar</w:t>
      </w:r>
      <w:r w:rsidR="004D7D43">
        <w:rPr>
          <w:rFonts w:ascii="Times New Roman" w:hAnsi="Times New Roman" w:cs="Times New Roman"/>
          <w:iCs/>
          <w:lang w:eastAsia="en-AU"/>
        </w:rPr>
        <w:t xml:space="preserve">ies of the psychometric properties of the 32 tools based on their 320 empirical studies. The table summarizes the research evidence on test dimensionality, reliability, and test refinement. Most GD tools (n=27) have been examined using factor analytic techniques (or principal component analysis), </w:t>
      </w:r>
      <w:r w:rsidR="00A17F01">
        <w:rPr>
          <w:rFonts w:ascii="Times New Roman" w:hAnsi="Times New Roman" w:cs="Times New Roman"/>
          <w:iCs/>
          <w:lang w:eastAsia="en-AU"/>
        </w:rPr>
        <w:t>but</w:t>
      </w:r>
      <w:r w:rsidR="004D7D43">
        <w:rPr>
          <w:rFonts w:ascii="Times New Roman" w:hAnsi="Times New Roman" w:cs="Times New Roman"/>
          <w:iCs/>
          <w:lang w:eastAsia="en-AU"/>
        </w:rPr>
        <w:t xml:space="preserve"> there </w:t>
      </w:r>
      <w:r w:rsidR="008D56AA">
        <w:rPr>
          <w:rFonts w:ascii="Times New Roman" w:hAnsi="Times New Roman" w:cs="Times New Roman"/>
          <w:iCs/>
          <w:lang w:eastAsia="en-AU"/>
        </w:rPr>
        <w:t xml:space="preserve">are </w:t>
      </w:r>
      <w:r w:rsidR="004D7D43">
        <w:rPr>
          <w:rFonts w:ascii="Times New Roman" w:hAnsi="Times New Roman" w:cs="Times New Roman"/>
          <w:iCs/>
          <w:lang w:eastAsia="en-AU"/>
        </w:rPr>
        <w:t>inconsistencies across tools in terms of factor analy</w:t>
      </w:r>
      <w:r w:rsidR="004D45A9">
        <w:rPr>
          <w:rFonts w:ascii="Times New Roman" w:hAnsi="Times New Roman" w:cs="Times New Roman"/>
          <w:iCs/>
          <w:lang w:eastAsia="en-AU"/>
        </w:rPr>
        <w:t>tic</w:t>
      </w:r>
      <w:r w:rsidR="00804237">
        <w:rPr>
          <w:rFonts w:ascii="Times New Roman" w:hAnsi="Times New Roman" w:cs="Times New Roman"/>
          <w:iCs/>
          <w:lang w:eastAsia="en-AU"/>
        </w:rPr>
        <w:t xml:space="preserve"> (FA)</w:t>
      </w:r>
      <w:r w:rsidR="004D7D43">
        <w:rPr>
          <w:rFonts w:ascii="Times New Roman" w:hAnsi="Times New Roman" w:cs="Times New Roman"/>
          <w:iCs/>
          <w:lang w:eastAsia="en-AU"/>
        </w:rPr>
        <w:t xml:space="preserve"> approach. Only 9 tools (i.e., POGU, POGQ, IGD-20, Petry IGD, Lemmens IGD-9 </w:t>
      </w:r>
      <w:r w:rsidR="00E41DEF">
        <w:rPr>
          <w:rFonts w:ascii="Times New Roman" w:hAnsi="Times New Roman" w:cs="Times New Roman"/>
          <w:iCs/>
          <w:lang w:eastAsia="en-AU"/>
        </w:rPr>
        <w:t>and</w:t>
      </w:r>
      <w:r w:rsidR="004D7D43">
        <w:rPr>
          <w:rFonts w:ascii="Times New Roman" w:hAnsi="Times New Roman" w:cs="Times New Roman"/>
          <w:iCs/>
          <w:lang w:eastAsia="en-AU"/>
        </w:rPr>
        <w:t xml:space="preserve"> IGD-27, YDQ, and CIUS-214) ha</w:t>
      </w:r>
      <w:r w:rsidR="008D56AA">
        <w:rPr>
          <w:rFonts w:ascii="Times New Roman" w:hAnsi="Times New Roman" w:cs="Times New Roman"/>
          <w:iCs/>
          <w:lang w:eastAsia="en-AU"/>
        </w:rPr>
        <w:t>ve</w:t>
      </w:r>
      <w:r w:rsidR="004D7D43">
        <w:rPr>
          <w:rFonts w:ascii="Times New Roman" w:hAnsi="Times New Roman" w:cs="Times New Roman"/>
          <w:iCs/>
          <w:lang w:eastAsia="en-AU"/>
        </w:rPr>
        <w:t xml:space="preserve"> been examined by exploratory </w:t>
      </w:r>
      <w:r w:rsidR="00804237">
        <w:rPr>
          <w:rFonts w:ascii="Times New Roman" w:hAnsi="Times New Roman" w:cs="Times New Roman"/>
          <w:iCs/>
          <w:lang w:eastAsia="en-AU"/>
        </w:rPr>
        <w:t xml:space="preserve">followed by </w:t>
      </w:r>
      <w:r w:rsidR="004D7D43">
        <w:rPr>
          <w:rFonts w:ascii="Times New Roman" w:hAnsi="Times New Roman" w:cs="Times New Roman"/>
          <w:iCs/>
          <w:lang w:eastAsia="en-AU"/>
        </w:rPr>
        <w:t>confirmatory factor analysis (i.e., EFA and CFA</w:t>
      </w:r>
      <w:r w:rsidR="000D386D" w:rsidRPr="000D386D">
        <w:rPr>
          <w:rFonts w:ascii="Times New Roman" w:hAnsi="Times New Roman" w:cs="Times New Roman"/>
          <w:iCs/>
          <w:lang w:eastAsia="en-AU"/>
        </w:rPr>
        <w:t xml:space="preserve"> </w:t>
      </w:r>
      <w:r w:rsidR="000D386D">
        <w:rPr>
          <w:rFonts w:ascii="Times New Roman" w:hAnsi="Times New Roman" w:cs="Times New Roman"/>
          <w:iCs/>
          <w:lang w:eastAsia="en-AU"/>
        </w:rPr>
        <w:t>with different subsamples</w:t>
      </w:r>
      <w:r w:rsidR="004D7D43">
        <w:rPr>
          <w:rFonts w:ascii="Times New Roman" w:hAnsi="Times New Roman" w:cs="Times New Roman"/>
          <w:iCs/>
          <w:lang w:eastAsia="en-AU"/>
        </w:rPr>
        <w:t>) within the same study. The majority (n=21) of tools ha</w:t>
      </w:r>
      <w:r w:rsidR="008D56AA">
        <w:rPr>
          <w:rFonts w:ascii="Times New Roman" w:hAnsi="Times New Roman" w:cs="Times New Roman"/>
          <w:iCs/>
          <w:lang w:eastAsia="en-AU"/>
        </w:rPr>
        <w:t>ve</w:t>
      </w:r>
      <w:r w:rsidR="004D7D43">
        <w:rPr>
          <w:rFonts w:ascii="Times New Roman" w:hAnsi="Times New Roman" w:cs="Times New Roman"/>
          <w:iCs/>
          <w:lang w:eastAsia="en-AU"/>
        </w:rPr>
        <w:t xml:space="preserve"> been subjected to CFA only, with most studies providing the </w:t>
      </w:r>
      <w:r w:rsidR="00804237" w:rsidRPr="00804237">
        <w:rPr>
          <w:rFonts w:ascii="Times New Roman" w:hAnsi="Times New Roman" w:cs="Times New Roman"/>
          <w:i/>
          <w:lang w:eastAsia="en-AU"/>
        </w:rPr>
        <w:t>a priori</w:t>
      </w:r>
      <w:r w:rsidR="00804237">
        <w:rPr>
          <w:rFonts w:ascii="Times New Roman" w:hAnsi="Times New Roman" w:cs="Times New Roman"/>
          <w:iCs/>
          <w:lang w:eastAsia="en-AU"/>
        </w:rPr>
        <w:t xml:space="preserve"> </w:t>
      </w:r>
      <w:r w:rsidR="004D7D43">
        <w:rPr>
          <w:rFonts w:ascii="Times New Roman" w:hAnsi="Times New Roman" w:cs="Times New Roman"/>
          <w:iCs/>
          <w:lang w:eastAsia="en-AU"/>
        </w:rPr>
        <w:t xml:space="preserve">reasoning that GD is a unidimensional construct. The majority of </w:t>
      </w:r>
      <w:r w:rsidR="009E12E0">
        <w:rPr>
          <w:rFonts w:ascii="Times New Roman" w:hAnsi="Times New Roman" w:cs="Times New Roman"/>
          <w:iCs/>
          <w:lang w:eastAsia="en-AU"/>
        </w:rPr>
        <w:t xml:space="preserve">FA studies </w:t>
      </w:r>
      <w:r w:rsidR="00804237">
        <w:rPr>
          <w:rFonts w:ascii="Times New Roman" w:hAnsi="Times New Roman" w:cs="Times New Roman"/>
          <w:iCs/>
          <w:lang w:eastAsia="en-AU"/>
        </w:rPr>
        <w:t xml:space="preserve">(n=47) </w:t>
      </w:r>
      <w:r w:rsidR="009E12E0">
        <w:rPr>
          <w:rFonts w:ascii="Times New Roman" w:hAnsi="Times New Roman" w:cs="Times New Roman"/>
          <w:iCs/>
          <w:lang w:eastAsia="en-AU"/>
        </w:rPr>
        <w:t>report</w:t>
      </w:r>
      <w:r w:rsidR="00804237">
        <w:rPr>
          <w:rFonts w:ascii="Times New Roman" w:hAnsi="Times New Roman" w:cs="Times New Roman"/>
          <w:iCs/>
          <w:lang w:eastAsia="en-AU"/>
        </w:rPr>
        <w:t>ed</w:t>
      </w:r>
      <w:r w:rsidR="009E12E0">
        <w:rPr>
          <w:rFonts w:ascii="Times New Roman" w:hAnsi="Times New Roman" w:cs="Times New Roman"/>
          <w:iCs/>
          <w:lang w:eastAsia="en-AU"/>
        </w:rPr>
        <w:t xml:space="preserve"> that the GD construct</w:t>
      </w:r>
      <w:r w:rsidR="00804237">
        <w:rPr>
          <w:rFonts w:ascii="Times New Roman" w:hAnsi="Times New Roman" w:cs="Times New Roman"/>
          <w:iCs/>
          <w:lang w:eastAsia="en-AU"/>
        </w:rPr>
        <w:t xml:space="preserve"> </w:t>
      </w:r>
      <w:r w:rsidR="008D56AA">
        <w:rPr>
          <w:rFonts w:ascii="Times New Roman" w:hAnsi="Times New Roman" w:cs="Times New Roman"/>
          <w:iCs/>
          <w:lang w:eastAsia="en-AU"/>
        </w:rPr>
        <w:t>i</w:t>
      </w:r>
      <w:r w:rsidR="00804237">
        <w:rPr>
          <w:rFonts w:ascii="Times New Roman" w:hAnsi="Times New Roman" w:cs="Times New Roman"/>
          <w:iCs/>
          <w:lang w:eastAsia="en-AU"/>
        </w:rPr>
        <w:t>s unidimensional</w:t>
      </w:r>
      <w:r w:rsidR="009E12E0">
        <w:rPr>
          <w:rFonts w:ascii="Times New Roman" w:hAnsi="Times New Roman" w:cs="Times New Roman"/>
          <w:iCs/>
          <w:lang w:eastAsia="en-AU"/>
        </w:rPr>
        <w:t xml:space="preserve"> (i.e., commonly referring to the GD construct composed of nine DSM-5 criteria, with the caveat that most tools </w:t>
      </w:r>
      <w:r w:rsidR="00804237">
        <w:rPr>
          <w:rFonts w:ascii="Times New Roman" w:hAnsi="Times New Roman" w:cs="Times New Roman"/>
          <w:iCs/>
          <w:lang w:eastAsia="en-AU"/>
        </w:rPr>
        <w:t xml:space="preserve">actually </w:t>
      </w:r>
      <w:r w:rsidR="009E12E0">
        <w:rPr>
          <w:rFonts w:ascii="Times New Roman" w:hAnsi="Times New Roman" w:cs="Times New Roman"/>
          <w:iCs/>
          <w:lang w:eastAsia="en-AU"/>
        </w:rPr>
        <w:t xml:space="preserve">assess fewer than 9 criteria; see Table 2). There was minimal empirical support for other dimensional structures (e.g., 2-factor solutions; n=3 studies). Some tools demonstrated mixed </w:t>
      </w:r>
      <w:r w:rsidR="00A340D1">
        <w:rPr>
          <w:rFonts w:ascii="Times New Roman" w:hAnsi="Times New Roman" w:cs="Times New Roman"/>
          <w:iCs/>
          <w:lang w:eastAsia="en-AU"/>
        </w:rPr>
        <w:t xml:space="preserve">and/or weak </w:t>
      </w:r>
      <w:r w:rsidR="009E12E0">
        <w:rPr>
          <w:rFonts w:ascii="Times New Roman" w:hAnsi="Times New Roman" w:cs="Times New Roman"/>
          <w:iCs/>
          <w:lang w:eastAsia="en-AU"/>
        </w:rPr>
        <w:t xml:space="preserve">support for their factor structure (e.g., VAT, IGD-20, </w:t>
      </w:r>
      <w:proofErr w:type="spellStart"/>
      <w:r w:rsidR="009E12E0">
        <w:rPr>
          <w:rFonts w:ascii="Times New Roman" w:hAnsi="Times New Roman" w:cs="Times New Roman"/>
          <w:iCs/>
          <w:lang w:eastAsia="en-AU"/>
        </w:rPr>
        <w:t>sIATgaming</w:t>
      </w:r>
      <w:proofErr w:type="spellEnd"/>
      <w:r w:rsidR="009E12E0">
        <w:rPr>
          <w:rFonts w:ascii="Times New Roman" w:hAnsi="Times New Roman" w:cs="Times New Roman"/>
          <w:iCs/>
          <w:lang w:eastAsia="en-AU"/>
        </w:rPr>
        <w:t>, YIAT-20,</w:t>
      </w:r>
      <w:r w:rsidR="00E41DEF">
        <w:rPr>
          <w:rFonts w:ascii="Times New Roman" w:hAnsi="Times New Roman" w:cs="Times New Roman"/>
          <w:iCs/>
          <w:lang w:eastAsia="en-AU"/>
        </w:rPr>
        <w:t xml:space="preserve"> and</w:t>
      </w:r>
      <w:r w:rsidR="009E12E0">
        <w:rPr>
          <w:rFonts w:ascii="Times New Roman" w:hAnsi="Times New Roman" w:cs="Times New Roman"/>
          <w:iCs/>
          <w:lang w:eastAsia="en-AU"/>
        </w:rPr>
        <w:t xml:space="preserve"> CIUS-14).</w:t>
      </w:r>
    </w:p>
    <w:p w14:paraId="5C91F5F8" w14:textId="1BD7B10B" w:rsidR="00B713E5" w:rsidRDefault="009E12E0" w:rsidP="00F25A4B">
      <w:pPr>
        <w:ind w:firstLine="426"/>
        <w:rPr>
          <w:rFonts w:ascii="Times New Roman" w:hAnsi="Times New Roman" w:cs="Times New Roman"/>
          <w:iCs/>
          <w:lang w:eastAsia="en-AU"/>
        </w:rPr>
      </w:pPr>
      <w:r>
        <w:rPr>
          <w:rFonts w:ascii="Times New Roman" w:hAnsi="Times New Roman" w:cs="Times New Roman"/>
          <w:iCs/>
          <w:lang w:eastAsia="en-AU"/>
        </w:rPr>
        <w:lastRenderedPageBreak/>
        <w:t xml:space="preserve">Internal consistency was generally high across the 31 tools (i.e., </w:t>
      </w:r>
      <w:r w:rsidR="00A340D1">
        <w:rPr>
          <w:rFonts w:ascii="Times New Roman" w:hAnsi="Times New Roman" w:cs="Times New Roman"/>
          <w:iCs/>
          <w:lang w:eastAsia="en-AU"/>
        </w:rPr>
        <w:t xml:space="preserve">this was </w:t>
      </w:r>
      <w:r>
        <w:rPr>
          <w:rFonts w:ascii="Times New Roman" w:hAnsi="Times New Roman" w:cs="Times New Roman"/>
          <w:iCs/>
          <w:lang w:eastAsia="en-AU"/>
        </w:rPr>
        <w:t xml:space="preserve">not reported for SCI-IGD). With the exception of the BAM-VG, GAIA, VASC, CIUS-5, CIUS-8 and SSBA </w:t>
      </w:r>
      <w:r w:rsidR="00345425">
        <w:rPr>
          <w:rFonts w:ascii="Times New Roman" w:hAnsi="Times New Roman" w:cs="Times New Roman"/>
          <w:iCs/>
          <w:lang w:eastAsia="en-AU"/>
        </w:rPr>
        <w:t xml:space="preserve">tools </w:t>
      </w:r>
      <w:r>
        <w:rPr>
          <w:rFonts w:ascii="Times New Roman" w:hAnsi="Times New Roman" w:cs="Times New Roman"/>
          <w:iCs/>
          <w:lang w:eastAsia="en-AU"/>
        </w:rPr>
        <w:t>which had only 1 study report</w:t>
      </w:r>
      <w:r w:rsidR="008D56AA">
        <w:rPr>
          <w:rFonts w:ascii="Times New Roman" w:hAnsi="Times New Roman" w:cs="Times New Roman"/>
          <w:iCs/>
          <w:lang w:eastAsia="en-AU"/>
        </w:rPr>
        <w:t>ing</w:t>
      </w:r>
      <w:r>
        <w:rPr>
          <w:rFonts w:ascii="Times New Roman" w:hAnsi="Times New Roman" w:cs="Times New Roman"/>
          <w:iCs/>
          <w:lang w:eastAsia="en-AU"/>
        </w:rPr>
        <w:t xml:space="preserve"> on internal consistency, </w:t>
      </w:r>
      <w:r w:rsidR="00345425">
        <w:rPr>
          <w:rFonts w:ascii="Times New Roman" w:hAnsi="Times New Roman" w:cs="Times New Roman"/>
          <w:iCs/>
          <w:lang w:eastAsia="en-AU"/>
        </w:rPr>
        <w:t>each</w:t>
      </w:r>
      <w:r>
        <w:rPr>
          <w:rFonts w:ascii="Times New Roman" w:hAnsi="Times New Roman" w:cs="Times New Roman"/>
          <w:iCs/>
          <w:lang w:eastAsia="en-AU"/>
        </w:rPr>
        <w:t xml:space="preserve"> tool ha</w:t>
      </w:r>
      <w:r w:rsidR="00C61984">
        <w:rPr>
          <w:rFonts w:ascii="Times New Roman" w:hAnsi="Times New Roman" w:cs="Times New Roman"/>
          <w:iCs/>
          <w:lang w:eastAsia="en-AU"/>
        </w:rPr>
        <w:t>d</w:t>
      </w:r>
      <w:r>
        <w:rPr>
          <w:rFonts w:ascii="Times New Roman" w:hAnsi="Times New Roman" w:cs="Times New Roman"/>
          <w:iCs/>
          <w:lang w:eastAsia="en-AU"/>
        </w:rPr>
        <w:t xml:space="preserve"> at least </w:t>
      </w:r>
      <w:r w:rsidR="00C61984">
        <w:rPr>
          <w:rFonts w:ascii="Times New Roman" w:hAnsi="Times New Roman" w:cs="Times New Roman"/>
          <w:iCs/>
          <w:lang w:eastAsia="en-AU"/>
        </w:rPr>
        <w:t xml:space="preserve">two independent </w:t>
      </w:r>
      <w:r>
        <w:rPr>
          <w:rFonts w:ascii="Times New Roman" w:hAnsi="Times New Roman" w:cs="Times New Roman"/>
          <w:iCs/>
          <w:lang w:eastAsia="en-AU"/>
        </w:rPr>
        <w:t>studies report</w:t>
      </w:r>
      <w:r w:rsidR="008D56AA">
        <w:rPr>
          <w:rFonts w:ascii="Times New Roman" w:hAnsi="Times New Roman" w:cs="Times New Roman"/>
          <w:iCs/>
          <w:lang w:eastAsia="en-AU"/>
        </w:rPr>
        <w:t>ing</w:t>
      </w:r>
      <w:r w:rsidR="00C61984">
        <w:rPr>
          <w:rFonts w:ascii="Times New Roman" w:hAnsi="Times New Roman" w:cs="Times New Roman"/>
          <w:iCs/>
          <w:lang w:eastAsia="en-AU"/>
        </w:rPr>
        <w:t xml:space="preserve"> </w:t>
      </w:r>
      <w:r>
        <w:rPr>
          <w:rFonts w:ascii="Times New Roman" w:hAnsi="Times New Roman" w:cs="Times New Roman"/>
          <w:iCs/>
          <w:lang w:eastAsia="en-AU"/>
        </w:rPr>
        <w:t>Cronbach’s alpha value</w:t>
      </w:r>
      <w:r w:rsidR="00C61984">
        <w:rPr>
          <w:rFonts w:ascii="Times New Roman" w:hAnsi="Times New Roman" w:cs="Times New Roman"/>
          <w:iCs/>
          <w:lang w:eastAsia="en-AU"/>
        </w:rPr>
        <w:t>s</w:t>
      </w:r>
      <w:r>
        <w:rPr>
          <w:rFonts w:ascii="Times New Roman" w:hAnsi="Times New Roman" w:cs="Times New Roman"/>
          <w:iCs/>
          <w:lang w:eastAsia="en-AU"/>
        </w:rPr>
        <w:t xml:space="preserve"> of at least </w:t>
      </w:r>
      <w:r w:rsidR="00C61984">
        <w:rPr>
          <w:rFonts w:ascii="Times New Roman" w:hAnsi="Times New Roman" w:cs="Times New Roman"/>
          <w:iCs/>
          <w:lang w:eastAsia="en-AU"/>
        </w:rPr>
        <w:t>0.80</w:t>
      </w:r>
      <w:r>
        <w:rPr>
          <w:rFonts w:ascii="Times New Roman" w:hAnsi="Times New Roman" w:cs="Times New Roman"/>
          <w:iCs/>
          <w:lang w:eastAsia="en-AU"/>
        </w:rPr>
        <w:t>.</w:t>
      </w:r>
      <w:r w:rsidR="00345425">
        <w:rPr>
          <w:rFonts w:ascii="Times New Roman" w:hAnsi="Times New Roman" w:cs="Times New Roman"/>
          <w:iCs/>
          <w:lang w:eastAsia="en-AU"/>
        </w:rPr>
        <w:t xml:space="preserve"> Considerably fewer tools (n=7; 9 studies) had examined test-retest reliability; in 8 of these 9 studies, </w:t>
      </w:r>
      <w:r w:rsidR="00AC3169">
        <w:rPr>
          <w:rFonts w:ascii="Times New Roman" w:hAnsi="Times New Roman" w:cs="Times New Roman"/>
          <w:iCs/>
          <w:lang w:eastAsia="en-AU"/>
        </w:rPr>
        <w:t xml:space="preserve">the </w:t>
      </w:r>
      <w:r w:rsidR="00345425">
        <w:rPr>
          <w:rFonts w:ascii="Times New Roman" w:hAnsi="Times New Roman" w:cs="Times New Roman"/>
          <w:iCs/>
          <w:lang w:eastAsia="en-AU"/>
        </w:rPr>
        <w:t xml:space="preserve">observed values from a 14-day or 30-day retest were satisfactory. The BAM-VG </w:t>
      </w:r>
      <w:r w:rsidR="008D56AA">
        <w:rPr>
          <w:rFonts w:ascii="Times New Roman" w:hAnsi="Times New Roman" w:cs="Times New Roman"/>
          <w:iCs/>
          <w:lang w:eastAsia="en-AU"/>
        </w:rPr>
        <w:t xml:space="preserve">had </w:t>
      </w:r>
      <w:r w:rsidR="00345425">
        <w:rPr>
          <w:rFonts w:ascii="Times New Roman" w:hAnsi="Times New Roman" w:cs="Times New Roman"/>
          <w:iCs/>
          <w:lang w:eastAsia="en-AU"/>
        </w:rPr>
        <w:t xml:space="preserve">a .73 test-retest reliability over a period of 90 days. </w:t>
      </w:r>
      <w:r w:rsidR="00F25A4B">
        <w:rPr>
          <w:rFonts w:ascii="Times New Roman" w:hAnsi="Times New Roman" w:cs="Times New Roman"/>
          <w:iCs/>
          <w:lang w:eastAsia="en-AU"/>
        </w:rPr>
        <w:t>There</w:t>
      </w:r>
      <w:r w:rsidR="008D56AA">
        <w:rPr>
          <w:rFonts w:ascii="Times New Roman" w:hAnsi="Times New Roman" w:cs="Times New Roman"/>
          <w:iCs/>
          <w:lang w:eastAsia="en-AU"/>
        </w:rPr>
        <w:t xml:space="preserve"> </w:t>
      </w:r>
      <w:r w:rsidR="004D45A9">
        <w:rPr>
          <w:rFonts w:ascii="Times New Roman" w:hAnsi="Times New Roman" w:cs="Times New Roman"/>
          <w:iCs/>
          <w:lang w:eastAsia="en-AU"/>
        </w:rPr>
        <w:t>we</w:t>
      </w:r>
      <w:r w:rsidR="008D56AA">
        <w:rPr>
          <w:rFonts w:ascii="Times New Roman" w:hAnsi="Times New Roman" w:cs="Times New Roman"/>
          <w:iCs/>
          <w:lang w:eastAsia="en-AU"/>
        </w:rPr>
        <w:t>re</w:t>
      </w:r>
      <w:r w:rsidR="00F25A4B">
        <w:rPr>
          <w:rFonts w:ascii="Times New Roman" w:hAnsi="Times New Roman" w:cs="Times New Roman"/>
          <w:iCs/>
          <w:lang w:eastAsia="en-AU"/>
        </w:rPr>
        <w:t xml:space="preserve"> 8 tools (i.e., GAS-7, POGQ, POG-SF, VAT, IGDS9-SF, IGDT-10, CIUS-14, CIUS-8) that had been evaluated by test</w:t>
      </w:r>
      <w:r w:rsidR="008D56AA">
        <w:rPr>
          <w:rFonts w:ascii="Times New Roman" w:hAnsi="Times New Roman" w:cs="Times New Roman"/>
          <w:iCs/>
          <w:lang w:eastAsia="en-AU"/>
        </w:rPr>
        <w:t>-</w:t>
      </w:r>
      <w:r w:rsidR="00F25A4B">
        <w:rPr>
          <w:rFonts w:ascii="Times New Roman" w:hAnsi="Times New Roman" w:cs="Times New Roman"/>
          <w:iCs/>
          <w:lang w:eastAsia="en-AU"/>
        </w:rPr>
        <w:t xml:space="preserve">refinement analyses (e.g., IRT, Rasch analysis). Generally, these analyses provided support for the model fit and measurement invariance of each respective test. However, the IGDS9-SF reported mixed results for measurement invariance across cultural groups; it bears noting that </w:t>
      </w:r>
      <w:r w:rsidR="00AC3169">
        <w:rPr>
          <w:rFonts w:ascii="Times New Roman" w:hAnsi="Times New Roman" w:cs="Times New Roman"/>
          <w:iCs/>
          <w:lang w:eastAsia="en-AU"/>
        </w:rPr>
        <w:t>these</w:t>
      </w:r>
      <w:r w:rsidR="00F25A4B">
        <w:rPr>
          <w:rFonts w:ascii="Times New Roman" w:hAnsi="Times New Roman" w:cs="Times New Roman"/>
          <w:iCs/>
          <w:lang w:eastAsia="en-AU"/>
        </w:rPr>
        <w:t xml:space="preserve"> data </w:t>
      </w:r>
      <w:r w:rsidR="00AC3169">
        <w:rPr>
          <w:rFonts w:ascii="Times New Roman" w:hAnsi="Times New Roman" w:cs="Times New Roman"/>
          <w:iCs/>
          <w:lang w:eastAsia="en-AU"/>
        </w:rPr>
        <w:t>we</w:t>
      </w:r>
      <w:r w:rsidR="00F25A4B">
        <w:rPr>
          <w:rFonts w:ascii="Times New Roman" w:hAnsi="Times New Roman" w:cs="Times New Roman"/>
          <w:iCs/>
          <w:lang w:eastAsia="en-AU"/>
        </w:rPr>
        <w:t>re based largely (&gt;95%) on convenience sampling</w:t>
      </w:r>
      <w:r w:rsidR="008D56AA">
        <w:rPr>
          <w:rFonts w:ascii="Times New Roman" w:hAnsi="Times New Roman" w:cs="Times New Roman"/>
          <w:iCs/>
          <w:lang w:eastAsia="en-AU"/>
        </w:rPr>
        <w:t>,</w:t>
      </w:r>
      <w:r w:rsidR="00F25A4B">
        <w:rPr>
          <w:rFonts w:ascii="Times New Roman" w:hAnsi="Times New Roman" w:cs="Times New Roman"/>
          <w:iCs/>
          <w:lang w:eastAsia="en-AU"/>
        </w:rPr>
        <w:t xml:space="preserve"> which may have </w:t>
      </w:r>
      <w:r w:rsidR="00AC3169">
        <w:rPr>
          <w:rFonts w:ascii="Times New Roman" w:hAnsi="Times New Roman" w:cs="Times New Roman"/>
          <w:iCs/>
          <w:lang w:eastAsia="en-AU"/>
        </w:rPr>
        <w:t>affected</w:t>
      </w:r>
      <w:r w:rsidR="00F25A4B">
        <w:rPr>
          <w:rFonts w:ascii="Times New Roman" w:hAnsi="Times New Roman" w:cs="Times New Roman"/>
          <w:iCs/>
          <w:lang w:eastAsia="en-AU"/>
        </w:rPr>
        <w:t xml:space="preserve"> analyses.</w:t>
      </w:r>
    </w:p>
    <w:p w14:paraId="35BD8604" w14:textId="023C677F" w:rsidR="00B713E5" w:rsidRDefault="00B713E5" w:rsidP="001C4F25">
      <w:pPr>
        <w:ind w:firstLine="426"/>
        <w:rPr>
          <w:rFonts w:ascii="Times New Roman" w:hAnsi="Times New Roman" w:cs="Times New Roman"/>
          <w:iCs/>
          <w:lang w:eastAsia="en-AU"/>
        </w:rPr>
      </w:pPr>
    </w:p>
    <w:p w14:paraId="0D8A71B0" w14:textId="3CD9BEA9" w:rsidR="00F25A4B" w:rsidRDefault="00F25A4B" w:rsidP="00F25A4B">
      <w:pPr>
        <w:spacing w:after="160" w:line="259" w:lineRule="auto"/>
        <w:jc w:val="center"/>
        <w:rPr>
          <w:rFonts w:ascii="Times New Roman" w:hAnsi="Times New Roman" w:cs="Times New Roman"/>
        </w:rPr>
      </w:pPr>
      <w:r>
        <w:rPr>
          <w:rFonts w:ascii="Times New Roman" w:hAnsi="Times New Roman" w:cs="Times New Roman"/>
        </w:rPr>
        <w:t>[INSERT TABLE 5]</w:t>
      </w:r>
    </w:p>
    <w:p w14:paraId="08741BC9" w14:textId="77777777" w:rsidR="00AC3169" w:rsidRDefault="00AC3169" w:rsidP="00F25A4B">
      <w:pPr>
        <w:spacing w:after="160" w:line="259" w:lineRule="auto"/>
        <w:jc w:val="center"/>
        <w:rPr>
          <w:rFonts w:ascii="Times New Roman" w:hAnsi="Times New Roman" w:cs="Times New Roman"/>
        </w:rPr>
      </w:pPr>
    </w:p>
    <w:p w14:paraId="17145DB7" w14:textId="078884EC" w:rsidR="00345425" w:rsidRDefault="00F25A4B" w:rsidP="001C4F25">
      <w:pPr>
        <w:ind w:firstLine="426"/>
        <w:rPr>
          <w:rFonts w:ascii="Times New Roman" w:hAnsi="Times New Roman" w:cs="Times New Roman"/>
          <w:iCs/>
          <w:lang w:eastAsia="en-AU"/>
        </w:rPr>
      </w:pPr>
      <w:r>
        <w:rPr>
          <w:rFonts w:ascii="Times New Roman" w:hAnsi="Times New Roman" w:cs="Times New Roman"/>
          <w:iCs/>
          <w:lang w:eastAsia="en-AU"/>
        </w:rPr>
        <w:t xml:space="preserve">Table 6 summarizes the research evidence on test validity, </w:t>
      </w:r>
      <w:r w:rsidR="00F6600F">
        <w:rPr>
          <w:rFonts w:ascii="Times New Roman" w:hAnsi="Times New Roman" w:cs="Times New Roman"/>
          <w:iCs/>
          <w:lang w:eastAsia="en-AU"/>
        </w:rPr>
        <w:t xml:space="preserve">relationship to impairment, and clinical use of </w:t>
      </w:r>
      <w:r w:rsidR="007854F7">
        <w:rPr>
          <w:rFonts w:ascii="Times New Roman" w:hAnsi="Times New Roman" w:cs="Times New Roman"/>
          <w:iCs/>
          <w:lang w:eastAsia="en-AU"/>
        </w:rPr>
        <w:t>each</w:t>
      </w:r>
      <w:r w:rsidR="00F6600F">
        <w:rPr>
          <w:rFonts w:ascii="Times New Roman" w:hAnsi="Times New Roman" w:cs="Times New Roman"/>
          <w:iCs/>
          <w:lang w:eastAsia="en-AU"/>
        </w:rPr>
        <w:t xml:space="preserve"> tool. Convergent validity </w:t>
      </w:r>
      <w:r w:rsidR="00F148F5">
        <w:rPr>
          <w:rFonts w:ascii="Times New Roman" w:hAnsi="Times New Roman" w:cs="Times New Roman"/>
          <w:iCs/>
          <w:lang w:eastAsia="en-AU"/>
        </w:rPr>
        <w:t>has often been operationalized in the GD literature as</w:t>
      </w:r>
      <w:r w:rsidR="00596856">
        <w:rPr>
          <w:rFonts w:ascii="Times New Roman" w:hAnsi="Times New Roman" w:cs="Times New Roman"/>
          <w:iCs/>
          <w:lang w:eastAsia="en-AU"/>
        </w:rPr>
        <w:t xml:space="preserve"> the bivariate association between gaming behavior (i.e., hours per week spent gaming) and total score</w:t>
      </w:r>
      <w:r w:rsidR="00F148F5">
        <w:rPr>
          <w:rFonts w:ascii="Times New Roman" w:hAnsi="Times New Roman" w:cs="Times New Roman"/>
          <w:iCs/>
          <w:lang w:eastAsia="en-AU"/>
        </w:rPr>
        <w:t xml:space="preserve"> on a GD tool</w:t>
      </w:r>
      <w:r w:rsidR="00596856">
        <w:rPr>
          <w:rFonts w:ascii="Times New Roman" w:hAnsi="Times New Roman" w:cs="Times New Roman"/>
          <w:iCs/>
          <w:lang w:eastAsia="en-AU"/>
        </w:rPr>
        <w:t xml:space="preserve">. </w:t>
      </w:r>
      <w:r w:rsidR="00F148F5">
        <w:rPr>
          <w:rFonts w:ascii="Times New Roman" w:hAnsi="Times New Roman" w:cs="Times New Roman"/>
          <w:iCs/>
          <w:lang w:eastAsia="en-AU"/>
        </w:rPr>
        <w:t>T</w:t>
      </w:r>
      <w:r w:rsidR="00596856">
        <w:rPr>
          <w:rFonts w:ascii="Times New Roman" w:hAnsi="Times New Roman" w:cs="Times New Roman"/>
          <w:iCs/>
          <w:lang w:eastAsia="en-AU"/>
        </w:rPr>
        <w:t xml:space="preserve">he research team </w:t>
      </w:r>
      <w:r w:rsidR="00AC3169">
        <w:rPr>
          <w:rFonts w:ascii="Times New Roman" w:hAnsi="Times New Roman" w:cs="Times New Roman"/>
          <w:iCs/>
          <w:lang w:eastAsia="en-AU"/>
        </w:rPr>
        <w:t xml:space="preserve">discussed and </w:t>
      </w:r>
      <w:r w:rsidR="00F148F5">
        <w:rPr>
          <w:rFonts w:ascii="Times New Roman" w:hAnsi="Times New Roman" w:cs="Times New Roman"/>
          <w:iCs/>
          <w:lang w:eastAsia="en-AU"/>
        </w:rPr>
        <w:t>agreed</w:t>
      </w:r>
      <w:r w:rsidR="00596856">
        <w:rPr>
          <w:rFonts w:ascii="Times New Roman" w:hAnsi="Times New Roman" w:cs="Times New Roman"/>
          <w:iCs/>
          <w:lang w:eastAsia="en-AU"/>
        </w:rPr>
        <w:t xml:space="preserve"> that habitual gaming for long periods (e.g., 6 to 8 hours per day</w:t>
      </w:r>
      <w:r w:rsidR="00F148F5">
        <w:rPr>
          <w:rFonts w:ascii="Times New Roman" w:hAnsi="Times New Roman" w:cs="Times New Roman"/>
          <w:iCs/>
          <w:lang w:eastAsia="en-AU"/>
        </w:rPr>
        <w:t>, or longer</w:t>
      </w:r>
      <w:r w:rsidR="00596856">
        <w:rPr>
          <w:rFonts w:ascii="Times New Roman" w:hAnsi="Times New Roman" w:cs="Times New Roman"/>
          <w:iCs/>
          <w:lang w:eastAsia="en-AU"/>
        </w:rPr>
        <w:t xml:space="preserve">) </w:t>
      </w:r>
      <w:r w:rsidR="00F148F5">
        <w:rPr>
          <w:rFonts w:ascii="Times New Roman" w:hAnsi="Times New Roman" w:cs="Times New Roman"/>
          <w:iCs/>
          <w:lang w:eastAsia="en-AU"/>
        </w:rPr>
        <w:t xml:space="preserve">was </w:t>
      </w:r>
      <w:r w:rsidR="00596856">
        <w:rPr>
          <w:rFonts w:ascii="Times New Roman" w:hAnsi="Times New Roman" w:cs="Times New Roman"/>
          <w:iCs/>
          <w:lang w:eastAsia="en-AU"/>
        </w:rPr>
        <w:t>typical in the context of GD</w:t>
      </w:r>
      <w:r w:rsidR="00AC3169">
        <w:rPr>
          <w:rFonts w:ascii="Times New Roman" w:hAnsi="Times New Roman" w:cs="Times New Roman"/>
          <w:iCs/>
          <w:lang w:eastAsia="en-AU"/>
        </w:rPr>
        <w:t xml:space="preserve">, and </w:t>
      </w:r>
      <w:r w:rsidR="00762242">
        <w:rPr>
          <w:rFonts w:ascii="Times New Roman" w:hAnsi="Times New Roman" w:cs="Times New Roman"/>
          <w:iCs/>
          <w:lang w:eastAsia="en-AU"/>
        </w:rPr>
        <w:t>acknowledg</w:t>
      </w:r>
      <w:r w:rsidR="00AC3169">
        <w:rPr>
          <w:rFonts w:ascii="Times New Roman" w:hAnsi="Times New Roman" w:cs="Times New Roman"/>
          <w:iCs/>
          <w:lang w:eastAsia="en-AU"/>
        </w:rPr>
        <w:t>ed that</w:t>
      </w:r>
      <w:r w:rsidR="00762242">
        <w:rPr>
          <w:rFonts w:ascii="Times New Roman" w:hAnsi="Times New Roman" w:cs="Times New Roman"/>
          <w:iCs/>
          <w:lang w:eastAsia="en-AU"/>
        </w:rPr>
        <w:t xml:space="preserve"> </w:t>
      </w:r>
      <w:r w:rsidR="007854F7">
        <w:rPr>
          <w:rFonts w:ascii="Times New Roman" w:hAnsi="Times New Roman" w:cs="Times New Roman"/>
          <w:iCs/>
          <w:lang w:eastAsia="en-AU"/>
        </w:rPr>
        <w:t xml:space="preserve">this behavioral pattern may fluctuate </w:t>
      </w:r>
      <w:r w:rsidR="00762242">
        <w:rPr>
          <w:rFonts w:ascii="Times New Roman" w:hAnsi="Times New Roman" w:cs="Times New Roman"/>
          <w:iCs/>
          <w:lang w:eastAsia="en-AU"/>
        </w:rPr>
        <w:t xml:space="preserve">and that the condition </w:t>
      </w:r>
      <w:r w:rsidR="00AC3169">
        <w:rPr>
          <w:rFonts w:ascii="Times New Roman" w:hAnsi="Times New Roman" w:cs="Times New Roman"/>
          <w:iCs/>
          <w:lang w:eastAsia="en-AU"/>
        </w:rPr>
        <w:t>was</w:t>
      </w:r>
      <w:r w:rsidR="00762242">
        <w:rPr>
          <w:rFonts w:ascii="Times New Roman" w:hAnsi="Times New Roman" w:cs="Times New Roman"/>
          <w:iCs/>
          <w:lang w:eastAsia="en-AU"/>
        </w:rPr>
        <w:t xml:space="preserve"> </w:t>
      </w:r>
      <w:r w:rsidR="008D56AA">
        <w:rPr>
          <w:rFonts w:ascii="Times New Roman" w:hAnsi="Times New Roman" w:cs="Times New Roman"/>
          <w:iCs/>
          <w:lang w:eastAsia="en-AU"/>
        </w:rPr>
        <w:t xml:space="preserve">often </w:t>
      </w:r>
      <w:r w:rsidR="00762242">
        <w:rPr>
          <w:rFonts w:ascii="Times New Roman" w:hAnsi="Times New Roman" w:cs="Times New Roman"/>
          <w:iCs/>
          <w:lang w:eastAsia="en-AU"/>
        </w:rPr>
        <w:t>episodic</w:t>
      </w:r>
      <w:r w:rsidR="00AC3169">
        <w:rPr>
          <w:rFonts w:ascii="Times New Roman" w:hAnsi="Times New Roman" w:cs="Times New Roman"/>
          <w:iCs/>
          <w:lang w:eastAsia="en-AU"/>
        </w:rPr>
        <w:t>,</w:t>
      </w:r>
      <w:r w:rsidR="007854F7">
        <w:rPr>
          <w:rFonts w:ascii="Times New Roman" w:hAnsi="Times New Roman" w:cs="Times New Roman"/>
          <w:iCs/>
          <w:lang w:eastAsia="en-AU"/>
        </w:rPr>
        <w:t xml:space="preserve"> </w:t>
      </w:r>
      <w:r w:rsidR="00596856">
        <w:rPr>
          <w:rFonts w:ascii="Times New Roman" w:hAnsi="Times New Roman" w:cs="Times New Roman"/>
          <w:iCs/>
          <w:lang w:eastAsia="en-AU"/>
        </w:rPr>
        <w:t xml:space="preserve">but did not consider this association to be generally </w:t>
      </w:r>
      <w:r w:rsidR="008D56AA">
        <w:rPr>
          <w:rFonts w:ascii="Times New Roman" w:hAnsi="Times New Roman" w:cs="Times New Roman"/>
          <w:iCs/>
          <w:lang w:eastAsia="en-AU"/>
        </w:rPr>
        <w:t>defining</w:t>
      </w:r>
      <w:r w:rsidR="00596856">
        <w:rPr>
          <w:rFonts w:ascii="Times New Roman" w:hAnsi="Times New Roman" w:cs="Times New Roman"/>
          <w:iCs/>
          <w:lang w:eastAsia="en-AU"/>
        </w:rPr>
        <w:t xml:space="preserve">. Gaming </w:t>
      </w:r>
      <w:r w:rsidR="008D56AA">
        <w:rPr>
          <w:rFonts w:ascii="Times New Roman" w:hAnsi="Times New Roman" w:cs="Times New Roman"/>
          <w:iCs/>
          <w:lang w:eastAsia="en-AU"/>
        </w:rPr>
        <w:t>may</w:t>
      </w:r>
      <w:r w:rsidR="00596856">
        <w:rPr>
          <w:rFonts w:ascii="Times New Roman" w:hAnsi="Times New Roman" w:cs="Times New Roman"/>
          <w:iCs/>
          <w:lang w:eastAsia="en-AU"/>
        </w:rPr>
        <w:t xml:space="preserve"> occur </w:t>
      </w:r>
      <w:r w:rsidR="007854F7">
        <w:rPr>
          <w:rFonts w:ascii="Times New Roman" w:hAnsi="Times New Roman" w:cs="Times New Roman"/>
          <w:iCs/>
          <w:lang w:eastAsia="en-AU"/>
        </w:rPr>
        <w:t xml:space="preserve">for some individuals as a </w:t>
      </w:r>
      <w:r w:rsidR="00596856">
        <w:rPr>
          <w:rFonts w:ascii="Times New Roman" w:hAnsi="Times New Roman" w:cs="Times New Roman"/>
          <w:iCs/>
          <w:lang w:eastAsia="en-AU"/>
        </w:rPr>
        <w:t xml:space="preserve">regular </w:t>
      </w:r>
      <w:r w:rsidR="007854F7">
        <w:rPr>
          <w:rFonts w:ascii="Times New Roman" w:hAnsi="Times New Roman" w:cs="Times New Roman"/>
          <w:iCs/>
          <w:lang w:eastAsia="en-AU"/>
        </w:rPr>
        <w:t>and</w:t>
      </w:r>
      <w:r w:rsidR="00596856">
        <w:rPr>
          <w:rFonts w:ascii="Times New Roman" w:hAnsi="Times New Roman" w:cs="Times New Roman"/>
          <w:iCs/>
          <w:lang w:eastAsia="en-AU"/>
        </w:rPr>
        <w:t xml:space="preserve"> relatively frequent </w:t>
      </w:r>
      <w:r w:rsidR="007854F7">
        <w:rPr>
          <w:rFonts w:ascii="Times New Roman" w:hAnsi="Times New Roman" w:cs="Times New Roman"/>
          <w:iCs/>
          <w:lang w:eastAsia="en-AU"/>
        </w:rPr>
        <w:t xml:space="preserve">activity </w:t>
      </w:r>
      <w:r w:rsidR="00596856">
        <w:rPr>
          <w:rFonts w:ascii="Times New Roman" w:hAnsi="Times New Roman" w:cs="Times New Roman"/>
          <w:iCs/>
          <w:lang w:eastAsia="en-AU"/>
        </w:rPr>
        <w:t>with</w:t>
      </w:r>
      <w:r w:rsidR="008D56AA">
        <w:rPr>
          <w:rFonts w:ascii="Times New Roman" w:hAnsi="Times New Roman" w:cs="Times New Roman"/>
          <w:iCs/>
          <w:lang w:eastAsia="en-AU"/>
        </w:rPr>
        <w:t xml:space="preserve">out reported </w:t>
      </w:r>
      <w:r w:rsidR="00596856">
        <w:rPr>
          <w:rFonts w:ascii="Times New Roman" w:hAnsi="Times New Roman" w:cs="Times New Roman"/>
          <w:iCs/>
          <w:lang w:eastAsia="en-AU"/>
        </w:rPr>
        <w:t xml:space="preserve">associated </w:t>
      </w:r>
      <w:r w:rsidR="007854F7">
        <w:rPr>
          <w:rFonts w:ascii="Times New Roman" w:hAnsi="Times New Roman" w:cs="Times New Roman"/>
          <w:iCs/>
          <w:lang w:eastAsia="en-AU"/>
        </w:rPr>
        <w:t xml:space="preserve">major </w:t>
      </w:r>
      <w:r w:rsidR="00596856">
        <w:rPr>
          <w:rFonts w:ascii="Times New Roman" w:hAnsi="Times New Roman" w:cs="Times New Roman"/>
          <w:iCs/>
          <w:lang w:eastAsia="en-AU"/>
        </w:rPr>
        <w:t xml:space="preserve">negative consequences, </w:t>
      </w:r>
      <w:r w:rsidR="00762242">
        <w:rPr>
          <w:rFonts w:ascii="Times New Roman" w:hAnsi="Times New Roman" w:cs="Times New Roman"/>
          <w:iCs/>
          <w:lang w:eastAsia="en-AU"/>
        </w:rPr>
        <w:t>as</w:t>
      </w:r>
      <w:r w:rsidR="007854F7">
        <w:rPr>
          <w:rFonts w:ascii="Times New Roman" w:hAnsi="Times New Roman" w:cs="Times New Roman"/>
          <w:iCs/>
          <w:lang w:eastAsia="en-AU"/>
        </w:rPr>
        <w:t xml:space="preserve"> </w:t>
      </w:r>
      <w:r w:rsidR="008D56AA">
        <w:rPr>
          <w:rFonts w:ascii="Times New Roman" w:hAnsi="Times New Roman" w:cs="Times New Roman"/>
          <w:iCs/>
          <w:lang w:eastAsia="en-AU"/>
        </w:rPr>
        <w:t xml:space="preserve">described </w:t>
      </w:r>
      <w:r w:rsidR="007854F7">
        <w:rPr>
          <w:rFonts w:ascii="Times New Roman" w:hAnsi="Times New Roman" w:cs="Times New Roman"/>
          <w:iCs/>
          <w:lang w:eastAsia="en-AU"/>
        </w:rPr>
        <w:t xml:space="preserve">in </w:t>
      </w:r>
      <w:r w:rsidR="004D45A9">
        <w:rPr>
          <w:rFonts w:ascii="Times New Roman" w:hAnsi="Times New Roman" w:cs="Times New Roman"/>
          <w:iCs/>
          <w:lang w:eastAsia="en-AU"/>
        </w:rPr>
        <w:t>previous</w:t>
      </w:r>
      <w:r w:rsidR="007854F7">
        <w:rPr>
          <w:rFonts w:ascii="Times New Roman" w:hAnsi="Times New Roman" w:cs="Times New Roman"/>
          <w:iCs/>
          <w:lang w:eastAsia="en-AU"/>
        </w:rPr>
        <w:t xml:space="preserve"> studies</w:t>
      </w:r>
      <w:r w:rsidR="00596856">
        <w:rPr>
          <w:rFonts w:ascii="Times New Roman" w:hAnsi="Times New Roman" w:cs="Times New Roman"/>
          <w:iCs/>
          <w:lang w:eastAsia="en-AU"/>
        </w:rPr>
        <w:t xml:space="preserve"> (</w:t>
      </w:r>
      <w:proofErr w:type="spellStart"/>
      <w:r w:rsidR="00596856" w:rsidRPr="00596856">
        <w:rPr>
          <w:rFonts w:ascii="Times New Roman" w:hAnsi="Times New Roman" w:cs="Times New Roman"/>
          <w:iCs/>
          <w:lang w:eastAsia="en-AU"/>
        </w:rPr>
        <w:t>Király</w:t>
      </w:r>
      <w:proofErr w:type="spellEnd"/>
      <w:r w:rsidR="00596856" w:rsidRPr="00596856">
        <w:rPr>
          <w:rFonts w:ascii="Times New Roman" w:hAnsi="Times New Roman" w:cs="Times New Roman"/>
          <w:iCs/>
          <w:lang w:eastAsia="en-AU"/>
        </w:rPr>
        <w:t xml:space="preserve">, </w:t>
      </w:r>
      <w:proofErr w:type="spellStart"/>
      <w:r w:rsidR="00596856" w:rsidRPr="00596856">
        <w:rPr>
          <w:rFonts w:ascii="Times New Roman" w:hAnsi="Times New Roman" w:cs="Times New Roman"/>
          <w:iCs/>
          <w:lang w:eastAsia="en-AU"/>
        </w:rPr>
        <w:t>Tóth</w:t>
      </w:r>
      <w:proofErr w:type="spellEnd"/>
      <w:r w:rsidR="00596856" w:rsidRPr="00596856">
        <w:rPr>
          <w:rFonts w:ascii="Times New Roman" w:hAnsi="Times New Roman" w:cs="Times New Roman"/>
          <w:iCs/>
          <w:lang w:eastAsia="en-AU"/>
        </w:rPr>
        <w:t xml:space="preserve">, </w:t>
      </w:r>
      <w:proofErr w:type="spellStart"/>
      <w:r w:rsidR="00596856" w:rsidRPr="00596856">
        <w:rPr>
          <w:rFonts w:ascii="Times New Roman" w:hAnsi="Times New Roman" w:cs="Times New Roman"/>
          <w:iCs/>
          <w:lang w:eastAsia="en-AU"/>
        </w:rPr>
        <w:t>Urbán</w:t>
      </w:r>
      <w:proofErr w:type="spellEnd"/>
      <w:r w:rsidR="00596856" w:rsidRPr="00596856">
        <w:rPr>
          <w:rFonts w:ascii="Times New Roman" w:hAnsi="Times New Roman" w:cs="Times New Roman"/>
          <w:iCs/>
          <w:lang w:eastAsia="en-AU"/>
        </w:rPr>
        <w:t xml:space="preserve">, </w:t>
      </w:r>
      <w:proofErr w:type="spellStart"/>
      <w:r w:rsidR="00596856" w:rsidRPr="00596856">
        <w:rPr>
          <w:rFonts w:ascii="Times New Roman" w:hAnsi="Times New Roman" w:cs="Times New Roman"/>
          <w:iCs/>
          <w:lang w:eastAsia="en-AU"/>
        </w:rPr>
        <w:t>Demetrovics</w:t>
      </w:r>
      <w:proofErr w:type="spellEnd"/>
      <w:r w:rsidR="00596856" w:rsidRPr="00596856">
        <w:rPr>
          <w:rFonts w:ascii="Times New Roman" w:hAnsi="Times New Roman" w:cs="Times New Roman"/>
          <w:iCs/>
          <w:lang w:eastAsia="en-AU"/>
        </w:rPr>
        <w:t xml:space="preserve">, &amp; </w:t>
      </w:r>
      <w:proofErr w:type="spellStart"/>
      <w:r w:rsidR="00596856" w:rsidRPr="00596856">
        <w:rPr>
          <w:rFonts w:ascii="Times New Roman" w:hAnsi="Times New Roman" w:cs="Times New Roman"/>
          <w:iCs/>
          <w:lang w:eastAsia="en-AU"/>
        </w:rPr>
        <w:t>Maraz</w:t>
      </w:r>
      <w:proofErr w:type="spellEnd"/>
      <w:r w:rsidR="00596856" w:rsidRPr="00596856">
        <w:rPr>
          <w:rFonts w:ascii="Times New Roman" w:hAnsi="Times New Roman" w:cs="Times New Roman"/>
          <w:iCs/>
          <w:lang w:eastAsia="en-AU"/>
        </w:rPr>
        <w:t xml:space="preserve">, 2017; </w:t>
      </w:r>
      <w:proofErr w:type="spellStart"/>
      <w:r w:rsidR="00596856" w:rsidRPr="00596856">
        <w:rPr>
          <w:rFonts w:ascii="Times New Roman" w:hAnsi="Times New Roman" w:cs="Times New Roman"/>
          <w:iCs/>
          <w:lang w:eastAsia="en-AU"/>
        </w:rPr>
        <w:t>Triberti</w:t>
      </w:r>
      <w:proofErr w:type="spellEnd"/>
      <w:r w:rsidR="00596856" w:rsidRPr="00596856">
        <w:rPr>
          <w:rFonts w:ascii="Times New Roman" w:hAnsi="Times New Roman" w:cs="Times New Roman"/>
          <w:iCs/>
          <w:lang w:eastAsia="en-AU"/>
        </w:rPr>
        <w:t xml:space="preserve"> et al., 2018)</w:t>
      </w:r>
      <w:r w:rsidR="00596856">
        <w:rPr>
          <w:rFonts w:ascii="Times New Roman" w:hAnsi="Times New Roman" w:cs="Times New Roman"/>
          <w:iCs/>
          <w:lang w:eastAsia="en-AU"/>
        </w:rPr>
        <w:t>.</w:t>
      </w:r>
      <w:r w:rsidR="007854F7">
        <w:rPr>
          <w:rFonts w:ascii="Times New Roman" w:hAnsi="Times New Roman" w:cs="Times New Roman"/>
          <w:iCs/>
          <w:lang w:eastAsia="en-AU"/>
        </w:rPr>
        <w:t xml:space="preserve"> King et al.’s (2013) review reported th</w:t>
      </w:r>
      <w:r w:rsidR="00762242">
        <w:rPr>
          <w:rFonts w:ascii="Times New Roman" w:hAnsi="Times New Roman" w:cs="Times New Roman"/>
          <w:iCs/>
          <w:lang w:eastAsia="en-AU"/>
        </w:rPr>
        <w:t>e</w:t>
      </w:r>
      <w:r w:rsidR="007854F7">
        <w:rPr>
          <w:rFonts w:ascii="Times New Roman" w:hAnsi="Times New Roman" w:cs="Times New Roman"/>
          <w:iCs/>
          <w:lang w:eastAsia="en-AU"/>
        </w:rPr>
        <w:t xml:space="preserve"> GD-gaming time association</w:t>
      </w:r>
      <w:r w:rsidR="00762242">
        <w:rPr>
          <w:rFonts w:ascii="Times New Roman" w:hAnsi="Times New Roman" w:cs="Times New Roman"/>
          <w:iCs/>
          <w:lang w:eastAsia="en-AU"/>
        </w:rPr>
        <w:t xml:space="preserve"> for convergent validity</w:t>
      </w:r>
      <w:r w:rsidR="007854F7">
        <w:rPr>
          <w:rFonts w:ascii="Times New Roman" w:hAnsi="Times New Roman" w:cs="Times New Roman"/>
          <w:iCs/>
          <w:lang w:eastAsia="en-AU"/>
        </w:rPr>
        <w:t xml:space="preserve">; therefore, it is reproduced with caution in this review. </w:t>
      </w:r>
      <w:r w:rsidR="00762242">
        <w:rPr>
          <w:rFonts w:ascii="Times New Roman" w:hAnsi="Times New Roman" w:cs="Times New Roman"/>
          <w:iCs/>
          <w:lang w:eastAsia="en-AU"/>
        </w:rPr>
        <w:t>Overall, t</w:t>
      </w:r>
      <w:r w:rsidR="007854F7">
        <w:rPr>
          <w:rFonts w:ascii="Times New Roman" w:hAnsi="Times New Roman" w:cs="Times New Roman"/>
          <w:iCs/>
          <w:lang w:eastAsia="en-AU"/>
        </w:rPr>
        <w:t>here were varied results on the association between gaming time and total GD tool score, with reported values largely ranging from .2 and .4 (i.e., small to moderate effect; Cohen, 1992).</w:t>
      </w:r>
    </w:p>
    <w:p w14:paraId="290F8C5E" w14:textId="57DBB69E" w:rsidR="00762242" w:rsidRDefault="00762242" w:rsidP="001C4F25">
      <w:pPr>
        <w:ind w:firstLine="426"/>
        <w:rPr>
          <w:rFonts w:ascii="Times New Roman" w:hAnsi="Times New Roman" w:cs="Times New Roman"/>
          <w:iCs/>
          <w:lang w:eastAsia="en-AU"/>
        </w:rPr>
      </w:pPr>
      <w:r>
        <w:rPr>
          <w:rFonts w:ascii="Times New Roman" w:hAnsi="Times New Roman" w:cs="Times New Roman"/>
          <w:iCs/>
          <w:lang w:eastAsia="en-AU"/>
        </w:rPr>
        <w:t xml:space="preserve">Criterion validity was evaluated by examining the </w:t>
      </w:r>
      <w:r w:rsidR="000B3FA3">
        <w:rPr>
          <w:rFonts w:ascii="Times New Roman" w:hAnsi="Times New Roman" w:cs="Times New Roman"/>
          <w:iCs/>
          <w:lang w:eastAsia="en-AU"/>
        </w:rPr>
        <w:t xml:space="preserve">association between scores on </w:t>
      </w:r>
      <w:r w:rsidR="000324CC">
        <w:rPr>
          <w:rFonts w:ascii="Times New Roman" w:hAnsi="Times New Roman" w:cs="Times New Roman"/>
          <w:iCs/>
          <w:lang w:eastAsia="en-AU"/>
        </w:rPr>
        <w:t>each</w:t>
      </w:r>
      <w:r w:rsidR="000B3FA3">
        <w:rPr>
          <w:rFonts w:ascii="Times New Roman" w:hAnsi="Times New Roman" w:cs="Times New Roman"/>
          <w:iCs/>
          <w:lang w:eastAsia="en-AU"/>
        </w:rPr>
        <w:t xml:space="preserve"> GD tool and other similar or </w:t>
      </w:r>
      <w:r w:rsidR="000324CC">
        <w:rPr>
          <w:rFonts w:ascii="Times New Roman" w:hAnsi="Times New Roman" w:cs="Times New Roman"/>
          <w:iCs/>
          <w:lang w:eastAsia="en-AU"/>
        </w:rPr>
        <w:t xml:space="preserve">closely </w:t>
      </w:r>
      <w:r w:rsidR="000B3FA3">
        <w:rPr>
          <w:rFonts w:ascii="Times New Roman" w:hAnsi="Times New Roman" w:cs="Times New Roman"/>
          <w:iCs/>
          <w:lang w:eastAsia="en-AU"/>
        </w:rPr>
        <w:t xml:space="preserve">related tools (e.g., measures of gaming-related craving or </w:t>
      </w:r>
      <w:r w:rsidR="000324CC">
        <w:rPr>
          <w:rFonts w:ascii="Times New Roman" w:hAnsi="Times New Roman" w:cs="Times New Roman"/>
          <w:iCs/>
          <w:lang w:eastAsia="en-AU"/>
        </w:rPr>
        <w:t>maladaptive gaming</w:t>
      </w:r>
      <w:r w:rsidR="0011139C">
        <w:rPr>
          <w:rFonts w:ascii="Times New Roman" w:hAnsi="Times New Roman" w:cs="Times New Roman"/>
          <w:iCs/>
          <w:lang w:eastAsia="en-AU"/>
        </w:rPr>
        <w:t>-</w:t>
      </w:r>
      <w:r w:rsidR="0011139C">
        <w:rPr>
          <w:rFonts w:ascii="Times New Roman" w:hAnsi="Times New Roman" w:cs="Times New Roman"/>
          <w:iCs/>
          <w:lang w:eastAsia="en-AU"/>
        </w:rPr>
        <w:lastRenderedPageBreak/>
        <w:t>related</w:t>
      </w:r>
      <w:r w:rsidR="000324CC">
        <w:rPr>
          <w:rFonts w:ascii="Times New Roman" w:hAnsi="Times New Roman" w:cs="Times New Roman"/>
          <w:iCs/>
          <w:lang w:eastAsia="en-AU"/>
        </w:rPr>
        <w:t xml:space="preserve"> </w:t>
      </w:r>
      <w:r w:rsidR="000B3FA3">
        <w:rPr>
          <w:rFonts w:ascii="Times New Roman" w:hAnsi="Times New Roman" w:cs="Times New Roman"/>
          <w:iCs/>
          <w:lang w:eastAsia="en-AU"/>
        </w:rPr>
        <w:t xml:space="preserve">cognitions). </w:t>
      </w:r>
      <w:r w:rsidR="000324CC">
        <w:rPr>
          <w:rFonts w:ascii="Times New Roman" w:hAnsi="Times New Roman" w:cs="Times New Roman"/>
          <w:iCs/>
          <w:lang w:eastAsia="en-AU"/>
        </w:rPr>
        <w:t>Most</w:t>
      </w:r>
      <w:r w:rsidR="000B3FA3">
        <w:rPr>
          <w:rFonts w:ascii="Times New Roman" w:hAnsi="Times New Roman" w:cs="Times New Roman"/>
          <w:iCs/>
          <w:lang w:eastAsia="en-AU"/>
        </w:rPr>
        <w:t xml:space="preserve"> tools (n=2</w:t>
      </w:r>
      <w:r w:rsidR="000324CC">
        <w:rPr>
          <w:rFonts w:ascii="Times New Roman" w:hAnsi="Times New Roman" w:cs="Times New Roman"/>
          <w:iCs/>
          <w:lang w:eastAsia="en-AU"/>
        </w:rPr>
        <w:t>8</w:t>
      </w:r>
      <w:r w:rsidR="000B3FA3">
        <w:rPr>
          <w:rFonts w:ascii="Times New Roman" w:hAnsi="Times New Roman" w:cs="Times New Roman"/>
          <w:iCs/>
          <w:lang w:eastAsia="en-AU"/>
        </w:rPr>
        <w:t>) ha</w:t>
      </w:r>
      <w:r w:rsidR="0011139C">
        <w:rPr>
          <w:rFonts w:ascii="Times New Roman" w:hAnsi="Times New Roman" w:cs="Times New Roman"/>
          <w:iCs/>
          <w:lang w:eastAsia="en-AU"/>
        </w:rPr>
        <w:t>ve</w:t>
      </w:r>
      <w:r w:rsidR="000B3FA3">
        <w:rPr>
          <w:rFonts w:ascii="Times New Roman" w:hAnsi="Times New Roman" w:cs="Times New Roman"/>
          <w:iCs/>
          <w:lang w:eastAsia="en-AU"/>
        </w:rPr>
        <w:t xml:space="preserve"> been examined in relation to other GD tools, particularly the YIAT (n=8 tool comparisons). The GAS-21, VAT, and the IGDS9-SF have reported the most consistently high correlations with other GD tools</w:t>
      </w:r>
      <w:r w:rsidR="004B544A">
        <w:rPr>
          <w:rFonts w:ascii="Times New Roman" w:hAnsi="Times New Roman" w:cs="Times New Roman"/>
          <w:iCs/>
          <w:lang w:eastAsia="en-AU"/>
        </w:rPr>
        <w:t>. Aside from the YIAT</w:t>
      </w:r>
      <w:r w:rsidR="00AC3169">
        <w:rPr>
          <w:rFonts w:ascii="Times New Roman" w:hAnsi="Times New Roman" w:cs="Times New Roman"/>
          <w:iCs/>
          <w:lang w:eastAsia="en-AU"/>
        </w:rPr>
        <w:t>’s</w:t>
      </w:r>
      <w:r w:rsidR="004B544A">
        <w:rPr>
          <w:rFonts w:ascii="Times New Roman" w:hAnsi="Times New Roman" w:cs="Times New Roman"/>
          <w:iCs/>
          <w:lang w:eastAsia="en-AU"/>
        </w:rPr>
        <w:t xml:space="preserve"> consistent </w:t>
      </w:r>
      <w:r w:rsidR="00AC3169">
        <w:rPr>
          <w:rFonts w:ascii="Times New Roman" w:hAnsi="Times New Roman" w:cs="Times New Roman"/>
          <w:iCs/>
          <w:lang w:eastAsia="en-AU"/>
        </w:rPr>
        <w:t xml:space="preserve">convergent validity </w:t>
      </w:r>
      <w:r w:rsidR="004B544A">
        <w:rPr>
          <w:rFonts w:ascii="Times New Roman" w:hAnsi="Times New Roman" w:cs="Times New Roman"/>
          <w:iCs/>
          <w:lang w:eastAsia="en-AU"/>
        </w:rPr>
        <w:t xml:space="preserve">results across 11 studies, </w:t>
      </w:r>
      <w:r w:rsidR="000B3FA3">
        <w:rPr>
          <w:rFonts w:ascii="Times New Roman" w:hAnsi="Times New Roman" w:cs="Times New Roman"/>
          <w:iCs/>
          <w:lang w:eastAsia="en-AU"/>
        </w:rPr>
        <w:t xml:space="preserve">the IGDS9-SF </w:t>
      </w:r>
      <w:r w:rsidR="004B544A">
        <w:rPr>
          <w:rFonts w:ascii="Times New Roman" w:hAnsi="Times New Roman" w:cs="Times New Roman"/>
          <w:iCs/>
          <w:lang w:eastAsia="en-AU"/>
        </w:rPr>
        <w:t>was noteworthy for having</w:t>
      </w:r>
      <w:r w:rsidR="000B3FA3">
        <w:rPr>
          <w:rFonts w:ascii="Times New Roman" w:hAnsi="Times New Roman" w:cs="Times New Roman"/>
          <w:iCs/>
          <w:lang w:eastAsia="en-AU"/>
        </w:rPr>
        <w:t xml:space="preserve"> 5 studies </w:t>
      </w:r>
      <w:r w:rsidR="004B544A">
        <w:rPr>
          <w:rFonts w:ascii="Times New Roman" w:hAnsi="Times New Roman" w:cs="Times New Roman"/>
          <w:iCs/>
          <w:lang w:eastAsia="en-AU"/>
        </w:rPr>
        <w:t xml:space="preserve">employing 4 different GD tools (i.e., GAS-7, IGD-20, Lemmens IGD-9, and YIAT) </w:t>
      </w:r>
      <w:r w:rsidR="000B3FA3">
        <w:rPr>
          <w:rFonts w:ascii="Times New Roman" w:hAnsi="Times New Roman" w:cs="Times New Roman"/>
          <w:iCs/>
          <w:lang w:eastAsia="en-AU"/>
        </w:rPr>
        <w:t>that report</w:t>
      </w:r>
      <w:r w:rsidR="0011139C">
        <w:rPr>
          <w:rFonts w:ascii="Times New Roman" w:hAnsi="Times New Roman" w:cs="Times New Roman"/>
          <w:iCs/>
          <w:lang w:eastAsia="en-AU"/>
        </w:rPr>
        <w:t>ed</w:t>
      </w:r>
      <w:r w:rsidR="000B3FA3">
        <w:rPr>
          <w:rFonts w:ascii="Times New Roman" w:hAnsi="Times New Roman" w:cs="Times New Roman"/>
          <w:iCs/>
          <w:lang w:eastAsia="en-AU"/>
        </w:rPr>
        <w:t xml:space="preserve"> associations exceed</w:t>
      </w:r>
      <w:r w:rsidR="0011139C">
        <w:rPr>
          <w:rFonts w:ascii="Times New Roman" w:hAnsi="Times New Roman" w:cs="Times New Roman"/>
          <w:iCs/>
          <w:lang w:eastAsia="en-AU"/>
        </w:rPr>
        <w:t>ing</w:t>
      </w:r>
      <w:r w:rsidR="000B3FA3">
        <w:rPr>
          <w:rFonts w:ascii="Times New Roman" w:hAnsi="Times New Roman" w:cs="Times New Roman"/>
          <w:iCs/>
          <w:lang w:eastAsia="en-AU"/>
        </w:rPr>
        <w:t xml:space="preserve"> r=.70.</w:t>
      </w:r>
    </w:p>
    <w:p w14:paraId="47E57259" w14:textId="617DE1B7" w:rsidR="004B544A" w:rsidRDefault="00913792" w:rsidP="001C4F25">
      <w:pPr>
        <w:ind w:firstLine="426"/>
        <w:rPr>
          <w:rFonts w:ascii="Times New Roman" w:hAnsi="Times New Roman" w:cs="Times New Roman"/>
          <w:iCs/>
          <w:lang w:eastAsia="en-AU"/>
        </w:rPr>
      </w:pPr>
      <w:r>
        <w:rPr>
          <w:rFonts w:ascii="Times New Roman" w:hAnsi="Times New Roman" w:cs="Times New Roman"/>
          <w:iCs/>
          <w:lang w:eastAsia="en-AU"/>
        </w:rPr>
        <w:t xml:space="preserve">Only 6 tools (n=9 studies) have been </w:t>
      </w:r>
      <w:r w:rsidR="004B544A">
        <w:rPr>
          <w:rFonts w:ascii="Times New Roman" w:hAnsi="Times New Roman" w:cs="Times New Roman"/>
          <w:iCs/>
          <w:lang w:eastAsia="en-AU"/>
        </w:rPr>
        <w:t>examine</w:t>
      </w:r>
      <w:r>
        <w:rPr>
          <w:rFonts w:ascii="Times New Roman" w:hAnsi="Times New Roman" w:cs="Times New Roman"/>
          <w:iCs/>
          <w:lang w:eastAsia="en-AU"/>
        </w:rPr>
        <w:t>d</w:t>
      </w:r>
      <w:r w:rsidR="004B544A">
        <w:rPr>
          <w:rFonts w:ascii="Times New Roman" w:hAnsi="Times New Roman" w:cs="Times New Roman"/>
          <w:iCs/>
          <w:lang w:eastAsia="en-AU"/>
        </w:rPr>
        <w:t xml:space="preserve"> in conjunction with </w:t>
      </w:r>
      <w:r>
        <w:rPr>
          <w:rFonts w:ascii="Times New Roman" w:hAnsi="Times New Roman" w:cs="Times New Roman"/>
          <w:iCs/>
          <w:lang w:eastAsia="en-AU"/>
        </w:rPr>
        <w:t xml:space="preserve">standardized </w:t>
      </w:r>
      <w:r w:rsidR="004B544A">
        <w:rPr>
          <w:rFonts w:ascii="Times New Roman" w:hAnsi="Times New Roman" w:cs="Times New Roman"/>
          <w:iCs/>
          <w:lang w:eastAsia="en-AU"/>
        </w:rPr>
        <w:t>measures of functional impairment</w:t>
      </w:r>
      <w:r>
        <w:rPr>
          <w:rFonts w:ascii="Times New Roman" w:hAnsi="Times New Roman" w:cs="Times New Roman"/>
          <w:iCs/>
          <w:lang w:eastAsia="en-AU"/>
        </w:rPr>
        <w:t xml:space="preserve"> or quality of life</w:t>
      </w:r>
      <w:r w:rsidR="004B544A">
        <w:rPr>
          <w:rFonts w:ascii="Times New Roman" w:hAnsi="Times New Roman" w:cs="Times New Roman"/>
          <w:iCs/>
          <w:lang w:eastAsia="en-AU"/>
        </w:rPr>
        <w:t xml:space="preserve">. The PIE-9 </w:t>
      </w:r>
      <w:r>
        <w:rPr>
          <w:rFonts w:ascii="Times New Roman" w:hAnsi="Times New Roman" w:cs="Times New Roman"/>
          <w:iCs/>
          <w:lang w:eastAsia="en-AU"/>
        </w:rPr>
        <w:t>was</w:t>
      </w:r>
      <w:r w:rsidR="004B544A">
        <w:rPr>
          <w:rFonts w:ascii="Times New Roman" w:hAnsi="Times New Roman" w:cs="Times New Roman"/>
          <w:iCs/>
          <w:lang w:eastAsia="en-AU"/>
        </w:rPr>
        <w:t xml:space="preserve"> the only tool</w:t>
      </w:r>
      <w:r w:rsidR="00EC7825">
        <w:rPr>
          <w:rFonts w:ascii="Times New Roman" w:hAnsi="Times New Roman" w:cs="Times New Roman"/>
          <w:iCs/>
          <w:lang w:eastAsia="en-AU"/>
        </w:rPr>
        <w:t xml:space="preserve"> that has been</w:t>
      </w:r>
      <w:r w:rsidR="004B544A">
        <w:rPr>
          <w:rFonts w:ascii="Times New Roman" w:hAnsi="Times New Roman" w:cs="Times New Roman"/>
          <w:iCs/>
          <w:lang w:eastAsia="en-AU"/>
        </w:rPr>
        <w:t xml:space="preserve"> </w:t>
      </w:r>
      <w:r w:rsidR="00EC7825">
        <w:rPr>
          <w:rFonts w:ascii="Times New Roman" w:hAnsi="Times New Roman" w:cs="Times New Roman"/>
          <w:iCs/>
          <w:lang w:eastAsia="en-AU"/>
        </w:rPr>
        <w:t xml:space="preserve">evaluated using </w:t>
      </w:r>
      <w:r w:rsidR="00901602">
        <w:rPr>
          <w:rFonts w:ascii="Times New Roman" w:hAnsi="Times New Roman" w:cs="Times New Roman"/>
          <w:iCs/>
          <w:lang w:eastAsia="en-AU"/>
        </w:rPr>
        <w:t>the recommended standard</w:t>
      </w:r>
      <w:r w:rsidR="00EC7825">
        <w:rPr>
          <w:rFonts w:ascii="Times New Roman" w:hAnsi="Times New Roman" w:cs="Times New Roman"/>
          <w:iCs/>
          <w:lang w:eastAsia="en-AU"/>
        </w:rPr>
        <w:t xml:space="preserve"> disability/impairment assessment (i.e., the </w:t>
      </w:r>
      <w:r w:rsidR="004B544A">
        <w:rPr>
          <w:rFonts w:ascii="Times New Roman" w:hAnsi="Times New Roman" w:cs="Times New Roman"/>
          <w:iCs/>
          <w:lang w:eastAsia="en-AU"/>
        </w:rPr>
        <w:t xml:space="preserve">World Health Organization-Disability Assessment Schedule </w:t>
      </w:r>
      <w:r w:rsidR="00EC7825">
        <w:rPr>
          <w:rFonts w:ascii="Times New Roman" w:hAnsi="Times New Roman" w:cs="Times New Roman"/>
          <w:iCs/>
          <w:lang w:eastAsia="en-AU"/>
        </w:rPr>
        <w:t>[</w:t>
      </w:r>
      <w:r w:rsidR="004B544A">
        <w:rPr>
          <w:rFonts w:ascii="Times New Roman" w:hAnsi="Times New Roman" w:cs="Times New Roman"/>
          <w:iCs/>
          <w:lang w:eastAsia="en-AU"/>
        </w:rPr>
        <w:t>WHO-DAS</w:t>
      </w:r>
      <w:r w:rsidR="00EC7825">
        <w:rPr>
          <w:rFonts w:ascii="Times New Roman" w:hAnsi="Times New Roman" w:cs="Times New Roman"/>
          <w:iCs/>
          <w:lang w:eastAsia="en-AU"/>
        </w:rPr>
        <w:t xml:space="preserve">]). </w:t>
      </w:r>
      <w:r w:rsidR="006F28D4">
        <w:rPr>
          <w:rFonts w:ascii="Times New Roman" w:hAnsi="Times New Roman" w:cs="Times New Roman"/>
          <w:iCs/>
          <w:lang w:eastAsia="en-AU"/>
        </w:rPr>
        <w:t>T</w:t>
      </w:r>
      <w:r w:rsidR="00EC7825">
        <w:rPr>
          <w:rFonts w:ascii="Times New Roman" w:hAnsi="Times New Roman" w:cs="Times New Roman"/>
          <w:iCs/>
          <w:lang w:eastAsia="en-AU"/>
        </w:rPr>
        <w:t xml:space="preserve">he IGD-20 has been examined </w:t>
      </w:r>
      <w:r w:rsidR="006F28D4">
        <w:rPr>
          <w:rFonts w:ascii="Times New Roman" w:hAnsi="Times New Roman" w:cs="Times New Roman"/>
          <w:iCs/>
          <w:lang w:eastAsia="en-AU"/>
        </w:rPr>
        <w:t>in conjunction with</w:t>
      </w:r>
      <w:r w:rsidR="00EC7825">
        <w:rPr>
          <w:rFonts w:ascii="Times New Roman" w:hAnsi="Times New Roman" w:cs="Times New Roman"/>
          <w:iCs/>
          <w:lang w:eastAsia="en-AU"/>
        </w:rPr>
        <w:t xml:space="preserve"> the</w:t>
      </w:r>
      <w:r w:rsidR="006F28D4">
        <w:rPr>
          <w:rFonts w:ascii="Times New Roman" w:hAnsi="Times New Roman" w:cs="Times New Roman"/>
          <w:iCs/>
          <w:lang w:eastAsia="en-AU"/>
        </w:rPr>
        <w:t xml:space="preserve"> DSM global clinician rating scale (i.e., General Assessment of Functioning [GAF])</w:t>
      </w:r>
      <w:r w:rsidR="00EC7825">
        <w:rPr>
          <w:rFonts w:ascii="Times New Roman" w:hAnsi="Times New Roman" w:cs="Times New Roman"/>
          <w:iCs/>
          <w:lang w:eastAsia="en-AU"/>
        </w:rPr>
        <w:t>. Other tools (i.e., the A-EQ, GAS-7, Lemmens IGD-9, and YIAT) ha</w:t>
      </w:r>
      <w:r w:rsidR="00901602">
        <w:rPr>
          <w:rFonts w:ascii="Times New Roman" w:hAnsi="Times New Roman" w:cs="Times New Roman"/>
          <w:iCs/>
          <w:lang w:eastAsia="en-AU"/>
        </w:rPr>
        <w:t>ve</w:t>
      </w:r>
      <w:r w:rsidR="00EC7825">
        <w:rPr>
          <w:rFonts w:ascii="Times New Roman" w:hAnsi="Times New Roman" w:cs="Times New Roman"/>
          <w:iCs/>
          <w:lang w:eastAsia="en-AU"/>
        </w:rPr>
        <w:t xml:space="preserve"> been evaluated </w:t>
      </w:r>
      <w:r w:rsidR="00AC3169">
        <w:rPr>
          <w:rFonts w:ascii="Times New Roman" w:hAnsi="Times New Roman" w:cs="Times New Roman"/>
          <w:iCs/>
          <w:lang w:eastAsia="en-AU"/>
        </w:rPr>
        <w:t>using</w:t>
      </w:r>
      <w:r w:rsidR="00EC7825">
        <w:rPr>
          <w:rFonts w:ascii="Times New Roman" w:hAnsi="Times New Roman" w:cs="Times New Roman"/>
          <w:iCs/>
          <w:lang w:eastAsia="en-AU"/>
        </w:rPr>
        <w:t xml:space="preserve"> standardized </w:t>
      </w:r>
      <w:r w:rsidR="00AC3169">
        <w:rPr>
          <w:rFonts w:ascii="Times New Roman" w:hAnsi="Times New Roman" w:cs="Times New Roman"/>
          <w:iCs/>
          <w:lang w:eastAsia="en-AU"/>
        </w:rPr>
        <w:t>quality</w:t>
      </w:r>
      <w:r w:rsidR="0011139C">
        <w:rPr>
          <w:rFonts w:ascii="Times New Roman" w:hAnsi="Times New Roman" w:cs="Times New Roman"/>
          <w:iCs/>
          <w:lang w:eastAsia="en-AU"/>
        </w:rPr>
        <w:t>-</w:t>
      </w:r>
      <w:r w:rsidR="00AC3169">
        <w:rPr>
          <w:rFonts w:ascii="Times New Roman" w:hAnsi="Times New Roman" w:cs="Times New Roman"/>
          <w:iCs/>
          <w:lang w:eastAsia="en-AU"/>
        </w:rPr>
        <w:t>of</w:t>
      </w:r>
      <w:r w:rsidR="0011139C">
        <w:rPr>
          <w:rFonts w:ascii="Times New Roman" w:hAnsi="Times New Roman" w:cs="Times New Roman"/>
          <w:iCs/>
          <w:lang w:eastAsia="en-AU"/>
        </w:rPr>
        <w:t>-</w:t>
      </w:r>
      <w:r w:rsidR="00AC3169">
        <w:rPr>
          <w:rFonts w:ascii="Times New Roman" w:hAnsi="Times New Roman" w:cs="Times New Roman"/>
          <w:iCs/>
          <w:lang w:eastAsia="en-AU"/>
        </w:rPr>
        <w:t xml:space="preserve">life </w:t>
      </w:r>
      <w:r w:rsidR="00EC7825">
        <w:rPr>
          <w:rFonts w:ascii="Times New Roman" w:hAnsi="Times New Roman" w:cs="Times New Roman"/>
          <w:iCs/>
          <w:lang w:eastAsia="en-AU"/>
        </w:rPr>
        <w:t>measures.</w:t>
      </w:r>
    </w:p>
    <w:p w14:paraId="78A67039" w14:textId="74B84BD7" w:rsidR="00EC7825" w:rsidRDefault="00AC3169" w:rsidP="001C4F25">
      <w:pPr>
        <w:ind w:firstLine="426"/>
        <w:rPr>
          <w:rFonts w:ascii="Times New Roman" w:hAnsi="Times New Roman" w:cs="Times New Roman"/>
          <w:iCs/>
          <w:lang w:eastAsia="en-AU"/>
        </w:rPr>
      </w:pPr>
      <w:r>
        <w:rPr>
          <w:rFonts w:ascii="Times New Roman" w:hAnsi="Times New Roman" w:cs="Times New Roman"/>
          <w:iCs/>
          <w:lang w:eastAsia="en-AU"/>
        </w:rPr>
        <w:t>Eleven</w:t>
      </w:r>
      <w:r w:rsidR="00901602">
        <w:rPr>
          <w:rFonts w:ascii="Times New Roman" w:hAnsi="Times New Roman" w:cs="Times New Roman"/>
          <w:iCs/>
          <w:lang w:eastAsia="en-AU"/>
        </w:rPr>
        <w:t xml:space="preserve"> tools have been employed in studies </w:t>
      </w:r>
      <w:r>
        <w:rPr>
          <w:rFonts w:ascii="Times New Roman" w:hAnsi="Times New Roman" w:cs="Times New Roman"/>
          <w:iCs/>
          <w:lang w:eastAsia="en-AU"/>
        </w:rPr>
        <w:t xml:space="preserve">involving </w:t>
      </w:r>
      <w:r w:rsidR="00901602">
        <w:rPr>
          <w:rFonts w:ascii="Times New Roman" w:hAnsi="Times New Roman" w:cs="Times New Roman"/>
          <w:iCs/>
          <w:lang w:eastAsia="en-AU"/>
        </w:rPr>
        <w:t>a</w:t>
      </w:r>
      <w:r w:rsidR="00EE0651">
        <w:rPr>
          <w:rFonts w:ascii="Times New Roman" w:hAnsi="Times New Roman" w:cs="Times New Roman"/>
          <w:iCs/>
          <w:lang w:eastAsia="en-AU"/>
        </w:rPr>
        <w:t xml:space="preserve"> clinical interview</w:t>
      </w:r>
      <w:r w:rsidR="00901602">
        <w:rPr>
          <w:rFonts w:ascii="Times New Roman" w:hAnsi="Times New Roman" w:cs="Times New Roman"/>
          <w:iCs/>
          <w:lang w:eastAsia="en-AU"/>
        </w:rPr>
        <w:t>. Notably, the AICA-</w:t>
      </w:r>
      <w:proofErr w:type="spellStart"/>
      <w:r w:rsidR="00901602">
        <w:rPr>
          <w:rFonts w:ascii="Times New Roman" w:hAnsi="Times New Roman" w:cs="Times New Roman"/>
          <w:iCs/>
          <w:lang w:eastAsia="en-AU"/>
        </w:rPr>
        <w:t>Sgaming</w:t>
      </w:r>
      <w:proofErr w:type="spellEnd"/>
      <w:r w:rsidR="00901602">
        <w:rPr>
          <w:rFonts w:ascii="Times New Roman" w:hAnsi="Times New Roman" w:cs="Times New Roman"/>
          <w:iCs/>
          <w:lang w:eastAsia="en-AU"/>
        </w:rPr>
        <w:t xml:space="preserve"> </w:t>
      </w:r>
      <w:r>
        <w:rPr>
          <w:rFonts w:ascii="Times New Roman" w:hAnsi="Times New Roman" w:cs="Times New Roman"/>
          <w:iCs/>
          <w:lang w:eastAsia="en-AU"/>
        </w:rPr>
        <w:t xml:space="preserve">(n=11) </w:t>
      </w:r>
      <w:r w:rsidR="00901602">
        <w:rPr>
          <w:rFonts w:ascii="Times New Roman" w:hAnsi="Times New Roman" w:cs="Times New Roman"/>
          <w:iCs/>
          <w:lang w:eastAsia="en-AU"/>
        </w:rPr>
        <w:t xml:space="preserve">and the YIAT </w:t>
      </w:r>
      <w:r>
        <w:rPr>
          <w:rFonts w:ascii="Times New Roman" w:hAnsi="Times New Roman" w:cs="Times New Roman"/>
          <w:iCs/>
          <w:lang w:eastAsia="en-AU"/>
        </w:rPr>
        <w:t xml:space="preserve">(n=31) </w:t>
      </w:r>
      <w:r w:rsidR="00901602">
        <w:rPr>
          <w:rFonts w:ascii="Times New Roman" w:hAnsi="Times New Roman" w:cs="Times New Roman"/>
          <w:iCs/>
          <w:lang w:eastAsia="en-AU"/>
        </w:rPr>
        <w:t>have been used most frequently</w:t>
      </w:r>
      <w:r w:rsidR="00F4657E">
        <w:rPr>
          <w:rFonts w:ascii="Times New Roman" w:hAnsi="Times New Roman" w:cs="Times New Roman"/>
          <w:iCs/>
          <w:lang w:eastAsia="en-AU"/>
        </w:rPr>
        <w:t>. T</w:t>
      </w:r>
      <w:r w:rsidR="00901602">
        <w:rPr>
          <w:rFonts w:ascii="Times New Roman" w:hAnsi="Times New Roman" w:cs="Times New Roman"/>
          <w:iCs/>
          <w:lang w:eastAsia="en-AU"/>
        </w:rPr>
        <w:t>he AICA-</w:t>
      </w:r>
      <w:proofErr w:type="spellStart"/>
      <w:r w:rsidR="00901602">
        <w:rPr>
          <w:rFonts w:ascii="Times New Roman" w:hAnsi="Times New Roman" w:cs="Times New Roman"/>
          <w:iCs/>
          <w:lang w:eastAsia="en-AU"/>
        </w:rPr>
        <w:t>Sgaming</w:t>
      </w:r>
      <w:proofErr w:type="spellEnd"/>
      <w:r w:rsidR="00901602">
        <w:rPr>
          <w:rFonts w:ascii="Times New Roman" w:hAnsi="Times New Roman" w:cs="Times New Roman"/>
          <w:iCs/>
          <w:lang w:eastAsia="en-AU"/>
        </w:rPr>
        <w:t xml:space="preserve"> and Petry IGD are </w:t>
      </w:r>
      <w:r w:rsidR="000A7CA9">
        <w:rPr>
          <w:rFonts w:ascii="Times New Roman" w:hAnsi="Times New Roman" w:cs="Times New Roman"/>
          <w:iCs/>
          <w:lang w:eastAsia="en-AU"/>
        </w:rPr>
        <w:t xml:space="preserve">the </w:t>
      </w:r>
      <w:r w:rsidR="00901602">
        <w:rPr>
          <w:rFonts w:ascii="Times New Roman" w:hAnsi="Times New Roman" w:cs="Times New Roman"/>
          <w:iCs/>
          <w:lang w:eastAsia="en-AU"/>
        </w:rPr>
        <w:t>two most commonly used gaming-specific tools</w:t>
      </w:r>
      <w:r w:rsidR="00F4657E">
        <w:rPr>
          <w:rFonts w:ascii="Times New Roman" w:hAnsi="Times New Roman" w:cs="Times New Roman"/>
          <w:iCs/>
          <w:lang w:eastAsia="en-AU"/>
        </w:rPr>
        <w:t xml:space="preserve"> within </w:t>
      </w:r>
      <w:r>
        <w:rPr>
          <w:rFonts w:ascii="Times New Roman" w:hAnsi="Times New Roman" w:cs="Times New Roman"/>
          <w:iCs/>
          <w:lang w:eastAsia="en-AU"/>
        </w:rPr>
        <w:t xml:space="preserve">studies using </w:t>
      </w:r>
      <w:r w:rsidR="00F4657E">
        <w:rPr>
          <w:rFonts w:ascii="Times New Roman" w:hAnsi="Times New Roman" w:cs="Times New Roman"/>
          <w:iCs/>
          <w:lang w:eastAsia="en-AU"/>
        </w:rPr>
        <w:t xml:space="preserve">clinical interviews. In relation to GD tools measuring treatment outcomes, only the YIAT (n=9 studies) and YDQ (n=2 studies) have been used in more than one published study. Four other GD tools (i.e., </w:t>
      </w:r>
      <w:r w:rsidR="0011139C">
        <w:rPr>
          <w:rFonts w:ascii="Times New Roman" w:hAnsi="Times New Roman" w:cs="Times New Roman"/>
          <w:iCs/>
          <w:lang w:eastAsia="en-AU"/>
        </w:rPr>
        <w:t xml:space="preserve">the </w:t>
      </w:r>
      <w:r w:rsidR="00F4657E">
        <w:rPr>
          <w:rFonts w:ascii="Times New Roman" w:hAnsi="Times New Roman" w:cs="Times New Roman"/>
          <w:iCs/>
          <w:lang w:eastAsia="en-AU"/>
        </w:rPr>
        <w:t>POGU, AICA-</w:t>
      </w:r>
      <w:proofErr w:type="spellStart"/>
      <w:r w:rsidR="00F4657E">
        <w:rPr>
          <w:rFonts w:ascii="Times New Roman" w:hAnsi="Times New Roman" w:cs="Times New Roman"/>
          <w:iCs/>
          <w:lang w:eastAsia="en-AU"/>
        </w:rPr>
        <w:t>Sgaming</w:t>
      </w:r>
      <w:proofErr w:type="spellEnd"/>
      <w:r w:rsidR="00F4657E">
        <w:rPr>
          <w:rFonts w:ascii="Times New Roman" w:hAnsi="Times New Roman" w:cs="Times New Roman"/>
          <w:iCs/>
          <w:lang w:eastAsia="en-AU"/>
        </w:rPr>
        <w:t>, VAT, and IGD-20) have been employed in one study only.</w:t>
      </w:r>
    </w:p>
    <w:p w14:paraId="507DA468" w14:textId="77777777" w:rsidR="00901602" w:rsidRDefault="00901602" w:rsidP="001C4F25">
      <w:pPr>
        <w:ind w:firstLine="426"/>
        <w:rPr>
          <w:rFonts w:ascii="Times New Roman" w:hAnsi="Times New Roman" w:cs="Times New Roman"/>
          <w:iCs/>
          <w:lang w:eastAsia="en-AU"/>
        </w:rPr>
      </w:pPr>
    </w:p>
    <w:p w14:paraId="732820F5" w14:textId="45D8DD58" w:rsidR="00EC7825" w:rsidRDefault="00F4657E" w:rsidP="00EC7825">
      <w:pPr>
        <w:spacing w:after="160" w:line="259" w:lineRule="auto"/>
        <w:jc w:val="center"/>
        <w:rPr>
          <w:rFonts w:ascii="Times New Roman" w:hAnsi="Times New Roman" w:cs="Times New Roman"/>
        </w:rPr>
      </w:pPr>
      <w:r>
        <w:rPr>
          <w:rFonts w:ascii="Times New Roman" w:hAnsi="Times New Roman" w:cs="Times New Roman"/>
        </w:rPr>
        <w:t xml:space="preserve"> </w:t>
      </w:r>
      <w:r w:rsidR="00EC7825">
        <w:rPr>
          <w:rFonts w:ascii="Times New Roman" w:hAnsi="Times New Roman" w:cs="Times New Roman"/>
        </w:rPr>
        <w:t>[INSERT TABLE 6]</w:t>
      </w:r>
    </w:p>
    <w:p w14:paraId="2C065D81" w14:textId="0B3DE31A" w:rsidR="00EE0651" w:rsidRDefault="00EE0651" w:rsidP="001C4F25">
      <w:pPr>
        <w:ind w:firstLine="426"/>
        <w:rPr>
          <w:rFonts w:ascii="Times New Roman" w:hAnsi="Times New Roman" w:cs="Times New Roman"/>
          <w:iCs/>
          <w:lang w:eastAsia="en-AU"/>
        </w:rPr>
      </w:pPr>
    </w:p>
    <w:p w14:paraId="47042D45" w14:textId="2BB06192" w:rsidR="00EE0651" w:rsidRDefault="00EE0651" w:rsidP="00EE0651">
      <w:pPr>
        <w:rPr>
          <w:rFonts w:ascii="Times New Roman" w:hAnsi="Times New Roman" w:cs="Times New Roman"/>
          <w:i/>
          <w:lang w:eastAsia="en-AU"/>
        </w:rPr>
      </w:pPr>
      <w:r w:rsidRPr="00A864DA">
        <w:rPr>
          <w:rFonts w:ascii="Times New Roman" w:hAnsi="Times New Roman" w:cs="Times New Roman"/>
          <w:i/>
          <w:lang w:eastAsia="en-AU"/>
        </w:rPr>
        <w:t>3.</w:t>
      </w:r>
      <w:r>
        <w:rPr>
          <w:rFonts w:ascii="Times New Roman" w:hAnsi="Times New Roman" w:cs="Times New Roman"/>
          <w:i/>
          <w:lang w:eastAsia="en-AU"/>
        </w:rPr>
        <w:t>6 Quick reference guide to GD tools</w:t>
      </w:r>
    </w:p>
    <w:p w14:paraId="64982491" w14:textId="0C113367" w:rsidR="00EE0651" w:rsidRDefault="00F4657E" w:rsidP="00F4657E">
      <w:pPr>
        <w:ind w:firstLine="426"/>
        <w:rPr>
          <w:rFonts w:ascii="Times New Roman" w:hAnsi="Times New Roman" w:cs="Times New Roman"/>
          <w:iCs/>
          <w:lang w:eastAsia="en-AU"/>
        </w:rPr>
      </w:pPr>
      <w:r>
        <w:rPr>
          <w:rFonts w:ascii="Times New Roman" w:hAnsi="Times New Roman" w:cs="Times New Roman"/>
          <w:iCs/>
          <w:lang w:eastAsia="en-AU"/>
        </w:rPr>
        <w:t xml:space="preserve">Table 7 presents a </w:t>
      </w:r>
      <w:r w:rsidR="00B76122">
        <w:rPr>
          <w:rFonts w:ascii="Times New Roman" w:hAnsi="Times New Roman" w:cs="Times New Roman"/>
          <w:iCs/>
          <w:lang w:eastAsia="en-AU"/>
        </w:rPr>
        <w:t xml:space="preserve">synthesis of the </w:t>
      </w:r>
      <w:r w:rsidR="0006577A">
        <w:rPr>
          <w:rFonts w:ascii="Times New Roman" w:hAnsi="Times New Roman" w:cs="Times New Roman"/>
          <w:iCs/>
          <w:lang w:eastAsia="en-AU"/>
        </w:rPr>
        <w:t>main</w:t>
      </w:r>
      <w:r w:rsidR="00B76122">
        <w:rPr>
          <w:rFonts w:ascii="Times New Roman" w:hAnsi="Times New Roman" w:cs="Times New Roman"/>
          <w:iCs/>
          <w:lang w:eastAsia="en-AU"/>
        </w:rPr>
        <w:t xml:space="preserve"> areas of evaluation of </w:t>
      </w:r>
      <w:r w:rsidR="0006577A">
        <w:rPr>
          <w:rFonts w:ascii="Times New Roman" w:hAnsi="Times New Roman" w:cs="Times New Roman"/>
          <w:iCs/>
          <w:lang w:eastAsia="en-AU"/>
        </w:rPr>
        <w:t>the</w:t>
      </w:r>
      <w:r w:rsidR="00B76122">
        <w:rPr>
          <w:rFonts w:ascii="Times New Roman" w:hAnsi="Times New Roman" w:cs="Times New Roman"/>
          <w:iCs/>
          <w:lang w:eastAsia="en-AU"/>
        </w:rPr>
        <w:t xml:space="preserve"> 32 tools. Th</w:t>
      </w:r>
      <w:r w:rsidR="006010B8">
        <w:rPr>
          <w:rFonts w:ascii="Times New Roman" w:hAnsi="Times New Roman" w:cs="Times New Roman"/>
          <w:iCs/>
          <w:lang w:eastAsia="en-AU"/>
        </w:rPr>
        <w:t xml:space="preserve">is table was designed to provide </w:t>
      </w:r>
      <w:r w:rsidR="00B76122">
        <w:rPr>
          <w:rFonts w:ascii="Times New Roman" w:hAnsi="Times New Roman" w:cs="Times New Roman"/>
          <w:iCs/>
          <w:lang w:eastAsia="en-AU"/>
        </w:rPr>
        <w:t xml:space="preserve">a ‘quick </w:t>
      </w:r>
      <w:r w:rsidR="00A21DCB">
        <w:rPr>
          <w:rFonts w:ascii="Times New Roman" w:hAnsi="Times New Roman" w:cs="Times New Roman"/>
          <w:iCs/>
          <w:lang w:eastAsia="en-AU"/>
        </w:rPr>
        <w:t>guide</w:t>
      </w:r>
      <w:r w:rsidR="00B76122">
        <w:rPr>
          <w:rFonts w:ascii="Times New Roman" w:hAnsi="Times New Roman" w:cs="Times New Roman"/>
          <w:iCs/>
          <w:lang w:eastAsia="en-AU"/>
        </w:rPr>
        <w:t>’ for researchers and clinicians, identify</w:t>
      </w:r>
      <w:r w:rsidR="006010B8">
        <w:rPr>
          <w:rFonts w:ascii="Times New Roman" w:hAnsi="Times New Roman" w:cs="Times New Roman"/>
          <w:iCs/>
          <w:lang w:eastAsia="en-AU"/>
        </w:rPr>
        <w:t>ing</w:t>
      </w:r>
      <w:r w:rsidR="00B76122">
        <w:rPr>
          <w:rFonts w:ascii="Times New Roman" w:hAnsi="Times New Roman" w:cs="Times New Roman"/>
          <w:iCs/>
          <w:lang w:eastAsia="en-AU"/>
        </w:rPr>
        <w:t xml:space="preserve"> tools with </w:t>
      </w:r>
      <w:r w:rsidR="006010B8">
        <w:rPr>
          <w:rFonts w:ascii="Times New Roman" w:hAnsi="Times New Roman" w:cs="Times New Roman"/>
          <w:iCs/>
          <w:lang w:eastAsia="en-AU"/>
        </w:rPr>
        <w:t>specific</w:t>
      </w:r>
      <w:r w:rsidR="00B76122">
        <w:rPr>
          <w:rFonts w:ascii="Times New Roman" w:hAnsi="Times New Roman" w:cs="Times New Roman"/>
          <w:iCs/>
          <w:lang w:eastAsia="en-AU"/>
        </w:rPr>
        <w:t xml:space="preserve"> supporting evidence or </w:t>
      </w:r>
      <w:r w:rsidR="00AC3169">
        <w:rPr>
          <w:rFonts w:ascii="Times New Roman" w:hAnsi="Times New Roman" w:cs="Times New Roman"/>
          <w:iCs/>
          <w:lang w:eastAsia="en-AU"/>
        </w:rPr>
        <w:t xml:space="preserve">use in </w:t>
      </w:r>
      <w:r w:rsidR="006010B8">
        <w:rPr>
          <w:rFonts w:ascii="Times New Roman" w:hAnsi="Times New Roman" w:cs="Times New Roman"/>
          <w:iCs/>
          <w:lang w:eastAsia="en-AU"/>
        </w:rPr>
        <w:t xml:space="preserve">particular </w:t>
      </w:r>
      <w:r w:rsidR="00B76122">
        <w:rPr>
          <w:rFonts w:ascii="Times New Roman" w:hAnsi="Times New Roman" w:cs="Times New Roman"/>
          <w:iCs/>
          <w:lang w:eastAsia="en-AU"/>
        </w:rPr>
        <w:t>stud</w:t>
      </w:r>
      <w:r w:rsidR="006010B8">
        <w:rPr>
          <w:rFonts w:ascii="Times New Roman" w:hAnsi="Times New Roman" w:cs="Times New Roman"/>
          <w:iCs/>
          <w:lang w:eastAsia="en-AU"/>
        </w:rPr>
        <w:t>y types</w:t>
      </w:r>
      <w:r w:rsidR="00B76122">
        <w:rPr>
          <w:rFonts w:ascii="Times New Roman" w:hAnsi="Times New Roman" w:cs="Times New Roman"/>
          <w:iCs/>
          <w:lang w:eastAsia="en-AU"/>
        </w:rPr>
        <w:t xml:space="preserve">. </w:t>
      </w:r>
      <w:r w:rsidR="006010B8">
        <w:rPr>
          <w:rFonts w:ascii="Times New Roman" w:hAnsi="Times New Roman" w:cs="Times New Roman"/>
          <w:iCs/>
          <w:lang w:eastAsia="en-AU"/>
        </w:rPr>
        <w:t>In this way, t</w:t>
      </w:r>
      <w:r w:rsidR="00B76122">
        <w:rPr>
          <w:rFonts w:ascii="Times New Roman" w:hAnsi="Times New Roman" w:cs="Times New Roman"/>
          <w:iCs/>
          <w:lang w:eastAsia="en-AU"/>
        </w:rPr>
        <w:t xml:space="preserve">he table </w:t>
      </w:r>
      <w:r w:rsidR="006010B8">
        <w:rPr>
          <w:rFonts w:ascii="Times New Roman" w:hAnsi="Times New Roman" w:cs="Times New Roman"/>
          <w:iCs/>
          <w:lang w:eastAsia="en-AU"/>
        </w:rPr>
        <w:t xml:space="preserve">aims to provide </w:t>
      </w:r>
      <w:r w:rsidR="00B76122">
        <w:rPr>
          <w:rFonts w:ascii="Times New Roman" w:hAnsi="Times New Roman" w:cs="Times New Roman"/>
          <w:iCs/>
          <w:lang w:eastAsia="en-AU"/>
        </w:rPr>
        <w:t xml:space="preserve">a concise </w:t>
      </w:r>
      <w:r w:rsidR="00F045D4">
        <w:rPr>
          <w:rFonts w:ascii="Times New Roman" w:hAnsi="Times New Roman" w:cs="Times New Roman"/>
          <w:iCs/>
          <w:lang w:eastAsia="en-AU"/>
        </w:rPr>
        <w:t>over</w:t>
      </w:r>
      <w:r w:rsidR="00B76122">
        <w:rPr>
          <w:rFonts w:ascii="Times New Roman" w:hAnsi="Times New Roman" w:cs="Times New Roman"/>
          <w:iCs/>
          <w:lang w:eastAsia="en-AU"/>
        </w:rPr>
        <w:t xml:space="preserve">view of the relative strengths and weaknesses for each tool, with the caveats that this table presents: (1) </w:t>
      </w:r>
      <w:r w:rsidR="006010B8">
        <w:rPr>
          <w:rFonts w:ascii="Times New Roman" w:hAnsi="Times New Roman" w:cs="Times New Roman"/>
          <w:iCs/>
          <w:lang w:eastAsia="en-AU"/>
        </w:rPr>
        <w:t xml:space="preserve">an </w:t>
      </w:r>
      <w:r w:rsidR="00B76122">
        <w:rPr>
          <w:rFonts w:ascii="Times New Roman" w:hAnsi="Times New Roman" w:cs="Times New Roman"/>
          <w:iCs/>
          <w:lang w:eastAsia="en-AU"/>
        </w:rPr>
        <w:t>unweighted representation of data underlying each of the criteria</w:t>
      </w:r>
      <w:r w:rsidR="006010B8">
        <w:rPr>
          <w:rFonts w:ascii="Times New Roman" w:hAnsi="Times New Roman" w:cs="Times New Roman"/>
          <w:iCs/>
          <w:lang w:eastAsia="en-AU"/>
        </w:rPr>
        <w:t>,</w:t>
      </w:r>
      <w:r w:rsidR="00B76122">
        <w:rPr>
          <w:rFonts w:ascii="Times New Roman" w:hAnsi="Times New Roman" w:cs="Times New Roman"/>
          <w:iCs/>
          <w:lang w:eastAsia="en-AU"/>
        </w:rPr>
        <w:t xml:space="preserve"> </w:t>
      </w:r>
      <w:r w:rsidR="00F045D4">
        <w:rPr>
          <w:rFonts w:ascii="Times New Roman" w:hAnsi="Times New Roman" w:cs="Times New Roman"/>
          <w:iCs/>
          <w:lang w:eastAsia="en-AU"/>
        </w:rPr>
        <w:t xml:space="preserve">meaning that </w:t>
      </w:r>
      <w:r w:rsidR="006010B8">
        <w:rPr>
          <w:rFonts w:ascii="Times New Roman" w:hAnsi="Times New Roman" w:cs="Times New Roman"/>
          <w:iCs/>
          <w:lang w:eastAsia="en-AU"/>
        </w:rPr>
        <w:t xml:space="preserve">the table does not </w:t>
      </w:r>
      <w:r w:rsidR="006010B8">
        <w:rPr>
          <w:rFonts w:ascii="Times New Roman" w:hAnsi="Times New Roman" w:cs="Times New Roman"/>
          <w:iCs/>
          <w:lang w:eastAsia="en-AU"/>
        </w:rPr>
        <w:lastRenderedPageBreak/>
        <w:t>differentiate between</w:t>
      </w:r>
      <w:r w:rsidR="00B76122">
        <w:rPr>
          <w:rFonts w:ascii="Times New Roman" w:hAnsi="Times New Roman" w:cs="Times New Roman"/>
          <w:iCs/>
          <w:lang w:eastAsia="en-AU"/>
        </w:rPr>
        <w:t xml:space="preserve"> tools </w:t>
      </w:r>
      <w:r w:rsidR="006010B8">
        <w:rPr>
          <w:rFonts w:ascii="Times New Roman" w:hAnsi="Times New Roman" w:cs="Times New Roman"/>
          <w:iCs/>
          <w:lang w:eastAsia="en-AU"/>
        </w:rPr>
        <w:t>that</w:t>
      </w:r>
      <w:r w:rsidR="00B76122">
        <w:rPr>
          <w:rFonts w:ascii="Times New Roman" w:hAnsi="Times New Roman" w:cs="Times New Roman"/>
          <w:iCs/>
          <w:lang w:eastAsia="en-AU"/>
        </w:rPr>
        <w:t xml:space="preserve"> meet </w:t>
      </w:r>
      <w:r w:rsidR="006010B8">
        <w:rPr>
          <w:rFonts w:ascii="Times New Roman" w:hAnsi="Times New Roman" w:cs="Times New Roman"/>
          <w:iCs/>
          <w:lang w:eastAsia="en-AU"/>
        </w:rPr>
        <w:t>certain</w:t>
      </w:r>
      <w:r w:rsidR="00F045D4">
        <w:rPr>
          <w:rFonts w:ascii="Times New Roman" w:hAnsi="Times New Roman" w:cs="Times New Roman"/>
          <w:iCs/>
          <w:lang w:eastAsia="en-AU"/>
        </w:rPr>
        <w:t xml:space="preserve"> score</w:t>
      </w:r>
      <w:r w:rsidR="00B76122">
        <w:rPr>
          <w:rFonts w:ascii="Times New Roman" w:hAnsi="Times New Roman" w:cs="Times New Roman"/>
          <w:iCs/>
          <w:lang w:eastAsia="en-AU"/>
        </w:rPr>
        <w:t xml:space="preserve"> threshold</w:t>
      </w:r>
      <w:r w:rsidR="006010B8">
        <w:rPr>
          <w:rFonts w:ascii="Times New Roman" w:hAnsi="Times New Roman" w:cs="Times New Roman"/>
          <w:iCs/>
          <w:lang w:eastAsia="en-AU"/>
        </w:rPr>
        <w:t>s</w:t>
      </w:r>
      <w:r w:rsidR="00B76122">
        <w:rPr>
          <w:rFonts w:ascii="Times New Roman" w:hAnsi="Times New Roman" w:cs="Times New Roman"/>
          <w:iCs/>
          <w:lang w:eastAsia="en-AU"/>
        </w:rPr>
        <w:t xml:space="preserve"> </w:t>
      </w:r>
      <w:r w:rsidR="006010B8">
        <w:rPr>
          <w:rFonts w:ascii="Times New Roman" w:hAnsi="Times New Roman" w:cs="Times New Roman"/>
          <w:iCs/>
          <w:lang w:eastAsia="en-AU"/>
        </w:rPr>
        <w:t xml:space="preserve">(e.g., 2 studies) </w:t>
      </w:r>
      <w:r w:rsidR="00F045D4">
        <w:rPr>
          <w:rFonts w:ascii="Times New Roman" w:hAnsi="Times New Roman" w:cs="Times New Roman"/>
          <w:iCs/>
          <w:lang w:eastAsia="en-AU"/>
        </w:rPr>
        <w:t xml:space="preserve">and </w:t>
      </w:r>
      <w:r w:rsidR="006010B8">
        <w:rPr>
          <w:rFonts w:ascii="Times New Roman" w:hAnsi="Times New Roman" w:cs="Times New Roman"/>
          <w:iCs/>
          <w:lang w:eastAsia="en-AU"/>
        </w:rPr>
        <w:t>those</w:t>
      </w:r>
      <w:r w:rsidR="00F045D4">
        <w:rPr>
          <w:rFonts w:ascii="Times New Roman" w:hAnsi="Times New Roman" w:cs="Times New Roman"/>
          <w:iCs/>
          <w:lang w:eastAsia="en-AU"/>
        </w:rPr>
        <w:t xml:space="preserve"> </w:t>
      </w:r>
      <w:r w:rsidR="006010B8">
        <w:rPr>
          <w:rFonts w:ascii="Times New Roman" w:hAnsi="Times New Roman" w:cs="Times New Roman"/>
          <w:iCs/>
          <w:lang w:eastAsia="en-AU"/>
        </w:rPr>
        <w:t>that</w:t>
      </w:r>
      <w:r w:rsidR="00F045D4">
        <w:rPr>
          <w:rFonts w:ascii="Times New Roman" w:hAnsi="Times New Roman" w:cs="Times New Roman"/>
          <w:iCs/>
          <w:lang w:eastAsia="en-AU"/>
        </w:rPr>
        <w:t xml:space="preserve"> </w:t>
      </w:r>
      <w:r w:rsidR="00AC3169">
        <w:rPr>
          <w:rFonts w:ascii="Times New Roman" w:hAnsi="Times New Roman" w:cs="Times New Roman"/>
          <w:iCs/>
          <w:lang w:eastAsia="en-AU"/>
        </w:rPr>
        <w:t xml:space="preserve">greatly </w:t>
      </w:r>
      <w:r w:rsidR="00F045D4">
        <w:rPr>
          <w:rFonts w:ascii="Times New Roman" w:hAnsi="Times New Roman" w:cs="Times New Roman"/>
          <w:iCs/>
          <w:lang w:eastAsia="en-AU"/>
        </w:rPr>
        <w:t xml:space="preserve">exceed </w:t>
      </w:r>
      <w:r w:rsidR="00AC3169">
        <w:rPr>
          <w:rFonts w:ascii="Times New Roman" w:hAnsi="Times New Roman" w:cs="Times New Roman"/>
          <w:iCs/>
          <w:lang w:eastAsia="en-AU"/>
        </w:rPr>
        <w:t>this basic threshold</w:t>
      </w:r>
      <w:r w:rsidR="00F045D4">
        <w:rPr>
          <w:rFonts w:ascii="Times New Roman" w:hAnsi="Times New Roman" w:cs="Times New Roman"/>
          <w:iCs/>
          <w:lang w:eastAsia="en-AU"/>
        </w:rPr>
        <w:t xml:space="preserve"> </w:t>
      </w:r>
      <w:r w:rsidR="00B76122">
        <w:rPr>
          <w:rFonts w:ascii="Times New Roman" w:hAnsi="Times New Roman" w:cs="Times New Roman"/>
          <w:iCs/>
          <w:lang w:eastAsia="en-AU"/>
        </w:rPr>
        <w:t xml:space="preserve">(e.g., not all tools </w:t>
      </w:r>
      <w:r w:rsidR="002C304E">
        <w:rPr>
          <w:rFonts w:ascii="Times New Roman" w:hAnsi="Times New Roman" w:cs="Times New Roman"/>
          <w:iCs/>
          <w:lang w:eastAsia="en-AU"/>
        </w:rPr>
        <w:t>that</w:t>
      </w:r>
      <w:r w:rsidR="00B76122">
        <w:rPr>
          <w:rFonts w:ascii="Times New Roman" w:hAnsi="Times New Roman" w:cs="Times New Roman"/>
          <w:iCs/>
          <w:lang w:eastAsia="en-AU"/>
        </w:rPr>
        <w:t xml:space="preserve"> score 2 on ‘prevalence data’ should be considered equivalent); (2) </w:t>
      </w:r>
      <w:r w:rsidR="00F045D4">
        <w:rPr>
          <w:rFonts w:ascii="Times New Roman" w:hAnsi="Times New Roman" w:cs="Times New Roman"/>
          <w:iCs/>
          <w:lang w:eastAsia="en-AU"/>
        </w:rPr>
        <w:t xml:space="preserve">total scores in the rightmost column should not necessarily be considered an overall indicator of tool quality (i.e., higher scores indicate the presence of research evidence in more areas, not </w:t>
      </w:r>
      <w:r w:rsidR="002C304E">
        <w:rPr>
          <w:rFonts w:ascii="Times New Roman" w:hAnsi="Times New Roman" w:cs="Times New Roman"/>
          <w:iCs/>
          <w:lang w:eastAsia="en-AU"/>
        </w:rPr>
        <w:t>higher</w:t>
      </w:r>
      <w:r w:rsidR="00F045D4">
        <w:rPr>
          <w:rFonts w:ascii="Times New Roman" w:hAnsi="Times New Roman" w:cs="Times New Roman"/>
          <w:iCs/>
          <w:lang w:eastAsia="en-AU"/>
        </w:rPr>
        <w:t xml:space="preserve"> tool quality)</w:t>
      </w:r>
      <w:r w:rsidR="0011139C">
        <w:rPr>
          <w:rFonts w:ascii="Times New Roman" w:hAnsi="Times New Roman" w:cs="Times New Roman"/>
          <w:iCs/>
          <w:lang w:eastAsia="en-AU"/>
        </w:rPr>
        <w:t>;</w:t>
      </w:r>
      <w:r w:rsidR="00AC3169">
        <w:rPr>
          <w:rFonts w:ascii="Times New Roman" w:hAnsi="Times New Roman" w:cs="Times New Roman"/>
          <w:iCs/>
          <w:lang w:eastAsia="en-AU"/>
        </w:rPr>
        <w:t xml:space="preserve"> and</w:t>
      </w:r>
      <w:r w:rsidR="0011139C">
        <w:rPr>
          <w:rFonts w:ascii="Times New Roman" w:hAnsi="Times New Roman" w:cs="Times New Roman"/>
          <w:iCs/>
          <w:lang w:eastAsia="en-AU"/>
        </w:rPr>
        <w:t>,</w:t>
      </w:r>
      <w:r w:rsidR="00AC3169">
        <w:rPr>
          <w:rFonts w:ascii="Times New Roman" w:hAnsi="Times New Roman" w:cs="Times New Roman"/>
          <w:iCs/>
          <w:lang w:eastAsia="en-AU"/>
        </w:rPr>
        <w:t xml:space="preserve"> (3) higher scores in some areas may be undermined by weaknesses in other areas (e.g., tools with poor</w:t>
      </w:r>
      <w:r w:rsidR="00C27D6D">
        <w:rPr>
          <w:rFonts w:ascii="Times New Roman" w:hAnsi="Times New Roman" w:cs="Times New Roman"/>
          <w:iCs/>
          <w:lang w:eastAsia="en-AU"/>
        </w:rPr>
        <w:t>ly</w:t>
      </w:r>
      <w:r w:rsidR="00AC3169">
        <w:rPr>
          <w:rFonts w:ascii="Times New Roman" w:hAnsi="Times New Roman" w:cs="Times New Roman"/>
          <w:iCs/>
          <w:lang w:eastAsia="en-AU"/>
        </w:rPr>
        <w:t xml:space="preserve"> sampl</w:t>
      </w:r>
      <w:r w:rsidR="00C27D6D">
        <w:rPr>
          <w:rFonts w:ascii="Times New Roman" w:hAnsi="Times New Roman" w:cs="Times New Roman"/>
          <w:iCs/>
          <w:lang w:eastAsia="en-AU"/>
        </w:rPr>
        <w:t>ed studies</w:t>
      </w:r>
      <w:r w:rsidR="00AC3169">
        <w:rPr>
          <w:rFonts w:ascii="Times New Roman" w:hAnsi="Times New Roman" w:cs="Times New Roman"/>
          <w:iCs/>
          <w:lang w:eastAsia="en-AU"/>
        </w:rPr>
        <w:t xml:space="preserve"> </w:t>
      </w:r>
      <w:r w:rsidR="00C27D6D">
        <w:rPr>
          <w:rFonts w:ascii="Times New Roman" w:hAnsi="Times New Roman" w:cs="Times New Roman"/>
          <w:iCs/>
          <w:lang w:eastAsia="en-AU"/>
        </w:rPr>
        <w:t>are less likely to be valid)</w:t>
      </w:r>
      <w:r w:rsidR="00F045D4">
        <w:rPr>
          <w:rFonts w:ascii="Times New Roman" w:hAnsi="Times New Roman" w:cs="Times New Roman"/>
          <w:iCs/>
          <w:lang w:eastAsia="en-AU"/>
        </w:rPr>
        <w:t xml:space="preserve">. </w:t>
      </w:r>
    </w:p>
    <w:p w14:paraId="26057EDC" w14:textId="0AEDBCA1" w:rsidR="002C304E" w:rsidRDefault="00C27D6D" w:rsidP="00F4657E">
      <w:pPr>
        <w:ind w:firstLine="426"/>
        <w:rPr>
          <w:rFonts w:ascii="Times New Roman" w:hAnsi="Times New Roman" w:cs="Times New Roman"/>
          <w:iCs/>
          <w:lang w:eastAsia="en-AU"/>
        </w:rPr>
      </w:pPr>
      <w:r>
        <w:rPr>
          <w:rFonts w:ascii="Times New Roman" w:hAnsi="Times New Roman" w:cs="Times New Roman"/>
          <w:iCs/>
          <w:lang w:eastAsia="en-AU"/>
        </w:rPr>
        <w:t>Notwithstanding these limitations, t</w:t>
      </w:r>
      <w:r w:rsidR="00A21DCB">
        <w:rPr>
          <w:rFonts w:ascii="Times New Roman" w:hAnsi="Times New Roman" w:cs="Times New Roman"/>
          <w:iCs/>
          <w:lang w:eastAsia="en-AU"/>
        </w:rPr>
        <w:t xml:space="preserve">he </w:t>
      </w:r>
      <w:r w:rsidR="00B82D71">
        <w:rPr>
          <w:rFonts w:ascii="Times New Roman" w:hAnsi="Times New Roman" w:cs="Times New Roman"/>
          <w:iCs/>
          <w:lang w:eastAsia="en-AU"/>
        </w:rPr>
        <w:t xml:space="preserve">GD </w:t>
      </w:r>
      <w:r w:rsidR="00A21DCB">
        <w:rPr>
          <w:rFonts w:ascii="Times New Roman" w:hAnsi="Times New Roman" w:cs="Times New Roman"/>
          <w:iCs/>
          <w:lang w:eastAsia="en-AU"/>
        </w:rPr>
        <w:t xml:space="preserve">tools </w:t>
      </w:r>
      <w:r w:rsidR="0041242D">
        <w:rPr>
          <w:rFonts w:ascii="Times New Roman" w:hAnsi="Times New Roman" w:cs="Times New Roman"/>
          <w:iCs/>
          <w:lang w:eastAsia="en-AU"/>
        </w:rPr>
        <w:t>that fulfilled the</w:t>
      </w:r>
      <w:r w:rsidR="00B82D71">
        <w:rPr>
          <w:rFonts w:ascii="Times New Roman" w:hAnsi="Times New Roman" w:cs="Times New Roman"/>
          <w:iCs/>
          <w:lang w:eastAsia="en-AU"/>
        </w:rPr>
        <w:t xml:space="preserve"> most </w:t>
      </w:r>
      <w:r w:rsidR="0041242D">
        <w:rPr>
          <w:rFonts w:ascii="Times New Roman" w:hAnsi="Times New Roman" w:cs="Times New Roman"/>
          <w:iCs/>
          <w:lang w:eastAsia="en-AU"/>
        </w:rPr>
        <w:t xml:space="preserve">scoring criteria were the GAS-7, IGDS9-SF, IGDT-10, YDQ and Lemmens IGD-9. </w:t>
      </w:r>
      <w:r w:rsidR="00C36F45">
        <w:rPr>
          <w:rFonts w:ascii="Times New Roman" w:hAnsi="Times New Roman" w:cs="Times New Roman"/>
          <w:iCs/>
          <w:lang w:eastAsia="en-AU"/>
        </w:rPr>
        <w:t xml:space="preserve">The GAS-7 </w:t>
      </w:r>
      <w:r w:rsidR="00493B93">
        <w:rPr>
          <w:rFonts w:ascii="Times New Roman" w:hAnsi="Times New Roman" w:cs="Times New Roman"/>
          <w:iCs/>
          <w:lang w:eastAsia="en-AU"/>
        </w:rPr>
        <w:t>is a</w:t>
      </w:r>
      <w:r>
        <w:rPr>
          <w:rFonts w:ascii="Times New Roman" w:hAnsi="Times New Roman" w:cs="Times New Roman"/>
          <w:iCs/>
          <w:lang w:eastAsia="en-AU"/>
        </w:rPr>
        <w:t xml:space="preserve"> much</w:t>
      </w:r>
      <w:r w:rsidR="00C36F45">
        <w:rPr>
          <w:rFonts w:ascii="Times New Roman" w:hAnsi="Times New Roman" w:cs="Times New Roman"/>
          <w:iCs/>
          <w:lang w:eastAsia="en-AU"/>
        </w:rPr>
        <w:t xml:space="preserve"> older</w:t>
      </w:r>
      <w:r w:rsidR="00493B93">
        <w:rPr>
          <w:rFonts w:ascii="Times New Roman" w:hAnsi="Times New Roman" w:cs="Times New Roman"/>
          <w:iCs/>
          <w:lang w:eastAsia="en-AU"/>
        </w:rPr>
        <w:t xml:space="preserve"> gaming-specific</w:t>
      </w:r>
      <w:r w:rsidR="00C36F45">
        <w:rPr>
          <w:rFonts w:ascii="Times New Roman" w:hAnsi="Times New Roman" w:cs="Times New Roman"/>
          <w:iCs/>
          <w:lang w:eastAsia="en-AU"/>
        </w:rPr>
        <w:t xml:space="preserve"> tool</w:t>
      </w:r>
      <w:r w:rsidR="00493B93">
        <w:rPr>
          <w:rFonts w:ascii="Times New Roman" w:hAnsi="Times New Roman" w:cs="Times New Roman"/>
          <w:iCs/>
          <w:lang w:eastAsia="en-AU"/>
        </w:rPr>
        <w:t xml:space="preserve"> and</w:t>
      </w:r>
      <w:r>
        <w:rPr>
          <w:rFonts w:ascii="Times New Roman" w:hAnsi="Times New Roman" w:cs="Times New Roman"/>
          <w:iCs/>
          <w:lang w:eastAsia="en-AU"/>
        </w:rPr>
        <w:t xml:space="preserve"> </w:t>
      </w:r>
      <w:r w:rsidR="00C36F45">
        <w:rPr>
          <w:rFonts w:ascii="Times New Roman" w:hAnsi="Times New Roman" w:cs="Times New Roman"/>
          <w:iCs/>
          <w:lang w:eastAsia="en-AU"/>
        </w:rPr>
        <w:t>precede</w:t>
      </w:r>
      <w:r w:rsidR="00493B93">
        <w:rPr>
          <w:rFonts w:ascii="Times New Roman" w:hAnsi="Times New Roman" w:cs="Times New Roman"/>
          <w:iCs/>
          <w:lang w:eastAsia="en-AU"/>
        </w:rPr>
        <w:t>s</w:t>
      </w:r>
      <w:r w:rsidR="00C36F45">
        <w:rPr>
          <w:rFonts w:ascii="Times New Roman" w:hAnsi="Times New Roman" w:cs="Times New Roman"/>
          <w:iCs/>
          <w:lang w:eastAsia="en-AU"/>
        </w:rPr>
        <w:t xml:space="preserve"> the DSM-5</w:t>
      </w:r>
      <w:r w:rsidR="00493B93">
        <w:rPr>
          <w:rFonts w:ascii="Times New Roman" w:hAnsi="Times New Roman" w:cs="Times New Roman"/>
          <w:iCs/>
          <w:lang w:eastAsia="en-AU"/>
        </w:rPr>
        <w:t>. Although the GAS-7 is still used</w:t>
      </w:r>
      <w:r w:rsidR="00493B93" w:rsidRPr="00493B93">
        <w:rPr>
          <w:rFonts w:ascii="Times New Roman" w:hAnsi="Times New Roman" w:cs="Times New Roman"/>
          <w:iCs/>
          <w:lang w:eastAsia="en-AU"/>
        </w:rPr>
        <w:t xml:space="preserve"> </w:t>
      </w:r>
      <w:r w:rsidR="00493B93">
        <w:rPr>
          <w:rFonts w:ascii="Times New Roman" w:hAnsi="Times New Roman" w:cs="Times New Roman"/>
          <w:iCs/>
          <w:lang w:eastAsia="en-AU"/>
        </w:rPr>
        <w:t xml:space="preserve">frequently in research, particularly in prevalence studies of European young people, this tool has not yet been used in intervention studies. </w:t>
      </w:r>
      <w:r>
        <w:rPr>
          <w:rFonts w:ascii="Times New Roman" w:hAnsi="Times New Roman" w:cs="Times New Roman"/>
          <w:iCs/>
          <w:lang w:eastAsia="en-AU"/>
        </w:rPr>
        <w:t>Only</w:t>
      </w:r>
      <w:r w:rsidR="0041242D">
        <w:rPr>
          <w:rFonts w:ascii="Times New Roman" w:hAnsi="Times New Roman" w:cs="Times New Roman"/>
          <w:iCs/>
          <w:lang w:eastAsia="en-AU"/>
        </w:rPr>
        <w:t xml:space="preserve"> </w:t>
      </w:r>
      <w:r w:rsidR="00493B93">
        <w:rPr>
          <w:rFonts w:ascii="Times New Roman" w:hAnsi="Times New Roman" w:cs="Times New Roman"/>
          <w:iCs/>
          <w:lang w:eastAsia="en-AU"/>
        </w:rPr>
        <w:t xml:space="preserve">the </w:t>
      </w:r>
      <w:r w:rsidR="0041242D">
        <w:rPr>
          <w:rFonts w:ascii="Times New Roman" w:hAnsi="Times New Roman" w:cs="Times New Roman"/>
          <w:iCs/>
          <w:lang w:eastAsia="en-AU"/>
        </w:rPr>
        <w:t xml:space="preserve">IGDS9-SF and IGDT-10 </w:t>
      </w:r>
      <w:r w:rsidR="00B82D71">
        <w:rPr>
          <w:rFonts w:ascii="Times New Roman" w:hAnsi="Times New Roman" w:cs="Times New Roman"/>
          <w:iCs/>
          <w:lang w:eastAsia="en-AU"/>
        </w:rPr>
        <w:t>have</w:t>
      </w:r>
      <w:r w:rsidR="0041242D">
        <w:rPr>
          <w:rFonts w:ascii="Times New Roman" w:hAnsi="Times New Roman" w:cs="Times New Roman"/>
          <w:iCs/>
          <w:lang w:eastAsia="en-AU"/>
        </w:rPr>
        <w:t xml:space="preserve"> DSM-5 and ICD-11 coverage, and only </w:t>
      </w:r>
      <w:r w:rsidR="00493B93">
        <w:rPr>
          <w:rFonts w:ascii="Times New Roman" w:hAnsi="Times New Roman" w:cs="Times New Roman"/>
          <w:iCs/>
          <w:lang w:eastAsia="en-AU"/>
        </w:rPr>
        <w:t>the YD</w:t>
      </w:r>
      <w:r w:rsidR="007A0AE2">
        <w:rPr>
          <w:rFonts w:ascii="Times New Roman" w:hAnsi="Times New Roman" w:cs="Times New Roman"/>
          <w:iCs/>
          <w:lang w:eastAsia="en-AU"/>
        </w:rPr>
        <w:t>Q</w:t>
      </w:r>
      <w:r>
        <w:rPr>
          <w:rFonts w:ascii="Times New Roman" w:hAnsi="Times New Roman" w:cs="Times New Roman"/>
          <w:iCs/>
          <w:lang w:eastAsia="en-AU"/>
        </w:rPr>
        <w:t xml:space="preserve"> </w:t>
      </w:r>
      <w:r w:rsidR="0041242D">
        <w:rPr>
          <w:rFonts w:ascii="Times New Roman" w:hAnsi="Times New Roman" w:cs="Times New Roman"/>
          <w:iCs/>
          <w:lang w:eastAsia="en-AU"/>
        </w:rPr>
        <w:t>ha</w:t>
      </w:r>
      <w:r w:rsidR="00B82D71">
        <w:rPr>
          <w:rFonts w:ascii="Times New Roman" w:hAnsi="Times New Roman" w:cs="Times New Roman"/>
          <w:iCs/>
          <w:lang w:eastAsia="en-AU"/>
        </w:rPr>
        <w:t xml:space="preserve">s </w:t>
      </w:r>
      <w:r w:rsidR="0041242D">
        <w:rPr>
          <w:rFonts w:ascii="Times New Roman" w:hAnsi="Times New Roman" w:cs="Times New Roman"/>
          <w:iCs/>
          <w:lang w:eastAsia="en-AU"/>
        </w:rPr>
        <w:t xml:space="preserve">been used in </w:t>
      </w:r>
      <w:r w:rsidR="00DD5628">
        <w:rPr>
          <w:rFonts w:ascii="Times New Roman" w:hAnsi="Times New Roman" w:cs="Times New Roman"/>
          <w:iCs/>
          <w:lang w:eastAsia="en-AU"/>
        </w:rPr>
        <w:t xml:space="preserve">a study involving </w:t>
      </w:r>
      <w:r w:rsidR="00B82D71">
        <w:rPr>
          <w:rFonts w:ascii="Times New Roman" w:hAnsi="Times New Roman" w:cs="Times New Roman"/>
          <w:iCs/>
          <w:lang w:eastAsia="en-AU"/>
        </w:rPr>
        <w:t>clinical interviewing</w:t>
      </w:r>
      <w:r w:rsidR="00DD5628">
        <w:rPr>
          <w:rFonts w:ascii="Times New Roman" w:hAnsi="Times New Roman" w:cs="Times New Roman"/>
          <w:iCs/>
          <w:lang w:eastAsia="en-AU"/>
        </w:rPr>
        <w:t xml:space="preserve"> or an intervention</w:t>
      </w:r>
      <w:r w:rsidR="00B82D71">
        <w:rPr>
          <w:rFonts w:ascii="Times New Roman" w:hAnsi="Times New Roman" w:cs="Times New Roman"/>
          <w:iCs/>
          <w:lang w:eastAsia="en-AU"/>
        </w:rPr>
        <w:t xml:space="preserve">. </w:t>
      </w:r>
      <w:r w:rsidR="00C36F45">
        <w:rPr>
          <w:rFonts w:ascii="Times New Roman" w:hAnsi="Times New Roman" w:cs="Times New Roman"/>
          <w:iCs/>
          <w:lang w:eastAsia="en-AU"/>
        </w:rPr>
        <w:t xml:space="preserve">The IGDS9-SF and IGDT-10 </w:t>
      </w:r>
      <w:r>
        <w:rPr>
          <w:rFonts w:ascii="Times New Roman" w:hAnsi="Times New Roman" w:cs="Times New Roman"/>
          <w:iCs/>
          <w:lang w:eastAsia="en-AU"/>
        </w:rPr>
        <w:t>had</w:t>
      </w:r>
      <w:r w:rsidR="00493B93">
        <w:rPr>
          <w:rFonts w:ascii="Times New Roman" w:hAnsi="Times New Roman" w:cs="Times New Roman"/>
          <w:iCs/>
          <w:lang w:eastAsia="en-AU"/>
        </w:rPr>
        <w:t xml:space="preserve"> similar profile</w:t>
      </w:r>
      <w:r w:rsidR="00DD5628">
        <w:rPr>
          <w:rFonts w:ascii="Times New Roman" w:hAnsi="Times New Roman" w:cs="Times New Roman"/>
          <w:iCs/>
          <w:lang w:eastAsia="en-AU"/>
        </w:rPr>
        <w:t>s</w:t>
      </w:r>
      <w:r w:rsidR="00493B93">
        <w:rPr>
          <w:rFonts w:ascii="Times New Roman" w:hAnsi="Times New Roman" w:cs="Times New Roman"/>
          <w:iCs/>
          <w:lang w:eastAsia="en-AU"/>
        </w:rPr>
        <w:t xml:space="preserve"> in th</w:t>
      </w:r>
      <w:r w:rsidR="00DD5628">
        <w:rPr>
          <w:rFonts w:ascii="Times New Roman" w:hAnsi="Times New Roman" w:cs="Times New Roman"/>
          <w:iCs/>
          <w:lang w:eastAsia="en-AU"/>
        </w:rPr>
        <w:t>is</w:t>
      </w:r>
      <w:r w:rsidR="00493B93">
        <w:rPr>
          <w:rFonts w:ascii="Times New Roman" w:hAnsi="Times New Roman" w:cs="Times New Roman"/>
          <w:iCs/>
          <w:lang w:eastAsia="en-AU"/>
        </w:rPr>
        <w:t xml:space="preserve"> evaluation</w:t>
      </w:r>
      <w:r w:rsidR="00C36F45">
        <w:rPr>
          <w:rFonts w:ascii="Times New Roman" w:hAnsi="Times New Roman" w:cs="Times New Roman"/>
          <w:iCs/>
          <w:lang w:eastAsia="en-AU"/>
        </w:rPr>
        <w:t xml:space="preserve">, including </w:t>
      </w:r>
      <w:r w:rsidR="00DD5628">
        <w:rPr>
          <w:rFonts w:ascii="Times New Roman" w:hAnsi="Times New Roman" w:cs="Times New Roman"/>
          <w:iCs/>
          <w:lang w:eastAsia="en-AU"/>
        </w:rPr>
        <w:t xml:space="preserve">basic </w:t>
      </w:r>
      <w:r w:rsidR="00493B93">
        <w:rPr>
          <w:rFonts w:ascii="Times New Roman" w:hAnsi="Times New Roman" w:cs="Times New Roman"/>
          <w:iCs/>
          <w:lang w:eastAsia="en-AU"/>
        </w:rPr>
        <w:t xml:space="preserve">length </w:t>
      </w:r>
      <w:r w:rsidR="00C36F45">
        <w:rPr>
          <w:rFonts w:ascii="Times New Roman" w:hAnsi="Times New Roman" w:cs="Times New Roman"/>
          <w:iCs/>
          <w:lang w:eastAsia="en-AU"/>
        </w:rPr>
        <w:t xml:space="preserve">and scoring, and </w:t>
      </w:r>
      <w:r w:rsidR="00493B93">
        <w:rPr>
          <w:rFonts w:ascii="Times New Roman" w:hAnsi="Times New Roman" w:cs="Times New Roman"/>
          <w:iCs/>
          <w:lang w:eastAsia="en-AU"/>
        </w:rPr>
        <w:t xml:space="preserve">a comparably sized evidence base (i.e., in terms of total N) </w:t>
      </w:r>
      <w:r w:rsidR="00C36F45">
        <w:rPr>
          <w:rFonts w:ascii="Times New Roman" w:hAnsi="Times New Roman" w:cs="Times New Roman"/>
          <w:iCs/>
          <w:lang w:eastAsia="en-AU"/>
        </w:rPr>
        <w:t xml:space="preserve">predominantly based on convenience samples. </w:t>
      </w:r>
      <w:r w:rsidR="00493B93">
        <w:rPr>
          <w:rFonts w:ascii="Times New Roman" w:hAnsi="Times New Roman" w:cs="Times New Roman"/>
          <w:iCs/>
          <w:lang w:eastAsia="en-AU"/>
        </w:rPr>
        <w:t xml:space="preserve">Overall, there was a mixed picture of the evidence on GD tools, with </w:t>
      </w:r>
      <w:r w:rsidR="0011139C">
        <w:rPr>
          <w:rFonts w:ascii="Times New Roman" w:hAnsi="Times New Roman" w:cs="Times New Roman"/>
          <w:iCs/>
          <w:lang w:eastAsia="en-AU"/>
        </w:rPr>
        <w:t>several</w:t>
      </w:r>
      <w:r w:rsidR="000060FC">
        <w:rPr>
          <w:rFonts w:ascii="Times New Roman" w:hAnsi="Times New Roman" w:cs="Times New Roman"/>
          <w:iCs/>
          <w:lang w:eastAsia="en-AU"/>
        </w:rPr>
        <w:t xml:space="preserve"> tools with relatively higher evidential support in distinct areas (e.g., GAS-7, Lemmens IGD-9, AICA-</w:t>
      </w:r>
      <w:proofErr w:type="spellStart"/>
      <w:r w:rsidR="000060FC">
        <w:rPr>
          <w:rFonts w:ascii="Times New Roman" w:hAnsi="Times New Roman" w:cs="Times New Roman"/>
          <w:iCs/>
          <w:lang w:eastAsia="en-AU"/>
        </w:rPr>
        <w:t>Sgaming</w:t>
      </w:r>
      <w:proofErr w:type="spellEnd"/>
      <w:r w:rsidR="000060FC">
        <w:rPr>
          <w:rFonts w:ascii="Times New Roman" w:hAnsi="Times New Roman" w:cs="Times New Roman"/>
          <w:iCs/>
          <w:lang w:eastAsia="en-AU"/>
        </w:rPr>
        <w:t>, and IGDT-10)</w:t>
      </w:r>
      <w:r w:rsidR="0011139C">
        <w:rPr>
          <w:rFonts w:ascii="Times New Roman" w:hAnsi="Times New Roman" w:cs="Times New Roman"/>
          <w:iCs/>
          <w:lang w:eastAsia="en-AU"/>
        </w:rPr>
        <w:t>,</w:t>
      </w:r>
      <w:r w:rsidR="000060FC">
        <w:rPr>
          <w:rFonts w:ascii="Times New Roman" w:hAnsi="Times New Roman" w:cs="Times New Roman"/>
          <w:iCs/>
          <w:lang w:eastAsia="en-AU"/>
        </w:rPr>
        <w:t xml:space="preserve"> but there was </w:t>
      </w:r>
      <w:r w:rsidR="00493B93">
        <w:rPr>
          <w:rFonts w:ascii="Times New Roman" w:hAnsi="Times New Roman" w:cs="Times New Roman"/>
          <w:iCs/>
          <w:lang w:eastAsia="en-AU"/>
        </w:rPr>
        <w:t xml:space="preserve">no </w:t>
      </w:r>
      <w:r w:rsidR="00C5106E">
        <w:rPr>
          <w:rFonts w:ascii="Times New Roman" w:hAnsi="Times New Roman" w:cs="Times New Roman"/>
          <w:iCs/>
          <w:lang w:eastAsia="en-AU"/>
        </w:rPr>
        <w:t xml:space="preserve">markedly </w:t>
      </w:r>
      <w:r w:rsidR="00493B93">
        <w:rPr>
          <w:rFonts w:ascii="Times New Roman" w:hAnsi="Times New Roman" w:cs="Times New Roman"/>
          <w:iCs/>
          <w:lang w:eastAsia="en-AU"/>
        </w:rPr>
        <w:t>superior tool</w:t>
      </w:r>
      <w:r>
        <w:rPr>
          <w:rFonts w:ascii="Times New Roman" w:hAnsi="Times New Roman" w:cs="Times New Roman"/>
          <w:iCs/>
          <w:lang w:eastAsia="en-AU"/>
        </w:rPr>
        <w:t xml:space="preserve"> </w:t>
      </w:r>
      <w:r w:rsidR="00C5106E">
        <w:rPr>
          <w:rFonts w:ascii="Times New Roman" w:hAnsi="Times New Roman" w:cs="Times New Roman"/>
          <w:iCs/>
          <w:lang w:eastAsia="en-AU"/>
        </w:rPr>
        <w:t>with distinct</w:t>
      </w:r>
      <w:r>
        <w:rPr>
          <w:rFonts w:ascii="Times New Roman" w:hAnsi="Times New Roman" w:cs="Times New Roman"/>
          <w:iCs/>
          <w:lang w:eastAsia="en-AU"/>
        </w:rPr>
        <w:t xml:space="preserve"> practical and</w:t>
      </w:r>
      <w:r w:rsidR="00C5106E">
        <w:rPr>
          <w:rFonts w:ascii="Times New Roman" w:hAnsi="Times New Roman" w:cs="Times New Roman"/>
          <w:iCs/>
          <w:lang w:eastAsia="en-AU"/>
        </w:rPr>
        <w:t>/or</w:t>
      </w:r>
      <w:r>
        <w:rPr>
          <w:rFonts w:ascii="Times New Roman" w:hAnsi="Times New Roman" w:cs="Times New Roman"/>
          <w:iCs/>
          <w:lang w:eastAsia="en-AU"/>
        </w:rPr>
        <w:t xml:space="preserve"> psychometric advantages</w:t>
      </w:r>
      <w:r w:rsidR="000060FC">
        <w:rPr>
          <w:rFonts w:ascii="Times New Roman" w:hAnsi="Times New Roman" w:cs="Times New Roman"/>
          <w:iCs/>
          <w:lang w:eastAsia="en-AU"/>
        </w:rPr>
        <w:t>.</w:t>
      </w:r>
    </w:p>
    <w:p w14:paraId="3FB8A1DC" w14:textId="77777777" w:rsidR="00C27D6D" w:rsidRPr="00F4657E" w:rsidRDefault="00C27D6D" w:rsidP="00F4657E">
      <w:pPr>
        <w:ind w:firstLine="426"/>
        <w:rPr>
          <w:rFonts w:ascii="Times New Roman" w:hAnsi="Times New Roman" w:cs="Times New Roman"/>
          <w:iCs/>
          <w:lang w:eastAsia="en-AU"/>
        </w:rPr>
      </w:pPr>
    </w:p>
    <w:p w14:paraId="65D53F0F" w14:textId="15F5C99F" w:rsidR="00EE0651" w:rsidRDefault="00EE0651" w:rsidP="00EE0651">
      <w:pPr>
        <w:spacing w:after="160" w:line="259" w:lineRule="auto"/>
        <w:jc w:val="center"/>
        <w:rPr>
          <w:rFonts w:ascii="Times New Roman" w:hAnsi="Times New Roman" w:cs="Times New Roman"/>
        </w:rPr>
      </w:pPr>
      <w:r>
        <w:rPr>
          <w:rFonts w:ascii="Times New Roman" w:hAnsi="Times New Roman" w:cs="Times New Roman"/>
        </w:rPr>
        <w:t>[INSERT TABLE 7]</w:t>
      </w:r>
    </w:p>
    <w:p w14:paraId="42A24246" w14:textId="77777777" w:rsidR="00EE0651" w:rsidRDefault="00EE0651" w:rsidP="00423026">
      <w:pPr>
        <w:spacing w:line="492" w:lineRule="auto"/>
        <w:rPr>
          <w:rFonts w:ascii="Times New Roman" w:hAnsi="Times New Roman" w:cs="Times New Roman"/>
          <w:i/>
          <w:lang w:eastAsia="en-AU"/>
        </w:rPr>
      </w:pPr>
    </w:p>
    <w:p w14:paraId="4D3C6D95" w14:textId="77777777" w:rsidR="006A3B0A" w:rsidRPr="0066429E" w:rsidRDefault="006A3B0A" w:rsidP="00423026">
      <w:pPr>
        <w:spacing w:line="492" w:lineRule="auto"/>
        <w:rPr>
          <w:rFonts w:ascii="Times New Roman" w:hAnsi="Times New Roman" w:cs="Times New Roman"/>
          <w:b/>
          <w:color w:val="000000"/>
        </w:rPr>
      </w:pPr>
      <w:r w:rsidRPr="0066429E">
        <w:rPr>
          <w:rFonts w:ascii="Times New Roman" w:hAnsi="Times New Roman" w:cs="Times New Roman"/>
          <w:b/>
          <w:color w:val="000000"/>
        </w:rPr>
        <w:t>4. Discussion</w:t>
      </w:r>
    </w:p>
    <w:p w14:paraId="3452A767" w14:textId="56A9C09E" w:rsidR="00E5482C" w:rsidRDefault="00E5482C" w:rsidP="00423026">
      <w:pPr>
        <w:spacing w:line="492" w:lineRule="auto"/>
        <w:ind w:firstLine="426"/>
        <w:contextualSpacing/>
        <w:rPr>
          <w:rFonts w:ascii="Times New Roman" w:hAnsi="Times New Roman" w:cs="Times New Roman"/>
          <w:iCs/>
        </w:rPr>
      </w:pPr>
      <w:bookmarkStart w:id="5" w:name="_Hlk22842525"/>
      <w:r>
        <w:rPr>
          <w:rFonts w:ascii="Times New Roman" w:hAnsi="Times New Roman" w:cs="Times New Roman"/>
          <w:iCs/>
        </w:rPr>
        <w:t>T</w:t>
      </w:r>
      <w:r w:rsidR="00C5106E">
        <w:rPr>
          <w:rFonts w:ascii="Times New Roman" w:hAnsi="Times New Roman" w:cs="Times New Roman"/>
          <w:iCs/>
        </w:rPr>
        <w:t>h</w:t>
      </w:r>
      <w:r>
        <w:rPr>
          <w:rFonts w:ascii="Times New Roman" w:hAnsi="Times New Roman" w:cs="Times New Roman"/>
          <w:iCs/>
        </w:rPr>
        <w:t>e present</w:t>
      </w:r>
      <w:r w:rsidR="00C5106E">
        <w:rPr>
          <w:rFonts w:ascii="Times New Roman" w:hAnsi="Times New Roman" w:cs="Times New Roman"/>
          <w:iCs/>
        </w:rPr>
        <w:t xml:space="preserve"> review </w:t>
      </w:r>
      <w:r>
        <w:rPr>
          <w:rFonts w:ascii="Times New Roman" w:hAnsi="Times New Roman" w:cs="Times New Roman"/>
          <w:iCs/>
        </w:rPr>
        <w:t>aimed</w:t>
      </w:r>
      <w:r w:rsidR="00C5106E">
        <w:rPr>
          <w:rFonts w:ascii="Times New Roman" w:hAnsi="Times New Roman" w:cs="Times New Roman"/>
          <w:iCs/>
        </w:rPr>
        <w:t xml:space="preserve"> to </w:t>
      </w:r>
      <w:r w:rsidR="00C50718">
        <w:rPr>
          <w:rFonts w:ascii="Times New Roman" w:hAnsi="Times New Roman" w:cs="Times New Roman"/>
          <w:iCs/>
        </w:rPr>
        <w:t xml:space="preserve">systematically </w:t>
      </w:r>
      <w:r w:rsidR="00C5106E">
        <w:rPr>
          <w:rFonts w:ascii="Times New Roman" w:hAnsi="Times New Roman" w:cs="Times New Roman"/>
          <w:iCs/>
        </w:rPr>
        <w:t>evaluate</w:t>
      </w:r>
      <w:r w:rsidR="004140C1">
        <w:rPr>
          <w:rFonts w:ascii="Times New Roman" w:hAnsi="Times New Roman" w:cs="Times New Roman"/>
          <w:iCs/>
        </w:rPr>
        <w:t xml:space="preserve"> </w:t>
      </w:r>
      <w:r w:rsidR="00C5106E">
        <w:rPr>
          <w:rFonts w:ascii="Times New Roman" w:hAnsi="Times New Roman" w:cs="Times New Roman"/>
          <w:iCs/>
        </w:rPr>
        <w:t xml:space="preserve">all </w:t>
      </w:r>
      <w:r>
        <w:rPr>
          <w:rFonts w:ascii="Times New Roman" w:hAnsi="Times New Roman" w:cs="Times New Roman"/>
          <w:iCs/>
        </w:rPr>
        <w:t>available</w:t>
      </w:r>
      <w:r w:rsidR="00C5106E">
        <w:rPr>
          <w:rFonts w:ascii="Times New Roman" w:hAnsi="Times New Roman" w:cs="Times New Roman"/>
          <w:iCs/>
        </w:rPr>
        <w:t xml:space="preserve"> instruments </w:t>
      </w:r>
      <w:r w:rsidR="00C50718">
        <w:rPr>
          <w:rFonts w:ascii="Times New Roman" w:hAnsi="Times New Roman" w:cs="Times New Roman"/>
          <w:iCs/>
        </w:rPr>
        <w:t xml:space="preserve">for </w:t>
      </w:r>
      <w:r w:rsidR="0011139C">
        <w:rPr>
          <w:rFonts w:ascii="Times New Roman" w:hAnsi="Times New Roman" w:cs="Times New Roman"/>
          <w:iCs/>
        </w:rPr>
        <w:t>GD</w:t>
      </w:r>
      <w:r w:rsidR="00C5106E">
        <w:rPr>
          <w:rFonts w:ascii="Times New Roman" w:hAnsi="Times New Roman" w:cs="Times New Roman"/>
          <w:iCs/>
        </w:rPr>
        <w:t xml:space="preserve">. </w:t>
      </w:r>
      <w:bookmarkEnd w:id="5"/>
      <w:r w:rsidR="00C5106E">
        <w:rPr>
          <w:rFonts w:ascii="Times New Roman" w:hAnsi="Times New Roman" w:cs="Times New Roman"/>
          <w:iCs/>
        </w:rPr>
        <w:t xml:space="preserve">This work was intended to extend </w:t>
      </w:r>
      <w:r w:rsidR="0068520B">
        <w:rPr>
          <w:rFonts w:ascii="Times New Roman" w:hAnsi="Times New Roman" w:cs="Times New Roman"/>
          <w:iCs/>
        </w:rPr>
        <w:t>a</w:t>
      </w:r>
      <w:r w:rsidR="00C5106E">
        <w:rPr>
          <w:rFonts w:ascii="Times New Roman" w:hAnsi="Times New Roman" w:cs="Times New Roman"/>
          <w:iCs/>
        </w:rPr>
        <w:t xml:space="preserve"> previous major review of GD tools</w:t>
      </w:r>
      <w:r w:rsidR="00D20107">
        <w:rPr>
          <w:rFonts w:ascii="Times New Roman" w:hAnsi="Times New Roman" w:cs="Times New Roman"/>
          <w:iCs/>
        </w:rPr>
        <w:t xml:space="preserve"> </w:t>
      </w:r>
      <w:r w:rsidR="00C5106E">
        <w:rPr>
          <w:rFonts w:ascii="Times New Roman" w:hAnsi="Times New Roman" w:cs="Times New Roman"/>
          <w:iCs/>
        </w:rPr>
        <w:t>by King et al. (2013)</w:t>
      </w:r>
      <w:r w:rsidR="00C50718">
        <w:rPr>
          <w:rFonts w:ascii="Times New Roman" w:hAnsi="Times New Roman" w:cs="Times New Roman"/>
          <w:iCs/>
        </w:rPr>
        <w:t>,</w:t>
      </w:r>
      <w:r w:rsidR="00764A31">
        <w:rPr>
          <w:rFonts w:ascii="Times New Roman" w:hAnsi="Times New Roman" w:cs="Times New Roman"/>
          <w:iCs/>
        </w:rPr>
        <w:t xml:space="preserve"> </w:t>
      </w:r>
      <w:r w:rsidR="00D20107">
        <w:rPr>
          <w:rFonts w:ascii="Times New Roman" w:hAnsi="Times New Roman" w:cs="Times New Roman"/>
          <w:iCs/>
        </w:rPr>
        <w:t>which closely preceded</w:t>
      </w:r>
      <w:r w:rsidR="00764A31">
        <w:rPr>
          <w:rFonts w:ascii="Times New Roman" w:hAnsi="Times New Roman" w:cs="Times New Roman"/>
          <w:iCs/>
        </w:rPr>
        <w:t xml:space="preserve"> </w:t>
      </w:r>
      <w:r w:rsidR="009E2B5D">
        <w:rPr>
          <w:rFonts w:ascii="Times New Roman" w:hAnsi="Times New Roman" w:cs="Times New Roman"/>
          <w:iCs/>
        </w:rPr>
        <w:t xml:space="preserve">the </w:t>
      </w:r>
      <w:r w:rsidR="008E5982">
        <w:rPr>
          <w:rFonts w:ascii="Times New Roman" w:hAnsi="Times New Roman" w:cs="Times New Roman"/>
          <w:iCs/>
        </w:rPr>
        <w:t>recognition</w:t>
      </w:r>
      <w:r w:rsidR="00764A31">
        <w:rPr>
          <w:rFonts w:ascii="Times New Roman" w:hAnsi="Times New Roman" w:cs="Times New Roman"/>
          <w:iCs/>
        </w:rPr>
        <w:t xml:space="preserve"> </w:t>
      </w:r>
      <w:r w:rsidR="009E2B5D">
        <w:rPr>
          <w:rFonts w:ascii="Times New Roman" w:hAnsi="Times New Roman" w:cs="Times New Roman"/>
          <w:iCs/>
        </w:rPr>
        <w:t xml:space="preserve">of GD </w:t>
      </w:r>
      <w:r w:rsidR="008E5982">
        <w:rPr>
          <w:rFonts w:ascii="Times New Roman" w:hAnsi="Times New Roman" w:cs="Times New Roman"/>
          <w:iCs/>
        </w:rPr>
        <w:t xml:space="preserve">as </w:t>
      </w:r>
      <w:r w:rsidR="00D20107">
        <w:rPr>
          <w:rFonts w:ascii="Times New Roman" w:hAnsi="Times New Roman" w:cs="Times New Roman"/>
          <w:iCs/>
        </w:rPr>
        <w:t xml:space="preserve">a </w:t>
      </w:r>
      <w:r w:rsidR="008E5982">
        <w:rPr>
          <w:rFonts w:ascii="Times New Roman" w:hAnsi="Times New Roman" w:cs="Times New Roman"/>
          <w:iCs/>
        </w:rPr>
        <w:t xml:space="preserve">condition for further study </w:t>
      </w:r>
      <w:r w:rsidR="00764A31">
        <w:rPr>
          <w:rFonts w:ascii="Times New Roman" w:hAnsi="Times New Roman" w:cs="Times New Roman"/>
          <w:iCs/>
        </w:rPr>
        <w:t>in the DSM-5.</w:t>
      </w:r>
      <w:r w:rsidR="00C5106E">
        <w:rPr>
          <w:rFonts w:ascii="Times New Roman" w:hAnsi="Times New Roman" w:cs="Times New Roman"/>
          <w:iCs/>
        </w:rPr>
        <w:t xml:space="preserve"> </w:t>
      </w:r>
      <w:r w:rsidR="00764A31">
        <w:rPr>
          <w:rFonts w:ascii="Times New Roman" w:hAnsi="Times New Roman" w:cs="Times New Roman"/>
          <w:iCs/>
        </w:rPr>
        <w:t>Th</w:t>
      </w:r>
      <w:r>
        <w:rPr>
          <w:rFonts w:ascii="Times New Roman" w:hAnsi="Times New Roman" w:cs="Times New Roman"/>
          <w:iCs/>
        </w:rPr>
        <w:t xml:space="preserve">e 2013 </w:t>
      </w:r>
      <w:r w:rsidR="00764A31">
        <w:rPr>
          <w:rFonts w:ascii="Times New Roman" w:hAnsi="Times New Roman" w:cs="Times New Roman"/>
          <w:iCs/>
        </w:rPr>
        <w:t xml:space="preserve">review highlighted conceptual inconsistencies across GD tools, as well as gaps in empirical evidence underlying </w:t>
      </w:r>
      <w:r w:rsidR="00C50718">
        <w:rPr>
          <w:rFonts w:ascii="Times New Roman" w:hAnsi="Times New Roman" w:cs="Times New Roman"/>
          <w:iCs/>
        </w:rPr>
        <w:t xml:space="preserve">each </w:t>
      </w:r>
      <w:r w:rsidR="00764A31">
        <w:rPr>
          <w:rFonts w:ascii="Times New Roman" w:hAnsi="Times New Roman" w:cs="Times New Roman"/>
          <w:iCs/>
        </w:rPr>
        <w:t>measures</w:t>
      </w:r>
      <w:r>
        <w:rPr>
          <w:rFonts w:ascii="Times New Roman" w:hAnsi="Times New Roman" w:cs="Times New Roman"/>
          <w:iCs/>
        </w:rPr>
        <w:t>’ psychometric properties</w:t>
      </w:r>
      <w:r w:rsidR="00764A31">
        <w:rPr>
          <w:rFonts w:ascii="Times New Roman" w:hAnsi="Times New Roman" w:cs="Times New Roman"/>
          <w:iCs/>
        </w:rPr>
        <w:t xml:space="preserve">. Seven years have passed since the preparation of King et al.’s (2013) </w:t>
      </w:r>
      <w:r w:rsidR="004140C1">
        <w:rPr>
          <w:rFonts w:ascii="Times New Roman" w:hAnsi="Times New Roman" w:cs="Times New Roman"/>
          <w:iCs/>
        </w:rPr>
        <w:t>report</w:t>
      </w:r>
      <w:r w:rsidR="0011139C">
        <w:rPr>
          <w:rFonts w:ascii="Times New Roman" w:hAnsi="Times New Roman" w:cs="Times New Roman"/>
          <w:iCs/>
        </w:rPr>
        <w:t>,</w:t>
      </w:r>
      <w:r w:rsidR="004140C1">
        <w:rPr>
          <w:rFonts w:ascii="Times New Roman" w:hAnsi="Times New Roman" w:cs="Times New Roman"/>
          <w:iCs/>
        </w:rPr>
        <w:t xml:space="preserve"> </w:t>
      </w:r>
      <w:r w:rsidR="00764A31">
        <w:rPr>
          <w:rFonts w:ascii="Times New Roman" w:hAnsi="Times New Roman" w:cs="Times New Roman"/>
          <w:iCs/>
        </w:rPr>
        <w:t>and w</w:t>
      </w:r>
      <w:r w:rsidR="00C5106E">
        <w:rPr>
          <w:rFonts w:ascii="Times New Roman" w:hAnsi="Times New Roman" w:cs="Times New Roman"/>
          <w:iCs/>
        </w:rPr>
        <w:t>ith</w:t>
      </w:r>
      <w:r w:rsidR="00764A31">
        <w:rPr>
          <w:rFonts w:ascii="Times New Roman" w:hAnsi="Times New Roman" w:cs="Times New Roman"/>
          <w:iCs/>
        </w:rPr>
        <w:t xml:space="preserve"> the </w:t>
      </w:r>
      <w:r w:rsidR="00D20107">
        <w:rPr>
          <w:rFonts w:ascii="Times New Roman" w:hAnsi="Times New Roman" w:cs="Times New Roman"/>
          <w:iCs/>
        </w:rPr>
        <w:t xml:space="preserve">official </w:t>
      </w:r>
      <w:r w:rsidR="00764A31">
        <w:rPr>
          <w:rFonts w:ascii="Times New Roman" w:hAnsi="Times New Roman" w:cs="Times New Roman"/>
          <w:iCs/>
        </w:rPr>
        <w:t>inclusion of GD as a diagnostic category in the ICD-11 in May</w:t>
      </w:r>
      <w:r w:rsidR="009E2B5D">
        <w:rPr>
          <w:rFonts w:ascii="Times New Roman" w:hAnsi="Times New Roman" w:cs="Times New Roman"/>
          <w:iCs/>
        </w:rPr>
        <w:t xml:space="preserve"> </w:t>
      </w:r>
      <w:r w:rsidR="00764A31">
        <w:rPr>
          <w:rFonts w:ascii="Times New Roman" w:hAnsi="Times New Roman" w:cs="Times New Roman"/>
          <w:iCs/>
        </w:rPr>
        <w:t xml:space="preserve">2019, it was considered timely to </w:t>
      </w:r>
      <w:r w:rsidR="004140C1">
        <w:rPr>
          <w:rFonts w:ascii="Times New Roman" w:hAnsi="Times New Roman" w:cs="Times New Roman"/>
          <w:iCs/>
        </w:rPr>
        <w:t>re-</w:t>
      </w:r>
      <w:r w:rsidR="00764A31">
        <w:rPr>
          <w:rFonts w:ascii="Times New Roman" w:hAnsi="Times New Roman" w:cs="Times New Roman"/>
          <w:iCs/>
        </w:rPr>
        <w:t>evaluate the state</w:t>
      </w:r>
      <w:r w:rsidR="004140C1">
        <w:rPr>
          <w:rFonts w:ascii="Times New Roman" w:hAnsi="Times New Roman" w:cs="Times New Roman"/>
          <w:iCs/>
        </w:rPr>
        <w:t>-</w:t>
      </w:r>
      <w:r w:rsidR="00764A31">
        <w:rPr>
          <w:rFonts w:ascii="Times New Roman" w:hAnsi="Times New Roman" w:cs="Times New Roman"/>
          <w:iCs/>
        </w:rPr>
        <w:t>o</w:t>
      </w:r>
      <w:r w:rsidR="004140C1">
        <w:rPr>
          <w:rFonts w:ascii="Times New Roman" w:hAnsi="Times New Roman" w:cs="Times New Roman"/>
          <w:iCs/>
        </w:rPr>
        <w:t>f-</w:t>
      </w:r>
      <w:r w:rsidR="00764A31">
        <w:rPr>
          <w:rFonts w:ascii="Times New Roman" w:hAnsi="Times New Roman" w:cs="Times New Roman"/>
          <w:iCs/>
        </w:rPr>
        <w:t>the</w:t>
      </w:r>
      <w:r w:rsidR="004140C1">
        <w:rPr>
          <w:rFonts w:ascii="Times New Roman" w:hAnsi="Times New Roman" w:cs="Times New Roman"/>
          <w:iCs/>
        </w:rPr>
        <w:t>-</w:t>
      </w:r>
      <w:r w:rsidR="00764A31">
        <w:rPr>
          <w:rFonts w:ascii="Times New Roman" w:hAnsi="Times New Roman" w:cs="Times New Roman"/>
          <w:iCs/>
        </w:rPr>
        <w:t xml:space="preserve">art </w:t>
      </w:r>
      <w:r w:rsidR="004140C1">
        <w:rPr>
          <w:rFonts w:ascii="Times New Roman" w:hAnsi="Times New Roman" w:cs="Times New Roman"/>
          <w:iCs/>
        </w:rPr>
        <w:t>in</w:t>
      </w:r>
      <w:r w:rsidR="00764A31">
        <w:rPr>
          <w:rFonts w:ascii="Times New Roman" w:hAnsi="Times New Roman" w:cs="Times New Roman"/>
          <w:iCs/>
        </w:rPr>
        <w:t xml:space="preserve"> </w:t>
      </w:r>
      <w:r w:rsidR="009E2B5D">
        <w:rPr>
          <w:rFonts w:ascii="Times New Roman" w:hAnsi="Times New Roman" w:cs="Times New Roman"/>
          <w:iCs/>
        </w:rPr>
        <w:t xml:space="preserve">GD </w:t>
      </w:r>
      <w:r w:rsidR="00764A31">
        <w:rPr>
          <w:rFonts w:ascii="Times New Roman" w:hAnsi="Times New Roman" w:cs="Times New Roman"/>
          <w:iCs/>
        </w:rPr>
        <w:t>screening</w:t>
      </w:r>
      <w:r w:rsidR="00C50718">
        <w:rPr>
          <w:rFonts w:ascii="Times New Roman" w:hAnsi="Times New Roman" w:cs="Times New Roman"/>
          <w:iCs/>
        </w:rPr>
        <w:t xml:space="preserve"> and </w:t>
      </w:r>
      <w:r w:rsidR="00C50718">
        <w:rPr>
          <w:rFonts w:ascii="Times New Roman" w:hAnsi="Times New Roman" w:cs="Times New Roman"/>
          <w:iCs/>
        </w:rPr>
        <w:lastRenderedPageBreak/>
        <w:t>assessment</w:t>
      </w:r>
      <w:r w:rsidR="00764A31">
        <w:rPr>
          <w:rFonts w:ascii="Times New Roman" w:hAnsi="Times New Roman" w:cs="Times New Roman"/>
          <w:iCs/>
        </w:rPr>
        <w:t xml:space="preserve">. </w:t>
      </w:r>
      <w:r w:rsidR="004140C1">
        <w:rPr>
          <w:rFonts w:ascii="Times New Roman" w:hAnsi="Times New Roman" w:cs="Times New Roman"/>
          <w:iCs/>
        </w:rPr>
        <w:t>Overall, th</w:t>
      </w:r>
      <w:r w:rsidR="00D20107">
        <w:rPr>
          <w:rFonts w:ascii="Times New Roman" w:hAnsi="Times New Roman" w:cs="Times New Roman"/>
          <w:iCs/>
        </w:rPr>
        <w:t>is evaluation has found</w:t>
      </w:r>
      <w:r w:rsidR="004140C1">
        <w:rPr>
          <w:rFonts w:ascii="Times New Roman" w:hAnsi="Times New Roman" w:cs="Times New Roman"/>
          <w:iCs/>
        </w:rPr>
        <w:t xml:space="preserve"> that the </w:t>
      </w:r>
      <w:bookmarkStart w:id="6" w:name="_Hlk22846352"/>
      <w:r w:rsidR="004140C1">
        <w:rPr>
          <w:rFonts w:ascii="Times New Roman" w:hAnsi="Times New Roman" w:cs="Times New Roman"/>
          <w:iCs/>
        </w:rPr>
        <w:t xml:space="preserve">GD field has </w:t>
      </w:r>
      <w:r>
        <w:rPr>
          <w:rFonts w:ascii="Times New Roman" w:hAnsi="Times New Roman" w:cs="Times New Roman"/>
          <w:iCs/>
        </w:rPr>
        <w:t xml:space="preserve">greatly </w:t>
      </w:r>
      <w:r w:rsidR="004140C1">
        <w:rPr>
          <w:rFonts w:ascii="Times New Roman" w:hAnsi="Times New Roman" w:cs="Times New Roman"/>
          <w:iCs/>
        </w:rPr>
        <w:t xml:space="preserve">expanded </w:t>
      </w:r>
      <w:r w:rsidR="00D20107">
        <w:rPr>
          <w:rFonts w:ascii="Times New Roman" w:hAnsi="Times New Roman" w:cs="Times New Roman"/>
          <w:iCs/>
        </w:rPr>
        <w:t xml:space="preserve">in </w:t>
      </w:r>
      <w:r w:rsidR="00C50718">
        <w:rPr>
          <w:rFonts w:ascii="Times New Roman" w:hAnsi="Times New Roman" w:cs="Times New Roman"/>
          <w:iCs/>
        </w:rPr>
        <w:t xml:space="preserve">overall </w:t>
      </w:r>
      <w:r w:rsidR="00D20107">
        <w:rPr>
          <w:rFonts w:ascii="Times New Roman" w:hAnsi="Times New Roman" w:cs="Times New Roman"/>
          <w:iCs/>
        </w:rPr>
        <w:t xml:space="preserve">size and </w:t>
      </w:r>
      <w:r w:rsidR="004140C1">
        <w:rPr>
          <w:rFonts w:ascii="Times New Roman" w:hAnsi="Times New Roman" w:cs="Times New Roman"/>
          <w:iCs/>
        </w:rPr>
        <w:t xml:space="preserve">its array of </w:t>
      </w:r>
      <w:bookmarkStart w:id="7" w:name="_Hlk22848191"/>
      <w:r w:rsidR="004140C1">
        <w:rPr>
          <w:rFonts w:ascii="Times New Roman" w:hAnsi="Times New Roman" w:cs="Times New Roman"/>
          <w:iCs/>
        </w:rPr>
        <w:t>GD-specific instrumentation, particularly since 2013</w:t>
      </w:r>
      <w:r w:rsidR="0011139C">
        <w:rPr>
          <w:rFonts w:ascii="Times New Roman" w:hAnsi="Times New Roman" w:cs="Times New Roman"/>
          <w:iCs/>
        </w:rPr>
        <w:t>,</w:t>
      </w:r>
      <w:r w:rsidR="004140C1">
        <w:rPr>
          <w:rFonts w:ascii="Times New Roman" w:hAnsi="Times New Roman" w:cs="Times New Roman"/>
          <w:iCs/>
        </w:rPr>
        <w:t xml:space="preserve"> with </w:t>
      </w:r>
      <w:r w:rsidR="004036CE">
        <w:rPr>
          <w:rFonts w:ascii="Times New Roman" w:hAnsi="Times New Roman" w:cs="Times New Roman"/>
          <w:iCs/>
        </w:rPr>
        <w:t xml:space="preserve">at least </w:t>
      </w:r>
      <w:r w:rsidR="004140C1">
        <w:rPr>
          <w:rFonts w:ascii="Times New Roman" w:hAnsi="Times New Roman" w:cs="Times New Roman"/>
          <w:iCs/>
        </w:rPr>
        <w:t xml:space="preserve">2 new tools, on average, published </w:t>
      </w:r>
      <w:r w:rsidR="00FE2685">
        <w:rPr>
          <w:rFonts w:ascii="Times New Roman" w:hAnsi="Times New Roman" w:cs="Times New Roman"/>
          <w:iCs/>
        </w:rPr>
        <w:t xml:space="preserve">in </w:t>
      </w:r>
      <w:r w:rsidR="003B2DDF">
        <w:rPr>
          <w:rFonts w:ascii="Times New Roman" w:hAnsi="Times New Roman" w:cs="Times New Roman"/>
          <w:iCs/>
        </w:rPr>
        <w:t>each subsequent</w:t>
      </w:r>
      <w:r w:rsidR="004140C1">
        <w:rPr>
          <w:rFonts w:ascii="Times New Roman" w:hAnsi="Times New Roman" w:cs="Times New Roman"/>
          <w:iCs/>
        </w:rPr>
        <w:t xml:space="preserve"> year</w:t>
      </w:r>
      <w:bookmarkEnd w:id="6"/>
      <w:bookmarkEnd w:id="7"/>
      <w:r>
        <w:rPr>
          <w:rFonts w:ascii="Times New Roman" w:hAnsi="Times New Roman" w:cs="Times New Roman"/>
          <w:iCs/>
        </w:rPr>
        <w:t xml:space="preserve">. </w:t>
      </w:r>
      <w:r w:rsidR="00D20107">
        <w:rPr>
          <w:rFonts w:ascii="Times New Roman" w:hAnsi="Times New Roman" w:cs="Times New Roman"/>
          <w:iCs/>
        </w:rPr>
        <w:t>T</w:t>
      </w:r>
      <w:r>
        <w:rPr>
          <w:rFonts w:ascii="Times New Roman" w:hAnsi="Times New Roman" w:cs="Times New Roman"/>
          <w:iCs/>
        </w:rPr>
        <w:t xml:space="preserve">he field has </w:t>
      </w:r>
      <w:r w:rsidR="00D20107">
        <w:rPr>
          <w:rFonts w:ascii="Times New Roman" w:hAnsi="Times New Roman" w:cs="Times New Roman"/>
          <w:iCs/>
        </w:rPr>
        <w:t xml:space="preserve">also </w:t>
      </w:r>
      <w:r w:rsidR="006C4309">
        <w:rPr>
          <w:rFonts w:ascii="Times New Roman" w:hAnsi="Times New Roman" w:cs="Times New Roman"/>
          <w:iCs/>
        </w:rPr>
        <w:t xml:space="preserve">continued </w:t>
      </w:r>
      <w:r>
        <w:rPr>
          <w:rFonts w:ascii="Times New Roman" w:hAnsi="Times New Roman" w:cs="Times New Roman"/>
          <w:iCs/>
        </w:rPr>
        <w:t xml:space="preserve">to </w:t>
      </w:r>
      <w:r w:rsidR="00D20107">
        <w:rPr>
          <w:rFonts w:ascii="Times New Roman" w:hAnsi="Times New Roman" w:cs="Times New Roman"/>
          <w:iCs/>
        </w:rPr>
        <w:t>employ</w:t>
      </w:r>
      <w:r w:rsidR="006C4309">
        <w:rPr>
          <w:rFonts w:ascii="Times New Roman" w:hAnsi="Times New Roman" w:cs="Times New Roman"/>
          <w:iCs/>
        </w:rPr>
        <w:t xml:space="preserve"> </w:t>
      </w:r>
      <w:r>
        <w:rPr>
          <w:rFonts w:ascii="Times New Roman" w:hAnsi="Times New Roman" w:cs="Times New Roman"/>
          <w:iCs/>
        </w:rPr>
        <w:t>several</w:t>
      </w:r>
      <w:r w:rsidR="006C4309">
        <w:rPr>
          <w:rFonts w:ascii="Times New Roman" w:hAnsi="Times New Roman" w:cs="Times New Roman"/>
          <w:iCs/>
        </w:rPr>
        <w:t xml:space="preserve"> </w:t>
      </w:r>
      <w:r w:rsidR="0011139C">
        <w:rPr>
          <w:rFonts w:ascii="Times New Roman" w:hAnsi="Times New Roman" w:cs="Times New Roman"/>
          <w:iCs/>
        </w:rPr>
        <w:t>i</w:t>
      </w:r>
      <w:r w:rsidR="004140C1">
        <w:rPr>
          <w:rFonts w:ascii="Times New Roman" w:hAnsi="Times New Roman" w:cs="Times New Roman"/>
          <w:iCs/>
        </w:rPr>
        <w:t>nternet</w:t>
      </w:r>
      <w:r w:rsidR="0011139C">
        <w:rPr>
          <w:rFonts w:ascii="Times New Roman" w:hAnsi="Times New Roman" w:cs="Times New Roman"/>
          <w:iCs/>
        </w:rPr>
        <w:t>-</w:t>
      </w:r>
      <w:r w:rsidR="004140C1">
        <w:rPr>
          <w:rFonts w:ascii="Times New Roman" w:hAnsi="Times New Roman" w:cs="Times New Roman"/>
          <w:iCs/>
        </w:rPr>
        <w:t xml:space="preserve">use-specific tools (e.g., </w:t>
      </w:r>
      <w:r w:rsidR="0011139C">
        <w:rPr>
          <w:rFonts w:ascii="Times New Roman" w:hAnsi="Times New Roman" w:cs="Times New Roman"/>
          <w:iCs/>
        </w:rPr>
        <w:t xml:space="preserve">the </w:t>
      </w:r>
      <w:r w:rsidR="00C50718">
        <w:rPr>
          <w:rFonts w:ascii="Times New Roman" w:hAnsi="Times New Roman" w:cs="Times New Roman"/>
          <w:iCs/>
        </w:rPr>
        <w:t>Y</w:t>
      </w:r>
      <w:r w:rsidR="004140C1">
        <w:rPr>
          <w:rFonts w:ascii="Times New Roman" w:hAnsi="Times New Roman" w:cs="Times New Roman"/>
          <w:iCs/>
        </w:rPr>
        <w:t xml:space="preserve">IAT, created in 1998) </w:t>
      </w:r>
      <w:r w:rsidR="006C4309">
        <w:rPr>
          <w:rFonts w:ascii="Times New Roman" w:hAnsi="Times New Roman" w:cs="Times New Roman"/>
          <w:iCs/>
        </w:rPr>
        <w:t>to screen for gaming-related problems</w:t>
      </w:r>
      <w:r>
        <w:rPr>
          <w:rFonts w:ascii="Times New Roman" w:hAnsi="Times New Roman" w:cs="Times New Roman"/>
          <w:iCs/>
        </w:rPr>
        <w:t>,</w:t>
      </w:r>
      <w:r w:rsidR="006C4309">
        <w:rPr>
          <w:rFonts w:ascii="Times New Roman" w:hAnsi="Times New Roman" w:cs="Times New Roman"/>
          <w:iCs/>
        </w:rPr>
        <w:t xml:space="preserve"> </w:t>
      </w:r>
      <w:r w:rsidR="004140C1">
        <w:rPr>
          <w:rFonts w:ascii="Times New Roman" w:hAnsi="Times New Roman" w:cs="Times New Roman"/>
          <w:iCs/>
        </w:rPr>
        <w:t>particularly in East Asia.</w:t>
      </w:r>
      <w:r w:rsidR="0068520B">
        <w:rPr>
          <w:rFonts w:ascii="Times New Roman" w:hAnsi="Times New Roman" w:cs="Times New Roman"/>
          <w:iCs/>
        </w:rPr>
        <w:t xml:space="preserve"> </w:t>
      </w:r>
      <w:bookmarkStart w:id="8" w:name="_Hlk22845540"/>
      <w:r w:rsidR="00D20107">
        <w:rPr>
          <w:rFonts w:ascii="Times New Roman" w:hAnsi="Times New Roman" w:cs="Times New Roman"/>
          <w:iCs/>
        </w:rPr>
        <w:t xml:space="preserve">Overall, </w:t>
      </w:r>
      <w:r w:rsidR="0068520B">
        <w:rPr>
          <w:rFonts w:ascii="Times New Roman" w:hAnsi="Times New Roman" w:cs="Times New Roman"/>
          <w:iCs/>
        </w:rPr>
        <w:t xml:space="preserve">no single tool emerged from this evaluation as the </w:t>
      </w:r>
      <w:r w:rsidR="00C50718">
        <w:rPr>
          <w:rFonts w:ascii="Times New Roman" w:hAnsi="Times New Roman" w:cs="Times New Roman"/>
          <w:iCs/>
        </w:rPr>
        <w:t>clear</w:t>
      </w:r>
      <w:r w:rsidR="009E2B5D">
        <w:rPr>
          <w:rFonts w:ascii="Times New Roman" w:hAnsi="Times New Roman" w:cs="Times New Roman"/>
          <w:iCs/>
        </w:rPr>
        <w:t>ly</w:t>
      </w:r>
      <w:r w:rsidR="00C50718">
        <w:rPr>
          <w:rFonts w:ascii="Times New Roman" w:hAnsi="Times New Roman" w:cs="Times New Roman"/>
          <w:iCs/>
        </w:rPr>
        <w:t xml:space="preserve"> </w:t>
      </w:r>
      <w:r w:rsidR="0068520B">
        <w:rPr>
          <w:rFonts w:ascii="Times New Roman" w:hAnsi="Times New Roman" w:cs="Times New Roman"/>
          <w:iCs/>
        </w:rPr>
        <w:t xml:space="preserve">optimal choice. However, there were </w:t>
      </w:r>
      <w:r w:rsidR="009E2B5D">
        <w:rPr>
          <w:rFonts w:ascii="Times New Roman" w:hAnsi="Times New Roman" w:cs="Times New Roman"/>
          <w:iCs/>
        </w:rPr>
        <w:t xml:space="preserve">some </w:t>
      </w:r>
      <w:r w:rsidR="0068520B">
        <w:rPr>
          <w:rFonts w:ascii="Times New Roman" w:hAnsi="Times New Roman" w:cs="Times New Roman"/>
          <w:iCs/>
        </w:rPr>
        <w:t xml:space="preserve">relatively stronger </w:t>
      </w:r>
      <w:r w:rsidR="00AD4D02">
        <w:rPr>
          <w:rFonts w:ascii="Times New Roman" w:hAnsi="Times New Roman" w:cs="Times New Roman"/>
          <w:iCs/>
        </w:rPr>
        <w:t>tools</w:t>
      </w:r>
      <w:r w:rsidR="0068520B">
        <w:rPr>
          <w:rFonts w:ascii="Times New Roman" w:hAnsi="Times New Roman" w:cs="Times New Roman"/>
          <w:iCs/>
        </w:rPr>
        <w:t xml:space="preserve"> </w:t>
      </w:r>
      <w:r w:rsidR="00AD4D02">
        <w:rPr>
          <w:rFonts w:ascii="Times New Roman" w:hAnsi="Times New Roman" w:cs="Times New Roman"/>
          <w:iCs/>
        </w:rPr>
        <w:t>(</w:t>
      </w:r>
      <w:r w:rsidR="00D20107">
        <w:rPr>
          <w:rFonts w:ascii="Times New Roman" w:hAnsi="Times New Roman" w:cs="Times New Roman"/>
          <w:iCs/>
        </w:rPr>
        <w:t>i.e.,</w:t>
      </w:r>
      <w:r w:rsidR="00AD4D02">
        <w:rPr>
          <w:rFonts w:ascii="Times New Roman" w:hAnsi="Times New Roman" w:cs="Times New Roman"/>
          <w:iCs/>
        </w:rPr>
        <w:t xml:space="preserve"> the AICA-</w:t>
      </w:r>
      <w:proofErr w:type="spellStart"/>
      <w:r w:rsidR="00AD4D02">
        <w:rPr>
          <w:rFonts w:ascii="Times New Roman" w:hAnsi="Times New Roman" w:cs="Times New Roman"/>
          <w:iCs/>
        </w:rPr>
        <w:t>Sgaming</w:t>
      </w:r>
      <w:proofErr w:type="spellEnd"/>
      <w:r w:rsidR="00AD4D02">
        <w:rPr>
          <w:rFonts w:ascii="Times New Roman" w:hAnsi="Times New Roman" w:cs="Times New Roman"/>
          <w:iCs/>
        </w:rPr>
        <w:t xml:space="preserve">, </w:t>
      </w:r>
      <w:r w:rsidR="00AD4D02">
        <w:rPr>
          <w:rFonts w:ascii="Times New Roman" w:hAnsi="Times New Roman" w:cs="Times New Roman"/>
          <w:iCs/>
          <w:lang w:eastAsia="en-AU"/>
        </w:rPr>
        <w:t>GAS-7, IGDT-10, IGDS9-SF, and Lemmens IGD-9)</w:t>
      </w:r>
      <w:r w:rsidR="0011139C">
        <w:rPr>
          <w:rFonts w:ascii="Times New Roman" w:hAnsi="Times New Roman" w:cs="Times New Roman"/>
          <w:iCs/>
          <w:lang w:eastAsia="en-AU"/>
        </w:rPr>
        <w:t>,</w:t>
      </w:r>
      <w:r w:rsidR="00AD4D02">
        <w:rPr>
          <w:rFonts w:ascii="Times New Roman" w:hAnsi="Times New Roman" w:cs="Times New Roman"/>
          <w:iCs/>
          <w:lang w:eastAsia="en-AU"/>
        </w:rPr>
        <w:t xml:space="preserve"> </w:t>
      </w:r>
      <w:r w:rsidR="00C50718">
        <w:rPr>
          <w:rFonts w:ascii="Times New Roman" w:hAnsi="Times New Roman" w:cs="Times New Roman"/>
          <w:iCs/>
          <w:lang w:eastAsia="en-AU"/>
        </w:rPr>
        <w:t xml:space="preserve">identified </w:t>
      </w:r>
      <w:r w:rsidR="00AD4D02">
        <w:rPr>
          <w:rFonts w:ascii="Times New Roman" w:hAnsi="Times New Roman" w:cs="Times New Roman"/>
          <w:iCs/>
        </w:rPr>
        <w:t>on the basis of</w:t>
      </w:r>
      <w:r w:rsidR="0068520B">
        <w:rPr>
          <w:rFonts w:ascii="Times New Roman" w:hAnsi="Times New Roman" w:cs="Times New Roman"/>
          <w:iCs/>
        </w:rPr>
        <w:t xml:space="preserve"> </w:t>
      </w:r>
      <w:r w:rsidR="00AD4D02">
        <w:rPr>
          <w:rFonts w:ascii="Times New Roman" w:hAnsi="Times New Roman" w:cs="Times New Roman"/>
          <w:iCs/>
        </w:rPr>
        <w:t>conceptual</w:t>
      </w:r>
      <w:r w:rsidR="0068520B">
        <w:rPr>
          <w:rFonts w:ascii="Times New Roman" w:hAnsi="Times New Roman" w:cs="Times New Roman"/>
          <w:iCs/>
        </w:rPr>
        <w:t xml:space="preserve"> </w:t>
      </w:r>
      <w:r w:rsidR="00D20107">
        <w:rPr>
          <w:rFonts w:ascii="Times New Roman" w:hAnsi="Times New Roman" w:cs="Times New Roman"/>
          <w:iCs/>
        </w:rPr>
        <w:t xml:space="preserve">and/or practical </w:t>
      </w:r>
      <w:r w:rsidR="005A5D26">
        <w:rPr>
          <w:rFonts w:ascii="Times New Roman" w:hAnsi="Times New Roman" w:cs="Times New Roman"/>
          <w:iCs/>
        </w:rPr>
        <w:t>considerations</w:t>
      </w:r>
      <w:r w:rsidR="00D20107">
        <w:rPr>
          <w:rFonts w:ascii="Times New Roman" w:hAnsi="Times New Roman" w:cs="Times New Roman"/>
          <w:iCs/>
        </w:rPr>
        <w:t xml:space="preserve"> </w:t>
      </w:r>
      <w:r w:rsidR="0068520B">
        <w:rPr>
          <w:rFonts w:ascii="Times New Roman" w:hAnsi="Times New Roman" w:cs="Times New Roman"/>
          <w:iCs/>
        </w:rPr>
        <w:t>and</w:t>
      </w:r>
      <w:r w:rsidR="00D20107">
        <w:rPr>
          <w:rFonts w:ascii="Times New Roman" w:hAnsi="Times New Roman" w:cs="Times New Roman"/>
          <w:iCs/>
        </w:rPr>
        <w:t xml:space="preserve"> </w:t>
      </w:r>
      <w:r w:rsidR="004036CE">
        <w:rPr>
          <w:rFonts w:ascii="Times New Roman" w:hAnsi="Times New Roman" w:cs="Times New Roman"/>
          <w:iCs/>
        </w:rPr>
        <w:t>greater</w:t>
      </w:r>
      <w:r w:rsidR="00D20107">
        <w:rPr>
          <w:rFonts w:ascii="Times New Roman" w:hAnsi="Times New Roman" w:cs="Times New Roman"/>
          <w:iCs/>
        </w:rPr>
        <w:t xml:space="preserve"> volume of evidential support for </w:t>
      </w:r>
      <w:r w:rsidR="004036CE">
        <w:rPr>
          <w:rFonts w:ascii="Times New Roman" w:hAnsi="Times New Roman" w:cs="Times New Roman"/>
          <w:iCs/>
        </w:rPr>
        <w:t>their</w:t>
      </w:r>
      <w:r w:rsidR="0068520B">
        <w:rPr>
          <w:rFonts w:ascii="Times New Roman" w:hAnsi="Times New Roman" w:cs="Times New Roman"/>
          <w:iCs/>
        </w:rPr>
        <w:t xml:space="preserve"> psychometric </w:t>
      </w:r>
      <w:r w:rsidR="005A5D26">
        <w:rPr>
          <w:rFonts w:ascii="Times New Roman" w:hAnsi="Times New Roman" w:cs="Times New Roman"/>
          <w:iCs/>
        </w:rPr>
        <w:t>properties</w:t>
      </w:r>
      <w:r w:rsidR="00AD4D02">
        <w:rPr>
          <w:rFonts w:ascii="Times New Roman" w:hAnsi="Times New Roman" w:cs="Times New Roman"/>
          <w:iCs/>
        </w:rPr>
        <w:t>.</w:t>
      </w:r>
      <w:r w:rsidR="0068520B">
        <w:rPr>
          <w:rFonts w:ascii="Times New Roman" w:hAnsi="Times New Roman" w:cs="Times New Roman"/>
          <w:iCs/>
        </w:rPr>
        <w:t xml:space="preserve"> </w:t>
      </w:r>
    </w:p>
    <w:bookmarkEnd w:id="8"/>
    <w:p w14:paraId="56268762" w14:textId="2240BBE6" w:rsidR="003B2DDF" w:rsidRDefault="005A5D26" w:rsidP="00423026">
      <w:pPr>
        <w:spacing w:line="492" w:lineRule="auto"/>
        <w:ind w:firstLine="426"/>
        <w:contextualSpacing/>
        <w:rPr>
          <w:rFonts w:ascii="Times New Roman" w:hAnsi="Times New Roman" w:cs="Times New Roman"/>
          <w:iCs/>
        </w:rPr>
      </w:pPr>
      <w:r>
        <w:rPr>
          <w:rFonts w:ascii="Times New Roman" w:hAnsi="Times New Roman" w:cs="Times New Roman"/>
          <w:iCs/>
        </w:rPr>
        <w:t>The GD field is growing rapidly</w:t>
      </w:r>
      <w:r w:rsidR="003B2DDF">
        <w:rPr>
          <w:rFonts w:ascii="Times New Roman" w:hAnsi="Times New Roman" w:cs="Times New Roman"/>
          <w:iCs/>
        </w:rPr>
        <w:t xml:space="preserve"> on a global level</w:t>
      </w:r>
      <w:r>
        <w:rPr>
          <w:rFonts w:ascii="Times New Roman" w:hAnsi="Times New Roman" w:cs="Times New Roman"/>
          <w:iCs/>
        </w:rPr>
        <w:t xml:space="preserve">. </w:t>
      </w:r>
      <w:r w:rsidR="003B2DDF">
        <w:rPr>
          <w:rFonts w:ascii="Times New Roman" w:hAnsi="Times New Roman" w:cs="Times New Roman"/>
          <w:iCs/>
        </w:rPr>
        <w:t>This systematic review</w:t>
      </w:r>
      <w:r w:rsidR="00DB2B47">
        <w:rPr>
          <w:rFonts w:ascii="Times New Roman" w:hAnsi="Times New Roman" w:cs="Times New Roman"/>
          <w:iCs/>
        </w:rPr>
        <w:t xml:space="preserve"> has</w:t>
      </w:r>
      <w:r w:rsidR="003B2DDF">
        <w:rPr>
          <w:rFonts w:ascii="Times New Roman" w:hAnsi="Times New Roman" w:cs="Times New Roman"/>
          <w:iCs/>
        </w:rPr>
        <w:t xml:space="preserve"> identified 320 empirical studies that have employed </w:t>
      </w:r>
      <w:r w:rsidR="00A7490C">
        <w:rPr>
          <w:rFonts w:ascii="Times New Roman" w:hAnsi="Times New Roman" w:cs="Times New Roman"/>
          <w:iCs/>
        </w:rPr>
        <w:t xml:space="preserve">a combined total of </w:t>
      </w:r>
      <w:r w:rsidR="003B2DDF">
        <w:rPr>
          <w:rFonts w:ascii="Times New Roman" w:hAnsi="Times New Roman" w:cs="Times New Roman"/>
          <w:iCs/>
        </w:rPr>
        <w:t xml:space="preserve">32 GD tools, </w:t>
      </w:r>
      <w:r w:rsidR="00A7490C">
        <w:rPr>
          <w:rFonts w:ascii="Times New Roman" w:hAnsi="Times New Roman" w:cs="Times New Roman"/>
          <w:iCs/>
        </w:rPr>
        <w:t xml:space="preserve">with </w:t>
      </w:r>
      <w:r w:rsidR="003B2DDF">
        <w:rPr>
          <w:rFonts w:ascii="Times New Roman" w:hAnsi="Times New Roman" w:cs="Times New Roman"/>
          <w:iCs/>
        </w:rPr>
        <w:t xml:space="preserve">these studies conducted primarily throughout Europe and East Asia. However, </w:t>
      </w:r>
      <w:r w:rsidR="00E5482C">
        <w:rPr>
          <w:rFonts w:ascii="Times New Roman" w:hAnsi="Times New Roman" w:cs="Times New Roman"/>
          <w:iCs/>
        </w:rPr>
        <w:t xml:space="preserve">there </w:t>
      </w:r>
      <w:r w:rsidR="003B2DDF">
        <w:rPr>
          <w:rFonts w:ascii="Times New Roman" w:hAnsi="Times New Roman" w:cs="Times New Roman"/>
          <w:iCs/>
        </w:rPr>
        <w:t>still appears to be</w:t>
      </w:r>
      <w:r w:rsidR="00E5482C">
        <w:rPr>
          <w:rFonts w:ascii="Times New Roman" w:hAnsi="Times New Roman" w:cs="Times New Roman"/>
          <w:iCs/>
        </w:rPr>
        <w:t xml:space="preserve"> </w:t>
      </w:r>
      <w:r w:rsidR="00A7490C">
        <w:rPr>
          <w:rFonts w:ascii="Times New Roman" w:hAnsi="Times New Roman" w:cs="Times New Roman"/>
          <w:iCs/>
        </w:rPr>
        <w:t xml:space="preserve">some </w:t>
      </w:r>
      <w:r w:rsidR="00E5482C">
        <w:rPr>
          <w:rFonts w:ascii="Times New Roman" w:hAnsi="Times New Roman" w:cs="Times New Roman"/>
          <w:iCs/>
        </w:rPr>
        <w:t xml:space="preserve">uncertainty </w:t>
      </w:r>
      <w:r w:rsidR="00A7490C">
        <w:rPr>
          <w:rFonts w:ascii="Times New Roman" w:hAnsi="Times New Roman" w:cs="Times New Roman"/>
          <w:iCs/>
        </w:rPr>
        <w:t xml:space="preserve">or lack of agreement </w:t>
      </w:r>
      <w:r w:rsidR="00E5482C">
        <w:rPr>
          <w:rFonts w:ascii="Times New Roman" w:hAnsi="Times New Roman" w:cs="Times New Roman"/>
          <w:iCs/>
        </w:rPr>
        <w:t xml:space="preserve">among </w:t>
      </w:r>
      <w:r w:rsidR="00A7490C">
        <w:rPr>
          <w:rFonts w:ascii="Times New Roman" w:hAnsi="Times New Roman" w:cs="Times New Roman"/>
          <w:iCs/>
        </w:rPr>
        <w:t xml:space="preserve">GD </w:t>
      </w:r>
      <w:r w:rsidR="00E5482C">
        <w:rPr>
          <w:rFonts w:ascii="Times New Roman" w:hAnsi="Times New Roman" w:cs="Times New Roman"/>
          <w:iCs/>
        </w:rPr>
        <w:t>researchers concerning optimal approaches to screening and assessment</w:t>
      </w:r>
      <w:r w:rsidR="0050231F">
        <w:rPr>
          <w:rFonts w:ascii="Times New Roman" w:hAnsi="Times New Roman" w:cs="Times New Roman"/>
          <w:iCs/>
        </w:rPr>
        <w:t xml:space="preserve">, as indicated by </w:t>
      </w:r>
      <w:r w:rsidR="00A7490C">
        <w:rPr>
          <w:rFonts w:ascii="Times New Roman" w:hAnsi="Times New Roman" w:cs="Times New Roman"/>
          <w:iCs/>
        </w:rPr>
        <w:t xml:space="preserve">the continuing </w:t>
      </w:r>
      <w:r w:rsidR="0050231F">
        <w:rPr>
          <w:rFonts w:ascii="Times New Roman" w:hAnsi="Times New Roman" w:cs="Times New Roman"/>
          <w:iCs/>
        </w:rPr>
        <w:t>creat</w:t>
      </w:r>
      <w:r w:rsidR="00A7490C">
        <w:rPr>
          <w:rFonts w:ascii="Times New Roman" w:hAnsi="Times New Roman" w:cs="Times New Roman"/>
          <w:iCs/>
        </w:rPr>
        <w:t xml:space="preserve">ion of </w:t>
      </w:r>
      <w:r w:rsidR="0050231F">
        <w:rPr>
          <w:rFonts w:ascii="Times New Roman" w:hAnsi="Times New Roman" w:cs="Times New Roman"/>
          <w:iCs/>
        </w:rPr>
        <w:t>new tools that vary in scope and content</w:t>
      </w:r>
      <w:r w:rsidR="00E5482C">
        <w:rPr>
          <w:rFonts w:ascii="Times New Roman" w:hAnsi="Times New Roman" w:cs="Times New Roman"/>
          <w:iCs/>
        </w:rPr>
        <w:t>.</w:t>
      </w:r>
      <w:r w:rsidR="0050231F">
        <w:rPr>
          <w:rFonts w:ascii="Times New Roman" w:hAnsi="Times New Roman" w:cs="Times New Roman"/>
          <w:iCs/>
        </w:rPr>
        <w:t xml:space="preserve"> This</w:t>
      </w:r>
      <w:r w:rsidR="00A7490C">
        <w:rPr>
          <w:rFonts w:ascii="Times New Roman" w:hAnsi="Times New Roman" w:cs="Times New Roman"/>
          <w:iCs/>
        </w:rPr>
        <w:t xml:space="preserve"> review</w:t>
      </w:r>
      <w:r w:rsidR="0050231F">
        <w:rPr>
          <w:rFonts w:ascii="Times New Roman" w:hAnsi="Times New Roman" w:cs="Times New Roman"/>
          <w:iCs/>
        </w:rPr>
        <w:t xml:space="preserve"> has</w:t>
      </w:r>
      <w:r w:rsidR="00A7490C">
        <w:rPr>
          <w:rFonts w:ascii="Times New Roman" w:hAnsi="Times New Roman" w:cs="Times New Roman"/>
          <w:iCs/>
        </w:rPr>
        <w:t xml:space="preserve"> identified</w:t>
      </w:r>
      <w:r w:rsidR="0050231F">
        <w:rPr>
          <w:rFonts w:ascii="Times New Roman" w:hAnsi="Times New Roman" w:cs="Times New Roman"/>
          <w:iCs/>
        </w:rPr>
        <w:t xml:space="preserve"> </w:t>
      </w:r>
      <w:r w:rsidR="00A7490C">
        <w:rPr>
          <w:rFonts w:ascii="Times New Roman" w:hAnsi="Times New Roman" w:cs="Times New Roman"/>
          <w:iCs/>
        </w:rPr>
        <w:t>inconsistencies</w:t>
      </w:r>
      <w:r w:rsidR="0050231F">
        <w:rPr>
          <w:rFonts w:ascii="Times New Roman" w:hAnsi="Times New Roman" w:cs="Times New Roman"/>
          <w:iCs/>
        </w:rPr>
        <w:t xml:space="preserve"> in symptom coverage across </w:t>
      </w:r>
      <w:r w:rsidR="004036CE">
        <w:rPr>
          <w:rFonts w:ascii="Times New Roman" w:hAnsi="Times New Roman" w:cs="Times New Roman"/>
          <w:iCs/>
        </w:rPr>
        <w:t xml:space="preserve">32 </w:t>
      </w:r>
      <w:r w:rsidR="0050231F">
        <w:rPr>
          <w:rFonts w:ascii="Times New Roman" w:hAnsi="Times New Roman" w:cs="Times New Roman"/>
          <w:iCs/>
        </w:rPr>
        <w:t>tools.</w:t>
      </w:r>
      <w:r w:rsidR="00E5482C">
        <w:rPr>
          <w:rFonts w:ascii="Times New Roman" w:hAnsi="Times New Roman" w:cs="Times New Roman"/>
          <w:iCs/>
        </w:rPr>
        <w:t xml:space="preserve"> </w:t>
      </w:r>
      <w:r w:rsidR="009F3A85">
        <w:rPr>
          <w:rFonts w:ascii="Times New Roman" w:hAnsi="Times New Roman" w:cs="Times New Roman"/>
          <w:iCs/>
        </w:rPr>
        <w:t>S</w:t>
      </w:r>
      <w:r w:rsidR="003B2DDF">
        <w:rPr>
          <w:rFonts w:ascii="Times New Roman" w:hAnsi="Times New Roman" w:cs="Times New Roman"/>
          <w:iCs/>
        </w:rPr>
        <w:t xml:space="preserve">creening tools </w:t>
      </w:r>
      <w:r w:rsidR="00DB2B47">
        <w:rPr>
          <w:rFonts w:ascii="Times New Roman" w:hAnsi="Times New Roman" w:cs="Times New Roman"/>
          <w:iCs/>
        </w:rPr>
        <w:t>do</w:t>
      </w:r>
      <w:r w:rsidR="003B2DDF">
        <w:rPr>
          <w:rFonts w:ascii="Times New Roman" w:hAnsi="Times New Roman" w:cs="Times New Roman"/>
          <w:iCs/>
        </w:rPr>
        <w:t xml:space="preserve"> not necessarily have to </w:t>
      </w:r>
      <w:r w:rsidR="00DB2B47">
        <w:rPr>
          <w:rFonts w:ascii="Times New Roman" w:hAnsi="Times New Roman" w:cs="Times New Roman"/>
          <w:iCs/>
        </w:rPr>
        <w:t>measure</w:t>
      </w:r>
      <w:r w:rsidR="003B2DDF">
        <w:rPr>
          <w:rFonts w:ascii="Times New Roman" w:hAnsi="Times New Roman" w:cs="Times New Roman"/>
          <w:iCs/>
        </w:rPr>
        <w:t xml:space="preserve"> all criteria or guidelines for any given condition, including </w:t>
      </w:r>
      <w:r w:rsidR="000A7CA9">
        <w:rPr>
          <w:rFonts w:ascii="Times New Roman" w:hAnsi="Times New Roman" w:cs="Times New Roman"/>
          <w:iCs/>
        </w:rPr>
        <w:t>GD</w:t>
      </w:r>
      <w:r w:rsidR="003B2DDF">
        <w:rPr>
          <w:rFonts w:ascii="Times New Roman" w:hAnsi="Times New Roman" w:cs="Times New Roman"/>
          <w:iCs/>
        </w:rPr>
        <w:t>, in order to be effective</w:t>
      </w:r>
      <w:r w:rsidR="0050231F">
        <w:rPr>
          <w:rFonts w:ascii="Times New Roman" w:hAnsi="Times New Roman" w:cs="Times New Roman"/>
          <w:iCs/>
        </w:rPr>
        <w:t xml:space="preserve">. </w:t>
      </w:r>
      <w:r w:rsidR="009F3A85">
        <w:rPr>
          <w:rFonts w:ascii="Times New Roman" w:hAnsi="Times New Roman" w:cs="Times New Roman"/>
          <w:iCs/>
        </w:rPr>
        <w:t xml:space="preserve">The objective is usually to capture the essential elements of behaviors in a brief format. </w:t>
      </w:r>
      <w:r w:rsidR="0050231F">
        <w:rPr>
          <w:rFonts w:ascii="Times New Roman" w:hAnsi="Times New Roman" w:cs="Times New Roman"/>
          <w:iCs/>
        </w:rPr>
        <w:t>T</w:t>
      </w:r>
      <w:r w:rsidR="00A7490C">
        <w:rPr>
          <w:rFonts w:ascii="Times New Roman" w:hAnsi="Times New Roman" w:cs="Times New Roman"/>
          <w:iCs/>
        </w:rPr>
        <w:t>his review shows</w:t>
      </w:r>
      <w:r w:rsidR="009F3A85">
        <w:rPr>
          <w:rFonts w:ascii="Times New Roman" w:hAnsi="Times New Roman" w:cs="Times New Roman"/>
          <w:iCs/>
        </w:rPr>
        <w:t xml:space="preserve"> </w:t>
      </w:r>
      <w:r w:rsidR="00A7490C">
        <w:rPr>
          <w:rFonts w:ascii="Times New Roman" w:hAnsi="Times New Roman" w:cs="Times New Roman"/>
          <w:iCs/>
        </w:rPr>
        <w:t xml:space="preserve">that most </w:t>
      </w:r>
      <w:bookmarkStart w:id="9" w:name="_Hlk22845570"/>
      <w:r w:rsidR="00DB2B47">
        <w:rPr>
          <w:rFonts w:ascii="Times New Roman" w:hAnsi="Times New Roman" w:cs="Times New Roman"/>
          <w:iCs/>
        </w:rPr>
        <w:t xml:space="preserve">GD </w:t>
      </w:r>
      <w:r w:rsidR="00A7490C">
        <w:rPr>
          <w:rFonts w:ascii="Times New Roman" w:hAnsi="Times New Roman" w:cs="Times New Roman"/>
          <w:iCs/>
        </w:rPr>
        <w:t>t</w:t>
      </w:r>
      <w:r w:rsidR="0050231F">
        <w:rPr>
          <w:rFonts w:ascii="Times New Roman" w:hAnsi="Times New Roman" w:cs="Times New Roman"/>
          <w:iCs/>
        </w:rPr>
        <w:t xml:space="preserve">ools </w:t>
      </w:r>
      <w:r w:rsidR="00C87BC7">
        <w:rPr>
          <w:rFonts w:ascii="Times New Roman" w:hAnsi="Times New Roman" w:cs="Times New Roman"/>
          <w:iCs/>
        </w:rPr>
        <w:t xml:space="preserve">tend to </w:t>
      </w:r>
      <w:r w:rsidR="0050231F">
        <w:rPr>
          <w:rFonts w:ascii="Times New Roman" w:hAnsi="Times New Roman" w:cs="Times New Roman"/>
          <w:iCs/>
        </w:rPr>
        <w:t xml:space="preserve">converge on the importance of screening for impaired control over gaming and </w:t>
      </w:r>
      <w:r w:rsidR="004036CE">
        <w:rPr>
          <w:rFonts w:ascii="Times New Roman" w:hAnsi="Times New Roman" w:cs="Times New Roman"/>
          <w:iCs/>
        </w:rPr>
        <w:t xml:space="preserve">gaming behavior that </w:t>
      </w:r>
      <w:r w:rsidR="0050231F">
        <w:rPr>
          <w:rFonts w:ascii="Times New Roman" w:hAnsi="Times New Roman" w:cs="Times New Roman"/>
          <w:iCs/>
        </w:rPr>
        <w:t>jeopard</w:t>
      </w:r>
      <w:r w:rsidR="004036CE">
        <w:rPr>
          <w:rFonts w:ascii="Times New Roman" w:hAnsi="Times New Roman" w:cs="Times New Roman"/>
          <w:iCs/>
        </w:rPr>
        <w:t>izes</w:t>
      </w:r>
      <w:r w:rsidR="0050231F">
        <w:rPr>
          <w:rFonts w:ascii="Times New Roman" w:hAnsi="Times New Roman" w:cs="Times New Roman"/>
          <w:iCs/>
        </w:rPr>
        <w:t xml:space="preserve"> a significant relationship, or school or work opportunity.</w:t>
      </w:r>
      <w:r w:rsidR="00A7490C">
        <w:rPr>
          <w:rFonts w:ascii="Times New Roman" w:hAnsi="Times New Roman" w:cs="Times New Roman"/>
          <w:iCs/>
        </w:rPr>
        <w:t xml:space="preserve"> </w:t>
      </w:r>
      <w:bookmarkEnd w:id="9"/>
      <w:r w:rsidR="009E2B5D">
        <w:rPr>
          <w:rFonts w:ascii="Times New Roman" w:hAnsi="Times New Roman" w:cs="Times New Roman"/>
          <w:iCs/>
        </w:rPr>
        <w:t>This means, h</w:t>
      </w:r>
      <w:r w:rsidR="00A7490C">
        <w:rPr>
          <w:rFonts w:ascii="Times New Roman" w:hAnsi="Times New Roman" w:cs="Times New Roman"/>
          <w:iCs/>
        </w:rPr>
        <w:t xml:space="preserve">owever, </w:t>
      </w:r>
      <w:r w:rsidR="009E2B5D">
        <w:rPr>
          <w:rFonts w:ascii="Times New Roman" w:hAnsi="Times New Roman" w:cs="Times New Roman"/>
          <w:iCs/>
        </w:rPr>
        <w:t xml:space="preserve">that </w:t>
      </w:r>
      <w:r w:rsidR="00A7490C">
        <w:rPr>
          <w:rFonts w:ascii="Times New Roman" w:hAnsi="Times New Roman" w:cs="Times New Roman"/>
          <w:iCs/>
        </w:rPr>
        <w:t xml:space="preserve">there are some criteria or guidelines for GD that </w:t>
      </w:r>
      <w:r w:rsidR="004036CE">
        <w:rPr>
          <w:rFonts w:ascii="Times New Roman" w:hAnsi="Times New Roman" w:cs="Times New Roman"/>
          <w:iCs/>
        </w:rPr>
        <w:t>tend to be</w:t>
      </w:r>
      <w:r w:rsidR="00A7490C">
        <w:rPr>
          <w:rFonts w:ascii="Times New Roman" w:hAnsi="Times New Roman" w:cs="Times New Roman"/>
          <w:iCs/>
        </w:rPr>
        <w:t xml:space="preserve"> excluded from tools. Notably, </w:t>
      </w:r>
      <w:bookmarkStart w:id="10" w:name="_Hlk22847957"/>
      <w:r w:rsidR="00A7490C">
        <w:rPr>
          <w:rFonts w:ascii="Times New Roman" w:hAnsi="Times New Roman" w:cs="Times New Roman"/>
          <w:iCs/>
        </w:rPr>
        <w:t xml:space="preserve">the criterion </w:t>
      </w:r>
      <w:r w:rsidR="009E2B5D">
        <w:rPr>
          <w:rFonts w:ascii="Times New Roman" w:hAnsi="Times New Roman" w:cs="Times New Roman"/>
          <w:iCs/>
        </w:rPr>
        <w:t>referring to</w:t>
      </w:r>
      <w:r w:rsidR="00A7490C">
        <w:rPr>
          <w:rFonts w:ascii="Times New Roman" w:hAnsi="Times New Roman" w:cs="Times New Roman"/>
          <w:iCs/>
        </w:rPr>
        <w:t xml:space="preserve"> continued use despite harm </w:t>
      </w:r>
      <w:r w:rsidR="00C87BC7">
        <w:rPr>
          <w:rFonts w:ascii="Times New Roman" w:hAnsi="Times New Roman" w:cs="Times New Roman"/>
          <w:iCs/>
        </w:rPr>
        <w:t xml:space="preserve">(which </w:t>
      </w:r>
      <w:r w:rsidR="004036CE">
        <w:rPr>
          <w:rFonts w:ascii="Times New Roman" w:hAnsi="Times New Roman" w:cs="Times New Roman"/>
          <w:iCs/>
        </w:rPr>
        <w:t>i</w:t>
      </w:r>
      <w:r w:rsidR="00C87BC7">
        <w:rPr>
          <w:rFonts w:ascii="Times New Roman" w:hAnsi="Times New Roman" w:cs="Times New Roman"/>
          <w:iCs/>
        </w:rPr>
        <w:t>s in</w:t>
      </w:r>
      <w:r w:rsidR="004036CE">
        <w:rPr>
          <w:rFonts w:ascii="Times New Roman" w:hAnsi="Times New Roman" w:cs="Times New Roman"/>
          <w:iCs/>
        </w:rPr>
        <w:t>cluded in</w:t>
      </w:r>
      <w:r w:rsidR="00C87BC7">
        <w:rPr>
          <w:rFonts w:ascii="Times New Roman" w:hAnsi="Times New Roman" w:cs="Times New Roman"/>
          <w:iCs/>
        </w:rPr>
        <w:t xml:space="preserve"> the DSM-5 and ICD-11 criteria) </w:t>
      </w:r>
      <w:r w:rsidR="00A7490C">
        <w:rPr>
          <w:rFonts w:ascii="Times New Roman" w:hAnsi="Times New Roman" w:cs="Times New Roman"/>
          <w:iCs/>
        </w:rPr>
        <w:t>has appeared in only 9 out of 32 tools</w:t>
      </w:r>
      <w:r w:rsidR="004036CE">
        <w:rPr>
          <w:rFonts w:ascii="Times New Roman" w:hAnsi="Times New Roman" w:cs="Times New Roman"/>
          <w:iCs/>
        </w:rPr>
        <w:t>. T</w:t>
      </w:r>
      <w:r w:rsidR="009E2B5D">
        <w:rPr>
          <w:rFonts w:ascii="Times New Roman" w:hAnsi="Times New Roman" w:cs="Times New Roman"/>
          <w:iCs/>
        </w:rPr>
        <w:t xml:space="preserve">his review </w:t>
      </w:r>
      <w:r w:rsidR="004036CE">
        <w:rPr>
          <w:rFonts w:ascii="Times New Roman" w:hAnsi="Times New Roman" w:cs="Times New Roman"/>
          <w:iCs/>
        </w:rPr>
        <w:t>foun</w:t>
      </w:r>
      <w:r w:rsidR="009E2B5D">
        <w:rPr>
          <w:rFonts w:ascii="Times New Roman" w:hAnsi="Times New Roman" w:cs="Times New Roman"/>
          <w:iCs/>
        </w:rPr>
        <w:t>d that</w:t>
      </w:r>
      <w:r w:rsidR="00A7490C">
        <w:rPr>
          <w:rFonts w:ascii="Times New Roman" w:hAnsi="Times New Roman" w:cs="Times New Roman"/>
          <w:iCs/>
        </w:rPr>
        <w:t xml:space="preserve"> an estimated </w:t>
      </w:r>
      <w:r w:rsidR="00DB2B47">
        <w:rPr>
          <w:rFonts w:ascii="Times New Roman" w:hAnsi="Times New Roman" w:cs="Times New Roman"/>
          <w:iCs/>
        </w:rPr>
        <w:t>88.1</w:t>
      </w:r>
      <w:r w:rsidR="00A7490C">
        <w:rPr>
          <w:rFonts w:ascii="Times New Roman" w:hAnsi="Times New Roman" w:cs="Times New Roman"/>
          <w:iCs/>
        </w:rPr>
        <w:t>% of participants</w:t>
      </w:r>
      <w:r w:rsidR="00DB2B47">
        <w:rPr>
          <w:rFonts w:ascii="Times New Roman" w:hAnsi="Times New Roman" w:cs="Times New Roman"/>
          <w:iCs/>
        </w:rPr>
        <w:t xml:space="preserve"> across 320 studies </w:t>
      </w:r>
      <w:bookmarkEnd w:id="10"/>
      <w:r w:rsidR="00DB2B47">
        <w:rPr>
          <w:rFonts w:ascii="Times New Roman" w:hAnsi="Times New Roman" w:cs="Times New Roman"/>
          <w:iCs/>
        </w:rPr>
        <w:t>hav</w:t>
      </w:r>
      <w:r w:rsidR="009E2B5D">
        <w:rPr>
          <w:rFonts w:ascii="Times New Roman" w:hAnsi="Times New Roman" w:cs="Times New Roman"/>
          <w:iCs/>
        </w:rPr>
        <w:t>e</w:t>
      </w:r>
      <w:r w:rsidR="00DB2B47">
        <w:rPr>
          <w:rFonts w:ascii="Times New Roman" w:hAnsi="Times New Roman" w:cs="Times New Roman"/>
          <w:iCs/>
        </w:rPr>
        <w:t xml:space="preserve"> not been administered a survey item that captures this particular symptom. </w:t>
      </w:r>
      <w:r w:rsidR="00C87BC7">
        <w:rPr>
          <w:rFonts w:ascii="Times New Roman" w:hAnsi="Times New Roman" w:cs="Times New Roman"/>
        </w:rPr>
        <w:t xml:space="preserve">The 8 tools that provide total coverage of both the DSM-5 and ICD-11 criteria (i.e., Petry IGD, IGDS9-SF, PIE-9, IGDT-10, SCI-IGD, CVAT2.0, IGUESS, and DIA) have been used in </w:t>
      </w:r>
      <w:r w:rsidR="009E2B5D">
        <w:rPr>
          <w:rFonts w:ascii="Times New Roman" w:hAnsi="Times New Roman" w:cs="Times New Roman"/>
        </w:rPr>
        <w:t xml:space="preserve">a </w:t>
      </w:r>
      <w:r w:rsidR="00C87BC7">
        <w:rPr>
          <w:rFonts w:ascii="Times New Roman" w:hAnsi="Times New Roman" w:cs="Times New Roman"/>
        </w:rPr>
        <w:t xml:space="preserve">combined total of only 5 nationally representative prevalence studies, or 7% of the prevalence study literature. </w:t>
      </w:r>
      <w:r w:rsidR="009F3A85">
        <w:rPr>
          <w:rFonts w:ascii="Times New Roman" w:hAnsi="Times New Roman" w:cs="Times New Roman"/>
          <w:iCs/>
        </w:rPr>
        <w:t>These</w:t>
      </w:r>
      <w:r w:rsidR="00C87BC7">
        <w:rPr>
          <w:rFonts w:ascii="Times New Roman" w:hAnsi="Times New Roman" w:cs="Times New Roman"/>
          <w:iCs/>
        </w:rPr>
        <w:t xml:space="preserve"> observations</w:t>
      </w:r>
      <w:r w:rsidR="00DB2B47">
        <w:rPr>
          <w:rFonts w:ascii="Times New Roman" w:hAnsi="Times New Roman" w:cs="Times New Roman"/>
          <w:iCs/>
        </w:rPr>
        <w:t xml:space="preserve"> raise the issue of </w:t>
      </w:r>
      <w:r w:rsidR="00C87BC7">
        <w:rPr>
          <w:rFonts w:ascii="Times New Roman" w:hAnsi="Times New Roman" w:cs="Times New Roman"/>
          <w:iCs/>
        </w:rPr>
        <w:t xml:space="preserve">adequate </w:t>
      </w:r>
      <w:r w:rsidR="00DB2B47">
        <w:rPr>
          <w:rFonts w:ascii="Times New Roman" w:hAnsi="Times New Roman" w:cs="Times New Roman"/>
          <w:iCs/>
        </w:rPr>
        <w:t>representation of GD symptomatology</w:t>
      </w:r>
      <w:r w:rsidR="00C87BC7">
        <w:rPr>
          <w:rFonts w:ascii="Times New Roman" w:hAnsi="Times New Roman" w:cs="Times New Roman"/>
          <w:iCs/>
        </w:rPr>
        <w:t xml:space="preserve"> in </w:t>
      </w:r>
      <w:r w:rsidR="00C87BC7">
        <w:rPr>
          <w:rFonts w:ascii="Times New Roman" w:hAnsi="Times New Roman" w:cs="Times New Roman"/>
          <w:iCs/>
        </w:rPr>
        <w:lastRenderedPageBreak/>
        <w:t>research</w:t>
      </w:r>
      <w:r w:rsidR="00DB2B47">
        <w:rPr>
          <w:rFonts w:ascii="Times New Roman" w:hAnsi="Times New Roman" w:cs="Times New Roman"/>
          <w:iCs/>
        </w:rPr>
        <w:t xml:space="preserve">, and </w:t>
      </w:r>
      <w:r w:rsidR="004036CE">
        <w:rPr>
          <w:rFonts w:ascii="Times New Roman" w:hAnsi="Times New Roman" w:cs="Times New Roman"/>
          <w:iCs/>
        </w:rPr>
        <w:t>whether</w:t>
      </w:r>
      <w:r w:rsidR="00DB2B47">
        <w:rPr>
          <w:rFonts w:ascii="Times New Roman" w:hAnsi="Times New Roman" w:cs="Times New Roman"/>
          <w:iCs/>
        </w:rPr>
        <w:t xml:space="preserve"> </w:t>
      </w:r>
      <w:r w:rsidR="004036CE">
        <w:rPr>
          <w:rFonts w:ascii="Times New Roman" w:hAnsi="Times New Roman" w:cs="Times New Roman"/>
          <w:iCs/>
        </w:rPr>
        <w:t xml:space="preserve">these </w:t>
      </w:r>
      <w:r w:rsidR="0086782F">
        <w:rPr>
          <w:rFonts w:ascii="Times New Roman" w:hAnsi="Times New Roman" w:cs="Times New Roman"/>
          <w:iCs/>
        </w:rPr>
        <w:t>observed</w:t>
      </w:r>
      <w:r w:rsidR="00DB2B47">
        <w:rPr>
          <w:rFonts w:ascii="Times New Roman" w:hAnsi="Times New Roman" w:cs="Times New Roman"/>
          <w:iCs/>
        </w:rPr>
        <w:t xml:space="preserve"> gaps in measurement </w:t>
      </w:r>
      <w:r w:rsidR="00C87BC7">
        <w:rPr>
          <w:rFonts w:ascii="Times New Roman" w:hAnsi="Times New Roman" w:cs="Times New Roman"/>
          <w:iCs/>
        </w:rPr>
        <w:t>should be</w:t>
      </w:r>
      <w:r w:rsidR="00DB2B47">
        <w:rPr>
          <w:rFonts w:ascii="Times New Roman" w:hAnsi="Times New Roman" w:cs="Times New Roman"/>
          <w:iCs/>
        </w:rPr>
        <w:t xml:space="preserve"> factor</w:t>
      </w:r>
      <w:r w:rsidR="00C87BC7">
        <w:rPr>
          <w:rFonts w:ascii="Times New Roman" w:hAnsi="Times New Roman" w:cs="Times New Roman"/>
          <w:iCs/>
        </w:rPr>
        <w:t>ed</w:t>
      </w:r>
      <w:r w:rsidR="00DB2B47">
        <w:rPr>
          <w:rFonts w:ascii="Times New Roman" w:hAnsi="Times New Roman" w:cs="Times New Roman"/>
          <w:iCs/>
        </w:rPr>
        <w:t xml:space="preserve"> into current estimates of incidence and prevalence. </w:t>
      </w:r>
    </w:p>
    <w:p w14:paraId="7D0D9C70" w14:textId="42F61028" w:rsidR="00DB2B47" w:rsidRDefault="00F87865" w:rsidP="00423026">
      <w:pPr>
        <w:spacing w:line="492" w:lineRule="auto"/>
        <w:ind w:firstLine="426"/>
        <w:contextualSpacing/>
        <w:rPr>
          <w:rFonts w:ascii="Times New Roman" w:hAnsi="Times New Roman" w:cs="Times New Roman"/>
          <w:iCs/>
        </w:rPr>
      </w:pPr>
      <w:r>
        <w:rPr>
          <w:rFonts w:ascii="Times New Roman" w:hAnsi="Times New Roman" w:cs="Times New Roman"/>
          <w:iCs/>
        </w:rPr>
        <w:t>Sixteen</w:t>
      </w:r>
      <w:r w:rsidR="001A2916">
        <w:rPr>
          <w:rFonts w:ascii="Times New Roman" w:hAnsi="Times New Roman" w:cs="Times New Roman"/>
          <w:iCs/>
        </w:rPr>
        <w:t xml:space="preserve"> GD-specific tools have been created since the recognition of IGD in the DSM-5 in 2013</w:t>
      </w:r>
      <w:r>
        <w:rPr>
          <w:rFonts w:ascii="Times New Roman" w:hAnsi="Times New Roman" w:cs="Times New Roman"/>
          <w:iCs/>
        </w:rPr>
        <w:t>.</w:t>
      </w:r>
      <w:r w:rsidR="001A2916">
        <w:rPr>
          <w:rFonts w:ascii="Times New Roman" w:hAnsi="Times New Roman" w:cs="Times New Roman"/>
          <w:iCs/>
        </w:rPr>
        <w:t xml:space="preserve"> </w:t>
      </w:r>
      <w:r>
        <w:rPr>
          <w:rFonts w:ascii="Times New Roman" w:hAnsi="Times New Roman" w:cs="Times New Roman"/>
          <w:iCs/>
        </w:rPr>
        <w:t xml:space="preserve">However, </w:t>
      </w:r>
      <w:r w:rsidR="004817AD">
        <w:rPr>
          <w:rFonts w:ascii="Times New Roman" w:hAnsi="Times New Roman" w:cs="Times New Roman"/>
          <w:iCs/>
        </w:rPr>
        <w:t xml:space="preserve">many </w:t>
      </w:r>
      <w:r w:rsidR="001A2916">
        <w:rPr>
          <w:rFonts w:ascii="Times New Roman" w:hAnsi="Times New Roman" w:cs="Times New Roman"/>
          <w:iCs/>
        </w:rPr>
        <w:t xml:space="preserve">research teams have </w:t>
      </w:r>
      <w:r w:rsidR="009F3A85">
        <w:rPr>
          <w:rFonts w:ascii="Times New Roman" w:hAnsi="Times New Roman" w:cs="Times New Roman"/>
          <w:iCs/>
        </w:rPr>
        <w:t xml:space="preserve">instead </w:t>
      </w:r>
      <w:r w:rsidR="001A2916">
        <w:rPr>
          <w:rFonts w:ascii="Times New Roman" w:hAnsi="Times New Roman" w:cs="Times New Roman"/>
          <w:iCs/>
        </w:rPr>
        <w:t xml:space="preserve">opted to use </w:t>
      </w:r>
      <w:r w:rsidR="00007E32">
        <w:rPr>
          <w:rFonts w:ascii="Times New Roman" w:hAnsi="Times New Roman" w:cs="Times New Roman"/>
          <w:iCs/>
        </w:rPr>
        <w:t xml:space="preserve">other </w:t>
      </w:r>
      <w:r w:rsidR="001A2916">
        <w:rPr>
          <w:rFonts w:ascii="Times New Roman" w:hAnsi="Times New Roman" w:cs="Times New Roman"/>
          <w:iCs/>
        </w:rPr>
        <w:t xml:space="preserve">tools that precede the DSM-5. Notably, </w:t>
      </w:r>
      <w:r w:rsidR="000A7CA9">
        <w:rPr>
          <w:rFonts w:ascii="Times New Roman" w:hAnsi="Times New Roman" w:cs="Times New Roman"/>
          <w:iCs/>
        </w:rPr>
        <w:t>the Y</w:t>
      </w:r>
      <w:r w:rsidR="001A2916">
        <w:rPr>
          <w:rFonts w:ascii="Times New Roman" w:hAnsi="Times New Roman" w:cs="Times New Roman"/>
          <w:iCs/>
        </w:rPr>
        <w:t xml:space="preserve">IAT and YDQ measures have been used in </w:t>
      </w:r>
      <w:r>
        <w:rPr>
          <w:rFonts w:ascii="Times New Roman" w:hAnsi="Times New Roman" w:cs="Times New Roman"/>
          <w:iCs/>
        </w:rPr>
        <w:t>numerous</w:t>
      </w:r>
      <w:r w:rsidR="001A2916">
        <w:rPr>
          <w:rFonts w:ascii="Times New Roman" w:hAnsi="Times New Roman" w:cs="Times New Roman"/>
          <w:iCs/>
        </w:rPr>
        <w:t xml:space="preserve"> studies </w:t>
      </w:r>
      <w:r w:rsidR="00007E32">
        <w:rPr>
          <w:rFonts w:ascii="Times New Roman" w:hAnsi="Times New Roman" w:cs="Times New Roman"/>
          <w:iCs/>
        </w:rPr>
        <w:t xml:space="preserve">conducted </w:t>
      </w:r>
      <w:r w:rsidR="006B3F44">
        <w:rPr>
          <w:rFonts w:ascii="Times New Roman" w:hAnsi="Times New Roman" w:cs="Times New Roman"/>
          <w:iCs/>
        </w:rPr>
        <w:t>within</w:t>
      </w:r>
      <w:r w:rsidR="001A2916">
        <w:rPr>
          <w:rFonts w:ascii="Times New Roman" w:hAnsi="Times New Roman" w:cs="Times New Roman"/>
          <w:iCs/>
        </w:rPr>
        <w:t xml:space="preserve"> China and South Korea, particularly </w:t>
      </w:r>
      <w:r w:rsidR="00007E32">
        <w:rPr>
          <w:rFonts w:ascii="Times New Roman" w:hAnsi="Times New Roman" w:cs="Times New Roman"/>
          <w:iCs/>
        </w:rPr>
        <w:t>those</w:t>
      </w:r>
      <w:r w:rsidR="009E2B5D">
        <w:rPr>
          <w:rFonts w:ascii="Times New Roman" w:hAnsi="Times New Roman" w:cs="Times New Roman"/>
          <w:iCs/>
        </w:rPr>
        <w:t xml:space="preserve"> </w:t>
      </w:r>
      <w:r w:rsidR="009F3A85">
        <w:rPr>
          <w:rFonts w:ascii="Times New Roman" w:hAnsi="Times New Roman" w:cs="Times New Roman"/>
          <w:iCs/>
        </w:rPr>
        <w:t>involvi</w:t>
      </w:r>
      <w:r w:rsidR="001A2916">
        <w:rPr>
          <w:rFonts w:ascii="Times New Roman" w:hAnsi="Times New Roman" w:cs="Times New Roman"/>
          <w:iCs/>
        </w:rPr>
        <w:t xml:space="preserve">ng clinical interviews </w:t>
      </w:r>
      <w:r w:rsidR="006B3F44">
        <w:rPr>
          <w:rFonts w:ascii="Times New Roman" w:hAnsi="Times New Roman" w:cs="Times New Roman"/>
          <w:iCs/>
        </w:rPr>
        <w:t xml:space="preserve">to determine </w:t>
      </w:r>
      <w:r w:rsidR="00FA5CD4">
        <w:rPr>
          <w:rFonts w:ascii="Times New Roman" w:hAnsi="Times New Roman" w:cs="Times New Roman"/>
          <w:iCs/>
        </w:rPr>
        <w:t>eligibility for</w:t>
      </w:r>
      <w:r w:rsidR="001A2916">
        <w:rPr>
          <w:rFonts w:ascii="Times New Roman" w:hAnsi="Times New Roman" w:cs="Times New Roman"/>
          <w:iCs/>
        </w:rPr>
        <w:t xml:space="preserve"> neuroimaging</w:t>
      </w:r>
      <w:r w:rsidR="00FA5CD4">
        <w:rPr>
          <w:rFonts w:ascii="Times New Roman" w:hAnsi="Times New Roman" w:cs="Times New Roman"/>
          <w:iCs/>
        </w:rPr>
        <w:t xml:space="preserve"> evaluation and/or</w:t>
      </w:r>
      <w:r w:rsidR="004817AD">
        <w:rPr>
          <w:rFonts w:ascii="Times New Roman" w:hAnsi="Times New Roman" w:cs="Times New Roman"/>
          <w:iCs/>
        </w:rPr>
        <w:t xml:space="preserve"> </w:t>
      </w:r>
      <w:r w:rsidR="00FA5CD4">
        <w:rPr>
          <w:rFonts w:ascii="Times New Roman" w:hAnsi="Times New Roman" w:cs="Times New Roman"/>
          <w:iCs/>
        </w:rPr>
        <w:t>interventions</w:t>
      </w:r>
      <w:r w:rsidR="001A2916">
        <w:rPr>
          <w:rFonts w:ascii="Times New Roman" w:hAnsi="Times New Roman" w:cs="Times New Roman"/>
          <w:iCs/>
        </w:rPr>
        <w:t>.</w:t>
      </w:r>
      <w:r w:rsidR="00FA5CD4">
        <w:rPr>
          <w:rFonts w:ascii="Times New Roman" w:hAnsi="Times New Roman" w:cs="Times New Roman"/>
          <w:iCs/>
        </w:rPr>
        <w:t xml:space="preserve"> Similarly, research teams in Europe </w:t>
      </w:r>
      <w:r w:rsidR="004817AD">
        <w:rPr>
          <w:rFonts w:ascii="Times New Roman" w:hAnsi="Times New Roman" w:cs="Times New Roman"/>
          <w:iCs/>
        </w:rPr>
        <w:t xml:space="preserve">have </w:t>
      </w:r>
      <w:r w:rsidR="004036CE">
        <w:rPr>
          <w:rFonts w:ascii="Times New Roman" w:hAnsi="Times New Roman" w:cs="Times New Roman"/>
          <w:iCs/>
        </w:rPr>
        <w:t xml:space="preserve">often </w:t>
      </w:r>
      <w:r w:rsidR="004817AD">
        <w:rPr>
          <w:rFonts w:ascii="Times New Roman" w:hAnsi="Times New Roman" w:cs="Times New Roman"/>
          <w:iCs/>
        </w:rPr>
        <w:t>employed</w:t>
      </w:r>
      <w:r w:rsidR="00FA5CD4">
        <w:rPr>
          <w:rFonts w:ascii="Times New Roman" w:hAnsi="Times New Roman" w:cs="Times New Roman"/>
          <w:iCs/>
        </w:rPr>
        <w:t xml:space="preserve"> the GAS-7 for large-scale prevalence and cohort studies.</w:t>
      </w:r>
      <w:r w:rsidR="001A2916">
        <w:rPr>
          <w:rFonts w:ascii="Times New Roman" w:hAnsi="Times New Roman" w:cs="Times New Roman"/>
          <w:iCs/>
        </w:rPr>
        <w:t xml:space="preserve"> </w:t>
      </w:r>
      <w:r w:rsidR="009F3A85">
        <w:rPr>
          <w:rFonts w:ascii="Times New Roman" w:hAnsi="Times New Roman" w:cs="Times New Roman"/>
          <w:iCs/>
        </w:rPr>
        <w:t>T</w:t>
      </w:r>
      <w:r w:rsidR="00391AFE">
        <w:rPr>
          <w:rFonts w:ascii="Times New Roman" w:hAnsi="Times New Roman" w:cs="Times New Roman"/>
          <w:iCs/>
        </w:rPr>
        <w:t>he</w:t>
      </w:r>
      <w:r w:rsidR="00FA5CD4">
        <w:rPr>
          <w:rFonts w:ascii="Times New Roman" w:hAnsi="Times New Roman" w:cs="Times New Roman"/>
          <w:iCs/>
        </w:rPr>
        <w:t xml:space="preserve"> GD field </w:t>
      </w:r>
      <w:r w:rsidR="009F3A85">
        <w:rPr>
          <w:rFonts w:ascii="Times New Roman" w:hAnsi="Times New Roman" w:cs="Times New Roman"/>
          <w:iCs/>
        </w:rPr>
        <w:t xml:space="preserve">therefore </w:t>
      </w:r>
      <w:r w:rsidR="00FA5CD4">
        <w:rPr>
          <w:rFonts w:ascii="Times New Roman" w:hAnsi="Times New Roman" w:cs="Times New Roman"/>
          <w:iCs/>
        </w:rPr>
        <w:t xml:space="preserve">appears to be shaped by two main </w:t>
      </w:r>
      <w:r w:rsidR="009F3A85">
        <w:rPr>
          <w:rFonts w:ascii="Times New Roman" w:hAnsi="Times New Roman" w:cs="Times New Roman"/>
          <w:iCs/>
        </w:rPr>
        <w:t xml:space="preserve">types of </w:t>
      </w:r>
      <w:r w:rsidR="00FA5CD4">
        <w:rPr>
          <w:rFonts w:ascii="Times New Roman" w:hAnsi="Times New Roman" w:cs="Times New Roman"/>
          <w:iCs/>
        </w:rPr>
        <w:t>researcher</w:t>
      </w:r>
      <w:r w:rsidR="009F3A85">
        <w:rPr>
          <w:rFonts w:ascii="Times New Roman" w:hAnsi="Times New Roman" w:cs="Times New Roman"/>
          <w:iCs/>
        </w:rPr>
        <w:t>s</w:t>
      </w:r>
      <w:r w:rsidR="00FA5CD4">
        <w:rPr>
          <w:rFonts w:ascii="Times New Roman" w:hAnsi="Times New Roman" w:cs="Times New Roman"/>
          <w:iCs/>
        </w:rPr>
        <w:t xml:space="preserve">: (1) those who continue to use older </w:t>
      </w:r>
      <w:r w:rsidR="00391AFE">
        <w:rPr>
          <w:rFonts w:ascii="Times New Roman" w:hAnsi="Times New Roman" w:cs="Times New Roman"/>
          <w:iCs/>
        </w:rPr>
        <w:t xml:space="preserve">(i.e., pre-DSM-5) </w:t>
      </w:r>
      <w:r w:rsidR="00FA5CD4">
        <w:rPr>
          <w:rFonts w:ascii="Times New Roman" w:hAnsi="Times New Roman" w:cs="Times New Roman"/>
          <w:iCs/>
        </w:rPr>
        <w:t xml:space="preserve">tools (i.e., </w:t>
      </w:r>
      <w:r w:rsidR="00391AFE">
        <w:rPr>
          <w:rFonts w:ascii="Times New Roman" w:hAnsi="Times New Roman" w:cs="Times New Roman"/>
          <w:iCs/>
        </w:rPr>
        <w:t xml:space="preserve">the </w:t>
      </w:r>
      <w:r w:rsidR="00FA5CD4">
        <w:rPr>
          <w:rFonts w:ascii="Times New Roman" w:hAnsi="Times New Roman" w:cs="Times New Roman"/>
          <w:iCs/>
        </w:rPr>
        <w:t xml:space="preserve">GAS-7, YIAT, </w:t>
      </w:r>
      <w:r w:rsidR="00391AFE">
        <w:rPr>
          <w:rFonts w:ascii="Times New Roman" w:hAnsi="Times New Roman" w:cs="Times New Roman"/>
          <w:iCs/>
        </w:rPr>
        <w:t xml:space="preserve">and </w:t>
      </w:r>
      <w:r w:rsidR="00FA5CD4">
        <w:rPr>
          <w:rFonts w:ascii="Times New Roman" w:hAnsi="Times New Roman" w:cs="Times New Roman"/>
          <w:iCs/>
        </w:rPr>
        <w:t xml:space="preserve">YDQ) despite the </w:t>
      </w:r>
      <w:r w:rsidR="00391AFE">
        <w:rPr>
          <w:rFonts w:ascii="Times New Roman" w:hAnsi="Times New Roman" w:cs="Times New Roman"/>
          <w:iCs/>
        </w:rPr>
        <w:t>availability</w:t>
      </w:r>
      <w:r w:rsidR="00FA5CD4">
        <w:rPr>
          <w:rFonts w:ascii="Times New Roman" w:hAnsi="Times New Roman" w:cs="Times New Roman"/>
          <w:iCs/>
        </w:rPr>
        <w:t xml:space="preserve"> of new </w:t>
      </w:r>
      <w:r w:rsidR="006B3F44">
        <w:rPr>
          <w:rFonts w:ascii="Times New Roman" w:hAnsi="Times New Roman" w:cs="Times New Roman"/>
          <w:iCs/>
        </w:rPr>
        <w:t xml:space="preserve">tools and </w:t>
      </w:r>
      <w:r w:rsidR="00FA5CD4">
        <w:rPr>
          <w:rFonts w:ascii="Times New Roman" w:hAnsi="Times New Roman" w:cs="Times New Roman"/>
          <w:iCs/>
        </w:rPr>
        <w:t>guidelines for GD</w:t>
      </w:r>
      <w:r w:rsidR="003F422E">
        <w:rPr>
          <w:rFonts w:ascii="Times New Roman" w:hAnsi="Times New Roman" w:cs="Times New Roman"/>
          <w:iCs/>
        </w:rPr>
        <w:t>;</w:t>
      </w:r>
      <w:r w:rsidR="00FA5CD4">
        <w:rPr>
          <w:rFonts w:ascii="Times New Roman" w:hAnsi="Times New Roman" w:cs="Times New Roman"/>
          <w:iCs/>
        </w:rPr>
        <w:t xml:space="preserve"> and</w:t>
      </w:r>
      <w:r w:rsidR="003F422E">
        <w:rPr>
          <w:rFonts w:ascii="Times New Roman" w:hAnsi="Times New Roman" w:cs="Times New Roman"/>
          <w:iCs/>
        </w:rPr>
        <w:t>,</w:t>
      </w:r>
      <w:r w:rsidR="00FA5CD4">
        <w:rPr>
          <w:rFonts w:ascii="Times New Roman" w:hAnsi="Times New Roman" w:cs="Times New Roman"/>
          <w:iCs/>
        </w:rPr>
        <w:t xml:space="preserve"> (2) those who develop and attempt to validate </w:t>
      </w:r>
      <w:r w:rsidR="006B3F44">
        <w:rPr>
          <w:rFonts w:ascii="Times New Roman" w:hAnsi="Times New Roman" w:cs="Times New Roman"/>
          <w:iCs/>
        </w:rPr>
        <w:t>their own</w:t>
      </w:r>
      <w:r w:rsidR="00FA5CD4">
        <w:rPr>
          <w:rFonts w:ascii="Times New Roman" w:hAnsi="Times New Roman" w:cs="Times New Roman"/>
          <w:iCs/>
        </w:rPr>
        <w:t xml:space="preserve"> tool</w:t>
      </w:r>
      <w:r w:rsidR="004036CE">
        <w:rPr>
          <w:rFonts w:ascii="Times New Roman" w:hAnsi="Times New Roman" w:cs="Times New Roman"/>
          <w:iCs/>
        </w:rPr>
        <w:t>s</w:t>
      </w:r>
      <w:r w:rsidR="00007E32">
        <w:rPr>
          <w:rFonts w:ascii="Times New Roman" w:hAnsi="Times New Roman" w:cs="Times New Roman"/>
          <w:iCs/>
        </w:rPr>
        <w:t xml:space="preserve"> which </w:t>
      </w:r>
      <w:r w:rsidR="004036CE">
        <w:rPr>
          <w:rFonts w:ascii="Times New Roman" w:hAnsi="Times New Roman" w:cs="Times New Roman"/>
          <w:iCs/>
        </w:rPr>
        <w:t>are</w:t>
      </w:r>
      <w:r w:rsidR="00007E32">
        <w:rPr>
          <w:rFonts w:ascii="Times New Roman" w:hAnsi="Times New Roman" w:cs="Times New Roman"/>
          <w:iCs/>
        </w:rPr>
        <w:t xml:space="preserve"> often conceptually</w:t>
      </w:r>
      <w:r w:rsidR="004036CE">
        <w:rPr>
          <w:rFonts w:ascii="Times New Roman" w:hAnsi="Times New Roman" w:cs="Times New Roman"/>
          <w:iCs/>
        </w:rPr>
        <w:t xml:space="preserve"> and practically</w:t>
      </w:r>
      <w:r w:rsidR="00007E32">
        <w:rPr>
          <w:rFonts w:ascii="Times New Roman" w:hAnsi="Times New Roman" w:cs="Times New Roman"/>
          <w:iCs/>
        </w:rPr>
        <w:t xml:space="preserve"> similar, i.e., </w:t>
      </w:r>
      <w:r w:rsidR="004036CE">
        <w:rPr>
          <w:rFonts w:ascii="Times New Roman" w:hAnsi="Times New Roman" w:cs="Times New Roman"/>
          <w:iCs/>
        </w:rPr>
        <w:t xml:space="preserve">a tool of between 10 and 20 items that </w:t>
      </w:r>
      <w:r w:rsidR="00007E32">
        <w:rPr>
          <w:rFonts w:ascii="Times New Roman" w:hAnsi="Times New Roman" w:cs="Times New Roman"/>
          <w:iCs/>
        </w:rPr>
        <w:t>measur</w:t>
      </w:r>
      <w:r w:rsidR="004036CE">
        <w:rPr>
          <w:rFonts w:ascii="Times New Roman" w:hAnsi="Times New Roman" w:cs="Times New Roman"/>
          <w:iCs/>
        </w:rPr>
        <w:t>es</w:t>
      </w:r>
      <w:r w:rsidR="00007E32">
        <w:rPr>
          <w:rFonts w:ascii="Times New Roman" w:hAnsi="Times New Roman" w:cs="Times New Roman"/>
          <w:iCs/>
        </w:rPr>
        <w:t xml:space="preserve"> a unidimensional addiction construct derived from DSM-5 criteria</w:t>
      </w:r>
      <w:r w:rsidR="00FA5CD4">
        <w:rPr>
          <w:rFonts w:ascii="Times New Roman" w:hAnsi="Times New Roman" w:cs="Times New Roman"/>
          <w:iCs/>
        </w:rPr>
        <w:t xml:space="preserve">. </w:t>
      </w:r>
      <w:r w:rsidR="004036CE">
        <w:rPr>
          <w:rFonts w:ascii="Times New Roman" w:hAnsi="Times New Roman" w:cs="Times New Roman"/>
          <w:iCs/>
        </w:rPr>
        <w:t xml:space="preserve">Further, </w:t>
      </w:r>
      <w:r w:rsidR="00391AFE">
        <w:rPr>
          <w:rFonts w:ascii="Times New Roman" w:hAnsi="Times New Roman" w:cs="Times New Roman"/>
          <w:iCs/>
        </w:rPr>
        <w:t>regard</w:t>
      </w:r>
      <w:r w:rsidR="009F3A85">
        <w:rPr>
          <w:rFonts w:ascii="Times New Roman" w:hAnsi="Times New Roman" w:cs="Times New Roman"/>
          <w:iCs/>
        </w:rPr>
        <w:t>ing</w:t>
      </w:r>
      <w:r w:rsidR="00391AFE">
        <w:rPr>
          <w:rFonts w:ascii="Times New Roman" w:hAnsi="Times New Roman" w:cs="Times New Roman"/>
          <w:iCs/>
        </w:rPr>
        <w:t xml:space="preserve"> </w:t>
      </w:r>
      <w:r w:rsidR="00741C68">
        <w:rPr>
          <w:rFonts w:ascii="Times New Roman" w:hAnsi="Times New Roman" w:cs="Times New Roman"/>
          <w:iCs/>
        </w:rPr>
        <w:t>(2)</w:t>
      </w:r>
      <w:r w:rsidR="00391AFE">
        <w:rPr>
          <w:rFonts w:ascii="Times New Roman" w:hAnsi="Times New Roman" w:cs="Times New Roman"/>
          <w:iCs/>
        </w:rPr>
        <w:t xml:space="preserve">, </w:t>
      </w:r>
      <w:r w:rsidR="009F3A85">
        <w:rPr>
          <w:rFonts w:ascii="Times New Roman" w:hAnsi="Times New Roman" w:cs="Times New Roman"/>
          <w:iCs/>
        </w:rPr>
        <w:t>the majority of</w:t>
      </w:r>
      <w:r w:rsidR="004036CE">
        <w:rPr>
          <w:rFonts w:ascii="Times New Roman" w:hAnsi="Times New Roman" w:cs="Times New Roman"/>
          <w:iCs/>
        </w:rPr>
        <w:t xml:space="preserve"> </w:t>
      </w:r>
      <w:r w:rsidR="00391AFE">
        <w:rPr>
          <w:rFonts w:ascii="Times New Roman" w:hAnsi="Times New Roman" w:cs="Times New Roman"/>
          <w:iCs/>
        </w:rPr>
        <w:t xml:space="preserve">new tools tend to be </w:t>
      </w:r>
      <w:r w:rsidR="004036CE">
        <w:rPr>
          <w:rFonts w:ascii="Times New Roman" w:hAnsi="Times New Roman" w:cs="Times New Roman"/>
          <w:iCs/>
        </w:rPr>
        <w:t>psychometrically evaluated</w:t>
      </w:r>
      <w:r w:rsidR="00391AFE">
        <w:rPr>
          <w:rFonts w:ascii="Times New Roman" w:hAnsi="Times New Roman" w:cs="Times New Roman"/>
          <w:iCs/>
        </w:rPr>
        <w:t xml:space="preserve"> </w:t>
      </w:r>
      <w:r w:rsidR="004036CE">
        <w:rPr>
          <w:rFonts w:ascii="Times New Roman" w:hAnsi="Times New Roman" w:cs="Times New Roman"/>
          <w:iCs/>
        </w:rPr>
        <w:t>exclusively</w:t>
      </w:r>
      <w:r w:rsidR="00007E32">
        <w:rPr>
          <w:rFonts w:ascii="Times New Roman" w:hAnsi="Times New Roman" w:cs="Times New Roman"/>
          <w:iCs/>
        </w:rPr>
        <w:t xml:space="preserve"> </w:t>
      </w:r>
      <w:r w:rsidR="00391AFE">
        <w:rPr>
          <w:rFonts w:ascii="Times New Roman" w:hAnsi="Times New Roman" w:cs="Times New Roman"/>
          <w:iCs/>
        </w:rPr>
        <w:t xml:space="preserve">by the researchers who created them. </w:t>
      </w:r>
      <w:r w:rsidR="006B3F44">
        <w:rPr>
          <w:rFonts w:ascii="Times New Roman" w:hAnsi="Times New Roman" w:cs="Times New Roman"/>
          <w:iCs/>
        </w:rPr>
        <w:t xml:space="preserve">The </w:t>
      </w:r>
      <w:r w:rsidR="00FA5CD4">
        <w:rPr>
          <w:rFonts w:ascii="Times New Roman" w:hAnsi="Times New Roman" w:cs="Times New Roman"/>
          <w:iCs/>
        </w:rPr>
        <w:t xml:space="preserve">IGDT-10 </w:t>
      </w:r>
      <w:r w:rsidR="00FC0BD7">
        <w:rPr>
          <w:rFonts w:ascii="Times New Roman" w:hAnsi="Times New Roman" w:cs="Times New Roman"/>
          <w:iCs/>
        </w:rPr>
        <w:t>and AICA-</w:t>
      </w:r>
      <w:proofErr w:type="spellStart"/>
      <w:r w:rsidR="00FC0BD7">
        <w:rPr>
          <w:rFonts w:ascii="Times New Roman" w:hAnsi="Times New Roman" w:cs="Times New Roman"/>
          <w:iCs/>
        </w:rPr>
        <w:t>Sgaming</w:t>
      </w:r>
      <w:proofErr w:type="spellEnd"/>
      <w:r w:rsidR="00FC0BD7">
        <w:rPr>
          <w:rFonts w:ascii="Times New Roman" w:hAnsi="Times New Roman" w:cs="Times New Roman"/>
          <w:iCs/>
        </w:rPr>
        <w:t xml:space="preserve"> are</w:t>
      </w:r>
      <w:r w:rsidR="00FA5CD4">
        <w:rPr>
          <w:rFonts w:ascii="Times New Roman" w:hAnsi="Times New Roman" w:cs="Times New Roman"/>
          <w:iCs/>
        </w:rPr>
        <w:t xml:space="preserve"> the only </w:t>
      </w:r>
      <w:r w:rsidR="00FC0BD7">
        <w:rPr>
          <w:rFonts w:ascii="Times New Roman" w:hAnsi="Times New Roman" w:cs="Times New Roman"/>
          <w:iCs/>
        </w:rPr>
        <w:t>post-DSM-5</w:t>
      </w:r>
      <w:r w:rsidR="00FA5CD4">
        <w:rPr>
          <w:rFonts w:ascii="Times New Roman" w:hAnsi="Times New Roman" w:cs="Times New Roman"/>
          <w:iCs/>
        </w:rPr>
        <w:t xml:space="preserve"> tool</w:t>
      </w:r>
      <w:r w:rsidR="00FC0BD7">
        <w:rPr>
          <w:rFonts w:ascii="Times New Roman" w:hAnsi="Times New Roman" w:cs="Times New Roman"/>
          <w:iCs/>
        </w:rPr>
        <w:t>s</w:t>
      </w:r>
      <w:r w:rsidR="00FA5CD4">
        <w:rPr>
          <w:rFonts w:ascii="Times New Roman" w:hAnsi="Times New Roman" w:cs="Times New Roman"/>
          <w:iCs/>
        </w:rPr>
        <w:t xml:space="preserve"> that ha</w:t>
      </w:r>
      <w:r w:rsidR="00FC0BD7">
        <w:rPr>
          <w:rFonts w:ascii="Times New Roman" w:hAnsi="Times New Roman" w:cs="Times New Roman"/>
          <w:iCs/>
        </w:rPr>
        <w:t>ve</w:t>
      </w:r>
      <w:r w:rsidR="00FA5CD4">
        <w:rPr>
          <w:rFonts w:ascii="Times New Roman" w:hAnsi="Times New Roman" w:cs="Times New Roman"/>
          <w:iCs/>
        </w:rPr>
        <w:t xml:space="preserve"> </w:t>
      </w:r>
      <w:r w:rsidR="00391AFE">
        <w:rPr>
          <w:rFonts w:ascii="Times New Roman" w:hAnsi="Times New Roman" w:cs="Times New Roman"/>
          <w:iCs/>
        </w:rPr>
        <w:t xml:space="preserve">been </w:t>
      </w:r>
      <w:r w:rsidR="00741C68">
        <w:rPr>
          <w:rFonts w:ascii="Times New Roman" w:hAnsi="Times New Roman" w:cs="Times New Roman"/>
          <w:iCs/>
        </w:rPr>
        <w:t>employed</w:t>
      </w:r>
      <w:r w:rsidR="00391AFE">
        <w:rPr>
          <w:rFonts w:ascii="Times New Roman" w:hAnsi="Times New Roman" w:cs="Times New Roman"/>
          <w:iCs/>
        </w:rPr>
        <w:t xml:space="preserve"> in a study </w:t>
      </w:r>
      <w:r w:rsidR="000C39DF">
        <w:rPr>
          <w:rFonts w:ascii="Times New Roman" w:hAnsi="Times New Roman" w:cs="Times New Roman"/>
          <w:iCs/>
        </w:rPr>
        <w:t xml:space="preserve">designed </w:t>
      </w:r>
      <w:r w:rsidR="00391AFE">
        <w:rPr>
          <w:rFonts w:ascii="Times New Roman" w:hAnsi="Times New Roman" w:cs="Times New Roman"/>
          <w:iCs/>
        </w:rPr>
        <w:t xml:space="preserve">to </w:t>
      </w:r>
      <w:r w:rsidR="009F3A85">
        <w:rPr>
          <w:rFonts w:ascii="Times New Roman" w:hAnsi="Times New Roman" w:cs="Times New Roman"/>
          <w:iCs/>
        </w:rPr>
        <w:t>validate</w:t>
      </w:r>
      <w:r w:rsidR="00391AFE">
        <w:rPr>
          <w:rFonts w:ascii="Times New Roman" w:hAnsi="Times New Roman" w:cs="Times New Roman"/>
          <w:iCs/>
        </w:rPr>
        <w:t xml:space="preserve"> psychometric properties </w:t>
      </w:r>
      <w:r w:rsidR="00FA5CD4">
        <w:rPr>
          <w:rFonts w:ascii="Times New Roman" w:hAnsi="Times New Roman" w:cs="Times New Roman"/>
          <w:iCs/>
        </w:rPr>
        <w:t>by an independent research team</w:t>
      </w:r>
      <w:r w:rsidR="009F3A85">
        <w:rPr>
          <w:rFonts w:ascii="Times New Roman" w:hAnsi="Times New Roman" w:cs="Times New Roman"/>
          <w:iCs/>
        </w:rPr>
        <w:t xml:space="preserve">. </w:t>
      </w:r>
      <w:r w:rsidR="00FA5CD4">
        <w:rPr>
          <w:rFonts w:ascii="Times New Roman" w:hAnsi="Times New Roman" w:cs="Times New Roman"/>
          <w:iCs/>
        </w:rPr>
        <w:t>This</w:t>
      </w:r>
      <w:r w:rsidR="009F3A85">
        <w:rPr>
          <w:rFonts w:ascii="Times New Roman" w:hAnsi="Times New Roman" w:cs="Times New Roman"/>
          <w:iCs/>
        </w:rPr>
        <w:t xml:space="preserve"> suggests </w:t>
      </w:r>
      <w:r w:rsidR="00FA5CD4">
        <w:rPr>
          <w:rFonts w:ascii="Times New Roman" w:hAnsi="Times New Roman" w:cs="Times New Roman"/>
          <w:iCs/>
        </w:rPr>
        <w:t>that there is an isolationist quality to the field’s collective efforts</w:t>
      </w:r>
      <w:r w:rsidR="006B3F44">
        <w:rPr>
          <w:rFonts w:ascii="Times New Roman" w:hAnsi="Times New Roman" w:cs="Times New Roman"/>
          <w:iCs/>
        </w:rPr>
        <w:t xml:space="preserve"> to study GD</w:t>
      </w:r>
      <w:r w:rsidR="00391AFE">
        <w:rPr>
          <w:rFonts w:ascii="Times New Roman" w:hAnsi="Times New Roman" w:cs="Times New Roman"/>
          <w:iCs/>
        </w:rPr>
        <w:t>. M</w:t>
      </w:r>
      <w:r w:rsidR="00FA5CD4">
        <w:rPr>
          <w:rFonts w:ascii="Times New Roman" w:hAnsi="Times New Roman" w:cs="Times New Roman"/>
          <w:iCs/>
        </w:rPr>
        <w:t xml:space="preserve">any teams </w:t>
      </w:r>
      <w:r w:rsidR="00391AFE">
        <w:rPr>
          <w:rFonts w:ascii="Times New Roman" w:hAnsi="Times New Roman" w:cs="Times New Roman"/>
          <w:iCs/>
        </w:rPr>
        <w:t xml:space="preserve">appear to be </w:t>
      </w:r>
      <w:r w:rsidR="00FA5CD4">
        <w:rPr>
          <w:rFonts w:ascii="Times New Roman" w:hAnsi="Times New Roman" w:cs="Times New Roman"/>
          <w:iCs/>
        </w:rPr>
        <w:t xml:space="preserve">operating in </w:t>
      </w:r>
      <w:r w:rsidR="000C39DF">
        <w:rPr>
          <w:rFonts w:ascii="Times New Roman" w:hAnsi="Times New Roman" w:cs="Times New Roman"/>
          <w:iCs/>
        </w:rPr>
        <w:t xml:space="preserve">research </w:t>
      </w:r>
      <w:r w:rsidR="00FA5CD4">
        <w:rPr>
          <w:rFonts w:ascii="Times New Roman" w:hAnsi="Times New Roman" w:cs="Times New Roman"/>
          <w:iCs/>
        </w:rPr>
        <w:t>silo</w:t>
      </w:r>
      <w:r w:rsidR="00716D39">
        <w:rPr>
          <w:rFonts w:ascii="Times New Roman" w:hAnsi="Times New Roman" w:cs="Times New Roman"/>
          <w:iCs/>
        </w:rPr>
        <w:t>s rather than working collaboratively to develop a unified evidence base around a smaller</w:t>
      </w:r>
      <w:r w:rsidR="009F3A85">
        <w:rPr>
          <w:rFonts w:ascii="Times New Roman" w:hAnsi="Times New Roman" w:cs="Times New Roman"/>
          <w:iCs/>
        </w:rPr>
        <w:t>, more manageable</w:t>
      </w:r>
      <w:r w:rsidR="00716D39">
        <w:rPr>
          <w:rFonts w:ascii="Times New Roman" w:hAnsi="Times New Roman" w:cs="Times New Roman"/>
          <w:iCs/>
        </w:rPr>
        <w:t xml:space="preserve"> subset of measures. </w:t>
      </w:r>
      <w:r w:rsidR="008473BC">
        <w:rPr>
          <w:rFonts w:ascii="Times New Roman" w:hAnsi="Times New Roman" w:cs="Times New Roman"/>
          <w:iCs/>
        </w:rPr>
        <w:t>Reaching a consensus about the use of specific psychometrically validated screening tools in studies worldwide would not only optimize prevalence estimates, but may also be helpful for studies addressing psychological mechanisms underlying GD and for testing hypotheses on these processes as suggested in theoretical models</w:t>
      </w:r>
      <w:r w:rsidR="002A231A">
        <w:rPr>
          <w:rFonts w:ascii="Times New Roman" w:hAnsi="Times New Roman" w:cs="Times New Roman"/>
          <w:iCs/>
        </w:rPr>
        <w:t xml:space="preserve"> (e.g., Brand et al., 2019; Dong &amp; Potenza, 2014; Wei et al., 2017).</w:t>
      </w:r>
      <w:r w:rsidR="008473BC">
        <w:rPr>
          <w:rFonts w:ascii="Times New Roman" w:hAnsi="Times New Roman" w:cs="Times New Roman"/>
          <w:iCs/>
        </w:rPr>
        <w:t xml:space="preserve"> </w:t>
      </w:r>
      <w:r w:rsidR="00007E32">
        <w:rPr>
          <w:rFonts w:ascii="Times New Roman" w:hAnsi="Times New Roman" w:cs="Times New Roman"/>
          <w:iCs/>
        </w:rPr>
        <w:t xml:space="preserve">For comparison, the field of gambling disorder, which like GD is a </w:t>
      </w:r>
      <w:r w:rsidR="008473BC">
        <w:rPr>
          <w:rFonts w:ascii="Times New Roman" w:hAnsi="Times New Roman" w:cs="Times New Roman"/>
          <w:iCs/>
        </w:rPr>
        <w:t>disorder due to addictive behaviors</w:t>
      </w:r>
      <w:r w:rsidR="00007E32">
        <w:rPr>
          <w:rFonts w:ascii="Times New Roman" w:hAnsi="Times New Roman" w:cs="Times New Roman"/>
          <w:iCs/>
        </w:rPr>
        <w:t xml:space="preserve"> recognized by the ICD-11 (albeit with a more extensive academic history than GD), has coalesced around 8 main tools used between 2000 and 2015</w:t>
      </w:r>
      <w:r w:rsidR="00007E32">
        <w:rPr>
          <w:rStyle w:val="FootnoteReference"/>
          <w:rFonts w:ascii="Times New Roman" w:hAnsi="Times New Roman" w:cs="Times New Roman"/>
          <w:iCs/>
        </w:rPr>
        <w:footnoteReference w:id="1"/>
      </w:r>
      <w:r w:rsidR="00007E32">
        <w:rPr>
          <w:rFonts w:ascii="Times New Roman" w:hAnsi="Times New Roman" w:cs="Times New Roman"/>
          <w:iCs/>
        </w:rPr>
        <w:t xml:space="preserve"> (see </w:t>
      </w:r>
      <w:proofErr w:type="spellStart"/>
      <w:r w:rsidR="00007E32">
        <w:rPr>
          <w:rFonts w:ascii="Times New Roman" w:hAnsi="Times New Roman" w:cs="Times New Roman"/>
          <w:iCs/>
        </w:rPr>
        <w:t>Calado</w:t>
      </w:r>
      <w:proofErr w:type="spellEnd"/>
      <w:r w:rsidR="00007E32">
        <w:rPr>
          <w:rFonts w:ascii="Times New Roman" w:hAnsi="Times New Roman" w:cs="Times New Roman"/>
          <w:iCs/>
        </w:rPr>
        <w:t xml:space="preserve"> &amp; Griffiths, 2015). </w:t>
      </w:r>
    </w:p>
    <w:p w14:paraId="35CCD9EA" w14:textId="54A40AC2" w:rsidR="00A42B73" w:rsidRPr="00A42B73" w:rsidRDefault="00A42B73" w:rsidP="00423026">
      <w:pPr>
        <w:spacing w:line="456" w:lineRule="auto"/>
        <w:contextualSpacing/>
        <w:rPr>
          <w:rFonts w:ascii="Times New Roman" w:hAnsi="Times New Roman" w:cs="Times New Roman"/>
          <w:i/>
        </w:rPr>
      </w:pPr>
      <w:r w:rsidRPr="00A42B73">
        <w:rPr>
          <w:rFonts w:ascii="Times New Roman" w:hAnsi="Times New Roman" w:cs="Times New Roman"/>
          <w:i/>
        </w:rPr>
        <w:lastRenderedPageBreak/>
        <w:t>4.1 GD tools with greater evidential support</w:t>
      </w:r>
    </w:p>
    <w:p w14:paraId="51BF8840" w14:textId="74ABB4AF" w:rsidR="00D428D2" w:rsidRDefault="0057796B" w:rsidP="00423026">
      <w:pPr>
        <w:spacing w:line="456" w:lineRule="auto"/>
        <w:ind w:firstLine="426"/>
        <w:contextualSpacing/>
        <w:rPr>
          <w:rFonts w:ascii="Times New Roman" w:hAnsi="Times New Roman" w:cs="Times New Roman"/>
          <w:iCs/>
        </w:rPr>
      </w:pPr>
      <w:r>
        <w:rPr>
          <w:rFonts w:ascii="Times New Roman" w:hAnsi="Times New Roman" w:cs="Times New Roman"/>
          <w:iCs/>
        </w:rPr>
        <w:t>T</w:t>
      </w:r>
      <w:r w:rsidR="00E41DEF">
        <w:rPr>
          <w:rFonts w:ascii="Times New Roman" w:hAnsi="Times New Roman" w:cs="Times New Roman"/>
          <w:iCs/>
        </w:rPr>
        <w:t xml:space="preserve">his review identified five GD tools that </w:t>
      </w:r>
      <w:r>
        <w:rPr>
          <w:rFonts w:ascii="Times New Roman" w:hAnsi="Times New Roman" w:cs="Times New Roman"/>
          <w:iCs/>
        </w:rPr>
        <w:t>have</w:t>
      </w:r>
      <w:r w:rsidR="00741C68">
        <w:rPr>
          <w:rFonts w:ascii="Times New Roman" w:hAnsi="Times New Roman" w:cs="Times New Roman"/>
          <w:iCs/>
        </w:rPr>
        <w:t xml:space="preserve"> </w:t>
      </w:r>
      <w:r w:rsidR="00F87ACE">
        <w:rPr>
          <w:rFonts w:ascii="Times New Roman" w:hAnsi="Times New Roman" w:cs="Times New Roman"/>
          <w:iCs/>
        </w:rPr>
        <w:t xml:space="preserve">a relatively greater volume of evidential support for </w:t>
      </w:r>
      <w:r>
        <w:rPr>
          <w:rFonts w:ascii="Times New Roman" w:hAnsi="Times New Roman" w:cs="Times New Roman"/>
          <w:iCs/>
        </w:rPr>
        <w:t>basic psychometric</w:t>
      </w:r>
      <w:r w:rsidR="00F87ACE">
        <w:rPr>
          <w:rFonts w:ascii="Times New Roman" w:hAnsi="Times New Roman" w:cs="Times New Roman"/>
          <w:iCs/>
        </w:rPr>
        <w:t xml:space="preserve"> </w:t>
      </w:r>
      <w:r w:rsidR="00D66BB3">
        <w:rPr>
          <w:rFonts w:ascii="Times New Roman" w:hAnsi="Times New Roman" w:cs="Times New Roman"/>
          <w:iCs/>
        </w:rPr>
        <w:t>properties</w:t>
      </w:r>
      <w:r w:rsidR="00F87ACE">
        <w:rPr>
          <w:rFonts w:ascii="Times New Roman" w:hAnsi="Times New Roman" w:cs="Times New Roman"/>
          <w:iCs/>
        </w:rPr>
        <w:t xml:space="preserve"> </w:t>
      </w:r>
      <w:r w:rsidR="00D66BB3">
        <w:rPr>
          <w:rFonts w:ascii="Times New Roman" w:hAnsi="Times New Roman" w:cs="Times New Roman"/>
          <w:iCs/>
        </w:rPr>
        <w:t>compared to</w:t>
      </w:r>
      <w:r w:rsidR="006448D4">
        <w:rPr>
          <w:rFonts w:ascii="Times New Roman" w:hAnsi="Times New Roman" w:cs="Times New Roman"/>
          <w:iCs/>
        </w:rPr>
        <w:t xml:space="preserve"> </w:t>
      </w:r>
      <w:r w:rsidR="00F87ACE">
        <w:rPr>
          <w:rFonts w:ascii="Times New Roman" w:hAnsi="Times New Roman" w:cs="Times New Roman"/>
          <w:iCs/>
        </w:rPr>
        <w:t xml:space="preserve">other tools. These tools </w:t>
      </w:r>
      <w:r w:rsidR="003F422E">
        <w:rPr>
          <w:rFonts w:ascii="Times New Roman" w:hAnsi="Times New Roman" w:cs="Times New Roman"/>
          <w:iCs/>
        </w:rPr>
        <w:t>a</w:t>
      </w:r>
      <w:r w:rsidR="006448D4">
        <w:rPr>
          <w:rFonts w:ascii="Times New Roman" w:hAnsi="Times New Roman" w:cs="Times New Roman"/>
          <w:iCs/>
        </w:rPr>
        <w:t>re</w:t>
      </w:r>
      <w:r w:rsidR="00F87ACE">
        <w:rPr>
          <w:rFonts w:ascii="Times New Roman" w:hAnsi="Times New Roman" w:cs="Times New Roman"/>
          <w:iCs/>
        </w:rPr>
        <w:t xml:space="preserve"> the </w:t>
      </w:r>
      <w:r w:rsidR="00E41DEF">
        <w:rPr>
          <w:rFonts w:ascii="Times New Roman" w:hAnsi="Times New Roman" w:cs="Times New Roman"/>
          <w:iCs/>
          <w:lang w:eastAsia="en-AU"/>
        </w:rPr>
        <w:t xml:space="preserve">GAS-7, IGDS9-SF, </w:t>
      </w:r>
      <w:r w:rsidR="00F87ACE">
        <w:rPr>
          <w:rFonts w:ascii="Times New Roman" w:hAnsi="Times New Roman" w:cs="Times New Roman"/>
          <w:iCs/>
          <w:lang w:eastAsia="en-AU"/>
        </w:rPr>
        <w:t>IGDT-10, YDQ</w:t>
      </w:r>
      <w:r>
        <w:rPr>
          <w:rFonts w:ascii="Times New Roman" w:hAnsi="Times New Roman" w:cs="Times New Roman"/>
          <w:iCs/>
          <w:lang w:eastAsia="en-AU"/>
        </w:rPr>
        <w:t>,</w:t>
      </w:r>
      <w:r w:rsidR="00F87ACE">
        <w:rPr>
          <w:rFonts w:ascii="Times New Roman" w:hAnsi="Times New Roman" w:cs="Times New Roman"/>
          <w:iCs/>
          <w:lang w:eastAsia="en-AU"/>
        </w:rPr>
        <w:t xml:space="preserve"> </w:t>
      </w:r>
      <w:r w:rsidR="00E41DEF">
        <w:rPr>
          <w:rFonts w:ascii="Times New Roman" w:hAnsi="Times New Roman" w:cs="Times New Roman"/>
          <w:iCs/>
          <w:lang w:eastAsia="en-AU"/>
        </w:rPr>
        <w:t>and Lemmens IGD-9</w:t>
      </w:r>
      <w:r w:rsidR="00F87ACE">
        <w:rPr>
          <w:rFonts w:ascii="Times New Roman" w:hAnsi="Times New Roman" w:cs="Times New Roman"/>
          <w:iCs/>
          <w:lang w:eastAsia="en-AU"/>
        </w:rPr>
        <w:t xml:space="preserve">. </w:t>
      </w:r>
      <w:r>
        <w:rPr>
          <w:rFonts w:ascii="Times New Roman" w:hAnsi="Times New Roman" w:cs="Times New Roman"/>
          <w:iCs/>
          <w:lang w:eastAsia="en-AU"/>
        </w:rPr>
        <w:t>However, no</w:t>
      </w:r>
      <w:r w:rsidR="003F422E">
        <w:rPr>
          <w:rFonts w:ascii="Times New Roman" w:hAnsi="Times New Roman" w:cs="Times New Roman"/>
          <w:iCs/>
          <w:lang w:eastAsia="en-AU"/>
        </w:rPr>
        <w:t xml:space="preserve"> o</w:t>
      </w:r>
      <w:r>
        <w:rPr>
          <w:rFonts w:ascii="Times New Roman" w:hAnsi="Times New Roman" w:cs="Times New Roman"/>
          <w:iCs/>
          <w:lang w:eastAsia="en-AU"/>
        </w:rPr>
        <w:t xml:space="preserve">ne tool </w:t>
      </w:r>
      <w:r w:rsidR="003F422E">
        <w:rPr>
          <w:rFonts w:ascii="Times New Roman" w:hAnsi="Times New Roman" w:cs="Times New Roman"/>
          <w:iCs/>
          <w:lang w:eastAsia="en-AU"/>
        </w:rPr>
        <w:t xml:space="preserve">appears </w:t>
      </w:r>
      <w:r w:rsidR="006448D4">
        <w:rPr>
          <w:rFonts w:ascii="Times New Roman" w:hAnsi="Times New Roman" w:cs="Times New Roman"/>
          <w:iCs/>
          <w:lang w:eastAsia="en-AU"/>
        </w:rPr>
        <w:t xml:space="preserve">clearly superior because many of the tools </w:t>
      </w:r>
      <w:r w:rsidR="00D66BB3">
        <w:rPr>
          <w:rFonts w:ascii="Times New Roman" w:hAnsi="Times New Roman" w:cs="Times New Roman"/>
          <w:iCs/>
          <w:lang w:eastAsia="en-AU"/>
        </w:rPr>
        <w:t>have</w:t>
      </w:r>
      <w:r w:rsidR="006448D4">
        <w:rPr>
          <w:rFonts w:ascii="Times New Roman" w:hAnsi="Times New Roman" w:cs="Times New Roman"/>
          <w:iCs/>
          <w:lang w:eastAsia="en-AU"/>
        </w:rPr>
        <w:t xml:space="preserve"> similar strengths</w:t>
      </w:r>
      <w:r w:rsidR="00D428D2">
        <w:rPr>
          <w:rFonts w:ascii="Times New Roman" w:hAnsi="Times New Roman" w:cs="Times New Roman"/>
          <w:iCs/>
          <w:lang w:eastAsia="en-AU"/>
        </w:rPr>
        <w:t xml:space="preserve"> (e.g., the GAS-7 and Lemmens IGD-9 ha</w:t>
      </w:r>
      <w:r w:rsidR="00D66BB3">
        <w:rPr>
          <w:rFonts w:ascii="Times New Roman" w:hAnsi="Times New Roman" w:cs="Times New Roman"/>
          <w:iCs/>
          <w:lang w:eastAsia="en-AU"/>
        </w:rPr>
        <w:t>d</w:t>
      </w:r>
      <w:r w:rsidR="00D428D2">
        <w:rPr>
          <w:rFonts w:ascii="Times New Roman" w:hAnsi="Times New Roman" w:cs="Times New Roman"/>
          <w:iCs/>
          <w:lang w:eastAsia="en-AU"/>
        </w:rPr>
        <w:t xml:space="preserve"> a comparable evaluation profile)</w:t>
      </w:r>
      <w:r w:rsidR="006448D4">
        <w:rPr>
          <w:rFonts w:ascii="Times New Roman" w:hAnsi="Times New Roman" w:cs="Times New Roman"/>
          <w:iCs/>
          <w:lang w:eastAsia="en-AU"/>
        </w:rPr>
        <w:t xml:space="preserve">, and </w:t>
      </w:r>
      <w:r w:rsidR="00D66BB3">
        <w:rPr>
          <w:rFonts w:ascii="Times New Roman" w:hAnsi="Times New Roman" w:cs="Times New Roman"/>
          <w:iCs/>
          <w:lang w:eastAsia="en-AU"/>
        </w:rPr>
        <w:t>e</w:t>
      </w:r>
      <w:r w:rsidR="006448D4">
        <w:rPr>
          <w:rFonts w:ascii="Times New Roman" w:hAnsi="Times New Roman" w:cs="Times New Roman"/>
          <w:iCs/>
          <w:lang w:eastAsia="en-AU"/>
        </w:rPr>
        <w:t xml:space="preserve">ach tool’s limitations </w:t>
      </w:r>
      <w:r w:rsidR="00D66BB3">
        <w:rPr>
          <w:rFonts w:ascii="Times New Roman" w:hAnsi="Times New Roman" w:cs="Times New Roman"/>
          <w:iCs/>
          <w:lang w:eastAsia="en-AU"/>
        </w:rPr>
        <w:t>we</w:t>
      </w:r>
      <w:r w:rsidR="006448D4">
        <w:rPr>
          <w:rFonts w:ascii="Times New Roman" w:hAnsi="Times New Roman" w:cs="Times New Roman"/>
          <w:iCs/>
          <w:lang w:eastAsia="en-AU"/>
        </w:rPr>
        <w:t xml:space="preserve">re offset by other positive attributes. </w:t>
      </w:r>
      <w:r w:rsidR="00D66BB3">
        <w:rPr>
          <w:rFonts w:ascii="Times New Roman" w:hAnsi="Times New Roman" w:cs="Times New Roman"/>
          <w:iCs/>
          <w:lang w:eastAsia="en-AU"/>
        </w:rPr>
        <w:t xml:space="preserve">Some tools </w:t>
      </w:r>
      <w:r w:rsidR="009D30CB">
        <w:rPr>
          <w:rFonts w:ascii="Times New Roman" w:hAnsi="Times New Roman" w:cs="Times New Roman"/>
          <w:iCs/>
          <w:lang w:eastAsia="en-AU"/>
        </w:rPr>
        <w:t>a</w:t>
      </w:r>
      <w:r w:rsidR="00D66BB3">
        <w:rPr>
          <w:rFonts w:ascii="Times New Roman" w:hAnsi="Times New Roman" w:cs="Times New Roman"/>
          <w:iCs/>
          <w:lang w:eastAsia="en-AU"/>
        </w:rPr>
        <w:t>re</w:t>
      </w:r>
      <w:r>
        <w:rPr>
          <w:rFonts w:ascii="Times New Roman" w:hAnsi="Times New Roman" w:cs="Times New Roman"/>
          <w:iCs/>
          <w:lang w:eastAsia="en-AU"/>
        </w:rPr>
        <w:t xml:space="preserve"> untested in some contexts</w:t>
      </w:r>
      <w:r w:rsidR="006448D4">
        <w:rPr>
          <w:rFonts w:ascii="Times New Roman" w:hAnsi="Times New Roman" w:cs="Times New Roman"/>
          <w:iCs/>
          <w:lang w:eastAsia="en-AU"/>
        </w:rPr>
        <w:t xml:space="preserve"> (e.g., treatment) </w:t>
      </w:r>
      <w:r w:rsidR="00D428D2">
        <w:rPr>
          <w:rFonts w:ascii="Times New Roman" w:hAnsi="Times New Roman" w:cs="Times New Roman"/>
          <w:iCs/>
          <w:lang w:eastAsia="en-AU"/>
        </w:rPr>
        <w:t xml:space="preserve">or </w:t>
      </w:r>
      <w:r w:rsidR="009D30CB">
        <w:rPr>
          <w:rFonts w:ascii="Times New Roman" w:hAnsi="Times New Roman" w:cs="Times New Roman"/>
          <w:iCs/>
          <w:lang w:eastAsia="en-AU"/>
        </w:rPr>
        <w:t xml:space="preserve">have </w:t>
      </w:r>
      <w:r w:rsidR="00D428D2">
        <w:rPr>
          <w:rFonts w:ascii="Times New Roman" w:hAnsi="Times New Roman" w:cs="Times New Roman"/>
          <w:iCs/>
          <w:lang w:eastAsia="en-AU"/>
        </w:rPr>
        <w:t xml:space="preserve">not yet </w:t>
      </w:r>
      <w:r w:rsidR="009D30CB">
        <w:rPr>
          <w:rFonts w:ascii="Times New Roman" w:hAnsi="Times New Roman" w:cs="Times New Roman"/>
          <w:iCs/>
          <w:lang w:eastAsia="en-AU"/>
        </w:rPr>
        <w:t xml:space="preserve">been </w:t>
      </w:r>
      <w:r w:rsidR="00D428D2">
        <w:rPr>
          <w:rFonts w:ascii="Times New Roman" w:hAnsi="Times New Roman" w:cs="Times New Roman"/>
          <w:iCs/>
          <w:lang w:eastAsia="en-AU"/>
        </w:rPr>
        <w:t xml:space="preserve">evaluated psychometrically </w:t>
      </w:r>
      <w:r w:rsidR="00D66BB3">
        <w:rPr>
          <w:rFonts w:ascii="Times New Roman" w:hAnsi="Times New Roman" w:cs="Times New Roman"/>
          <w:iCs/>
          <w:lang w:eastAsia="en-AU"/>
        </w:rPr>
        <w:t>in some ways</w:t>
      </w:r>
      <w:r w:rsidR="00D428D2">
        <w:rPr>
          <w:rFonts w:ascii="Times New Roman" w:hAnsi="Times New Roman" w:cs="Times New Roman"/>
          <w:iCs/>
          <w:lang w:eastAsia="en-AU"/>
        </w:rPr>
        <w:t xml:space="preserve"> (e.g., item response theory)</w:t>
      </w:r>
      <w:r w:rsidR="00D66BB3">
        <w:rPr>
          <w:rFonts w:ascii="Times New Roman" w:hAnsi="Times New Roman" w:cs="Times New Roman"/>
          <w:iCs/>
          <w:lang w:eastAsia="en-AU"/>
        </w:rPr>
        <w:t>.</w:t>
      </w:r>
      <w:r w:rsidR="006448D4">
        <w:rPr>
          <w:rFonts w:ascii="Times New Roman" w:hAnsi="Times New Roman" w:cs="Times New Roman"/>
          <w:iCs/>
          <w:lang w:eastAsia="en-AU"/>
        </w:rPr>
        <w:t xml:space="preserve"> </w:t>
      </w:r>
      <w:r w:rsidR="00D66BB3">
        <w:rPr>
          <w:rFonts w:ascii="Times New Roman" w:hAnsi="Times New Roman" w:cs="Times New Roman"/>
          <w:iCs/>
          <w:lang w:eastAsia="en-AU"/>
        </w:rPr>
        <w:t>It</w:t>
      </w:r>
      <w:r w:rsidR="006448D4">
        <w:rPr>
          <w:rFonts w:ascii="Times New Roman" w:hAnsi="Times New Roman" w:cs="Times New Roman"/>
          <w:iCs/>
          <w:lang w:eastAsia="en-AU"/>
        </w:rPr>
        <w:t xml:space="preserve"> may be </w:t>
      </w:r>
      <w:r w:rsidR="00D66BB3">
        <w:rPr>
          <w:rFonts w:ascii="Times New Roman" w:hAnsi="Times New Roman" w:cs="Times New Roman"/>
          <w:iCs/>
          <w:lang w:eastAsia="en-AU"/>
        </w:rPr>
        <w:t>anticipat</w:t>
      </w:r>
      <w:r w:rsidR="006448D4">
        <w:rPr>
          <w:rFonts w:ascii="Times New Roman" w:hAnsi="Times New Roman" w:cs="Times New Roman"/>
          <w:iCs/>
          <w:lang w:eastAsia="en-AU"/>
        </w:rPr>
        <w:t xml:space="preserve">ed that future research will </w:t>
      </w:r>
      <w:r w:rsidR="00D66BB3">
        <w:rPr>
          <w:rFonts w:ascii="Times New Roman" w:hAnsi="Times New Roman" w:cs="Times New Roman"/>
          <w:iCs/>
          <w:lang w:eastAsia="en-AU"/>
        </w:rPr>
        <w:t xml:space="preserve">address </w:t>
      </w:r>
      <w:r w:rsidR="00D428D2">
        <w:rPr>
          <w:rFonts w:ascii="Times New Roman" w:hAnsi="Times New Roman" w:cs="Times New Roman"/>
          <w:iCs/>
          <w:lang w:eastAsia="en-AU"/>
        </w:rPr>
        <w:t>some of</w:t>
      </w:r>
      <w:r w:rsidR="006448D4">
        <w:rPr>
          <w:rFonts w:ascii="Times New Roman" w:hAnsi="Times New Roman" w:cs="Times New Roman"/>
          <w:iCs/>
          <w:lang w:eastAsia="en-AU"/>
        </w:rPr>
        <w:t xml:space="preserve"> these gaps</w:t>
      </w:r>
      <w:r>
        <w:rPr>
          <w:rFonts w:ascii="Times New Roman" w:hAnsi="Times New Roman" w:cs="Times New Roman"/>
          <w:iCs/>
          <w:lang w:eastAsia="en-AU"/>
        </w:rPr>
        <w:t xml:space="preserve">. </w:t>
      </w:r>
      <w:r w:rsidR="00D428D2">
        <w:rPr>
          <w:rFonts w:ascii="Times New Roman" w:hAnsi="Times New Roman" w:cs="Times New Roman"/>
          <w:iCs/>
          <w:lang w:eastAsia="en-AU"/>
        </w:rPr>
        <w:t xml:space="preserve">On the other hand, given that research teams </w:t>
      </w:r>
      <w:r w:rsidR="00D66BB3">
        <w:rPr>
          <w:rFonts w:ascii="Times New Roman" w:hAnsi="Times New Roman" w:cs="Times New Roman"/>
          <w:iCs/>
          <w:lang w:eastAsia="en-AU"/>
        </w:rPr>
        <w:t>have</w:t>
      </w:r>
      <w:r w:rsidR="00D428D2">
        <w:rPr>
          <w:rFonts w:ascii="Times New Roman" w:hAnsi="Times New Roman" w:cs="Times New Roman"/>
          <w:iCs/>
          <w:lang w:eastAsia="en-AU"/>
        </w:rPr>
        <w:t xml:space="preserve"> tend</w:t>
      </w:r>
      <w:r w:rsidR="00D66BB3">
        <w:rPr>
          <w:rFonts w:ascii="Times New Roman" w:hAnsi="Times New Roman" w:cs="Times New Roman"/>
          <w:iCs/>
          <w:lang w:eastAsia="en-AU"/>
        </w:rPr>
        <w:t>ed</w:t>
      </w:r>
      <w:r w:rsidR="00D428D2">
        <w:rPr>
          <w:rFonts w:ascii="Times New Roman" w:hAnsi="Times New Roman" w:cs="Times New Roman"/>
          <w:iCs/>
          <w:lang w:eastAsia="en-AU"/>
        </w:rPr>
        <w:t xml:space="preserve"> to specialize in particular </w:t>
      </w:r>
      <w:r w:rsidR="00D66BB3">
        <w:rPr>
          <w:rFonts w:ascii="Times New Roman" w:hAnsi="Times New Roman" w:cs="Times New Roman"/>
          <w:iCs/>
          <w:lang w:eastAsia="en-AU"/>
        </w:rPr>
        <w:t xml:space="preserve">research </w:t>
      </w:r>
      <w:r w:rsidR="00D428D2">
        <w:rPr>
          <w:rFonts w:ascii="Times New Roman" w:hAnsi="Times New Roman" w:cs="Times New Roman"/>
          <w:iCs/>
          <w:lang w:eastAsia="en-AU"/>
        </w:rPr>
        <w:t>areas (e.g., epidemiological, neuroimaging, treatment) and teams</w:t>
      </w:r>
      <w:r w:rsidR="00D66BB3">
        <w:rPr>
          <w:rFonts w:ascii="Times New Roman" w:hAnsi="Times New Roman" w:cs="Times New Roman"/>
          <w:iCs/>
          <w:lang w:eastAsia="en-AU"/>
        </w:rPr>
        <w:t xml:space="preserve"> have</w:t>
      </w:r>
      <w:r w:rsidR="00D428D2">
        <w:rPr>
          <w:rFonts w:ascii="Times New Roman" w:hAnsi="Times New Roman" w:cs="Times New Roman"/>
          <w:iCs/>
          <w:lang w:eastAsia="en-AU"/>
        </w:rPr>
        <w:t xml:space="preserve"> </w:t>
      </w:r>
      <w:r w:rsidR="007B7124">
        <w:rPr>
          <w:rFonts w:ascii="Times New Roman" w:hAnsi="Times New Roman" w:cs="Times New Roman"/>
          <w:iCs/>
          <w:lang w:eastAsia="en-AU"/>
        </w:rPr>
        <w:t xml:space="preserve">often </w:t>
      </w:r>
      <w:r w:rsidR="00D428D2" w:rsidRPr="00D428D2">
        <w:rPr>
          <w:rFonts w:ascii="Times New Roman" w:hAnsi="Times New Roman" w:cs="Times New Roman"/>
          <w:iCs/>
          <w:lang w:val="en-US" w:eastAsia="en-AU"/>
        </w:rPr>
        <w:t>favor</w:t>
      </w:r>
      <w:r w:rsidR="00D66BB3">
        <w:rPr>
          <w:rFonts w:ascii="Times New Roman" w:hAnsi="Times New Roman" w:cs="Times New Roman"/>
          <w:iCs/>
          <w:lang w:val="en-US" w:eastAsia="en-AU"/>
        </w:rPr>
        <w:t>ed</w:t>
      </w:r>
      <w:r w:rsidR="00D428D2">
        <w:rPr>
          <w:rFonts w:ascii="Times New Roman" w:hAnsi="Times New Roman" w:cs="Times New Roman"/>
          <w:iCs/>
          <w:lang w:eastAsia="en-AU"/>
        </w:rPr>
        <w:t xml:space="preserve"> their own tools, some tools </w:t>
      </w:r>
      <w:r w:rsidR="007B7124">
        <w:rPr>
          <w:rFonts w:ascii="Times New Roman" w:hAnsi="Times New Roman" w:cs="Times New Roman"/>
          <w:iCs/>
          <w:lang w:eastAsia="en-AU"/>
        </w:rPr>
        <w:t xml:space="preserve">appear </w:t>
      </w:r>
      <w:r w:rsidR="00D66BB3">
        <w:rPr>
          <w:rFonts w:ascii="Times New Roman" w:hAnsi="Times New Roman" w:cs="Times New Roman"/>
          <w:iCs/>
          <w:lang w:eastAsia="en-AU"/>
        </w:rPr>
        <w:t xml:space="preserve">unlikely to be </w:t>
      </w:r>
      <w:r w:rsidR="007B7124">
        <w:rPr>
          <w:rFonts w:ascii="Times New Roman" w:hAnsi="Times New Roman" w:cs="Times New Roman"/>
          <w:iCs/>
          <w:lang w:eastAsia="en-AU"/>
        </w:rPr>
        <w:t>evaluated</w:t>
      </w:r>
      <w:r w:rsidR="00D66BB3">
        <w:rPr>
          <w:rFonts w:ascii="Times New Roman" w:hAnsi="Times New Roman" w:cs="Times New Roman"/>
          <w:iCs/>
          <w:lang w:eastAsia="en-AU"/>
        </w:rPr>
        <w:t xml:space="preserve"> in </w:t>
      </w:r>
      <w:r w:rsidR="007B7124">
        <w:rPr>
          <w:rFonts w:ascii="Times New Roman" w:hAnsi="Times New Roman" w:cs="Times New Roman"/>
          <w:iCs/>
          <w:lang w:eastAsia="en-AU"/>
        </w:rPr>
        <w:t>certain</w:t>
      </w:r>
      <w:r w:rsidR="00D66BB3">
        <w:rPr>
          <w:rFonts w:ascii="Times New Roman" w:hAnsi="Times New Roman" w:cs="Times New Roman"/>
          <w:iCs/>
          <w:lang w:eastAsia="en-AU"/>
        </w:rPr>
        <w:t xml:space="preserve"> types of research</w:t>
      </w:r>
      <w:r w:rsidR="00D428D2">
        <w:rPr>
          <w:rFonts w:ascii="Times New Roman" w:hAnsi="Times New Roman" w:cs="Times New Roman"/>
          <w:iCs/>
          <w:lang w:eastAsia="en-AU"/>
        </w:rPr>
        <w:t>. T</w:t>
      </w:r>
      <w:r>
        <w:rPr>
          <w:rFonts w:ascii="Times New Roman" w:hAnsi="Times New Roman" w:cs="Times New Roman"/>
          <w:iCs/>
          <w:lang w:eastAsia="en-AU"/>
        </w:rPr>
        <w:t>he AICA-</w:t>
      </w:r>
      <w:proofErr w:type="spellStart"/>
      <w:r>
        <w:rPr>
          <w:rFonts w:ascii="Times New Roman" w:hAnsi="Times New Roman" w:cs="Times New Roman"/>
          <w:iCs/>
          <w:lang w:eastAsia="en-AU"/>
        </w:rPr>
        <w:t>Sgaming</w:t>
      </w:r>
      <w:proofErr w:type="spellEnd"/>
      <w:r w:rsidR="00D428D2">
        <w:rPr>
          <w:rFonts w:ascii="Times New Roman" w:hAnsi="Times New Roman" w:cs="Times New Roman"/>
          <w:iCs/>
          <w:lang w:eastAsia="en-AU"/>
        </w:rPr>
        <w:t>, for example,</w:t>
      </w:r>
      <w:r w:rsidR="006448D4">
        <w:rPr>
          <w:rFonts w:ascii="Times New Roman" w:hAnsi="Times New Roman" w:cs="Times New Roman"/>
          <w:iCs/>
          <w:lang w:eastAsia="en-AU"/>
        </w:rPr>
        <w:t xml:space="preserve"> </w:t>
      </w:r>
      <w:r>
        <w:rPr>
          <w:rFonts w:ascii="Times New Roman" w:hAnsi="Times New Roman" w:cs="Times New Roman"/>
          <w:iCs/>
          <w:lang w:eastAsia="en-AU"/>
        </w:rPr>
        <w:t>has been used in at least 10 studies</w:t>
      </w:r>
      <w:r w:rsidR="00D66BB3">
        <w:rPr>
          <w:rFonts w:ascii="Times New Roman" w:hAnsi="Times New Roman" w:cs="Times New Roman"/>
          <w:iCs/>
          <w:lang w:eastAsia="en-AU"/>
        </w:rPr>
        <w:t xml:space="preserve"> of treatment-seekers</w:t>
      </w:r>
      <w:r>
        <w:rPr>
          <w:rFonts w:ascii="Times New Roman" w:hAnsi="Times New Roman" w:cs="Times New Roman"/>
          <w:iCs/>
          <w:lang w:eastAsia="en-AU"/>
        </w:rPr>
        <w:t xml:space="preserve">, whereas </w:t>
      </w:r>
      <w:r w:rsidR="00D66BB3">
        <w:rPr>
          <w:rFonts w:ascii="Times New Roman" w:hAnsi="Times New Roman" w:cs="Times New Roman"/>
          <w:iCs/>
          <w:lang w:eastAsia="en-AU"/>
        </w:rPr>
        <w:t>17</w:t>
      </w:r>
      <w:r w:rsidR="006448D4">
        <w:rPr>
          <w:rFonts w:ascii="Times New Roman" w:hAnsi="Times New Roman" w:cs="Times New Roman"/>
          <w:iCs/>
          <w:lang w:eastAsia="en-AU"/>
        </w:rPr>
        <w:t xml:space="preserve"> other tools</w:t>
      </w:r>
      <w:r>
        <w:rPr>
          <w:rFonts w:ascii="Times New Roman" w:hAnsi="Times New Roman" w:cs="Times New Roman"/>
          <w:iCs/>
          <w:lang w:eastAsia="en-AU"/>
        </w:rPr>
        <w:t xml:space="preserve"> have not been used in</w:t>
      </w:r>
      <w:r w:rsidR="00D66BB3">
        <w:rPr>
          <w:rFonts w:ascii="Times New Roman" w:hAnsi="Times New Roman" w:cs="Times New Roman"/>
          <w:iCs/>
          <w:lang w:eastAsia="en-AU"/>
        </w:rPr>
        <w:t xml:space="preserve"> </w:t>
      </w:r>
      <w:r w:rsidR="00A705E8">
        <w:rPr>
          <w:rFonts w:ascii="Times New Roman" w:hAnsi="Times New Roman" w:cs="Times New Roman"/>
          <w:iCs/>
          <w:lang w:eastAsia="en-AU"/>
        </w:rPr>
        <w:t xml:space="preserve">any </w:t>
      </w:r>
      <w:r w:rsidR="00D66BB3">
        <w:rPr>
          <w:rFonts w:ascii="Times New Roman" w:hAnsi="Times New Roman" w:cs="Times New Roman"/>
          <w:iCs/>
          <w:lang w:eastAsia="en-AU"/>
        </w:rPr>
        <w:t>research</w:t>
      </w:r>
      <w:r w:rsidR="00A705E8">
        <w:rPr>
          <w:rFonts w:ascii="Times New Roman" w:hAnsi="Times New Roman" w:cs="Times New Roman"/>
          <w:iCs/>
          <w:lang w:eastAsia="en-AU"/>
        </w:rPr>
        <w:t xml:space="preserve"> involving clinical samples</w:t>
      </w:r>
      <w:r>
        <w:rPr>
          <w:rFonts w:ascii="Times New Roman" w:hAnsi="Times New Roman" w:cs="Times New Roman"/>
          <w:iCs/>
          <w:lang w:eastAsia="en-AU"/>
        </w:rPr>
        <w:t xml:space="preserve">. </w:t>
      </w:r>
      <w:r w:rsidR="00B6047E">
        <w:rPr>
          <w:rFonts w:ascii="Times New Roman" w:hAnsi="Times New Roman" w:cs="Times New Roman"/>
          <w:iCs/>
          <w:lang w:eastAsia="en-AU"/>
        </w:rPr>
        <w:t>T</w:t>
      </w:r>
      <w:r w:rsidR="00D428D2">
        <w:rPr>
          <w:rFonts w:ascii="Times New Roman" w:hAnsi="Times New Roman" w:cs="Times New Roman"/>
          <w:iCs/>
          <w:lang w:eastAsia="en-AU"/>
        </w:rPr>
        <w:t xml:space="preserve">his </w:t>
      </w:r>
      <w:r w:rsidR="00A705E8">
        <w:rPr>
          <w:rFonts w:ascii="Times New Roman" w:hAnsi="Times New Roman" w:cs="Times New Roman"/>
          <w:iCs/>
          <w:lang w:eastAsia="en-AU"/>
        </w:rPr>
        <w:t xml:space="preserve">situation </w:t>
      </w:r>
      <w:r w:rsidR="00D428D2">
        <w:rPr>
          <w:rFonts w:ascii="Times New Roman" w:hAnsi="Times New Roman" w:cs="Times New Roman"/>
          <w:iCs/>
          <w:lang w:eastAsia="en-AU"/>
        </w:rPr>
        <w:t>may</w:t>
      </w:r>
      <w:r w:rsidR="00B6047E">
        <w:rPr>
          <w:rFonts w:ascii="Times New Roman" w:hAnsi="Times New Roman" w:cs="Times New Roman"/>
          <w:iCs/>
          <w:lang w:eastAsia="en-AU"/>
        </w:rPr>
        <w:t xml:space="preserve"> eventually</w:t>
      </w:r>
      <w:r w:rsidR="00D428D2">
        <w:rPr>
          <w:rFonts w:ascii="Times New Roman" w:hAnsi="Times New Roman" w:cs="Times New Roman"/>
          <w:iCs/>
          <w:lang w:eastAsia="en-AU"/>
        </w:rPr>
        <w:t xml:space="preserve"> lead to divergent streams of evidence for specific tools</w:t>
      </w:r>
      <w:r w:rsidR="00CA533A">
        <w:rPr>
          <w:rFonts w:ascii="Times New Roman" w:hAnsi="Times New Roman" w:cs="Times New Roman"/>
          <w:iCs/>
          <w:lang w:eastAsia="en-AU"/>
        </w:rPr>
        <w:t xml:space="preserve">, such that some tools become </w:t>
      </w:r>
      <w:r w:rsidR="00B6047E">
        <w:rPr>
          <w:rFonts w:ascii="Times New Roman" w:hAnsi="Times New Roman" w:cs="Times New Roman"/>
          <w:iCs/>
          <w:lang w:eastAsia="en-AU"/>
        </w:rPr>
        <w:t xml:space="preserve">the </w:t>
      </w:r>
      <w:r w:rsidR="00CA533A">
        <w:rPr>
          <w:rFonts w:ascii="Times New Roman" w:hAnsi="Times New Roman" w:cs="Times New Roman"/>
          <w:iCs/>
          <w:lang w:eastAsia="en-AU"/>
        </w:rPr>
        <w:t xml:space="preserve">standard for some </w:t>
      </w:r>
      <w:r w:rsidR="00B6047E">
        <w:rPr>
          <w:rFonts w:ascii="Times New Roman" w:hAnsi="Times New Roman" w:cs="Times New Roman"/>
          <w:iCs/>
          <w:lang w:eastAsia="en-AU"/>
        </w:rPr>
        <w:t>study types</w:t>
      </w:r>
      <w:r w:rsidR="00CA533A">
        <w:rPr>
          <w:rFonts w:ascii="Times New Roman" w:hAnsi="Times New Roman" w:cs="Times New Roman"/>
          <w:iCs/>
          <w:lang w:eastAsia="en-AU"/>
        </w:rPr>
        <w:t xml:space="preserve"> </w:t>
      </w:r>
      <w:r w:rsidR="00B6047E">
        <w:rPr>
          <w:rFonts w:ascii="Times New Roman" w:hAnsi="Times New Roman" w:cs="Times New Roman"/>
          <w:iCs/>
          <w:lang w:eastAsia="en-AU"/>
        </w:rPr>
        <w:t>but</w:t>
      </w:r>
      <w:r w:rsidR="00CA533A">
        <w:rPr>
          <w:rFonts w:ascii="Times New Roman" w:hAnsi="Times New Roman" w:cs="Times New Roman"/>
          <w:iCs/>
          <w:lang w:eastAsia="en-AU"/>
        </w:rPr>
        <w:t xml:space="preserve"> not others, thereby complicating future tasks of synthesizing evidence across a broad literature.</w:t>
      </w:r>
    </w:p>
    <w:p w14:paraId="68B3152A" w14:textId="13B10BC3" w:rsidR="00FF4395" w:rsidRDefault="0057796B" w:rsidP="00423026">
      <w:pPr>
        <w:spacing w:line="456" w:lineRule="auto"/>
        <w:ind w:firstLine="426"/>
        <w:contextualSpacing/>
        <w:rPr>
          <w:rFonts w:ascii="Times New Roman" w:hAnsi="Times New Roman" w:cs="Times New Roman"/>
          <w:iCs/>
          <w:lang w:eastAsia="en-AU"/>
        </w:rPr>
      </w:pPr>
      <w:r>
        <w:rPr>
          <w:rFonts w:ascii="Times New Roman" w:hAnsi="Times New Roman" w:cs="Times New Roman"/>
          <w:iCs/>
          <w:lang w:eastAsia="en-AU"/>
        </w:rPr>
        <w:t xml:space="preserve">The GAS-7 </w:t>
      </w:r>
      <w:r w:rsidR="006448D4">
        <w:rPr>
          <w:rFonts w:ascii="Times New Roman" w:hAnsi="Times New Roman" w:cs="Times New Roman"/>
          <w:iCs/>
          <w:lang w:eastAsia="en-AU"/>
        </w:rPr>
        <w:t xml:space="preserve">was the </w:t>
      </w:r>
      <w:r w:rsidR="00CA533A">
        <w:rPr>
          <w:rFonts w:ascii="Times New Roman" w:hAnsi="Times New Roman" w:cs="Times New Roman"/>
          <w:iCs/>
          <w:lang w:eastAsia="en-AU"/>
        </w:rPr>
        <w:t>most frequently</w:t>
      </w:r>
      <w:r w:rsidR="006448D4">
        <w:rPr>
          <w:rFonts w:ascii="Times New Roman" w:hAnsi="Times New Roman" w:cs="Times New Roman"/>
          <w:iCs/>
          <w:lang w:eastAsia="en-AU"/>
        </w:rPr>
        <w:t xml:space="preserve"> </w:t>
      </w:r>
      <w:r w:rsidR="00CA533A">
        <w:rPr>
          <w:rFonts w:ascii="Times New Roman" w:hAnsi="Times New Roman" w:cs="Times New Roman"/>
          <w:iCs/>
          <w:lang w:eastAsia="en-AU"/>
        </w:rPr>
        <w:t xml:space="preserve">positively </w:t>
      </w:r>
      <w:r w:rsidR="006448D4">
        <w:rPr>
          <w:rFonts w:ascii="Times New Roman" w:hAnsi="Times New Roman" w:cs="Times New Roman"/>
          <w:iCs/>
          <w:lang w:eastAsia="en-AU"/>
        </w:rPr>
        <w:t xml:space="preserve">rated </w:t>
      </w:r>
      <w:r w:rsidR="00CA533A">
        <w:rPr>
          <w:rFonts w:ascii="Times New Roman" w:hAnsi="Times New Roman" w:cs="Times New Roman"/>
          <w:iCs/>
          <w:lang w:eastAsia="en-AU"/>
        </w:rPr>
        <w:t>tool</w:t>
      </w:r>
      <w:r w:rsidR="006448D4">
        <w:rPr>
          <w:rFonts w:ascii="Times New Roman" w:hAnsi="Times New Roman" w:cs="Times New Roman"/>
          <w:iCs/>
          <w:lang w:eastAsia="en-AU"/>
        </w:rPr>
        <w:t xml:space="preserve"> </w:t>
      </w:r>
      <w:r w:rsidR="00CA533A">
        <w:rPr>
          <w:rFonts w:ascii="Times New Roman" w:hAnsi="Times New Roman" w:cs="Times New Roman"/>
          <w:iCs/>
          <w:lang w:eastAsia="en-AU"/>
        </w:rPr>
        <w:t>(N</w:t>
      </w:r>
      <w:r w:rsidR="009D30CB">
        <w:rPr>
          <w:rFonts w:ascii="Times New Roman" w:hAnsi="Times New Roman" w:cs="Times New Roman"/>
          <w:iCs/>
          <w:lang w:eastAsia="en-AU"/>
        </w:rPr>
        <w:t>.</w:t>
      </w:r>
      <w:r w:rsidR="00CA533A">
        <w:rPr>
          <w:rFonts w:ascii="Times New Roman" w:hAnsi="Times New Roman" w:cs="Times New Roman"/>
          <w:iCs/>
          <w:lang w:eastAsia="en-AU"/>
        </w:rPr>
        <w:t>B</w:t>
      </w:r>
      <w:r w:rsidR="009D30CB">
        <w:rPr>
          <w:rFonts w:ascii="Times New Roman" w:hAnsi="Times New Roman" w:cs="Times New Roman"/>
          <w:iCs/>
          <w:lang w:eastAsia="en-AU"/>
        </w:rPr>
        <w:t xml:space="preserve">., </w:t>
      </w:r>
      <w:r w:rsidR="00CA533A">
        <w:rPr>
          <w:rFonts w:ascii="Times New Roman" w:hAnsi="Times New Roman" w:cs="Times New Roman"/>
          <w:iCs/>
          <w:lang w:eastAsia="en-AU"/>
        </w:rPr>
        <w:t>not to be conflated with psychometric superior</w:t>
      </w:r>
      <w:r w:rsidR="00B6047E">
        <w:rPr>
          <w:rFonts w:ascii="Times New Roman" w:hAnsi="Times New Roman" w:cs="Times New Roman"/>
          <w:iCs/>
          <w:lang w:eastAsia="en-AU"/>
        </w:rPr>
        <w:t>ity</w:t>
      </w:r>
      <w:r w:rsidR="00CA533A">
        <w:rPr>
          <w:rFonts w:ascii="Times New Roman" w:hAnsi="Times New Roman" w:cs="Times New Roman"/>
          <w:iCs/>
          <w:lang w:eastAsia="en-AU"/>
        </w:rPr>
        <w:t xml:space="preserve">) </w:t>
      </w:r>
      <w:r w:rsidR="006448D4">
        <w:rPr>
          <w:rFonts w:ascii="Times New Roman" w:hAnsi="Times New Roman" w:cs="Times New Roman"/>
          <w:iCs/>
          <w:lang w:eastAsia="en-AU"/>
        </w:rPr>
        <w:t xml:space="preserve">due </w:t>
      </w:r>
      <w:r w:rsidR="009D30CB">
        <w:rPr>
          <w:rFonts w:ascii="Times New Roman" w:hAnsi="Times New Roman" w:cs="Times New Roman"/>
          <w:iCs/>
          <w:lang w:eastAsia="en-AU"/>
        </w:rPr>
        <w:t xml:space="preserve">to </w:t>
      </w:r>
      <w:r w:rsidR="006448D4">
        <w:rPr>
          <w:rFonts w:ascii="Times New Roman" w:hAnsi="Times New Roman" w:cs="Times New Roman"/>
          <w:iCs/>
          <w:lang w:eastAsia="en-AU"/>
        </w:rPr>
        <w:t>its</w:t>
      </w:r>
      <w:r>
        <w:rPr>
          <w:rFonts w:ascii="Times New Roman" w:hAnsi="Times New Roman" w:cs="Times New Roman"/>
          <w:iCs/>
          <w:lang w:eastAsia="en-AU"/>
        </w:rPr>
        <w:t xml:space="preserve"> </w:t>
      </w:r>
      <w:r w:rsidR="00A705E8">
        <w:rPr>
          <w:rFonts w:ascii="Times New Roman" w:hAnsi="Times New Roman" w:cs="Times New Roman"/>
          <w:iCs/>
          <w:lang w:eastAsia="en-AU"/>
        </w:rPr>
        <w:t xml:space="preserve">multiple </w:t>
      </w:r>
      <w:r w:rsidR="00FF4395">
        <w:rPr>
          <w:rFonts w:ascii="Times New Roman" w:hAnsi="Times New Roman" w:cs="Times New Roman"/>
          <w:iCs/>
          <w:lang w:eastAsia="en-AU"/>
        </w:rPr>
        <w:t>positive features</w:t>
      </w:r>
      <w:r w:rsidR="004D233C">
        <w:rPr>
          <w:rFonts w:ascii="Times New Roman" w:hAnsi="Times New Roman" w:cs="Times New Roman"/>
          <w:iCs/>
          <w:lang w:eastAsia="en-AU"/>
        </w:rPr>
        <w:t xml:space="preserve"> and large evidence base</w:t>
      </w:r>
      <w:r w:rsidR="00CA533A">
        <w:rPr>
          <w:rFonts w:ascii="Times New Roman" w:hAnsi="Times New Roman" w:cs="Times New Roman"/>
          <w:iCs/>
          <w:lang w:eastAsia="en-AU"/>
        </w:rPr>
        <w:t xml:space="preserve">. Its research base </w:t>
      </w:r>
      <w:r w:rsidR="00FF4395">
        <w:rPr>
          <w:rFonts w:ascii="Times New Roman" w:hAnsi="Times New Roman" w:cs="Times New Roman"/>
          <w:iCs/>
          <w:lang w:eastAsia="en-AU"/>
        </w:rPr>
        <w:t>includ</w:t>
      </w:r>
      <w:r w:rsidR="00CA533A">
        <w:rPr>
          <w:rFonts w:ascii="Times New Roman" w:hAnsi="Times New Roman" w:cs="Times New Roman"/>
          <w:iCs/>
          <w:lang w:eastAsia="en-AU"/>
        </w:rPr>
        <w:t>ed</w:t>
      </w:r>
      <w:r w:rsidR="00FF4395">
        <w:rPr>
          <w:rFonts w:ascii="Times New Roman" w:hAnsi="Times New Roman" w:cs="Times New Roman"/>
          <w:iCs/>
          <w:lang w:eastAsia="en-AU"/>
        </w:rPr>
        <w:t xml:space="preserve"> </w:t>
      </w:r>
      <w:r w:rsidR="004D233C">
        <w:rPr>
          <w:rFonts w:ascii="Times New Roman" w:hAnsi="Times New Roman" w:cs="Times New Roman"/>
          <w:iCs/>
          <w:lang w:eastAsia="en-AU"/>
        </w:rPr>
        <w:t xml:space="preserve">numerous </w:t>
      </w:r>
      <w:r w:rsidR="00FF4395">
        <w:rPr>
          <w:rFonts w:ascii="Times New Roman" w:hAnsi="Times New Roman" w:cs="Times New Roman"/>
          <w:iCs/>
          <w:lang w:eastAsia="en-AU"/>
        </w:rPr>
        <w:t>data</w:t>
      </w:r>
      <w:r w:rsidR="007B7124">
        <w:rPr>
          <w:rFonts w:ascii="Times New Roman" w:hAnsi="Times New Roman" w:cs="Times New Roman"/>
          <w:iCs/>
          <w:lang w:eastAsia="en-AU"/>
        </w:rPr>
        <w:t>sets</w:t>
      </w:r>
      <w:r w:rsidR="00FF4395">
        <w:rPr>
          <w:rFonts w:ascii="Times New Roman" w:hAnsi="Times New Roman" w:cs="Times New Roman"/>
          <w:iCs/>
          <w:lang w:eastAsia="en-AU"/>
        </w:rPr>
        <w:t xml:space="preserve"> from </w:t>
      </w:r>
      <w:r>
        <w:rPr>
          <w:rFonts w:ascii="Times New Roman" w:hAnsi="Times New Roman" w:cs="Times New Roman"/>
          <w:iCs/>
          <w:lang w:eastAsia="en-AU"/>
        </w:rPr>
        <w:t xml:space="preserve">prevalence studies throughout Europe, </w:t>
      </w:r>
      <w:r w:rsidR="00D93E8F">
        <w:rPr>
          <w:rFonts w:ascii="Times New Roman" w:hAnsi="Times New Roman" w:cs="Times New Roman"/>
          <w:iCs/>
          <w:lang w:eastAsia="en-AU"/>
        </w:rPr>
        <w:t>good criterion validity</w:t>
      </w:r>
      <w:r w:rsidR="00FF4395">
        <w:rPr>
          <w:rFonts w:ascii="Times New Roman" w:hAnsi="Times New Roman" w:cs="Times New Roman"/>
          <w:iCs/>
          <w:lang w:eastAsia="en-AU"/>
        </w:rPr>
        <w:t xml:space="preserve"> and reliability (internal, test-retest)</w:t>
      </w:r>
      <w:r w:rsidR="00D93E8F">
        <w:rPr>
          <w:rFonts w:ascii="Times New Roman" w:hAnsi="Times New Roman" w:cs="Times New Roman"/>
          <w:iCs/>
          <w:lang w:eastAsia="en-AU"/>
        </w:rPr>
        <w:t>,</w:t>
      </w:r>
      <w:r w:rsidR="00FF4395">
        <w:rPr>
          <w:rFonts w:ascii="Times New Roman" w:hAnsi="Times New Roman" w:cs="Times New Roman"/>
          <w:iCs/>
          <w:lang w:eastAsia="en-AU"/>
        </w:rPr>
        <w:t xml:space="preserve"> and </w:t>
      </w:r>
      <w:r w:rsidR="004D233C">
        <w:rPr>
          <w:rFonts w:ascii="Times New Roman" w:hAnsi="Times New Roman" w:cs="Times New Roman"/>
          <w:iCs/>
          <w:lang w:eastAsia="en-AU"/>
        </w:rPr>
        <w:t xml:space="preserve">satisfactory performance on </w:t>
      </w:r>
      <w:r w:rsidR="00FF4395">
        <w:rPr>
          <w:rFonts w:ascii="Times New Roman" w:hAnsi="Times New Roman" w:cs="Times New Roman"/>
          <w:iCs/>
          <w:lang w:eastAsia="en-AU"/>
        </w:rPr>
        <w:t>test refinement</w:t>
      </w:r>
      <w:r w:rsidR="004D233C">
        <w:rPr>
          <w:rFonts w:ascii="Times New Roman" w:hAnsi="Times New Roman" w:cs="Times New Roman"/>
          <w:iCs/>
          <w:lang w:eastAsia="en-AU"/>
        </w:rPr>
        <w:t xml:space="preserve"> analyses (e.g., measurement invariance)</w:t>
      </w:r>
      <w:r>
        <w:rPr>
          <w:rFonts w:ascii="Times New Roman" w:hAnsi="Times New Roman" w:cs="Times New Roman"/>
          <w:iCs/>
          <w:lang w:eastAsia="en-AU"/>
        </w:rPr>
        <w:t>.</w:t>
      </w:r>
      <w:r w:rsidR="00FF4395">
        <w:rPr>
          <w:rFonts w:ascii="Times New Roman" w:hAnsi="Times New Roman" w:cs="Times New Roman"/>
          <w:iCs/>
          <w:lang w:eastAsia="en-AU"/>
        </w:rPr>
        <w:t xml:space="preserve"> However, the GAS-7 </w:t>
      </w:r>
      <w:r w:rsidR="004D233C">
        <w:rPr>
          <w:rFonts w:ascii="Times New Roman" w:hAnsi="Times New Roman" w:cs="Times New Roman"/>
          <w:iCs/>
          <w:lang w:eastAsia="en-AU"/>
        </w:rPr>
        <w:t>has not been used clinically</w:t>
      </w:r>
      <w:r w:rsidR="00A705E8">
        <w:rPr>
          <w:rFonts w:ascii="Times New Roman" w:hAnsi="Times New Roman" w:cs="Times New Roman"/>
          <w:iCs/>
          <w:lang w:eastAsia="en-AU"/>
        </w:rPr>
        <w:t>,</w:t>
      </w:r>
      <w:r w:rsidR="007B7124">
        <w:rPr>
          <w:rFonts w:ascii="Times New Roman" w:hAnsi="Times New Roman" w:cs="Times New Roman"/>
          <w:iCs/>
          <w:lang w:eastAsia="en-AU"/>
        </w:rPr>
        <w:t xml:space="preserve"> and</w:t>
      </w:r>
      <w:r w:rsidR="00A705E8">
        <w:rPr>
          <w:rFonts w:ascii="Times New Roman" w:hAnsi="Times New Roman" w:cs="Times New Roman"/>
          <w:iCs/>
          <w:lang w:eastAsia="en-AU"/>
        </w:rPr>
        <w:t xml:space="preserve"> therefore </w:t>
      </w:r>
      <w:r w:rsidR="004D233C">
        <w:rPr>
          <w:rFonts w:ascii="Times New Roman" w:hAnsi="Times New Roman" w:cs="Times New Roman"/>
          <w:iCs/>
          <w:lang w:eastAsia="en-AU"/>
        </w:rPr>
        <w:t xml:space="preserve">its utility </w:t>
      </w:r>
      <w:r w:rsidR="007B7124">
        <w:rPr>
          <w:rFonts w:ascii="Times New Roman" w:hAnsi="Times New Roman" w:cs="Times New Roman"/>
          <w:iCs/>
          <w:lang w:eastAsia="en-AU"/>
        </w:rPr>
        <w:t>as an</w:t>
      </w:r>
      <w:r w:rsidR="004D233C">
        <w:rPr>
          <w:rFonts w:ascii="Times New Roman" w:hAnsi="Times New Roman" w:cs="Times New Roman"/>
          <w:iCs/>
          <w:lang w:eastAsia="en-AU"/>
        </w:rPr>
        <w:t xml:space="preserve"> </w:t>
      </w:r>
      <w:r w:rsidR="007B7124">
        <w:rPr>
          <w:rFonts w:ascii="Times New Roman" w:hAnsi="Times New Roman" w:cs="Times New Roman"/>
          <w:iCs/>
          <w:lang w:eastAsia="en-AU"/>
        </w:rPr>
        <w:t>outcome</w:t>
      </w:r>
      <w:r w:rsidR="004D233C">
        <w:rPr>
          <w:rFonts w:ascii="Times New Roman" w:hAnsi="Times New Roman" w:cs="Times New Roman"/>
          <w:iCs/>
          <w:lang w:eastAsia="en-AU"/>
        </w:rPr>
        <w:t xml:space="preserve"> </w:t>
      </w:r>
      <w:r w:rsidR="007B7124">
        <w:rPr>
          <w:rFonts w:ascii="Times New Roman" w:hAnsi="Times New Roman" w:cs="Times New Roman"/>
          <w:iCs/>
          <w:lang w:eastAsia="en-AU"/>
        </w:rPr>
        <w:t>measure</w:t>
      </w:r>
      <w:r w:rsidR="004D233C">
        <w:rPr>
          <w:rFonts w:ascii="Times New Roman" w:hAnsi="Times New Roman" w:cs="Times New Roman"/>
          <w:iCs/>
          <w:lang w:eastAsia="en-AU"/>
        </w:rPr>
        <w:t xml:space="preserve"> in treatment, </w:t>
      </w:r>
      <w:r w:rsidR="007B7124">
        <w:rPr>
          <w:rFonts w:ascii="Times New Roman" w:hAnsi="Times New Roman" w:cs="Times New Roman"/>
          <w:iCs/>
          <w:lang w:eastAsia="en-AU"/>
        </w:rPr>
        <w:t>or</w:t>
      </w:r>
      <w:r w:rsidR="004D233C">
        <w:rPr>
          <w:rFonts w:ascii="Times New Roman" w:hAnsi="Times New Roman" w:cs="Times New Roman"/>
          <w:iCs/>
          <w:lang w:eastAsia="en-AU"/>
        </w:rPr>
        <w:t xml:space="preserve"> sensitivity to treatment-related changes, </w:t>
      </w:r>
      <w:r w:rsidR="00B6047E">
        <w:rPr>
          <w:rFonts w:ascii="Times New Roman" w:hAnsi="Times New Roman" w:cs="Times New Roman"/>
          <w:iCs/>
          <w:lang w:eastAsia="en-AU"/>
        </w:rPr>
        <w:t>has not been</w:t>
      </w:r>
      <w:r w:rsidR="004D233C">
        <w:rPr>
          <w:rFonts w:ascii="Times New Roman" w:hAnsi="Times New Roman" w:cs="Times New Roman"/>
          <w:iCs/>
          <w:lang w:eastAsia="en-AU"/>
        </w:rPr>
        <w:t xml:space="preserve"> </w:t>
      </w:r>
      <w:r w:rsidR="000A7CA9">
        <w:rPr>
          <w:rFonts w:ascii="Times New Roman" w:hAnsi="Times New Roman" w:cs="Times New Roman"/>
          <w:iCs/>
          <w:lang w:eastAsia="en-AU"/>
        </w:rPr>
        <w:t>investigated</w:t>
      </w:r>
      <w:r w:rsidR="004D233C">
        <w:rPr>
          <w:rFonts w:ascii="Times New Roman" w:hAnsi="Times New Roman" w:cs="Times New Roman"/>
          <w:iCs/>
          <w:lang w:eastAsia="en-AU"/>
        </w:rPr>
        <w:t>. In addition, the GAS-7 has incomplete</w:t>
      </w:r>
      <w:r w:rsidR="00FF4395">
        <w:rPr>
          <w:rFonts w:ascii="Times New Roman" w:hAnsi="Times New Roman" w:cs="Times New Roman"/>
          <w:iCs/>
          <w:lang w:eastAsia="en-AU"/>
        </w:rPr>
        <w:t xml:space="preserve"> coverage of DSM-5 </w:t>
      </w:r>
      <w:r w:rsidR="004D233C">
        <w:rPr>
          <w:rFonts w:ascii="Times New Roman" w:hAnsi="Times New Roman" w:cs="Times New Roman"/>
          <w:iCs/>
          <w:lang w:eastAsia="en-AU"/>
        </w:rPr>
        <w:t xml:space="preserve">and ICD-11 criteria, </w:t>
      </w:r>
      <w:r w:rsidR="00FF4395">
        <w:rPr>
          <w:rFonts w:ascii="Times New Roman" w:hAnsi="Times New Roman" w:cs="Times New Roman"/>
          <w:iCs/>
          <w:lang w:eastAsia="en-AU"/>
        </w:rPr>
        <w:t>which may not be essential for screening</w:t>
      </w:r>
      <w:r w:rsidR="004D233C">
        <w:rPr>
          <w:rFonts w:ascii="Times New Roman" w:hAnsi="Times New Roman" w:cs="Times New Roman"/>
          <w:iCs/>
          <w:lang w:eastAsia="en-AU"/>
        </w:rPr>
        <w:t xml:space="preserve"> purposes</w:t>
      </w:r>
      <w:r w:rsidR="00FF4395">
        <w:rPr>
          <w:rFonts w:ascii="Times New Roman" w:hAnsi="Times New Roman" w:cs="Times New Roman"/>
          <w:iCs/>
          <w:lang w:eastAsia="en-AU"/>
        </w:rPr>
        <w:t xml:space="preserve"> but</w:t>
      </w:r>
      <w:r w:rsidR="004D233C">
        <w:rPr>
          <w:rFonts w:ascii="Times New Roman" w:hAnsi="Times New Roman" w:cs="Times New Roman"/>
          <w:iCs/>
          <w:lang w:eastAsia="en-AU"/>
        </w:rPr>
        <w:t xml:space="preserve"> remains</w:t>
      </w:r>
      <w:r w:rsidR="00FF4395">
        <w:rPr>
          <w:rFonts w:ascii="Times New Roman" w:hAnsi="Times New Roman" w:cs="Times New Roman"/>
          <w:iCs/>
          <w:lang w:eastAsia="en-AU"/>
        </w:rPr>
        <w:t xml:space="preserve"> noteworthy</w:t>
      </w:r>
      <w:r w:rsidR="007A0AE2">
        <w:rPr>
          <w:rFonts w:ascii="Times New Roman" w:hAnsi="Times New Roman" w:cs="Times New Roman"/>
          <w:iCs/>
          <w:lang w:eastAsia="en-AU"/>
        </w:rPr>
        <w:t xml:space="preserve"> as the field turns its attention to </w:t>
      </w:r>
      <w:r w:rsidR="007B7124">
        <w:rPr>
          <w:rFonts w:ascii="Times New Roman" w:hAnsi="Times New Roman" w:cs="Times New Roman"/>
          <w:iCs/>
          <w:lang w:eastAsia="en-AU"/>
        </w:rPr>
        <w:t xml:space="preserve">locating </w:t>
      </w:r>
      <w:r w:rsidR="00A705E8">
        <w:rPr>
          <w:rFonts w:ascii="Times New Roman" w:hAnsi="Times New Roman" w:cs="Times New Roman"/>
          <w:iCs/>
          <w:lang w:eastAsia="en-AU"/>
        </w:rPr>
        <w:t>measurement</w:t>
      </w:r>
      <w:r w:rsidR="007B7124">
        <w:rPr>
          <w:rFonts w:ascii="Times New Roman" w:hAnsi="Times New Roman" w:cs="Times New Roman"/>
          <w:iCs/>
          <w:lang w:eastAsia="en-AU"/>
        </w:rPr>
        <w:t xml:space="preserve"> approaches</w:t>
      </w:r>
      <w:r w:rsidR="007A0AE2">
        <w:rPr>
          <w:rFonts w:ascii="Times New Roman" w:hAnsi="Times New Roman" w:cs="Times New Roman"/>
          <w:iCs/>
          <w:lang w:eastAsia="en-AU"/>
        </w:rPr>
        <w:t xml:space="preserve"> consistent with ICD-11 classification</w:t>
      </w:r>
      <w:r w:rsidR="004D233C">
        <w:rPr>
          <w:rFonts w:ascii="Times New Roman" w:hAnsi="Times New Roman" w:cs="Times New Roman"/>
          <w:iCs/>
          <w:lang w:eastAsia="en-AU"/>
        </w:rPr>
        <w:t>.</w:t>
      </w:r>
      <w:r w:rsidR="00CA533A">
        <w:rPr>
          <w:rFonts w:ascii="Times New Roman" w:hAnsi="Times New Roman" w:cs="Times New Roman"/>
          <w:iCs/>
          <w:lang w:eastAsia="en-AU"/>
        </w:rPr>
        <w:t xml:space="preserve"> </w:t>
      </w:r>
      <w:r w:rsidR="00A705E8">
        <w:rPr>
          <w:rFonts w:ascii="Times New Roman" w:hAnsi="Times New Roman" w:cs="Times New Roman"/>
          <w:iCs/>
          <w:lang w:eastAsia="en-AU"/>
        </w:rPr>
        <w:t>This</w:t>
      </w:r>
      <w:r w:rsidR="00B6047E">
        <w:rPr>
          <w:rFonts w:ascii="Times New Roman" w:hAnsi="Times New Roman" w:cs="Times New Roman"/>
          <w:iCs/>
          <w:lang w:eastAsia="en-AU"/>
        </w:rPr>
        <w:t xml:space="preserve"> may include</w:t>
      </w:r>
      <w:r w:rsidR="007B7124">
        <w:rPr>
          <w:rFonts w:ascii="Times New Roman" w:hAnsi="Times New Roman" w:cs="Times New Roman"/>
          <w:iCs/>
          <w:lang w:eastAsia="en-AU"/>
        </w:rPr>
        <w:t xml:space="preserve"> research initiatives that involve</w:t>
      </w:r>
      <w:r w:rsidR="00B6047E">
        <w:rPr>
          <w:rFonts w:ascii="Times New Roman" w:hAnsi="Times New Roman" w:cs="Times New Roman"/>
          <w:iCs/>
          <w:lang w:eastAsia="en-AU"/>
        </w:rPr>
        <w:t xml:space="preserve"> </w:t>
      </w:r>
      <w:r w:rsidR="00A705E8">
        <w:rPr>
          <w:rFonts w:ascii="Times New Roman" w:hAnsi="Times New Roman" w:cs="Times New Roman"/>
          <w:iCs/>
          <w:lang w:eastAsia="en-AU"/>
        </w:rPr>
        <w:t>develop</w:t>
      </w:r>
      <w:r w:rsidR="007B7124">
        <w:rPr>
          <w:rFonts w:ascii="Times New Roman" w:hAnsi="Times New Roman" w:cs="Times New Roman"/>
          <w:iCs/>
          <w:lang w:eastAsia="en-AU"/>
        </w:rPr>
        <w:t>ing</w:t>
      </w:r>
      <w:r w:rsidR="00B6047E">
        <w:rPr>
          <w:rFonts w:ascii="Times New Roman" w:hAnsi="Times New Roman" w:cs="Times New Roman"/>
          <w:iCs/>
          <w:lang w:eastAsia="en-AU"/>
        </w:rPr>
        <w:t xml:space="preserve"> </w:t>
      </w:r>
      <w:r w:rsidR="00A705E8">
        <w:rPr>
          <w:rFonts w:ascii="Times New Roman" w:hAnsi="Times New Roman" w:cs="Times New Roman"/>
          <w:iCs/>
          <w:lang w:eastAsia="en-AU"/>
        </w:rPr>
        <w:t>new</w:t>
      </w:r>
      <w:r w:rsidR="00EA3686">
        <w:rPr>
          <w:rFonts w:ascii="Times New Roman" w:hAnsi="Times New Roman" w:cs="Times New Roman"/>
          <w:iCs/>
          <w:lang w:eastAsia="en-AU"/>
        </w:rPr>
        <w:t xml:space="preserve"> </w:t>
      </w:r>
      <w:r w:rsidR="00B6047E">
        <w:rPr>
          <w:rFonts w:ascii="Times New Roman" w:hAnsi="Times New Roman" w:cs="Times New Roman"/>
          <w:iCs/>
          <w:lang w:eastAsia="en-AU"/>
        </w:rPr>
        <w:t xml:space="preserve">screening tools for </w:t>
      </w:r>
      <w:r w:rsidR="00EA3686">
        <w:rPr>
          <w:rFonts w:ascii="Times New Roman" w:hAnsi="Times New Roman" w:cs="Times New Roman"/>
          <w:iCs/>
          <w:lang w:eastAsia="en-AU"/>
        </w:rPr>
        <w:t>behaviors that appear to have overlapping features</w:t>
      </w:r>
      <w:r w:rsidR="007B7124">
        <w:rPr>
          <w:rFonts w:ascii="Times New Roman" w:hAnsi="Times New Roman" w:cs="Times New Roman"/>
          <w:iCs/>
          <w:lang w:eastAsia="en-AU"/>
        </w:rPr>
        <w:t xml:space="preserve"> with gaming</w:t>
      </w:r>
      <w:r w:rsidR="00EA3686">
        <w:rPr>
          <w:rFonts w:ascii="Times New Roman" w:hAnsi="Times New Roman" w:cs="Times New Roman"/>
          <w:iCs/>
          <w:lang w:eastAsia="en-AU"/>
        </w:rPr>
        <w:t xml:space="preserve"> (e.g., </w:t>
      </w:r>
      <w:r w:rsidR="00B6047E">
        <w:rPr>
          <w:rFonts w:ascii="Times New Roman" w:hAnsi="Times New Roman" w:cs="Times New Roman"/>
          <w:iCs/>
          <w:lang w:eastAsia="en-AU"/>
        </w:rPr>
        <w:t>online social media use)</w:t>
      </w:r>
      <w:r w:rsidR="007B7124">
        <w:rPr>
          <w:rFonts w:ascii="Times New Roman" w:hAnsi="Times New Roman" w:cs="Times New Roman"/>
          <w:iCs/>
          <w:lang w:eastAsia="en-AU"/>
        </w:rPr>
        <w:t xml:space="preserve"> by adapting items from existing GD tools</w:t>
      </w:r>
      <w:r w:rsidR="00B6047E">
        <w:rPr>
          <w:rFonts w:ascii="Times New Roman" w:hAnsi="Times New Roman" w:cs="Times New Roman"/>
          <w:iCs/>
          <w:lang w:eastAsia="en-AU"/>
        </w:rPr>
        <w:t>.</w:t>
      </w:r>
    </w:p>
    <w:p w14:paraId="55F36C51" w14:textId="6D0F332B" w:rsidR="00EA3686" w:rsidRDefault="004D233C" w:rsidP="00423026">
      <w:pPr>
        <w:spacing w:line="456" w:lineRule="auto"/>
        <w:ind w:firstLine="426"/>
        <w:contextualSpacing/>
        <w:rPr>
          <w:rFonts w:ascii="Times New Roman" w:hAnsi="Times New Roman" w:cs="Times New Roman"/>
          <w:iCs/>
          <w:lang w:eastAsia="en-AU"/>
        </w:rPr>
      </w:pPr>
      <w:r>
        <w:rPr>
          <w:rFonts w:ascii="Times New Roman" w:hAnsi="Times New Roman" w:cs="Times New Roman"/>
          <w:iCs/>
          <w:lang w:eastAsia="en-AU"/>
        </w:rPr>
        <w:lastRenderedPageBreak/>
        <w:t xml:space="preserve">Of the 5 tools with </w:t>
      </w:r>
      <w:r w:rsidR="007B7124">
        <w:rPr>
          <w:rFonts w:ascii="Times New Roman" w:hAnsi="Times New Roman" w:cs="Times New Roman"/>
          <w:iCs/>
          <w:lang w:eastAsia="en-AU"/>
        </w:rPr>
        <w:t xml:space="preserve">the </w:t>
      </w:r>
      <w:r>
        <w:rPr>
          <w:rFonts w:ascii="Times New Roman" w:hAnsi="Times New Roman" w:cs="Times New Roman"/>
          <w:iCs/>
          <w:lang w:eastAsia="en-AU"/>
        </w:rPr>
        <w:t>broad</w:t>
      </w:r>
      <w:r w:rsidR="007B7124">
        <w:rPr>
          <w:rFonts w:ascii="Times New Roman" w:hAnsi="Times New Roman" w:cs="Times New Roman"/>
          <w:iCs/>
          <w:lang w:eastAsia="en-AU"/>
        </w:rPr>
        <w:t>est</w:t>
      </w:r>
      <w:r>
        <w:rPr>
          <w:rFonts w:ascii="Times New Roman" w:hAnsi="Times New Roman" w:cs="Times New Roman"/>
          <w:iCs/>
          <w:lang w:eastAsia="en-AU"/>
        </w:rPr>
        <w:t xml:space="preserve"> </w:t>
      </w:r>
      <w:r w:rsidR="00EA3686">
        <w:rPr>
          <w:rFonts w:ascii="Times New Roman" w:hAnsi="Times New Roman" w:cs="Times New Roman"/>
          <w:iCs/>
          <w:lang w:eastAsia="en-AU"/>
        </w:rPr>
        <w:t>empirical</w:t>
      </w:r>
      <w:r>
        <w:rPr>
          <w:rFonts w:ascii="Times New Roman" w:hAnsi="Times New Roman" w:cs="Times New Roman"/>
          <w:iCs/>
          <w:lang w:eastAsia="en-AU"/>
        </w:rPr>
        <w:t xml:space="preserve"> support</w:t>
      </w:r>
      <w:r w:rsidR="007B7124">
        <w:rPr>
          <w:rFonts w:ascii="Times New Roman" w:hAnsi="Times New Roman" w:cs="Times New Roman"/>
          <w:iCs/>
          <w:lang w:eastAsia="en-AU"/>
        </w:rPr>
        <w:t xml:space="preserve"> as identified in Table 7</w:t>
      </w:r>
      <w:r>
        <w:rPr>
          <w:rFonts w:ascii="Times New Roman" w:hAnsi="Times New Roman" w:cs="Times New Roman"/>
          <w:iCs/>
          <w:lang w:eastAsia="en-AU"/>
        </w:rPr>
        <w:t xml:space="preserve">, </w:t>
      </w:r>
      <w:r w:rsidR="0057796B">
        <w:rPr>
          <w:rFonts w:ascii="Times New Roman" w:hAnsi="Times New Roman" w:cs="Times New Roman"/>
          <w:iCs/>
          <w:lang w:eastAsia="en-AU"/>
        </w:rPr>
        <w:t xml:space="preserve">the IGDS9-SF and IGDT-10 </w:t>
      </w:r>
      <w:r>
        <w:rPr>
          <w:rFonts w:ascii="Times New Roman" w:hAnsi="Times New Roman" w:cs="Times New Roman"/>
          <w:iCs/>
          <w:lang w:eastAsia="en-AU"/>
        </w:rPr>
        <w:t xml:space="preserve">were the only tools that </w:t>
      </w:r>
      <w:r w:rsidR="00FF4395">
        <w:rPr>
          <w:rFonts w:ascii="Times New Roman" w:hAnsi="Times New Roman" w:cs="Times New Roman"/>
          <w:iCs/>
          <w:lang w:eastAsia="en-AU"/>
        </w:rPr>
        <w:t>provide</w:t>
      </w:r>
      <w:r w:rsidR="00A705E8">
        <w:rPr>
          <w:rFonts w:ascii="Times New Roman" w:hAnsi="Times New Roman" w:cs="Times New Roman"/>
          <w:iCs/>
          <w:lang w:eastAsia="en-AU"/>
        </w:rPr>
        <w:t>d</w:t>
      </w:r>
      <w:r w:rsidR="00FF4395">
        <w:rPr>
          <w:rFonts w:ascii="Times New Roman" w:hAnsi="Times New Roman" w:cs="Times New Roman"/>
          <w:iCs/>
          <w:lang w:eastAsia="en-AU"/>
        </w:rPr>
        <w:t xml:space="preserve"> </w:t>
      </w:r>
      <w:r>
        <w:rPr>
          <w:rFonts w:ascii="Times New Roman" w:hAnsi="Times New Roman" w:cs="Times New Roman"/>
          <w:iCs/>
          <w:lang w:eastAsia="en-AU"/>
        </w:rPr>
        <w:t xml:space="preserve">total </w:t>
      </w:r>
      <w:r w:rsidR="00FF4395">
        <w:rPr>
          <w:rFonts w:ascii="Times New Roman" w:hAnsi="Times New Roman" w:cs="Times New Roman"/>
          <w:iCs/>
          <w:lang w:eastAsia="en-AU"/>
        </w:rPr>
        <w:t>coverage of the</w:t>
      </w:r>
      <w:r w:rsidR="0057796B">
        <w:rPr>
          <w:rFonts w:ascii="Times New Roman" w:hAnsi="Times New Roman" w:cs="Times New Roman"/>
          <w:iCs/>
          <w:lang w:eastAsia="en-AU"/>
        </w:rPr>
        <w:t xml:space="preserve"> DSM-5 and ICD-11 </w:t>
      </w:r>
      <w:r w:rsidR="00FF4395">
        <w:rPr>
          <w:rFonts w:ascii="Times New Roman" w:hAnsi="Times New Roman" w:cs="Times New Roman"/>
          <w:iCs/>
          <w:lang w:eastAsia="en-AU"/>
        </w:rPr>
        <w:t>criteria</w:t>
      </w:r>
      <w:r w:rsidR="0057796B">
        <w:rPr>
          <w:rFonts w:ascii="Times New Roman" w:hAnsi="Times New Roman" w:cs="Times New Roman"/>
          <w:iCs/>
          <w:lang w:eastAsia="en-AU"/>
        </w:rPr>
        <w:t xml:space="preserve">. The IGDS9-SF and IGDT-10 had similar profiles in this evaluation, including </w:t>
      </w:r>
      <w:r>
        <w:rPr>
          <w:rFonts w:ascii="Times New Roman" w:hAnsi="Times New Roman" w:cs="Times New Roman"/>
          <w:iCs/>
          <w:lang w:eastAsia="en-AU"/>
        </w:rPr>
        <w:t xml:space="preserve">number of items </w:t>
      </w:r>
      <w:r w:rsidR="0057796B">
        <w:rPr>
          <w:rFonts w:ascii="Times New Roman" w:hAnsi="Times New Roman" w:cs="Times New Roman"/>
          <w:iCs/>
          <w:lang w:eastAsia="en-AU"/>
        </w:rPr>
        <w:t>and scoring</w:t>
      </w:r>
      <w:r>
        <w:rPr>
          <w:rFonts w:ascii="Times New Roman" w:hAnsi="Times New Roman" w:cs="Times New Roman"/>
          <w:iCs/>
          <w:lang w:eastAsia="en-AU"/>
        </w:rPr>
        <w:t xml:space="preserve"> approach</w:t>
      </w:r>
      <w:r w:rsidR="0057796B">
        <w:rPr>
          <w:rFonts w:ascii="Times New Roman" w:hAnsi="Times New Roman" w:cs="Times New Roman"/>
          <w:iCs/>
          <w:lang w:eastAsia="en-AU"/>
        </w:rPr>
        <w:t>, and a comparably sized evidence base (i.e., in terms of total N)</w:t>
      </w:r>
      <w:r>
        <w:rPr>
          <w:rFonts w:ascii="Times New Roman" w:hAnsi="Times New Roman" w:cs="Times New Roman"/>
          <w:iCs/>
          <w:lang w:eastAsia="en-AU"/>
        </w:rPr>
        <w:t xml:space="preserve">. </w:t>
      </w:r>
      <w:r w:rsidR="00EA3686">
        <w:rPr>
          <w:rFonts w:ascii="Times New Roman" w:hAnsi="Times New Roman" w:cs="Times New Roman"/>
          <w:iCs/>
          <w:lang w:eastAsia="en-AU"/>
        </w:rPr>
        <w:t>Both tools were limited by their study samples;</w:t>
      </w:r>
      <w:r>
        <w:rPr>
          <w:rFonts w:ascii="Times New Roman" w:hAnsi="Times New Roman" w:cs="Times New Roman"/>
          <w:iCs/>
          <w:lang w:eastAsia="en-AU"/>
        </w:rPr>
        <w:t xml:space="preserve"> </w:t>
      </w:r>
      <w:r w:rsidR="00D46CCB">
        <w:rPr>
          <w:rFonts w:ascii="Times New Roman" w:hAnsi="Times New Roman" w:cs="Times New Roman"/>
          <w:iCs/>
          <w:lang w:eastAsia="en-AU"/>
        </w:rPr>
        <w:t xml:space="preserve">most studies </w:t>
      </w:r>
      <w:r w:rsidR="00A705E8">
        <w:rPr>
          <w:rFonts w:ascii="Times New Roman" w:hAnsi="Times New Roman" w:cs="Times New Roman"/>
          <w:iCs/>
          <w:lang w:eastAsia="en-AU"/>
        </w:rPr>
        <w:t xml:space="preserve">(i.e., 23 out of 24) </w:t>
      </w:r>
      <w:r w:rsidR="00D46CCB">
        <w:rPr>
          <w:rFonts w:ascii="Times New Roman" w:hAnsi="Times New Roman" w:cs="Times New Roman"/>
          <w:iCs/>
          <w:lang w:eastAsia="en-AU"/>
        </w:rPr>
        <w:t xml:space="preserve">that employed the </w:t>
      </w:r>
      <w:r>
        <w:rPr>
          <w:rFonts w:ascii="Times New Roman" w:hAnsi="Times New Roman" w:cs="Times New Roman"/>
          <w:iCs/>
          <w:lang w:eastAsia="en-AU"/>
        </w:rPr>
        <w:t xml:space="preserve">IGDS9-SF </w:t>
      </w:r>
      <w:r w:rsidR="00D46CCB">
        <w:rPr>
          <w:rFonts w:ascii="Times New Roman" w:hAnsi="Times New Roman" w:cs="Times New Roman"/>
          <w:iCs/>
          <w:lang w:eastAsia="en-AU"/>
        </w:rPr>
        <w:t>involve</w:t>
      </w:r>
      <w:r w:rsidR="00EA3686">
        <w:rPr>
          <w:rFonts w:ascii="Times New Roman" w:hAnsi="Times New Roman" w:cs="Times New Roman"/>
          <w:iCs/>
          <w:lang w:eastAsia="en-AU"/>
        </w:rPr>
        <w:t>d</w:t>
      </w:r>
      <w:r w:rsidR="00D46CCB">
        <w:rPr>
          <w:rFonts w:ascii="Times New Roman" w:hAnsi="Times New Roman" w:cs="Times New Roman"/>
          <w:iCs/>
          <w:lang w:eastAsia="en-AU"/>
        </w:rPr>
        <w:t xml:space="preserve"> convenience samples, and </w:t>
      </w:r>
      <w:r w:rsidR="00EA3686">
        <w:rPr>
          <w:rFonts w:ascii="Times New Roman" w:hAnsi="Times New Roman" w:cs="Times New Roman"/>
          <w:iCs/>
          <w:lang w:eastAsia="en-AU"/>
        </w:rPr>
        <w:t xml:space="preserve">the </w:t>
      </w:r>
      <w:r>
        <w:rPr>
          <w:rFonts w:ascii="Times New Roman" w:hAnsi="Times New Roman" w:cs="Times New Roman"/>
          <w:iCs/>
          <w:lang w:eastAsia="en-AU"/>
        </w:rPr>
        <w:t xml:space="preserve">IGDT-10 has exclusively </w:t>
      </w:r>
      <w:r w:rsidR="00D46CCB">
        <w:rPr>
          <w:rFonts w:ascii="Times New Roman" w:hAnsi="Times New Roman" w:cs="Times New Roman"/>
          <w:iCs/>
          <w:lang w:eastAsia="en-AU"/>
        </w:rPr>
        <w:t xml:space="preserve">been used in </w:t>
      </w:r>
      <w:r>
        <w:rPr>
          <w:rFonts w:ascii="Times New Roman" w:hAnsi="Times New Roman" w:cs="Times New Roman"/>
          <w:iCs/>
          <w:lang w:eastAsia="en-AU"/>
        </w:rPr>
        <w:t>convenience samples</w:t>
      </w:r>
      <w:r w:rsidR="00D46CCB">
        <w:rPr>
          <w:rFonts w:ascii="Times New Roman" w:hAnsi="Times New Roman" w:cs="Times New Roman"/>
          <w:iCs/>
          <w:lang w:eastAsia="en-AU"/>
        </w:rPr>
        <w:t xml:space="preserve"> (</w:t>
      </w:r>
      <w:r w:rsidR="00EA3686">
        <w:rPr>
          <w:rFonts w:ascii="Times New Roman" w:hAnsi="Times New Roman" w:cs="Times New Roman"/>
          <w:iCs/>
          <w:lang w:eastAsia="en-AU"/>
        </w:rPr>
        <w:t xml:space="preserve">i.e., all </w:t>
      </w:r>
      <w:r w:rsidR="00D46CCB">
        <w:rPr>
          <w:rFonts w:ascii="Times New Roman" w:hAnsi="Times New Roman" w:cs="Times New Roman"/>
          <w:iCs/>
          <w:lang w:eastAsia="en-AU"/>
        </w:rPr>
        <w:t>7 studies)</w:t>
      </w:r>
      <w:r w:rsidR="0057796B">
        <w:rPr>
          <w:rFonts w:ascii="Times New Roman" w:hAnsi="Times New Roman" w:cs="Times New Roman"/>
          <w:iCs/>
          <w:lang w:eastAsia="en-AU"/>
        </w:rPr>
        <w:t xml:space="preserve">. </w:t>
      </w:r>
      <w:r w:rsidR="00EA3686">
        <w:rPr>
          <w:rFonts w:ascii="Times New Roman" w:hAnsi="Times New Roman" w:cs="Times New Roman"/>
          <w:iCs/>
          <w:lang w:eastAsia="en-AU"/>
        </w:rPr>
        <w:t xml:space="preserve">The IGDT-10 is noteworthy, however, for its </w:t>
      </w:r>
      <w:r w:rsidR="00F7443C">
        <w:rPr>
          <w:rFonts w:ascii="Times New Roman" w:hAnsi="Times New Roman" w:cs="Times New Roman"/>
          <w:iCs/>
          <w:lang w:eastAsia="en-AU"/>
        </w:rPr>
        <w:t xml:space="preserve">numerous language </w:t>
      </w:r>
      <w:r w:rsidR="00EA3686">
        <w:rPr>
          <w:rFonts w:ascii="Times New Roman" w:hAnsi="Times New Roman" w:cs="Times New Roman"/>
          <w:iCs/>
          <w:lang w:eastAsia="en-AU"/>
        </w:rPr>
        <w:t>translation</w:t>
      </w:r>
      <w:r w:rsidR="00F7443C">
        <w:rPr>
          <w:rFonts w:ascii="Times New Roman" w:hAnsi="Times New Roman" w:cs="Times New Roman"/>
          <w:iCs/>
          <w:lang w:eastAsia="en-AU"/>
        </w:rPr>
        <w:t>s</w:t>
      </w:r>
      <w:r w:rsidR="00EA3686">
        <w:rPr>
          <w:rFonts w:ascii="Times New Roman" w:hAnsi="Times New Roman" w:cs="Times New Roman"/>
          <w:iCs/>
          <w:lang w:eastAsia="en-AU"/>
        </w:rPr>
        <w:t xml:space="preserve"> and use in relatively </w:t>
      </w:r>
      <w:r w:rsidR="00A705E8">
        <w:rPr>
          <w:rFonts w:ascii="Times New Roman" w:hAnsi="Times New Roman" w:cs="Times New Roman"/>
          <w:iCs/>
          <w:lang w:eastAsia="en-AU"/>
        </w:rPr>
        <w:t>more</w:t>
      </w:r>
      <w:r w:rsidR="00EA3686">
        <w:rPr>
          <w:rFonts w:ascii="Times New Roman" w:hAnsi="Times New Roman" w:cs="Times New Roman"/>
          <w:iCs/>
          <w:lang w:eastAsia="en-AU"/>
        </w:rPr>
        <w:t xml:space="preserve"> countries, notably China and Japan (N</w:t>
      </w:r>
      <w:r w:rsidR="009D30CB">
        <w:rPr>
          <w:rFonts w:ascii="Times New Roman" w:hAnsi="Times New Roman" w:cs="Times New Roman"/>
          <w:iCs/>
          <w:lang w:eastAsia="en-AU"/>
        </w:rPr>
        <w:t>.</w:t>
      </w:r>
      <w:r w:rsidR="00EA3686">
        <w:rPr>
          <w:rFonts w:ascii="Times New Roman" w:hAnsi="Times New Roman" w:cs="Times New Roman"/>
          <w:iCs/>
          <w:lang w:eastAsia="en-AU"/>
        </w:rPr>
        <w:t>B</w:t>
      </w:r>
      <w:r w:rsidR="009D30CB">
        <w:rPr>
          <w:rFonts w:ascii="Times New Roman" w:hAnsi="Times New Roman" w:cs="Times New Roman"/>
          <w:iCs/>
          <w:lang w:eastAsia="en-AU"/>
        </w:rPr>
        <w:t>.,</w:t>
      </w:r>
      <w:r w:rsidR="00EA3686">
        <w:rPr>
          <w:rFonts w:ascii="Times New Roman" w:hAnsi="Times New Roman" w:cs="Times New Roman"/>
          <w:iCs/>
          <w:lang w:eastAsia="en-AU"/>
        </w:rPr>
        <w:t xml:space="preserve"> </w:t>
      </w:r>
      <w:r w:rsidR="009D30CB">
        <w:rPr>
          <w:rFonts w:ascii="Times New Roman" w:hAnsi="Times New Roman" w:cs="Times New Roman"/>
          <w:iCs/>
          <w:lang w:eastAsia="en-AU"/>
        </w:rPr>
        <w:t>o</w:t>
      </w:r>
      <w:r w:rsidR="00EA3686">
        <w:rPr>
          <w:rFonts w:ascii="Times New Roman" w:hAnsi="Times New Roman" w:cs="Times New Roman"/>
          <w:iCs/>
          <w:lang w:eastAsia="en-AU"/>
        </w:rPr>
        <w:t>nly</w:t>
      </w:r>
      <w:r w:rsidR="00F7443C">
        <w:rPr>
          <w:rFonts w:ascii="Times New Roman" w:hAnsi="Times New Roman" w:cs="Times New Roman"/>
          <w:iCs/>
          <w:lang w:eastAsia="en-AU"/>
        </w:rPr>
        <w:t xml:space="preserve"> 2 of the 32 </w:t>
      </w:r>
      <w:r w:rsidR="00EA3686">
        <w:rPr>
          <w:rFonts w:ascii="Times New Roman" w:hAnsi="Times New Roman" w:cs="Times New Roman"/>
          <w:iCs/>
          <w:lang w:eastAsia="en-AU"/>
        </w:rPr>
        <w:t>tools have been translated into Japanese)</w:t>
      </w:r>
      <w:r w:rsidR="00F7443C">
        <w:rPr>
          <w:rFonts w:ascii="Times New Roman" w:hAnsi="Times New Roman" w:cs="Times New Roman"/>
          <w:iCs/>
          <w:lang w:eastAsia="en-AU"/>
        </w:rPr>
        <w:t xml:space="preserve">. Therefore, the IGDT-10 </w:t>
      </w:r>
      <w:r w:rsidR="00A705E8">
        <w:rPr>
          <w:rFonts w:ascii="Times New Roman" w:hAnsi="Times New Roman" w:cs="Times New Roman"/>
          <w:iCs/>
          <w:lang w:eastAsia="en-AU"/>
        </w:rPr>
        <w:t xml:space="preserve">seems </w:t>
      </w:r>
      <w:r w:rsidR="00F7443C">
        <w:rPr>
          <w:rFonts w:ascii="Times New Roman" w:hAnsi="Times New Roman" w:cs="Times New Roman"/>
          <w:iCs/>
          <w:lang w:eastAsia="en-AU"/>
        </w:rPr>
        <w:t xml:space="preserve">well positioned to bridge the research divide between Western and Eastern countries that is common in the GD literature. </w:t>
      </w:r>
      <w:r w:rsidR="00A705E8">
        <w:rPr>
          <w:rFonts w:ascii="Times New Roman" w:hAnsi="Times New Roman" w:cs="Times New Roman"/>
          <w:iCs/>
          <w:lang w:eastAsia="en-AU"/>
        </w:rPr>
        <w:t>With regard to Eastern research</w:t>
      </w:r>
      <w:r w:rsidR="00F7443C">
        <w:rPr>
          <w:rFonts w:ascii="Times New Roman" w:hAnsi="Times New Roman" w:cs="Times New Roman"/>
          <w:iCs/>
          <w:lang w:eastAsia="en-AU"/>
        </w:rPr>
        <w:t xml:space="preserve">, the YIAT and YDQ tools </w:t>
      </w:r>
      <w:r w:rsidR="00A705E8">
        <w:rPr>
          <w:rFonts w:ascii="Times New Roman" w:hAnsi="Times New Roman" w:cs="Times New Roman"/>
          <w:iCs/>
          <w:lang w:eastAsia="en-AU"/>
        </w:rPr>
        <w:t>were</w:t>
      </w:r>
      <w:r w:rsidR="00F7443C">
        <w:rPr>
          <w:rFonts w:ascii="Times New Roman" w:hAnsi="Times New Roman" w:cs="Times New Roman"/>
          <w:iCs/>
          <w:lang w:eastAsia="en-AU"/>
        </w:rPr>
        <w:t xml:space="preserve"> </w:t>
      </w:r>
      <w:r w:rsidR="00890B9A">
        <w:rPr>
          <w:rFonts w:ascii="Times New Roman" w:hAnsi="Times New Roman" w:cs="Times New Roman"/>
          <w:iCs/>
          <w:lang w:eastAsia="en-AU"/>
        </w:rPr>
        <w:t xml:space="preserve">most </w:t>
      </w:r>
      <w:r w:rsidR="00F7443C">
        <w:rPr>
          <w:rFonts w:ascii="Times New Roman" w:hAnsi="Times New Roman" w:cs="Times New Roman"/>
          <w:iCs/>
          <w:lang w:eastAsia="en-AU"/>
        </w:rPr>
        <w:t>commonly used in Chinese studies</w:t>
      </w:r>
      <w:r w:rsidR="00890B9A">
        <w:rPr>
          <w:rFonts w:ascii="Times New Roman" w:hAnsi="Times New Roman" w:cs="Times New Roman"/>
          <w:iCs/>
          <w:lang w:eastAsia="en-AU"/>
        </w:rPr>
        <w:t xml:space="preserve"> (i.e., those published in English)</w:t>
      </w:r>
      <w:r w:rsidR="00F7443C">
        <w:rPr>
          <w:rFonts w:ascii="Times New Roman" w:hAnsi="Times New Roman" w:cs="Times New Roman"/>
          <w:iCs/>
          <w:lang w:eastAsia="en-AU"/>
        </w:rPr>
        <w:t xml:space="preserve">, </w:t>
      </w:r>
      <w:r w:rsidR="00890B9A">
        <w:rPr>
          <w:rFonts w:ascii="Times New Roman" w:hAnsi="Times New Roman" w:cs="Times New Roman"/>
          <w:iCs/>
          <w:lang w:eastAsia="en-AU"/>
        </w:rPr>
        <w:t xml:space="preserve">which </w:t>
      </w:r>
      <w:r w:rsidR="00000F93">
        <w:rPr>
          <w:rFonts w:ascii="Times New Roman" w:hAnsi="Times New Roman" w:cs="Times New Roman"/>
          <w:iCs/>
          <w:lang w:eastAsia="en-AU"/>
        </w:rPr>
        <w:t>stands</w:t>
      </w:r>
      <w:r w:rsidR="00890B9A">
        <w:rPr>
          <w:rFonts w:ascii="Times New Roman" w:hAnsi="Times New Roman" w:cs="Times New Roman"/>
          <w:iCs/>
          <w:lang w:eastAsia="en-AU"/>
        </w:rPr>
        <w:t xml:space="preserve"> </w:t>
      </w:r>
      <w:r w:rsidR="00F7443C">
        <w:rPr>
          <w:rFonts w:ascii="Times New Roman" w:hAnsi="Times New Roman" w:cs="Times New Roman"/>
          <w:iCs/>
          <w:lang w:eastAsia="en-AU"/>
        </w:rPr>
        <w:t>in</w:t>
      </w:r>
      <w:r w:rsidR="00890B9A">
        <w:rPr>
          <w:rFonts w:ascii="Times New Roman" w:hAnsi="Times New Roman" w:cs="Times New Roman"/>
          <w:iCs/>
          <w:lang w:eastAsia="en-AU"/>
        </w:rPr>
        <w:t xml:space="preserve"> contrast to </w:t>
      </w:r>
      <w:r w:rsidR="00000F93">
        <w:rPr>
          <w:rFonts w:ascii="Times New Roman" w:hAnsi="Times New Roman" w:cs="Times New Roman"/>
          <w:iCs/>
          <w:lang w:eastAsia="en-AU"/>
        </w:rPr>
        <w:t xml:space="preserve">most </w:t>
      </w:r>
      <w:r w:rsidR="00890B9A">
        <w:rPr>
          <w:rFonts w:ascii="Times New Roman" w:hAnsi="Times New Roman" w:cs="Times New Roman"/>
          <w:iCs/>
          <w:lang w:eastAsia="en-AU"/>
        </w:rPr>
        <w:t xml:space="preserve">research teams across Western countries that </w:t>
      </w:r>
      <w:r w:rsidR="00000F93">
        <w:rPr>
          <w:rFonts w:ascii="Times New Roman" w:hAnsi="Times New Roman" w:cs="Times New Roman"/>
          <w:iCs/>
          <w:lang w:eastAsia="en-AU"/>
        </w:rPr>
        <w:t xml:space="preserve">now </w:t>
      </w:r>
      <w:r w:rsidR="00890B9A">
        <w:rPr>
          <w:rFonts w:ascii="Times New Roman" w:hAnsi="Times New Roman" w:cs="Times New Roman"/>
          <w:iCs/>
          <w:lang w:eastAsia="en-AU"/>
        </w:rPr>
        <w:t>rarely employ these</w:t>
      </w:r>
      <w:r w:rsidR="00A705E8">
        <w:rPr>
          <w:rFonts w:ascii="Times New Roman" w:hAnsi="Times New Roman" w:cs="Times New Roman"/>
          <w:iCs/>
          <w:lang w:eastAsia="en-AU"/>
        </w:rPr>
        <w:t xml:space="preserve"> two</w:t>
      </w:r>
      <w:r w:rsidR="00890B9A">
        <w:rPr>
          <w:rFonts w:ascii="Times New Roman" w:hAnsi="Times New Roman" w:cs="Times New Roman"/>
          <w:iCs/>
          <w:lang w:eastAsia="en-AU"/>
        </w:rPr>
        <w:t xml:space="preserve"> tools.</w:t>
      </w:r>
    </w:p>
    <w:p w14:paraId="036D769E" w14:textId="196C3D01" w:rsidR="006D7CF1" w:rsidRDefault="006D7CF1" w:rsidP="00423026">
      <w:pPr>
        <w:spacing w:line="456" w:lineRule="auto"/>
        <w:contextualSpacing/>
        <w:rPr>
          <w:rFonts w:ascii="Times New Roman" w:hAnsi="Times New Roman" w:cs="Times New Roman"/>
          <w:iCs/>
          <w:lang w:eastAsia="en-AU"/>
        </w:rPr>
      </w:pPr>
    </w:p>
    <w:p w14:paraId="686D0C47" w14:textId="7143D29B" w:rsidR="006D7CF1" w:rsidRPr="00A42B73" w:rsidRDefault="006D7CF1" w:rsidP="00423026">
      <w:pPr>
        <w:spacing w:line="456" w:lineRule="auto"/>
        <w:contextualSpacing/>
        <w:rPr>
          <w:rFonts w:ascii="Times New Roman" w:hAnsi="Times New Roman" w:cs="Times New Roman"/>
          <w:i/>
          <w:lang w:eastAsia="en-AU"/>
        </w:rPr>
      </w:pPr>
      <w:r w:rsidRPr="00A42B73">
        <w:rPr>
          <w:rFonts w:ascii="Times New Roman" w:hAnsi="Times New Roman" w:cs="Times New Roman"/>
          <w:i/>
          <w:lang w:eastAsia="en-AU"/>
        </w:rPr>
        <w:t>4.</w:t>
      </w:r>
      <w:r w:rsidR="00A42B73" w:rsidRPr="00A42B73">
        <w:rPr>
          <w:rFonts w:ascii="Times New Roman" w:hAnsi="Times New Roman" w:cs="Times New Roman"/>
          <w:i/>
          <w:lang w:eastAsia="en-AU"/>
        </w:rPr>
        <w:t>2</w:t>
      </w:r>
      <w:r w:rsidRPr="00A42B73">
        <w:rPr>
          <w:rFonts w:ascii="Times New Roman" w:hAnsi="Times New Roman" w:cs="Times New Roman"/>
          <w:i/>
          <w:lang w:eastAsia="en-AU"/>
        </w:rPr>
        <w:t xml:space="preserve"> Implications for debates on GD evidence </w:t>
      </w:r>
    </w:p>
    <w:p w14:paraId="1F80B72A" w14:textId="5FBEF216" w:rsidR="006D7CF1" w:rsidRDefault="006D7CF1" w:rsidP="00423026">
      <w:pPr>
        <w:spacing w:line="456" w:lineRule="auto"/>
        <w:ind w:firstLine="426"/>
        <w:contextualSpacing/>
        <w:rPr>
          <w:rFonts w:ascii="Times New Roman" w:hAnsi="Times New Roman" w:cs="Times New Roman"/>
          <w:iCs/>
        </w:rPr>
      </w:pPr>
      <w:r>
        <w:rPr>
          <w:rFonts w:ascii="Times New Roman" w:hAnsi="Times New Roman" w:cs="Times New Roman"/>
          <w:iCs/>
        </w:rPr>
        <w:t xml:space="preserve">The present review provides insights that should contribute to ongoing debate on the general quality and attributes of the GD literature. For example, some critics have asserted that the GD evidence base is flawed due to its reliance on convenience samples. A recent 37-author debate paper by van </w:t>
      </w:r>
      <w:proofErr w:type="spellStart"/>
      <w:r>
        <w:rPr>
          <w:rFonts w:ascii="Times New Roman" w:hAnsi="Times New Roman" w:cs="Times New Roman"/>
          <w:iCs/>
        </w:rPr>
        <w:t>Rooij</w:t>
      </w:r>
      <w:proofErr w:type="spellEnd"/>
      <w:r>
        <w:rPr>
          <w:rFonts w:ascii="Times New Roman" w:hAnsi="Times New Roman" w:cs="Times New Roman"/>
          <w:iCs/>
        </w:rPr>
        <w:t xml:space="preserve"> et al. (2018), entitled “</w:t>
      </w:r>
      <w:r w:rsidRPr="005C3FBD">
        <w:rPr>
          <w:rFonts w:ascii="Times New Roman" w:hAnsi="Times New Roman" w:cs="Times New Roman"/>
          <w:i/>
        </w:rPr>
        <w:t>A weak scientific basis for gaming disorder</w:t>
      </w:r>
      <w:r w:rsidRPr="005C3FBD">
        <w:rPr>
          <w:rFonts w:ascii="Times New Roman" w:hAnsi="Times New Roman" w:cs="Times New Roman"/>
          <w:iCs/>
        </w:rPr>
        <w:t xml:space="preserve">” </w:t>
      </w:r>
      <w:r>
        <w:rPr>
          <w:rFonts w:ascii="Times New Roman" w:hAnsi="Times New Roman" w:cs="Times New Roman"/>
          <w:iCs/>
        </w:rPr>
        <w:t>argued against the inclusion of GD in ICD-11 on the basis that scientific standards had not been met. Among other issues raised, the authors argued that sampling approaches were inadequate because studies recruited “</w:t>
      </w:r>
      <w:r w:rsidRPr="005F535F">
        <w:rPr>
          <w:rFonts w:ascii="Times New Roman" w:hAnsi="Times New Roman" w:cs="Times New Roman"/>
          <w:iCs/>
        </w:rPr>
        <w:t>healthy high-school/college students or non-representative online samples recruited from Internet gaming forums</w:t>
      </w:r>
      <w:r w:rsidRPr="0001332A">
        <w:rPr>
          <w:rFonts w:ascii="Times New Roman" w:hAnsi="Times New Roman" w:cs="Times New Roman"/>
          <w:iCs/>
        </w:rPr>
        <w:t>” (p.3).</w:t>
      </w:r>
      <w:r>
        <w:rPr>
          <w:rFonts w:ascii="Times New Roman" w:hAnsi="Times New Roman" w:cs="Times New Roman"/>
          <w:iCs/>
        </w:rPr>
        <w:t xml:space="preserve"> The authors also referred to the example of a Singaporean dataset, published in 2011 (Gentile, 2011) and subsequently used in multiple publications without cross-attribution of the data, to support their contention that the literature suffered from “poor methodological choices</w:t>
      </w:r>
      <w:r w:rsidRPr="005F535F">
        <w:rPr>
          <w:rFonts w:ascii="Times New Roman" w:hAnsi="Times New Roman" w:cs="Times New Roman"/>
          <w:iCs/>
        </w:rPr>
        <w:t> that undermine our confidence in the findings</w:t>
      </w:r>
      <w:r>
        <w:rPr>
          <w:rFonts w:ascii="Times New Roman" w:hAnsi="Times New Roman" w:cs="Times New Roman"/>
          <w:iCs/>
        </w:rPr>
        <w:t xml:space="preserve">” (van </w:t>
      </w:r>
      <w:proofErr w:type="spellStart"/>
      <w:r>
        <w:rPr>
          <w:rFonts w:ascii="Times New Roman" w:hAnsi="Times New Roman" w:cs="Times New Roman"/>
          <w:iCs/>
        </w:rPr>
        <w:t>Rooij</w:t>
      </w:r>
      <w:proofErr w:type="spellEnd"/>
      <w:r>
        <w:rPr>
          <w:rFonts w:ascii="Times New Roman" w:hAnsi="Times New Roman" w:cs="Times New Roman"/>
          <w:iCs/>
        </w:rPr>
        <w:t xml:space="preserve"> et al., 2018, p.4). While it is necessary that authors cite specific examples for academic arguments, it is important that such examples do not form the basis for unwarranted generalizations that may then be misconstrued as scientific consensus</w:t>
      </w:r>
      <w:r w:rsidRPr="005C3FBD">
        <w:rPr>
          <w:rFonts w:ascii="Times New Roman" w:hAnsi="Times New Roman" w:cs="Times New Roman"/>
          <w:iCs/>
        </w:rPr>
        <w:t xml:space="preserve">. </w:t>
      </w:r>
      <w:r>
        <w:rPr>
          <w:rFonts w:ascii="Times New Roman" w:hAnsi="Times New Roman" w:cs="Times New Roman"/>
          <w:iCs/>
        </w:rPr>
        <w:t xml:space="preserve">The present review’s findings did not support this particular criticism regarding sampling. Based on 320 GD studies of which the majority report independent datasets, there was actually a </w:t>
      </w:r>
      <w:r w:rsidRPr="002338D8">
        <w:rPr>
          <w:rFonts w:ascii="Times New Roman" w:hAnsi="Times New Roman" w:cs="Times New Roman"/>
          <w:i/>
        </w:rPr>
        <w:t>slight majority</w:t>
      </w:r>
      <w:r>
        <w:rPr>
          <w:rFonts w:ascii="Times New Roman" w:hAnsi="Times New Roman" w:cs="Times New Roman"/>
          <w:iCs/>
        </w:rPr>
        <w:t xml:space="preserve"> of participants </w:t>
      </w:r>
      <w:r>
        <w:rPr>
          <w:rFonts w:ascii="Times New Roman" w:hAnsi="Times New Roman" w:cs="Times New Roman"/>
          <w:iCs/>
        </w:rPr>
        <w:lastRenderedPageBreak/>
        <w:t xml:space="preserve">(N=268,081 or 58% of all participants) recruited using non-convenience sampling methods (e.g., nationally representative studies, stratified sampling by age, region, urbanicity, and treatment-seekers). It is inaccurate to conclude, therefore, that the GD evidence as a whole is fundamentally flawed or “weak” </w:t>
      </w:r>
      <w:r w:rsidR="00A17F01">
        <w:rPr>
          <w:rFonts w:ascii="Times New Roman" w:hAnsi="Times New Roman" w:cs="Times New Roman"/>
          <w:iCs/>
        </w:rPr>
        <w:t>as a consequence of its</w:t>
      </w:r>
      <w:r>
        <w:rPr>
          <w:rFonts w:ascii="Times New Roman" w:hAnsi="Times New Roman" w:cs="Times New Roman"/>
          <w:iCs/>
        </w:rPr>
        <w:t xml:space="preserve"> recruitment strategies and sample sizes. </w:t>
      </w:r>
      <w:r w:rsidR="00A17F01">
        <w:rPr>
          <w:rFonts w:ascii="Times New Roman" w:hAnsi="Times New Roman" w:cs="Times New Roman"/>
          <w:iCs/>
        </w:rPr>
        <w:t>Indeed, the</w:t>
      </w:r>
      <w:r>
        <w:rPr>
          <w:rFonts w:ascii="Times New Roman" w:hAnsi="Times New Roman" w:cs="Times New Roman"/>
          <w:iCs/>
        </w:rPr>
        <w:t xml:space="preserve"> present review may provide a useful resource </w:t>
      </w:r>
      <w:r w:rsidR="000403D7">
        <w:rPr>
          <w:rFonts w:ascii="Times New Roman" w:hAnsi="Times New Roman" w:cs="Times New Roman"/>
          <w:iCs/>
        </w:rPr>
        <w:t>for</w:t>
      </w:r>
      <w:r>
        <w:rPr>
          <w:rFonts w:ascii="Times New Roman" w:hAnsi="Times New Roman" w:cs="Times New Roman"/>
          <w:iCs/>
        </w:rPr>
        <w:t xml:space="preserve"> other </w:t>
      </w:r>
      <w:r w:rsidR="000403D7">
        <w:rPr>
          <w:rFonts w:ascii="Times New Roman" w:hAnsi="Times New Roman" w:cs="Times New Roman"/>
          <w:iCs/>
        </w:rPr>
        <w:t>matters of debate</w:t>
      </w:r>
      <w:r>
        <w:rPr>
          <w:rFonts w:ascii="Times New Roman" w:hAnsi="Times New Roman" w:cs="Times New Roman"/>
          <w:iCs/>
        </w:rPr>
        <w:t xml:space="preserve"> concerning the size and quality of GD evidence. </w:t>
      </w:r>
    </w:p>
    <w:p w14:paraId="5C53F784" w14:textId="1C4B6B7B" w:rsidR="006D7CF1" w:rsidRDefault="006D7CF1" w:rsidP="00423026">
      <w:pPr>
        <w:spacing w:line="456" w:lineRule="auto"/>
        <w:contextualSpacing/>
        <w:rPr>
          <w:rFonts w:ascii="Times New Roman" w:hAnsi="Times New Roman" w:cs="Times New Roman"/>
          <w:iCs/>
          <w:lang w:eastAsia="en-AU"/>
        </w:rPr>
      </w:pPr>
    </w:p>
    <w:p w14:paraId="14671013" w14:textId="51F37D51" w:rsidR="006D7CF1" w:rsidRPr="00A42B73" w:rsidRDefault="006D7CF1" w:rsidP="00423026">
      <w:pPr>
        <w:spacing w:line="456" w:lineRule="auto"/>
        <w:contextualSpacing/>
        <w:rPr>
          <w:rFonts w:ascii="Times New Roman" w:hAnsi="Times New Roman" w:cs="Times New Roman"/>
          <w:i/>
          <w:lang w:eastAsia="en-AU"/>
        </w:rPr>
      </w:pPr>
      <w:r w:rsidRPr="00A42B73">
        <w:rPr>
          <w:rFonts w:ascii="Times New Roman" w:hAnsi="Times New Roman" w:cs="Times New Roman"/>
          <w:i/>
          <w:lang w:eastAsia="en-AU"/>
        </w:rPr>
        <w:t>4.</w:t>
      </w:r>
      <w:r w:rsidR="00A42B73" w:rsidRPr="00A42B73">
        <w:rPr>
          <w:rFonts w:ascii="Times New Roman" w:hAnsi="Times New Roman" w:cs="Times New Roman"/>
          <w:i/>
          <w:lang w:eastAsia="en-AU"/>
        </w:rPr>
        <w:t>3</w:t>
      </w:r>
      <w:r w:rsidRPr="00A42B73">
        <w:rPr>
          <w:rFonts w:ascii="Times New Roman" w:hAnsi="Times New Roman" w:cs="Times New Roman"/>
          <w:i/>
          <w:lang w:eastAsia="en-AU"/>
        </w:rPr>
        <w:t xml:space="preserve"> Future research directions</w:t>
      </w:r>
    </w:p>
    <w:p w14:paraId="51F55B10" w14:textId="022A8174" w:rsidR="00AA2EE4" w:rsidRDefault="005B4A19" w:rsidP="00423026">
      <w:pPr>
        <w:spacing w:line="456" w:lineRule="auto"/>
        <w:ind w:firstLine="426"/>
        <w:contextualSpacing/>
        <w:rPr>
          <w:rFonts w:ascii="Times New Roman" w:hAnsi="Times New Roman" w:cs="Times New Roman"/>
          <w:iCs/>
          <w:lang w:eastAsia="en-AU"/>
        </w:rPr>
      </w:pPr>
      <w:r>
        <w:rPr>
          <w:rFonts w:ascii="Times New Roman" w:hAnsi="Times New Roman" w:cs="Times New Roman"/>
          <w:iCs/>
          <w:lang w:eastAsia="en-AU"/>
        </w:rPr>
        <w:t xml:space="preserve">This review </w:t>
      </w:r>
      <w:r w:rsidR="00AB1C69">
        <w:rPr>
          <w:rFonts w:ascii="Times New Roman" w:hAnsi="Times New Roman" w:cs="Times New Roman"/>
          <w:iCs/>
          <w:lang w:eastAsia="en-AU"/>
        </w:rPr>
        <w:t>suggests</w:t>
      </w:r>
      <w:r w:rsidR="00A705E8">
        <w:rPr>
          <w:rFonts w:ascii="Times New Roman" w:hAnsi="Times New Roman" w:cs="Times New Roman"/>
          <w:iCs/>
          <w:lang w:eastAsia="en-AU"/>
        </w:rPr>
        <w:t xml:space="preserve"> some</w:t>
      </w:r>
      <w:r w:rsidR="00AB1C69">
        <w:rPr>
          <w:rFonts w:ascii="Times New Roman" w:hAnsi="Times New Roman" w:cs="Times New Roman"/>
          <w:iCs/>
          <w:lang w:eastAsia="en-AU"/>
        </w:rPr>
        <w:t xml:space="preserve"> potential future research avenues </w:t>
      </w:r>
      <w:r w:rsidR="00A705E8">
        <w:rPr>
          <w:rFonts w:ascii="Times New Roman" w:hAnsi="Times New Roman" w:cs="Times New Roman"/>
          <w:iCs/>
          <w:lang w:eastAsia="en-AU"/>
        </w:rPr>
        <w:t>to improve</w:t>
      </w:r>
      <w:r w:rsidR="00AB1C69">
        <w:rPr>
          <w:rFonts w:ascii="Times New Roman" w:hAnsi="Times New Roman" w:cs="Times New Roman"/>
          <w:iCs/>
          <w:lang w:eastAsia="en-AU"/>
        </w:rPr>
        <w:t xml:space="preserve"> GD assessment. As recommended by King et al. (2013), there is a continu</w:t>
      </w:r>
      <w:r w:rsidR="005F2286">
        <w:rPr>
          <w:rFonts w:ascii="Times New Roman" w:hAnsi="Times New Roman" w:cs="Times New Roman"/>
          <w:iCs/>
          <w:lang w:eastAsia="en-AU"/>
        </w:rPr>
        <w:t>ed</w:t>
      </w:r>
      <w:r w:rsidR="00AB1C69">
        <w:rPr>
          <w:rFonts w:ascii="Times New Roman" w:hAnsi="Times New Roman" w:cs="Times New Roman"/>
          <w:iCs/>
          <w:lang w:eastAsia="en-AU"/>
        </w:rPr>
        <w:t xml:space="preserve"> need for high-quality epidemiological and intervention studies, including within </w:t>
      </w:r>
      <w:r w:rsidR="007B7124">
        <w:rPr>
          <w:rFonts w:ascii="Times New Roman" w:hAnsi="Times New Roman" w:cs="Times New Roman"/>
          <w:iCs/>
          <w:lang w:eastAsia="en-AU"/>
        </w:rPr>
        <w:t>these</w:t>
      </w:r>
      <w:r w:rsidR="00AB1C69">
        <w:rPr>
          <w:rFonts w:ascii="Times New Roman" w:hAnsi="Times New Roman" w:cs="Times New Roman"/>
          <w:iCs/>
          <w:lang w:eastAsia="en-AU"/>
        </w:rPr>
        <w:t xml:space="preserve"> studies </w:t>
      </w:r>
      <w:r w:rsidR="000A7CA9">
        <w:rPr>
          <w:rFonts w:ascii="Times New Roman" w:hAnsi="Times New Roman" w:cs="Times New Roman"/>
          <w:iCs/>
          <w:lang w:eastAsia="en-AU"/>
        </w:rPr>
        <w:t xml:space="preserve">with </w:t>
      </w:r>
      <w:r w:rsidR="00AB1C69">
        <w:rPr>
          <w:rFonts w:ascii="Times New Roman" w:hAnsi="Times New Roman" w:cs="Times New Roman"/>
          <w:iCs/>
          <w:lang w:eastAsia="en-AU"/>
        </w:rPr>
        <w:t xml:space="preserve">a focus on sensitivity/specificity estimates. </w:t>
      </w:r>
      <w:r w:rsidR="00A705E8">
        <w:rPr>
          <w:rFonts w:ascii="Times New Roman" w:hAnsi="Times New Roman" w:cs="Times New Roman"/>
          <w:iCs/>
          <w:lang w:eastAsia="en-AU"/>
        </w:rPr>
        <w:t>S</w:t>
      </w:r>
      <w:r w:rsidR="00AB1C69">
        <w:rPr>
          <w:rFonts w:ascii="Times New Roman" w:hAnsi="Times New Roman" w:cs="Times New Roman"/>
          <w:iCs/>
          <w:lang w:eastAsia="en-AU"/>
        </w:rPr>
        <w:t xml:space="preserve">tudies of gaming behavior </w:t>
      </w:r>
      <w:r w:rsidR="007B7124">
        <w:rPr>
          <w:rFonts w:ascii="Times New Roman" w:hAnsi="Times New Roman" w:cs="Times New Roman"/>
          <w:iCs/>
          <w:lang w:eastAsia="en-AU"/>
        </w:rPr>
        <w:t xml:space="preserve">should </w:t>
      </w:r>
      <w:r w:rsidR="00AB1C69">
        <w:rPr>
          <w:rFonts w:ascii="Times New Roman" w:hAnsi="Times New Roman" w:cs="Times New Roman"/>
          <w:iCs/>
          <w:lang w:eastAsia="en-AU"/>
        </w:rPr>
        <w:t xml:space="preserve">include </w:t>
      </w:r>
      <w:r w:rsidR="00A705E8">
        <w:rPr>
          <w:rFonts w:ascii="Times New Roman" w:hAnsi="Times New Roman" w:cs="Times New Roman"/>
          <w:iCs/>
          <w:lang w:eastAsia="en-AU"/>
        </w:rPr>
        <w:t xml:space="preserve">consistent </w:t>
      </w:r>
      <w:r w:rsidR="00AB1C69">
        <w:rPr>
          <w:rFonts w:ascii="Times New Roman" w:hAnsi="Times New Roman" w:cs="Times New Roman"/>
          <w:iCs/>
          <w:lang w:eastAsia="en-AU"/>
        </w:rPr>
        <w:t xml:space="preserve">measures of comorbidity (e.g., to address questions regarding the presence of other mental disorders, such as depression, anxiety, </w:t>
      </w:r>
      <w:r w:rsidR="005F2286">
        <w:rPr>
          <w:rFonts w:ascii="Times New Roman" w:hAnsi="Times New Roman" w:cs="Times New Roman"/>
          <w:iCs/>
          <w:lang w:eastAsia="en-AU"/>
        </w:rPr>
        <w:t xml:space="preserve">attention-deficit/hyperactivity </w:t>
      </w:r>
      <w:r w:rsidR="00AB1C69">
        <w:rPr>
          <w:rFonts w:ascii="Times New Roman" w:hAnsi="Times New Roman" w:cs="Times New Roman"/>
          <w:iCs/>
          <w:lang w:eastAsia="en-AU"/>
        </w:rPr>
        <w:t>or other factors such as past trauma</w:t>
      </w:r>
      <w:r w:rsidR="00A705E8">
        <w:rPr>
          <w:rFonts w:ascii="Times New Roman" w:hAnsi="Times New Roman" w:cs="Times New Roman"/>
          <w:iCs/>
          <w:lang w:eastAsia="en-AU"/>
        </w:rPr>
        <w:t xml:space="preserve"> that</w:t>
      </w:r>
      <w:r w:rsidR="00AB1C69">
        <w:rPr>
          <w:rFonts w:ascii="Times New Roman" w:hAnsi="Times New Roman" w:cs="Times New Roman"/>
          <w:iCs/>
          <w:lang w:eastAsia="en-AU"/>
        </w:rPr>
        <w:t xml:space="preserve"> may </w:t>
      </w:r>
      <w:r w:rsidR="00A705E8">
        <w:rPr>
          <w:rFonts w:ascii="Times New Roman" w:hAnsi="Times New Roman" w:cs="Times New Roman"/>
          <w:iCs/>
          <w:lang w:eastAsia="en-AU"/>
        </w:rPr>
        <w:t>affect</w:t>
      </w:r>
      <w:r w:rsidR="00AB1C69">
        <w:rPr>
          <w:rFonts w:ascii="Times New Roman" w:hAnsi="Times New Roman" w:cs="Times New Roman"/>
          <w:iCs/>
          <w:lang w:eastAsia="en-AU"/>
        </w:rPr>
        <w:t xml:space="preserve"> risk of GD)</w:t>
      </w:r>
      <w:r w:rsidR="00A705E8">
        <w:rPr>
          <w:rFonts w:ascii="Times New Roman" w:hAnsi="Times New Roman" w:cs="Times New Roman"/>
          <w:iCs/>
          <w:lang w:eastAsia="en-AU"/>
        </w:rPr>
        <w:t>. N</w:t>
      </w:r>
      <w:r w:rsidR="00AB1C69">
        <w:rPr>
          <w:rFonts w:ascii="Times New Roman" w:hAnsi="Times New Roman" w:cs="Times New Roman"/>
          <w:iCs/>
          <w:lang w:eastAsia="en-AU"/>
        </w:rPr>
        <w:t>on-problematic gaming habits</w:t>
      </w:r>
      <w:r w:rsidR="00675E43">
        <w:rPr>
          <w:rFonts w:ascii="Times New Roman" w:hAnsi="Times New Roman" w:cs="Times New Roman"/>
          <w:iCs/>
          <w:lang w:eastAsia="en-AU"/>
        </w:rPr>
        <w:t>, as well as diagnostically subthreshold entities such as ‘hazardous gaming’ (QE22) in the ICD-11,</w:t>
      </w:r>
      <w:r w:rsidR="00A705E8">
        <w:rPr>
          <w:rFonts w:ascii="Times New Roman" w:hAnsi="Times New Roman" w:cs="Times New Roman"/>
          <w:iCs/>
          <w:lang w:eastAsia="en-AU"/>
        </w:rPr>
        <w:t xml:space="preserve"> deserve closer attention</w:t>
      </w:r>
      <w:r w:rsidR="002A231A">
        <w:rPr>
          <w:rFonts w:ascii="Times New Roman" w:hAnsi="Times New Roman" w:cs="Times New Roman"/>
          <w:iCs/>
          <w:lang w:eastAsia="en-AU"/>
        </w:rPr>
        <w:t xml:space="preserve"> (Potenza, 2018)</w:t>
      </w:r>
      <w:r w:rsidR="00AB1C69">
        <w:rPr>
          <w:rFonts w:ascii="Times New Roman" w:hAnsi="Times New Roman" w:cs="Times New Roman"/>
          <w:iCs/>
          <w:lang w:eastAsia="en-AU"/>
        </w:rPr>
        <w:t>. The focus of most studies of GD has been on the harmful consequences of gaming, without taking into account the potential benefits of gaming activities for some individuals</w:t>
      </w:r>
      <w:r w:rsidR="00AA2EE4">
        <w:rPr>
          <w:rFonts w:ascii="Times New Roman" w:hAnsi="Times New Roman" w:cs="Times New Roman"/>
          <w:iCs/>
          <w:lang w:eastAsia="en-AU"/>
        </w:rPr>
        <w:t xml:space="preserve">. </w:t>
      </w:r>
      <w:r w:rsidR="00A705E8">
        <w:rPr>
          <w:rFonts w:ascii="Times New Roman" w:hAnsi="Times New Roman" w:cs="Times New Roman"/>
          <w:iCs/>
          <w:lang w:eastAsia="en-AU"/>
        </w:rPr>
        <w:t>GD s</w:t>
      </w:r>
      <w:r w:rsidR="00AA2EE4">
        <w:rPr>
          <w:rFonts w:ascii="Times New Roman" w:hAnsi="Times New Roman" w:cs="Times New Roman"/>
          <w:iCs/>
          <w:lang w:eastAsia="en-AU"/>
        </w:rPr>
        <w:t>ymptoms and negative consequences of gaming</w:t>
      </w:r>
      <w:r w:rsidR="00A705E8">
        <w:rPr>
          <w:rFonts w:ascii="Times New Roman" w:hAnsi="Times New Roman" w:cs="Times New Roman"/>
          <w:iCs/>
          <w:lang w:eastAsia="en-AU"/>
        </w:rPr>
        <w:t xml:space="preserve"> should be we</w:t>
      </w:r>
      <w:r w:rsidR="00A42B73">
        <w:rPr>
          <w:rFonts w:ascii="Times New Roman" w:hAnsi="Times New Roman" w:cs="Times New Roman"/>
          <w:iCs/>
          <w:lang w:eastAsia="en-AU"/>
        </w:rPr>
        <w:t>i</w:t>
      </w:r>
      <w:r w:rsidR="00A705E8">
        <w:rPr>
          <w:rFonts w:ascii="Times New Roman" w:hAnsi="Times New Roman" w:cs="Times New Roman"/>
          <w:iCs/>
          <w:lang w:eastAsia="en-AU"/>
        </w:rPr>
        <w:t>ghed against reported benefits of gaming</w:t>
      </w:r>
      <w:r w:rsidR="00AA2EE4">
        <w:rPr>
          <w:rFonts w:ascii="Times New Roman" w:hAnsi="Times New Roman" w:cs="Times New Roman"/>
          <w:iCs/>
          <w:lang w:eastAsia="en-AU"/>
        </w:rPr>
        <w:t>, particularly at lower levels of problematic gaming (e.g., meeting between 1 and 4 DSM-5 criteria)</w:t>
      </w:r>
      <w:r w:rsidR="00A705E8">
        <w:rPr>
          <w:rFonts w:ascii="Times New Roman" w:hAnsi="Times New Roman" w:cs="Times New Roman"/>
          <w:iCs/>
          <w:lang w:eastAsia="en-AU"/>
        </w:rPr>
        <w:t>. This may</w:t>
      </w:r>
      <w:r w:rsidR="00AA2EE4">
        <w:rPr>
          <w:rFonts w:ascii="Times New Roman" w:hAnsi="Times New Roman" w:cs="Times New Roman"/>
          <w:iCs/>
          <w:lang w:eastAsia="en-AU"/>
        </w:rPr>
        <w:t xml:space="preserve"> determine whether some individuals classified </w:t>
      </w:r>
      <w:r w:rsidR="00A705E8">
        <w:rPr>
          <w:rFonts w:ascii="Times New Roman" w:hAnsi="Times New Roman" w:cs="Times New Roman"/>
          <w:iCs/>
          <w:lang w:eastAsia="en-AU"/>
        </w:rPr>
        <w:t>within</w:t>
      </w:r>
      <w:r w:rsidR="00AA2EE4">
        <w:rPr>
          <w:rFonts w:ascii="Times New Roman" w:hAnsi="Times New Roman" w:cs="Times New Roman"/>
          <w:iCs/>
          <w:lang w:eastAsia="en-AU"/>
        </w:rPr>
        <w:t xml:space="preserve"> ‘low risk’ </w:t>
      </w:r>
      <w:r w:rsidR="00A705E8">
        <w:rPr>
          <w:rFonts w:ascii="Times New Roman" w:hAnsi="Times New Roman" w:cs="Times New Roman"/>
          <w:iCs/>
          <w:lang w:eastAsia="en-AU"/>
        </w:rPr>
        <w:t xml:space="preserve">categories </w:t>
      </w:r>
      <w:r w:rsidR="00AA2EE4">
        <w:rPr>
          <w:rFonts w:ascii="Times New Roman" w:hAnsi="Times New Roman" w:cs="Times New Roman"/>
          <w:iCs/>
          <w:lang w:eastAsia="en-AU"/>
        </w:rPr>
        <w:t>might in fact report that gaming has a net benefit on their quality of life and psychological wellbeing</w:t>
      </w:r>
      <w:r w:rsidR="005F2286">
        <w:rPr>
          <w:rFonts w:ascii="Times New Roman" w:hAnsi="Times New Roman" w:cs="Times New Roman"/>
          <w:iCs/>
          <w:lang w:eastAsia="en-AU"/>
        </w:rPr>
        <w:t xml:space="preserve"> or whether this sub-diagnostic level is associated with more mental health concerns, as is typically the case in gambling disorder</w:t>
      </w:r>
      <w:r w:rsidR="007E4AD9">
        <w:rPr>
          <w:rFonts w:ascii="Times New Roman" w:hAnsi="Times New Roman" w:cs="Times New Roman"/>
          <w:iCs/>
          <w:lang w:eastAsia="en-AU"/>
        </w:rPr>
        <w:t xml:space="preserve"> (Desai &amp; Potenza, 2018)</w:t>
      </w:r>
      <w:r w:rsidR="00AA2EE4">
        <w:rPr>
          <w:rFonts w:ascii="Times New Roman" w:hAnsi="Times New Roman" w:cs="Times New Roman"/>
          <w:iCs/>
          <w:lang w:eastAsia="en-AU"/>
        </w:rPr>
        <w:t xml:space="preserve">. </w:t>
      </w:r>
    </w:p>
    <w:p w14:paraId="4C18E46F" w14:textId="3D40E57F" w:rsidR="00E60B4E" w:rsidRDefault="00AA2EE4" w:rsidP="00423026">
      <w:pPr>
        <w:tabs>
          <w:tab w:val="left" w:pos="7596"/>
        </w:tabs>
        <w:spacing w:line="456" w:lineRule="auto"/>
        <w:ind w:firstLine="426"/>
        <w:contextualSpacing/>
        <w:rPr>
          <w:rFonts w:ascii="Times New Roman" w:hAnsi="Times New Roman" w:cs="Times New Roman"/>
        </w:rPr>
      </w:pPr>
      <w:r>
        <w:rPr>
          <w:rFonts w:ascii="Times New Roman" w:hAnsi="Times New Roman" w:cs="Times New Roman"/>
          <w:iCs/>
          <w:lang w:eastAsia="en-AU"/>
        </w:rPr>
        <w:t xml:space="preserve">Another avenue for future research is the use of player data in combination with GD tools and </w:t>
      </w:r>
      <w:r w:rsidR="007B7124">
        <w:rPr>
          <w:rFonts w:ascii="Times New Roman" w:hAnsi="Times New Roman" w:cs="Times New Roman"/>
          <w:iCs/>
          <w:lang w:eastAsia="en-AU"/>
        </w:rPr>
        <w:t>related</w:t>
      </w:r>
      <w:r>
        <w:rPr>
          <w:rFonts w:ascii="Times New Roman" w:hAnsi="Times New Roman" w:cs="Times New Roman"/>
          <w:iCs/>
          <w:lang w:eastAsia="en-AU"/>
        </w:rPr>
        <w:t xml:space="preserve"> measures. The field has </w:t>
      </w:r>
      <w:r w:rsidR="007B7124">
        <w:rPr>
          <w:rFonts w:ascii="Times New Roman" w:hAnsi="Times New Roman" w:cs="Times New Roman"/>
          <w:iCs/>
          <w:lang w:eastAsia="en-AU"/>
        </w:rPr>
        <w:t>often</w:t>
      </w:r>
      <w:r>
        <w:rPr>
          <w:rFonts w:ascii="Times New Roman" w:hAnsi="Times New Roman" w:cs="Times New Roman"/>
          <w:iCs/>
          <w:lang w:eastAsia="en-AU"/>
        </w:rPr>
        <w:t xml:space="preserve"> relied on self-report </w:t>
      </w:r>
      <w:r w:rsidR="00E60B4E">
        <w:rPr>
          <w:rFonts w:ascii="Times New Roman" w:hAnsi="Times New Roman" w:cs="Times New Roman"/>
          <w:iCs/>
          <w:lang w:eastAsia="en-AU"/>
        </w:rPr>
        <w:t xml:space="preserve">approaches to validate tools, which has </w:t>
      </w:r>
      <w:r w:rsidR="007B7124">
        <w:rPr>
          <w:rFonts w:ascii="Times New Roman" w:hAnsi="Times New Roman" w:cs="Times New Roman"/>
          <w:iCs/>
          <w:lang w:eastAsia="en-AU"/>
        </w:rPr>
        <w:t xml:space="preserve">unavoidable </w:t>
      </w:r>
      <w:r w:rsidR="00E60B4E">
        <w:rPr>
          <w:rFonts w:ascii="Times New Roman" w:hAnsi="Times New Roman" w:cs="Times New Roman"/>
          <w:iCs/>
          <w:lang w:eastAsia="en-AU"/>
        </w:rPr>
        <w:t xml:space="preserve">limitations (e.g., biased recall, denial/defensiveness, lack of insight). </w:t>
      </w:r>
      <w:r w:rsidR="00950B3C">
        <w:rPr>
          <w:rFonts w:ascii="Times New Roman" w:hAnsi="Times New Roman" w:cs="Times New Roman"/>
          <w:iCs/>
          <w:lang w:eastAsia="en-AU"/>
        </w:rPr>
        <w:t xml:space="preserve">Conventional survey and interview approaches may be supplemented by player data </w:t>
      </w:r>
      <w:r w:rsidR="007B7124">
        <w:rPr>
          <w:rFonts w:ascii="Times New Roman" w:hAnsi="Times New Roman" w:cs="Times New Roman"/>
          <w:iCs/>
          <w:lang w:eastAsia="en-AU"/>
        </w:rPr>
        <w:t>to</w:t>
      </w:r>
      <w:r w:rsidR="00950B3C">
        <w:rPr>
          <w:rFonts w:ascii="Times New Roman" w:hAnsi="Times New Roman" w:cs="Times New Roman"/>
          <w:iCs/>
          <w:lang w:eastAsia="en-AU"/>
        </w:rPr>
        <w:t xml:space="preserve"> provide a</w:t>
      </w:r>
      <w:r w:rsidR="00027895">
        <w:rPr>
          <w:rFonts w:ascii="Times New Roman" w:hAnsi="Times New Roman" w:cs="Times New Roman"/>
          <w:iCs/>
          <w:lang w:eastAsia="en-AU"/>
        </w:rPr>
        <w:t>n</w:t>
      </w:r>
      <w:r w:rsidR="007B7124">
        <w:rPr>
          <w:rFonts w:ascii="Times New Roman" w:hAnsi="Times New Roman" w:cs="Times New Roman"/>
          <w:iCs/>
          <w:lang w:eastAsia="en-AU"/>
        </w:rPr>
        <w:t xml:space="preserve"> </w:t>
      </w:r>
      <w:r w:rsidR="00950B3C">
        <w:rPr>
          <w:rFonts w:ascii="Times New Roman" w:hAnsi="Times New Roman" w:cs="Times New Roman"/>
          <w:iCs/>
          <w:lang w:eastAsia="en-AU"/>
        </w:rPr>
        <w:t>objective histor</w:t>
      </w:r>
      <w:r w:rsidR="00341D98">
        <w:rPr>
          <w:rFonts w:ascii="Times New Roman" w:hAnsi="Times New Roman" w:cs="Times New Roman"/>
          <w:iCs/>
          <w:lang w:eastAsia="en-AU"/>
        </w:rPr>
        <w:t>ical account</w:t>
      </w:r>
      <w:r w:rsidR="00950B3C">
        <w:rPr>
          <w:rFonts w:ascii="Times New Roman" w:hAnsi="Times New Roman" w:cs="Times New Roman"/>
          <w:iCs/>
          <w:lang w:eastAsia="en-AU"/>
        </w:rPr>
        <w:t xml:space="preserve"> of gaming behavior</w:t>
      </w:r>
      <w:r w:rsidR="00BB751E">
        <w:rPr>
          <w:rFonts w:ascii="Times New Roman" w:hAnsi="Times New Roman" w:cs="Times New Roman"/>
          <w:iCs/>
          <w:lang w:eastAsia="en-AU"/>
        </w:rPr>
        <w:t>;</w:t>
      </w:r>
      <w:r w:rsidR="00950B3C">
        <w:rPr>
          <w:rFonts w:ascii="Times New Roman" w:hAnsi="Times New Roman" w:cs="Times New Roman"/>
          <w:iCs/>
          <w:lang w:eastAsia="en-AU"/>
        </w:rPr>
        <w:t xml:space="preserve"> </w:t>
      </w:r>
      <w:r w:rsidR="00341D98">
        <w:rPr>
          <w:rFonts w:ascii="Times New Roman" w:hAnsi="Times New Roman" w:cs="Times New Roman"/>
          <w:iCs/>
          <w:lang w:eastAsia="en-AU"/>
        </w:rPr>
        <w:t xml:space="preserve">i.e., </w:t>
      </w:r>
      <w:r w:rsidR="00950B3C">
        <w:rPr>
          <w:rFonts w:ascii="Times New Roman" w:hAnsi="Times New Roman" w:cs="Times New Roman"/>
          <w:iCs/>
          <w:lang w:eastAsia="en-AU"/>
        </w:rPr>
        <w:t xml:space="preserve">to </w:t>
      </w:r>
      <w:r w:rsidR="00DA204B">
        <w:rPr>
          <w:rFonts w:ascii="Times New Roman" w:hAnsi="Times New Roman" w:cs="Times New Roman"/>
          <w:iCs/>
          <w:lang w:eastAsia="en-AU"/>
        </w:rPr>
        <w:t>describe</w:t>
      </w:r>
      <w:r w:rsidR="00950B3C">
        <w:rPr>
          <w:rFonts w:ascii="Times New Roman" w:hAnsi="Times New Roman" w:cs="Times New Roman"/>
          <w:iCs/>
          <w:lang w:eastAsia="en-AU"/>
        </w:rPr>
        <w:t xml:space="preserve"> or corroborate patterns of behavior that may otherwise be difficult to recall. </w:t>
      </w:r>
      <w:r w:rsidR="00675E43">
        <w:rPr>
          <w:rFonts w:ascii="Times New Roman" w:hAnsi="Times New Roman" w:cs="Times New Roman"/>
          <w:iCs/>
          <w:lang w:eastAsia="en-AU"/>
        </w:rPr>
        <w:t xml:space="preserve">Such data may be acquired by using an app-like or similar monitoring device or software. </w:t>
      </w:r>
      <w:r w:rsidR="00BB751E">
        <w:rPr>
          <w:rFonts w:ascii="Times New Roman" w:hAnsi="Times New Roman" w:cs="Times New Roman"/>
          <w:iCs/>
          <w:lang w:eastAsia="en-AU"/>
        </w:rPr>
        <w:t xml:space="preserve">Considerations regarding how to work together with groups from the gaming industry warrant </w:t>
      </w:r>
      <w:r w:rsidR="00BB751E">
        <w:rPr>
          <w:rFonts w:ascii="Times New Roman" w:hAnsi="Times New Roman" w:cs="Times New Roman"/>
          <w:iCs/>
          <w:lang w:eastAsia="en-AU"/>
        </w:rPr>
        <w:lastRenderedPageBreak/>
        <w:t>transparent discussion in order to help ensure scientific integrity in academic/industry collaborations</w:t>
      </w:r>
      <w:r w:rsidR="007E4AD9">
        <w:rPr>
          <w:rFonts w:ascii="Times New Roman" w:hAnsi="Times New Roman" w:cs="Times New Roman"/>
          <w:iCs/>
          <w:lang w:eastAsia="en-AU"/>
        </w:rPr>
        <w:t xml:space="preserve"> (Griffiths &amp; Pontes, 2019; King &amp; Delfabbro, 2019)</w:t>
      </w:r>
      <w:r w:rsidR="00BB751E">
        <w:rPr>
          <w:rFonts w:ascii="Times New Roman" w:hAnsi="Times New Roman" w:cs="Times New Roman"/>
          <w:iCs/>
          <w:lang w:eastAsia="en-AU"/>
        </w:rPr>
        <w:t xml:space="preserve">. </w:t>
      </w:r>
      <w:r w:rsidR="00E60B4E">
        <w:rPr>
          <w:rFonts w:ascii="Times New Roman" w:hAnsi="Times New Roman" w:cs="Times New Roman"/>
          <w:iCs/>
          <w:lang w:eastAsia="en-AU"/>
        </w:rPr>
        <w:t xml:space="preserve">Another area </w:t>
      </w:r>
      <w:r w:rsidR="00950B3C">
        <w:rPr>
          <w:rFonts w:ascii="Times New Roman" w:hAnsi="Times New Roman" w:cs="Times New Roman"/>
          <w:iCs/>
          <w:lang w:eastAsia="en-AU"/>
        </w:rPr>
        <w:t>for future research</w:t>
      </w:r>
      <w:r w:rsidR="00E60B4E">
        <w:rPr>
          <w:rFonts w:ascii="Times New Roman" w:hAnsi="Times New Roman" w:cs="Times New Roman"/>
          <w:iCs/>
          <w:lang w:eastAsia="en-AU"/>
        </w:rPr>
        <w:t xml:space="preserve"> concerns the evolving technological nature of modern </w:t>
      </w:r>
      <w:r w:rsidR="00950B3C">
        <w:rPr>
          <w:rFonts w:ascii="Times New Roman" w:hAnsi="Times New Roman" w:cs="Times New Roman"/>
          <w:iCs/>
          <w:lang w:eastAsia="en-AU"/>
        </w:rPr>
        <w:t xml:space="preserve">online </w:t>
      </w:r>
      <w:r w:rsidR="00E60B4E">
        <w:rPr>
          <w:rFonts w:ascii="Times New Roman" w:hAnsi="Times New Roman" w:cs="Times New Roman"/>
          <w:iCs/>
          <w:lang w:eastAsia="en-AU"/>
        </w:rPr>
        <w:t xml:space="preserve">video games, particularly the monetization of </w:t>
      </w:r>
      <w:r w:rsidR="00DA204B">
        <w:rPr>
          <w:rFonts w:ascii="Times New Roman" w:hAnsi="Times New Roman" w:cs="Times New Roman"/>
          <w:iCs/>
          <w:lang w:eastAsia="en-AU"/>
        </w:rPr>
        <w:t>in-</w:t>
      </w:r>
      <w:r w:rsidR="00E60B4E">
        <w:rPr>
          <w:rFonts w:ascii="Times New Roman" w:hAnsi="Times New Roman" w:cs="Times New Roman"/>
          <w:iCs/>
          <w:lang w:eastAsia="en-AU"/>
        </w:rPr>
        <w:t>gam</w:t>
      </w:r>
      <w:r w:rsidR="00DA204B">
        <w:rPr>
          <w:rFonts w:ascii="Times New Roman" w:hAnsi="Times New Roman" w:cs="Times New Roman"/>
          <w:iCs/>
          <w:lang w:eastAsia="en-AU"/>
        </w:rPr>
        <w:t>e</w:t>
      </w:r>
      <w:r w:rsidR="00E60B4E">
        <w:rPr>
          <w:rFonts w:ascii="Times New Roman" w:hAnsi="Times New Roman" w:cs="Times New Roman"/>
          <w:iCs/>
          <w:lang w:eastAsia="en-AU"/>
        </w:rPr>
        <w:t xml:space="preserve"> content (e.g., in-game purchasing, microtransactions, </w:t>
      </w:r>
      <w:r w:rsidR="00BB751E">
        <w:rPr>
          <w:rFonts w:ascii="Times New Roman" w:hAnsi="Times New Roman" w:cs="Times New Roman"/>
          <w:iCs/>
          <w:lang w:eastAsia="en-AU"/>
        </w:rPr>
        <w:t>and</w:t>
      </w:r>
      <w:r w:rsidR="00E60B4E">
        <w:rPr>
          <w:rFonts w:ascii="Times New Roman" w:hAnsi="Times New Roman" w:cs="Times New Roman"/>
          <w:iCs/>
          <w:lang w:eastAsia="en-AU"/>
        </w:rPr>
        <w:t xml:space="preserve"> ‘loot boxes’; see King et al., 2019; </w:t>
      </w:r>
      <w:proofErr w:type="spellStart"/>
      <w:r w:rsidR="00E60B4E">
        <w:rPr>
          <w:rFonts w:ascii="Times New Roman" w:hAnsi="Times New Roman" w:cs="Times New Roman"/>
          <w:iCs/>
          <w:lang w:eastAsia="en-AU"/>
        </w:rPr>
        <w:t>Zendle</w:t>
      </w:r>
      <w:proofErr w:type="spellEnd"/>
      <w:r w:rsidR="00E60B4E">
        <w:rPr>
          <w:rFonts w:ascii="Times New Roman" w:hAnsi="Times New Roman" w:cs="Times New Roman"/>
          <w:iCs/>
          <w:lang w:eastAsia="en-AU"/>
        </w:rPr>
        <w:t xml:space="preserve"> &amp; Cairns, 2018). </w:t>
      </w:r>
      <w:r w:rsidR="00E60B4E" w:rsidRPr="00373805">
        <w:rPr>
          <w:rFonts w:ascii="Times New Roman" w:hAnsi="Times New Roman" w:cs="Times New Roman"/>
        </w:rPr>
        <w:t xml:space="preserve">Problematic gaming </w:t>
      </w:r>
      <w:r w:rsidR="00E60B4E">
        <w:rPr>
          <w:rFonts w:ascii="Times New Roman" w:hAnsi="Times New Roman" w:cs="Times New Roman"/>
        </w:rPr>
        <w:t xml:space="preserve">that involves interactions with </w:t>
      </w:r>
      <w:r w:rsidR="00E60B4E" w:rsidRPr="00373805">
        <w:rPr>
          <w:rFonts w:ascii="Times New Roman" w:hAnsi="Times New Roman" w:cs="Times New Roman"/>
        </w:rPr>
        <w:t xml:space="preserve">monetized </w:t>
      </w:r>
      <w:r w:rsidR="00E60B4E">
        <w:rPr>
          <w:rFonts w:ascii="Times New Roman" w:hAnsi="Times New Roman" w:cs="Times New Roman"/>
        </w:rPr>
        <w:t>content</w:t>
      </w:r>
      <w:r w:rsidR="00DA204B">
        <w:rPr>
          <w:rFonts w:ascii="Times New Roman" w:hAnsi="Times New Roman" w:cs="Times New Roman"/>
        </w:rPr>
        <w:t xml:space="preserve"> </w:t>
      </w:r>
      <w:r w:rsidR="00E60B4E" w:rsidRPr="00373805">
        <w:rPr>
          <w:rFonts w:ascii="Times New Roman" w:hAnsi="Times New Roman" w:cs="Times New Roman"/>
        </w:rPr>
        <w:t>may be more financially involved and share features in common with gambling disorder (e.g., spending more than one can afford, borrowing or stealing money)</w:t>
      </w:r>
      <w:r w:rsidR="00027895">
        <w:rPr>
          <w:rFonts w:ascii="Times New Roman" w:hAnsi="Times New Roman" w:cs="Times New Roman"/>
        </w:rPr>
        <w:t xml:space="preserve"> (King &amp; Delfabbro, 2018; King et al., 2019)</w:t>
      </w:r>
      <w:r w:rsidR="00E60B4E" w:rsidRPr="00373805">
        <w:rPr>
          <w:rFonts w:ascii="Times New Roman" w:hAnsi="Times New Roman" w:cs="Times New Roman"/>
        </w:rPr>
        <w:t xml:space="preserve">. </w:t>
      </w:r>
      <w:r w:rsidR="00950B3C">
        <w:rPr>
          <w:rFonts w:ascii="Times New Roman" w:hAnsi="Times New Roman" w:cs="Times New Roman"/>
        </w:rPr>
        <w:t xml:space="preserve">GD tools </w:t>
      </w:r>
      <w:r w:rsidR="00DA204B">
        <w:rPr>
          <w:rFonts w:ascii="Times New Roman" w:hAnsi="Times New Roman" w:cs="Times New Roman"/>
        </w:rPr>
        <w:t>may need to</w:t>
      </w:r>
      <w:r w:rsidR="00950B3C">
        <w:rPr>
          <w:rFonts w:ascii="Times New Roman" w:hAnsi="Times New Roman" w:cs="Times New Roman"/>
        </w:rPr>
        <w:t xml:space="preserve"> reflect </w:t>
      </w:r>
      <w:r w:rsidR="00DA204B">
        <w:rPr>
          <w:rFonts w:ascii="Times New Roman" w:hAnsi="Times New Roman" w:cs="Times New Roman"/>
        </w:rPr>
        <w:t xml:space="preserve">some of </w:t>
      </w:r>
      <w:r w:rsidR="00950B3C">
        <w:rPr>
          <w:rFonts w:ascii="Times New Roman" w:hAnsi="Times New Roman" w:cs="Times New Roman"/>
        </w:rPr>
        <w:t xml:space="preserve">these structural </w:t>
      </w:r>
      <w:r w:rsidR="00BB751E">
        <w:rPr>
          <w:rFonts w:ascii="Times New Roman" w:hAnsi="Times New Roman" w:cs="Times New Roman"/>
        </w:rPr>
        <w:t xml:space="preserve">elements </w:t>
      </w:r>
      <w:r w:rsidR="00950B3C">
        <w:rPr>
          <w:rFonts w:ascii="Times New Roman" w:hAnsi="Times New Roman" w:cs="Times New Roman"/>
        </w:rPr>
        <w:t>in gaming activities</w:t>
      </w:r>
      <w:r w:rsidR="00DA204B">
        <w:rPr>
          <w:rFonts w:ascii="Times New Roman" w:hAnsi="Times New Roman" w:cs="Times New Roman"/>
        </w:rPr>
        <w:t xml:space="preserve">, such as </w:t>
      </w:r>
      <w:r w:rsidR="00950B3C">
        <w:rPr>
          <w:rFonts w:ascii="Times New Roman" w:hAnsi="Times New Roman" w:cs="Times New Roman"/>
        </w:rPr>
        <w:t xml:space="preserve">additional questions </w:t>
      </w:r>
      <w:r w:rsidR="00341D98">
        <w:rPr>
          <w:rFonts w:ascii="Times New Roman" w:hAnsi="Times New Roman" w:cs="Times New Roman"/>
        </w:rPr>
        <w:t xml:space="preserve">to </w:t>
      </w:r>
      <w:r w:rsidR="00950B3C">
        <w:rPr>
          <w:rFonts w:ascii="Times New Roman" w:hAnsi="Times New Roman" w:cs="Times New Roman"/>
        </w:rPr>
        <w:t>examine different behaviors and consequences related to different types of games and modes of access (e.g., smartphones, virtual reality)</w:t>
      </w:r>
      <w:r w:rsidR="00027895">
        <w:rPr>
          <w:rFonts w:ascii="Times New Roman" w:hAnsi="Times New Roman" w:cs="Times New Roman"/>
        </w:rPr>
        <w:t xml:space="preserve"> (King, </w:t>
      </w:r>
      <w:proofErr w:type="spellStart"/>
      <w:r w:rsidR="00027895">
        <w:rPr>
          <w:rFonts w:ascii="Times New Roman" w:hAnsi="Times New Roman" w:cs="Times New Roman"/>
        </w:rPr>
        <w:t>Koster</w:t>
      </w:r>
      <w:proofErr w:type="spellEnd"/>
      <w:r w:rsidR="00027895">
        <w:rPr>
          <w:rFonts w:ascii="Times New Roman" w:hAnsi="Times New Roman" w:cs="Times New Roman"/>
        </w:rPr>
        <w:t>, &amp; Billieux, 2019)</w:t>
      </w:r>
      <w:r w:rsidR="00950B3C">
        <w:rPr>
          <w:rFonts w:ascii="Times New Roman" w:hAnsi="Times New Roman" w:cs="Times New Roman"/>
        </w:rPr>
        <w:t>.</w:t>
      </w:r>
      <w:r w:rsidR="00675E43">
        <w:rPr>
          <w:rFonts w:ascii="Times New Roman" w:hAnsi="Times New Roman" w:cs="Times New Roman"/>
        </w:rPr>
        <w:t xml:space="preserve"> The measurement of </w:t>
      </w:r>
      <w:r w:rsidR="00A42B73">
        <w:rPr>
          <w:rFonts w:ascii="Times New Roman" w:hAnsi="Times New Roman" w:cs="Times New Roman"/>
        </w:rPr>
        <w:t xml:space="preserve">more </w:t>
      </w:r>
      <w:r w:rsidR="00675E43">
        <w:rPr>
          <w:rFonts w:ascii="Times New Roman" w:hAnsi="Times New Roman" w:cs="Times New Roman"/>
        </w:rPr>
        <w:t>in-depth player</w:t>
      </w:r>
      <w:r w:rsidR="00A42B73">
        <w:rPr>
          <w:rFonts w:ascii="Times New Roman" w:hAnsi="Times New Roman" w:cs="Times New Roman"/>
        </w:rPr>
        <w:t xml:space="preserve"> and gaming</w:t>
      </w:r>
      <w:r w:rsidR="00675E43">
        <w:rPr>
          <w:rFonts w:ascii="Times New Roman" w:hAnsi="Times New Roman" w:cs="Times New Roman"/>
        </w:rPr>
        <w:t xml:space="preserve"> information </w:t>
      </w:r>
      <w:r w:rsidR="000A7CA9">
        <w:rPr>
          <w:rFonts w:ascii="Times New Roman" w:hAnsi="Times New Roman" w:cs="Times New Roman"/>
        </w:rPr>
        <w:t xml:space="preserve">(e.g., game types) </w:t>
      </w:r>
      <w:r w:rsidR="00675E43">
        <w:rPr>
          <w:rFonts w:ascii="Times New Roman" w:hAnsi="Times New Roman" w:cs="Times New Roman"/>
        </w:rPr>
        <w:t xml:space="preserve">may be beyond the scope of screening approaches, </w:t>
      </w:r>
      <w:r w:rsidR="00A42B73">
        <w:rPr>
          <w:rFonts w:ascii="Times New Roman" w:hAnsi="Times New Roman" w:cs="Times New Roman"/>
        </w:rPr>
        <w:t xml:space="preserve">but may be </w:t>
      </w:r>
      <w:r w:rsidR="00675E43">
        <w:rPr>
          <w:rFonts w:ascii="Times New Roman" w:hAnsi="Times New Roman" w:cs="Times New Roman"/>
        </w:rPr>
        <w:t xml:space="preserve">suited to a semi-structured diagnostic interview for GD (i.e., akin to the </w:t>
      </w:r>
      <w:r w:rsidR="007E4AD9">
        <w:rPr>
          <w:rFonts w:ascii="Times New Roman" w:hAnsi="Times New Roman" w:cs="Times New Roman"/>
        </w:rPr>
        <w:t>Structured Clinical Interview for DSM</w:t>
      </w:r>
      <w:r w:rsidR="00675E43">
        <w:rPr>
          <w:rFonts w:ascii="Times New Roman" w:hAnsi="Times New Roman" w:cs="Times New Roman"/>
        </w:rPr>
        <w:t xml:space="preserve"> or </w:t>
      </w:r>
      <w:r w:rsidR="007E4AD9">
        <w:rPr>
          <w:rFonts w:ascii="Times New Roman" w:hAnsi="Times New Roman" w:cs="Times New Roman"/>
        </w:rPr>
        <w:t>Mini International Neuropsychiatric Interview</w:t>
      </w:r>
      <w:r w:rsidR="00675E43">
        <w:rPr>
          <w:rFonts w:ascii="Times New Roman" w:hAnsi="Times New Roman" w:cs="Times New Roman"/>
        </w:rPr>
        <w:t>)</w:t>
      </w:r>
      <w:r w:rsidR="00BB751E">
        <w:rPr>
          <w:rFonts w:ascii="Times New Roman" w:hAnsi="Times New Roman" w:cs="Times New Roman"/>
        </w:rPr>
        <w:t>,</w:t>
      </w:r>
      <w:r w:rsidR="00675E43">
        <w:rPr>
          <w:rFonts w:ascii="Times New Roman" w:hAnsi="Times New Roman" w:cs="Times New Roman"/>
        </w:rPr>
        <w:t xml:space="preserve"> which could be developed and used internationally. </w:t>
      </w:r>
    </w:p>
    <w:p w14:paraId="0CAED0BC" w14:textId="77777777" w:rsidR="00DA204B" w:rsidRDefault="00DA204B" w:rsidP="00423026">
      <w:pPr>
        <w:tabs>
          <w:tab w:val="left" w:pos="7596"/>
        </w:tabs>
        <w:spacing w:line="456" w:lineRule="auto"/>
        <w:ind w:firstLine="426"/>
        <w:contextualSpacing/>
        <w:rPr>
          <w:rFonts w:ascii="Times New Roman" w:hAnsi="Times New Roman" w:cs="Times New Roman"/>
        </w:rPr>
      </w:pPr>
    </w:p>
    <w:p w14:paraId="4B43724F" w14:textId="2C152B58" w:rsidR="002550F1" w:rsidRPr="002550F1" w:rsidRDefault="002550F1" w:rsidP="00423026">
      <w:pPr>
        <w:spacing w:line="456" w:lineRule="auto"/>
        <w:contextualSpacing/>
        <w:rPr>
          <w:rFonts w:ascii="Times New Roman" w:hAnsi="Times New Roman" w:cs="Times New Roman"/>
          <w:i/>
        </w:rPr>
      </w:pPr>
      <w:r>
        <w:rPr>
          <w:rFonts w:ascii="Times New Roman" w:hAnsi="Times New Roman" w:cs="Times New Roman"/>
          <w:i/>
        </w:rPr>
        <w:t>4.</w:t>
      </w:r>
      <w:r w:rsidR="00A42B73">
        <w:rPr>
          <w:rFonts w:ascii="Times New Roman" w:hAnsi="Times New Roman" w:cs="Times New Roman"/>
          <w:i/>
        </w:rPr>
        <w:t>4</w:t>
      </w:r>
      <w:r>
        <w:rPr>
          <w:rFonts w:ascii="Times New Roman" w:hAnsi="Times New Roman" w:cs="Times New Roman"/>
          <w:i/>
        </w:rPr>
        <w:t>. Limitations</w:t>
      </w:r>
      <w:r w:rsidR="00A42B73">
        <w:rPr>
          <w:rFonts w:ascii="Times New Roman" w:hAnsi="Times New Roman" w:cs="Times New Roman"/>
          <w:i/>
        </w:rPr>
        <w:t xml:space="preserve"> of the review</w:t>
      </w:r>
    </w:p>
    <w:p w14:paraId="71D40F40" w14:textId="330C7847" w:rsidR="00E143AF" w:rsidRDefault="00890B9A" w:rsidP="00423026">
      <w:pPr>
        <w:spacing w:line="456" w:lineRule="auto"/>
        <w:ind w:firstLine="426"/>
        <w:contextualSpacing/>
        <w:rPr>
          <w:rFonts w:ascii="Times New Roman" w:hAnsi="Times New Roman" w:cs="Times New Roman"/>
          <w:iCs/>
          <w:lang w:eastAsia="en-AU"/>
        </w:rPr>
      </w:pPr>
      <w:r>
        <w:rPr>
          <w:rFonts w:ascii="Times New Roman" w:hAnsi="Times New Roman" w:cs="Times New Roman"/>
          <w:iCs/>
          <w:lang w:eastAsia="en-AU"/>
        </w:rPr>
        <w:t>Th</w:t>
      </w:r>
      <w:r w:rsidR="00000F93">
        <w:rPr>
          <w:rFonts w:ascii="Times New Roman" w:hAnsi="Times New Roman" w:cs="Times New Roman"/>
          <w:iCs/>
          <w:lang w:eastAsia="en-AU"/>
        </w:rPr>
        <w:t xml:space="preserve">e present review has several limitations that should be acknowledged. First, this review was based on English-language studies only, which excluded </w:t>
      </w:r>
      <w:r w:rsidR="002550F1">
        <w:rPr>
          <w:rFonts w:ascii="Times New Roman" w:hAnsi="Times New Roman" w:cs="Times New Roman"/>
          <w:iCs/>
          <w:lang w:eastAsia="en-AU"/>
        </w:rPr>
        <w:t>a significant proportion (i.e., potentially, the majority) of</w:t>
      </w:r>
      <w:r w:rsidR="00000F93">
        <w:rPr>
          <w:rFonts w:ascii="Times New Roman" w:hAnsi="Times New Roman" w:cs="Times New Roman"/>
          <w:iCs/>
          <w:lang w:eastAsia="en-AU"/>
        </w:rPr>
        <w:t xml:space="preserve"> the East Asian literature (i.e., studies in Chinese, Korean, and Japanese, </w:t>
      </w:r>
      <w:r w:rsidR="002550F1">
        <w:rPr>
          <w:rFonts w:ascii="Times New Roman" w:hAnsi="Times New Roman" w:cs="Times New Roman"/>
          <w:iCs/>
          <w:lang w:eastAsia="en-AU"/>
        </w:rPr>
        <w:t xml:space="preserve">in </w:t>
      </w:r>
      <w:r w:rsidR="00000F93">
        <w:rPr>
          <w:rFonts w:ascii="Times New Roman" w:hAnsi="Times New Roman" w:cs="Times New Roman"/>
          <w:iCs/>
          <w:lang w:eastAsia="en-AU"/>
        </w:rPr>
        <w:t xml:space="preserve">particular). This </w:t>
      </w:r>
      <w:r w:rsidR="000A7CA9">
        <w:rPr>
          <w:rFonts w:ascii="Times New Roman" w:hAnsi="Times New Roman" w:cs="Times New Roman"/>
          <w:iCs/>
          <w:lang w:eastAsia="en-AU"/>
        </w:rPr>
        <w:t>review</w:t>
      </w:r>
      <w:r w:rsidR="00000F93">
        <w:rPr>
          <w:rFonts w:ascii="Times New Roman" w:hAnsi="Times New Roman" w:cs="Times New Roman"/>
          <w:iCs/>
          <w:lang w:eastAsia="en-AU"/>
        </w:rPr>
        <w:t xml:space="preserve"> also did not </w:t>
      </w:r>
      <w:r w:rsidR="000A7CA9">
        <w:rPr>
          <w:rFonts w:ascii="Times New Roman" w:hAnsi="Times New Roman" w:cs="Times New Roman"/>
          <w:iCs/>
          <w:lang w:eastAsia="en-AU"/>
        </w:rPr>
        <w:t>include</w:t>
      </w:r>
      <w:r w:rsidR="00000F93">
        <w:rPr>
          <w:rFonts w:ascii="Times New Roman" w:hAnsi="Times New Roman" w:cs="Times New Roman"/>
          <w:iCs/>
          <w:lang w:eastAsia="en-AU"/>
        </w:rPr>
        <w:t xml:space="preserve"> data from studies published in German, Dutch, and French. Although</w:t>
      </w:r>
      <w:r w:rsidR="002550F1">
        <w:rPr>
          <w:rFonts w:ascii="Times New Roman" w:hAnsi="Times New Roman" w:cs="Times New Roman"/>
          <w:iCs/>
          <w:lang w:eastAsia="en-AU"/>
        </w:rPr>
        <w:t xml:space="preserve"> researchers working in</w:t>
      </w:r>
      <w:r w:rsidR="00000F93">
        <w:rPr>
          <w:rFonts w:ascii="Times New Roman" w:hAnsi="Times New Roman" w:cs="Times New Roman"/>
          <w:iCs/>
          <w:lang w:eastAsia="en-AU"/>
        </w:rPr>
        <w:t xml:space="preserve"> these countries often publish their work in English journals, the potential omission of relevant data is likely to have affected the evaluation of tools</w:t>
      </w:r>
      <w:r w:rsidR="002550F1">
        <w:rPr>
          <w:rFonts w:ascii="Times New Roman" w:hAnsi="Times New Roman" w:cs="Times New Roman"/>
          <w:iCs/>
          <w:lang w:eastAsia="en-AU"/>
        </w:rPr>
        <w:t xml:space="preserve"> </w:t>
      </w:r>
      <w:r w:rsidR="00341D98">
        <w:rPr>
          <w:rFonts w:ascii="Times New Roman" w:hAnsi="Times New Roman" w:cs="Times New Roman"/>
          <w:iCs/>
          <w:lang w:eastAsia="en-AU"/>
        </w:rPr>
        <w:t>originating</w:t>
      </w:r>
      <w:r w:rsidR="002550F1">
        <w:rPr>
          <w:rFonts w:ascii="Times New Roman" w:hAnsi="Times New Roman" w:cs="Times New Roman"/>
          <w:iCs/>
          <w:lang w:eastAsia="en-AU"/>
        </w:rPr>
        <w:t xml:space="preserve"> </w:t>
      </w:r>
      <w:r w:rsidR="00341D98">
        <w:rPr>
          <w:rFonts w:ascii="Times New Roman" w:hAnsi="Times New Roman" w:cs="Times New Roman"/>
          <w:iCs/>
          <w:lang w:eastAsia="en-AU"/>
        </w:rPr>
        <w:t>from</w:t>
      </w:r>
      <w:r w:rsidR="002550F1">
        <w:rPr>
          <w:rFonts w:ascii="Times New Roman" w:hAnsi="Times New Roman" w:cs="Times New Roman"/>
          <w:iCs/>
          <w:lang w:eastAsia="en-AU"/>
        </w:rPr>
        <w:t xml:space="preserve"> these regions,</w:t>
      </w:r>
      <w:r w:rsidR="00000F93">
        <w:rPr>
          <w:rFonts w:ascii="Times New Roman" w:hAnsi="Times New Roman" w:cs="Times New Roman"/>
          <w:iCs/>
          <w:lang w:eastAsia="en-AU"/>
        </w:rPr>
        <w:t xml:space="preserve"> </w:t>
      </w:r>
      <w:r w:rsidR="00DA204B">
        <w:rPr>
          <w:rFonts w:ascii="Times New Roman" w:hAnsi="Times New Roman" w:cs="Times New Roman"/>
          <w:iCs/>
          <w:lang w:eastAsia="en-AU"/>
        </w:rPr>
        <w:t>e.g., the</w:t>
      </w:r>
      <w:r w:rsidR="00000F93">
        <w:rPr>
          <w:rFonts w:ascii="Times New Roman" w:hAnsi="Times New Roman" w:cs="Times New Roman"/>
          <w:iCs/>
          <w:lang w:eastAsia="en-AU"/>
        </w:rPr>
        <w:t xml:space="preserve"> AICA-</w:t>
      </w:r>
      <w:proofErr w:type="spellStart"/>
      <w:r w:rsidR="00000F93">
        <w:rPr>
          <w:rFonts w:ascii="Times New Roman" w:hAnsi="Times New Roman" w:cs="Times New Roman"/>
          <w:iCs/>
          <w:lang w:eastAsia="en-AU"/>
        </w:rPr>
        <w:t>Sgaming</w:t>
      </w:r>
      <w:proofErr w:type="spellEnd"/>
      <w:r w:rsidR="00000F93">
        <w:rPr>
          <w:rFonts w:ascii="Times New Roman" w:hAnsi="Times New Roman" w:cs="Times New Roman"/>
          <w:iCs/>
          <w:lang w:eastAsia="en-AU"/>
        </w:rPr>
        <w:t xml:space="preserve">, CSAS, GAS-7, and </w:t>
      </w:r>
      <w:proofErr w:type="spellStart"/>
      <w:r w:rsidR="00000F93">
        <w:rPr>
          <w:rFonts w:ascii="Times New Roman" w:hAnsi="Times New Roman" w:cs="Times New Roman"/>
          <w:iCs/>
          <w:lang w:eastAsia="en-AU"/>
        </w:rPr>
        <w:t>sIAT</w:t>
      </w:r>
      <w:proofErr w:type="spellEnd"/>
      <w:r w:rsidR="00000F93">
        <w:rPr>
          <w:rFonts w:ascii="Times New Roman" w:hAnsi="Times New Roman" w:cs="Times New Roman"/>
          <w:iCs/>
          <w:lang w:eastAsia="en-AU"/>
        </w:rPr>
        <w:t xml:space="preserve">-gaming. </w:t>
      </w:r>
      <w:r w:rsidR="002550F1">
        <w:rPr>
          <w:rFonts w:ascii="Times New Roman" w:hAnsi="Times New Roman" w:cs="Times New Roman"/>
          <w:iCs/>
          <w:lang w:eastAsia="en-AU"/>
        </w:rPr>
        <w:t>Similarly</w:t>
      </w:r>
      <w:r w:rsidR="00000F93">
        <w:rPr>
          <w:rFonts w:ascii="Times New Roman" w:hAnsi="Times New Roman" w:cs="Times New Roman"/>
          <w:iCs/>
          <w:lang w:eastAsia="en-AU"/>
        </w:rPr>
        <w:t>, in some countries, there is</w:t>
      </w:r>
      <w:r w:rsidR="002550F1">
        <w:rPr>
          <w:rFonts w:ascii="Times New Roman" w:hAnsi="Times New Roman" w:cs="Times New Roman"/>
          <w:iCs/>
          <w:lang w:eastAsia="en-AU"/>
        </w:rPr>
        <w:t xml:space="preserve"> a </w:t>
      </w:r>
      <w:r w:rsidR="00DA204B">
        <w:rPr>
          <w:rFonts w:ascii="Times New Roman" w:hAnsi="Times New Roman" w:cs="Times New Roman"/>
          <w:iCs/>
          <w:lang w:eastAsia="en-AU"/>
        </w:rPr>
        <w:t>substantial</w:t>
      </w:r>
      <w:r w:rsidR="00000F93">
        <w:rPr>
          <w:rFonts w:ascii="Times New Roman" w:hAnsi="Times New Roman" w:cs="Times New Roman"/>
          <w:iCs/>
          <w:lang w:eastAsia="en-AU"/>
        </w:rPr>
        <w:t xml:space="preserve"> grey literature (e.g., government-led health surveys that include standard GD questions)</w:t>
      </w:r>
      <w:r w:rsidR="002550F1">
        <w:rPr>
          <w:rFonts w:ascii="Times New Roman" w:hAnsi="Times New Roman" w:cs="Times New Roman"/>
          <w:iCs/>
          <w:lang w:eastAsia="en-AU"/>
        </w:rPr>
        <w:t>, which</w:t>
      </w:r>
      <w:r w:rsidR="00000F93">
        <w:rPr>
          <w:rFonts w:ascii="Times New Roman" w:hAnsi="Times New Roman" w:cs="Times New Roman"/>
          <w:iCs/>
          <w:lang w:eastAsia="en-AU"/>
        </w:rPr>
        <w:t xml:space="preserve"> was not included in this review. This review </w:t>
      </w:r>
      <w:r w:rsidR="00A17F01">
        <w:rPr>
          <w:rFonts w:ascii="Times New Roman" w:hAnsi="Times New Roman" w:cs="Times New Roman"/>
          <w:iCs/>
          <w:lang w:eastAsia="en-AU"/>
        </w:rPr>
        <w:t xml:space="preserve">also </w:t>
      </w:r>
      <w:r w:rsidR="00000F93">
        <w:rPr>
          <w:rFonts w:ascii="Times New Roman" w:hAnsi="Times New Roman" w:cs="Times New Roman"/>
          <w:iCs/>
          <w:lang w:eastAsia="en-AU"/>
        </w:rPr>
        <w:t xml:space="preserve">did not include </w:t>
      </w:r>
      <w:r w:rsidR="00D64F61">
        <w:rPr>
          <w:rFonts w:ascii="Times New Roman" w:hAnsi="Times New Roman" w:cs="Times New Roman"/>
          <w:iCs/>
          <w:lang w:eastAsia="en-AU"/>
        </w:rPr>
        <w:t xml:space="preserve">studies that employed “adapted” DSM-5 criteria, which </w:t>
      </w:r>
      <w:r w:rsidR="00DA204B">
        <w:rPr>
          <w:rFonts w:ascii="Times New Roman" w:hAnsi="Times New Roman" w:cs="Times New Roman"/>
          <w:iCs/>
          <w:lang w:eastAsia="en-AU"/>
        </w:rPr>
        <w:t>would</w:t>
      </w:r>
      <w:r w:rsidR="00D64F61">
        <w:rPr>
          <w:rFonts w:ascii="Times New Roman" w:hAnsi="Times New Roman" w:cs="Times New Roman"/>
          <w:iCs/>
          <w:lang w:eastAsia="en-AU"/>
        </w:rPr>
        <w:t xml:space="preserve"> not</w:t>
      </w:r>
      <w:r w:rsidR="00DA204B">
        <w:rPr>
          <w:rFonts w:ascii="Times New Roman" w:hAnsi="Times New Roman" w:cs="Times New Roman"/>
          <w:iCs/>
          <w:lang w:eastAsia="en-AU"/>
        </w:rPr>
        <w:t xml:space="preserve"> have</w:t>
      </w:r>
      <w:r w:rsidR="00D64F61">
        <w:rPr>
          <w:rFonts w:ascii="Times New Roman" w:hAnsi="Times New Roman" w:cs="Times New Roman"/>
          <w:iCs/>
          <w:lang w:eastAsia="en-AU"/>
        </w:rPr>
        <w:t xml:space="preserve"> affect</w:t>
      </w:r>
      <w:r w:rsidR="00DA204B">
        <w:rPr>
          <w:rFonts w:ascii="Times New Roman" w:hAnsi="Times New Roman" w:cs="Times New Roman"/>
          <w:iCs/>
          <w:lang w:eastAsia="en-AU"/>
        </w:rPr>
        <w:t>ed</w:t>
      </w:r>
      <w:r w:rsidR="00D64F61">
        <w:rPr>
          <w:rFonts w:ascii="Times New Roman" w:hAnsi="Times New Roman" w:cs="Times New Roman"/>
          <w:iCs/>
          <w:lang w:eastAsia="en-AU"/>
        </w:rPr>
        <w:t xml:space="preserve"> the</w:t>
      </w:r>
      <w:r w:rsidR="002550F1">
        <w:rPr>
          <w:rFonts w:ascii="Times New Roman" w:hAnsi="Times New Roman" w:cs="Times New Roman"/>
          <w:iCs/>
          <w:lang w:eastAsia="en-AU"/>
        </w:rPr>
        <w:t xml:space="preserve"> main</w:t>
      </w:r>
      <w:r w:rsidR="00D64F61">
        <w:rPr>
          <w:rFonts w:ascii="Times New Roman" w:hAnsi="Times New Roman" w:cs="Times New Roman"/>
          <w:iCs/>
          <w:lang w:eastAsia="en-AU"/>
        </w:rPr>
        <w:t xml:space="preserve"> evaluation of tools, but should be taken into account when considering this review’s observations of the broader GD literature (e.g., total number of prevalence studies). </w:t>
      </w:r>
      <w:r w:rsidR="00DA204B">
        <w:rPr>
          <w:rFonts w:ascii="Times New Roman" w:hAnsi="Times New Roman" w:cs="Times New Roman"/>
          <w:iCs/>
          <w:lang w:eastAsia="en-AU"/>
        </w:rPr>
        <w:t>T</w:t>
      </w:r>
      <w:r w:rsidR="00D64F61">
        <w:rPr>
          <w:rFonts w:ascii="Times New Roman" w:hAnsi="Times New Roman" w:cs="Times New Roman"/>
          <w:iCs/>
          <w:lang w:eastAsia="en-AU"/>
        </w:rPr>
        <w:t xml:space="preserve">he review framework aimed to be </w:t>
      </w:r>
      <w:r w:rsidR="00DA204B">
        <w:rPr>
          <w:rFonts w:ascii="Times New Roman" w:hAnsi="Times New Roman" w:cs="Times New Roman"/>
          <w:iCs/>
          <w:lang w:eastAsia="en-AU"/>
        </w:rPr>
        <w:t xml:space="preserve">more </w:t>
      </w:r>
      <w:r w:rsidR="00D64F61">
        <w:rPr>
          <w:rFonts w:ascii="Times New Roman" w:hAnsi="Times New Roman" w:cs="Times New Roman"/>
          <w:iCs/>
          <w:lang w:eastAsia="en-AU"/>
        </w:rPr>
        <w:t xml:space="preserve">comprehensive </w:t>
      </w:r>
      <w:r w:rsidR="00DA204B">
        <w:rPr>
          <w:rFonts w:ascii="Times New Roman" w:hAnsi="Times New Roman" w:cs="Times New Roman"/>
          <w:iCs/>
          <w:lang w:eastAsia="en-AU"/>
        </w:rPr>
        <w:t xml:space="preserve">than any previous review </w:t>
      </w:r>
      <w:r w:rsidR="00D64F61">
        <w:rPr>
          <w:rFonts w:ascii="Times New Roman" w:hAnsi="Times New Roman" w:cs="Times New Roman"/>
          <w:iCs/>
          <w:lang w:eastAsia="en-AU"/>
        </w:rPr>
        <w:t xml:space="preserve">but there were still some gaps. This review </w:t>
      </w:r>
      <w:r w:rsidR="00E143AF">
        <w:rPr>
          <w:rFonts w:ascii="Times New Roman" w:hAnsi="Times New Roman" w:cs="Times New Roman"/>
          <w:iCs/>
          <w:lang w:eastAsia="en-AU"/>
        </w:rPr>
        <w:t>did not consider</w:t>
      </w:r>
      <w:r w:rsidR="002550F1">
        <w:rPr>
          <w:rFonts w:ascii="Times New Roman" w:hAnsi="Times New Roman" w:cs="Times New Roman"/>
          <w:iCs/>
          <w:lang w:eastAsia="en-AU"/>
        </w:rPr>
        <w:t>, for example,</w:t>
      </w:r>
      <w:r w:rsidR="00E143AF">
        <w:rPr>
          <w:rFonts w:ascii="Times New Roman" w:hAnsi="Times New Roman" w:cs="Times New Roman"/>
          <w:iCs/>
          <w:lang w:eastAsia="en-AU"/>
        </w:rPr>
        <w:t xml:space="preserve"> the sensitivity</w:t>
      </w:r>
      <w:r w:rsidR="002550F1">
        <w:rPr>
          <w:rFonts w:ascii="Times New Roman" w:hAnsi="Times New Roman" w:cs="Times New Roman"/>
          <w:iCs/>
          <w:lang w:eastAsia="en-AU"/>
        </w:rPr>
        <w:t>/</w:t>
      </w:r>
      <w:r w:rsidR="00E143AF">
        <w:rPr>
          <w:rFonts w:ascii="Times New Roman" w:hAnsi="Times New Roman" w:cs="Times New Roman"/>
          <w:iCs/>
          <w:lang w:eastAsia="en-AU"/>
        </w:rPr>
        <w:t xml:space="preserve">specificity of </w:t>
      </w:r>
      <w:r w:rsidR="00E143AF">
        <w:rPr>
          <w:rFonts w:ascii="Times New Roman" w:hAnsi="Times New Roman" w:cs="Times New Roman"/>
          <w:iCs/>
          <w:lang w:eastAsia="en-AU"/>
        </w:rPr>
        <w:lastRenderedPageBreak/>
        <w:t>tools, because: (1) this information was very rarely reported</w:t>
      </w:r>
      <w:r w:rsidR="00BB751E">
        <w:rPr>
          <w:rFonts w:ascii="Times New Roman" w:hAnsi="Times New Roman" w:cs="Times New Roman"/>
          <w:iCs/>
          <w:lang w:eastAsia="en-AU"/>
        </w:rPr>
        <w:t>;</w:t>
      </w:r>
      <w:r w:rsidR="00E143AF">
        <w:rPr>
          <w:rFonts w:ascii="Times New Roman" w:hAnsi="Times New Roman" w:cs="Times New Roman"/>
          <w:iCs/>
          <w:lang w:eastAsia="en-AU"/>
        </w:rPr>
        <w:t xml:space="preserve"> and</w:t>
      </w:r>
      <w:r w:rsidR="00BB751E">
        <w:rPr>
          <w:rFonts w:ascii="Times New Roman" w:hAnsi="Times New Roman" w:cs="Times New Roman"/>
          <w:iCs/>
          <w:lang w:eastAsia="en-AU"/>
        </w:rPr>
        <w:t>,</w:t>
      </w:r>
      <w:r w:rsidR="00E143AF">
        <w:rPr>
          <w:rFonts w:ascii="Times New Roman" w:hAnsi="Times New Roman" w:cs="Times New Roman"/>
          <w:iCs/>
          <w:lang w:eastAsia="en-AU"/>
        </w:rPr>
        <w:t xml:space="preserve"> (2) the external standard was not always clear</w:t>
      </w:r>
      <w:r w:rsidR="00DA204B">
        <w:rPr>
          <w:rFonts w:ascii="Times New Roman" w:hAnsi="Times New Roman" w:cs="Times New Roman"/>
          <w:iCs/>
          <w:lang w:eastAsia="en-AU"/>
        </w:rPr>
        <w:t xml:space="preserve"> </w:t>
      </w:r>
      <w:r w:rsidR="00E143AF">
        <w:rPr>
          <w:rFonts w:ascii="Times New Roman" w:hAnsi="Times New Roman" w:cs="Times New Roman"/>
          <w:iCs/>
          <w:lang w:eastAsia="en-AU"/>
        </w:rPr>
        <w:t xml:space="preserve">in relevant studies. </w:t>
      </w:r>
      <w:r w:rsidR="00AB1C69">
        <w:rPr>
          <w:rFonts w:ascii="Times New Roman" w:hAnsi="Times New Roman" w:cs="Times New Roman"/>
          <w:iCs/>
          <w:lang w:eastAsia="en-AU"/>
        </w:rPr>
        <w:t>Other</w:t>
      </w:r>
      <w:r w:rsidR="00E143AF">
        <w:rPr>
          <w:rFonts w:ascii="Times New Roman" w:hAnsi="Times New Roman" w:cs="Times New Roman"/>
          <w:iCs/>
          <w:lang w:eastAsia="en-AU"/>
        </w:rPr>
        <w:t xml:space="preserve"> area</w:t>
      </w:r>
      <w:r w:rsidR="00AB1C69">
        <w:rPr>
          <w:rFonts w:ascii="Times New Roman" w:hAnsi="Times New Roman" w:cs="Times New Roman"/>
          <w:iCs/>
          <w:lang w:eastAsia="en-AU"/>
        </w:rPr>
        <w:t>s</w:t>
      </w:r>
      <w:r w:rsidR="00E143AF">
        <w:rPr>
          <w:rFonts w:ascii="Times New Roman" w:hAnsi="Times New Roman" w:cs="Times New Roman"/>
          <w:iCs/>
          <w:lang w:eastAsia="en-AU"/>
        </w:rPr>
        <w:t xml:space="preserve"> that </w:t>
      </w:r>
      <w:r w:rsidR="00AB1C69">
        <w:rPr>
          <w:rFonts w:ascii="Times New Roman" w:hAnsi="Times New Roman" w:cs="Times New Roman"/>
          <w:iCs/>
          <w:lang w:eastAsia="en-AU"/>
        </w:rPr>
        <w:t>were</w:t>
      </w:r>
      <w:r w:rsidR="002550F1">
        <w:rPr>
          <w:rFonts w:ascii="Times New Roman" w:hAnsi="Times New Roman" w:cs="Times New Roman"/>
          <w:iCs/>
          <w:lang w:eastAsia="en-AU"/>
        </w:rPr>
        <w:t xml:space="preserve"> not evaluated </w:t>
      </w:r>
      <w:r w:rsidR="00E143AF">
        <w:rPr>
          <w:rFonts w:ascii="Times New Roman" w:hAnsi="Times New Roman" w:cs="Times New Roman"/>
          <w:iCs/>
          <w:lang w:eastAsia="en-AU"/>
        </w:rPr>
        <w:t>w</w:t>
      </w:r>
      <w:r w:rsidR="00AB1C69">
        <w:rPr>
          <w:rFonts w:ascii="Times New Roman" w:hAnsi="Times New Roman" w:cs="Times New Roman"/>
          <w:iCs/>
          <w:lang w:eastAsia="en-AU"/>
        </w:rPr>
        <w:t xml:space="preserve">ere </w:t>
      </w:r>
      <w:r w:rsidR="00E143AF">
        <w:rPr>
          <w:rFonts w:ascii="Times New Roman" w:hAnsi="Times New Roman" w:cs="Times New Roman"/>
          <w:iCs/>
          <w:lang w:eastAsia="en-AU"/>
        </w:rPr>
        <w:t>predictive</w:t>
      </w:r>
      <w:r w:rsidR="00AB1C69">
        <w:rPr>
          <w:rFonts w:ascii="Times New Roman" w:hAnsi="Times New Roman" w:cs="Times New Roman"/>
          <w:iCs/>
          <w:lang w:eastAsia="en-AU"/>
        </w:rPr>
        <w:t xml:space="preserve"> and divergent</w:t>
      </w:r>
      <w:r w:rsidR="00E143AF">
        <w:rPr>
          <w:rFonts w:ascii="Times New Roman" w:hAnsi="Times New Roman" w:cs="Times New Roman"/>
          <w:iCs/>
          <w:lang w:eastAsia="en-AU"/>
        </w:rPr>
        <w:t xml:space="preserve"> validity, due to inconsistencies in reporting that made it difficult to extract these data. </w:t>
      </w:r>
      <w:r w:rsidR="002550F1">
        <w:rPr>
          <w:rFonts w:ascii="Times New Roman" w:hAnsi="Times New Roman" w:cs="Times New Roman"/>
          <w:iCs/>
          <w:lang w:eastAsia="en-AU"/>
        </w:rPr>
        <w:t>Finally, t</w:t>
      </w:r>
      <w:r w:rsidR="00E143AF">
        <w:rPr>
          <w:rFonts w:ascii="Times New Roman" w:hAnsi="Times New Roman" w:cs="Times New Roman"/>
          <w:iCs/>
          <w:lang w:eastAsia="en-AU"/>
        </w:rPr>
        <w:t xml:space="preserve">he review framework itself was limited by the fact that many of the criteria </w:t>
      </w:r>
      <w:r w:rsidR="00341D98">
        <w:rPr>
          <w:rFonts w:ascii="Times New Roman" w:hAnsi="Times New Roman" w:cs="Times New Roman"/>
          <w:iCs/>
          <w:lang w:eastAsia="en-AU"/>
        </w:rPr>
        <w:t>we</w:t>
      </w:r>
      <w:r w:rsidR="00E143AF">
        <w:rPr>
          <w:rFonts w:ascii="Times New Roman" w:hAnsi="Times New Roman" w:cs="Times New Roman"/>
          <w:iCs/>
          <w:lang w:eastAsia="en-AU"/>
        </w:rPr>
        <w:t xml:space="preserve">re inter-related and </w:t>
      </w:r>
      <w:r w:rsidR="002550F1">
        <w:rPr>
          <w:rFonts w:ascii="Times New Roman" w:hAnsi="Times New Roman" w:cs="Times New Roman"/>
          <w:iCs/>
          <w:lang w:eastAsia="en-AU"/>
        </w:rPr>
        <w:t>often affected by other considerations (e.g., sampl</w:t>
      </w:r>
      <w:r w:rsidR="00AB0A73">
        <w:rPr>
          <w:rFonts w:ascii="Times New Roman" w:hAnsi="Times New Roman" w:cs="Times New Roman"/>
          <w:iCs/>
          <w:lang w:eastAsia="en-AU"/>
        </w:rPr>
        <w:t>ing method, sample size</w:t>
      </w:r>
      <w:r w:rsidR="002550F1">
        <w:rPr>
          <w:rFonts w:ascii="Times New Roman" w:hAnsi="Times New Roman" w:cs="Times New Roman"/>
          <w:iCs/>
          <w:lang w:eastAsia="en-AU"/>
        </w:rPr>
        <w:t>).</w:t>
      </w:r>
    </w:p>
    <w:p w14:paraId="09BC48A8" w14:textId="63728BD3" w:rsidR="00805D2C" w:rsidRDefault="00805D2C" w:rsidP="00423026">
      <w:pPr>
        <w:spacing w:line="456" w:lineRule="auto"/>
        <w:jc w:val="left"/>
        <w:rPr>
          <w:rFonts w:ascii="Times New Roman" w:hAnsi="Times New Roman" w:cs="Times New Roman"/>
          <w:i/>
        </w:rPr>
      </w:pPr>
    </w:p>
    <w:p w14:paraId="6219E070" w14:textId="20DF5B32" w:rsidR="006A3B0A" w:rsidRPr="0066429E" w:rsidRDefault="006A3B0A" w:rsidP="00423026">
      <w:pPr>
        <w:spacing w:line="456" w:lineRule="auto"/>
        <w:rPr>
          <w:rFonts w:ascii="Times New Roman" w:hAnsi="Times New Roman" w:cs="Times New Roman"/>
          <w:i/>
        </w:rPr>
      </w:pPr>
      <w:r w:rsidRPr="0066429E">
        <w:rPr>
          <w:rFonts w:ascii="Times New Roman" w:hAnsi="Times New Roman" w:cs="Times New Roman"/>
          <w:i/>
        </w:rPr>
        <w:t>4.</w:t>
      </w:r>
      <w:r w:rsidR="00A42B73">
        <w:rPr>
          <w:rFonts w:ascii="Times New Roman" w:hAnsi="Times New Roman" w:cs="Times New Roman"/>
          <w:i/>
        </w:rPr>
        <w:t>5</w:t>
      </w:r>
      <w:r>
        <w:rPr>
          <w:rFonts w:ascii="Times New Roman" w:hAnsi="Times New Roman" w:cs="Times New Roman"/>
          <w:i/>
        </w:rPr>
        <w:t xml:space="preserve"> C</w:t>
      </w:r>
      <w:r w:rsidRPr="0066429E">
        <w:rPr>
          <w:rFonts w:ascii="Times New Roman" w:hAnsi="Times New Roman" w:cs="Times New Roman"/>
          <w:i/>
        </w:rPr>
        <w:t>onclusions</w:t>
      </w:r>
    </w:p>
    <w:p w14:paraId="5F8D7074" w14:textId="01B19DF8" w:rsidR="002550F1" w:rsidRDefault="00805D2C" w:rsidP="00423026">
      <w:pPr>
        <w:spacing w:line="456" w:lineRule="auto"/>
        <w:ind w:firstLine="426"/>
        <w:contextualSpacing/>
        <w:rPr>
          <w:rFonts w:ascii="Times New Roman" w:hAnsi="Times New Roman" w:cs="Times New Roman"/>
          <w:iCs/>
          <w:lang w:eastAsia="en-AU"/>
        </w:rPr>
      </w:pPr>
      <w:bookmarkStart w:id="11" w:name="_Hlk22846815"/>
      <w:r>
        <w:rPr>
          <w:rFonts w:ascii="Times New Roman" w:hAnsi="Times New Roman" w:cs="Times New Roman"/>
          <w:iCs/>
          <w:lang w:eastAsia="en-AU"/>
        </w:rPr>
        <w:t xml:space="preserve">The </w:t>
      </w:r>
      <w:r w:rsidR="009B1C90">
        <w:rPr>
          <w:rFonts w:ascii="Times New Roman" w:hAnsi="Times New Roman" w:cs="Times New Roman"/>
          <w:iCs/>
          <w:lang w:eastAsia="en-AU"/>
        </w:rPr>
        <w:t>inclusion</w:t>
      </w:r>
      <w:r w:rsidR="00055A25">
        <w:rPr>
          <w:rFonts w:ascii="Times New Roman" w:hAnsi="Times New Roman" w:cs="Times New Roman"/>
          <w:iCs/>
          <w:lang w:eastAsia="en-AU"/>
        </w:rPr>
        <w:t xml:space="preserve"> of GD in the ICD-11 was a significant milestone for the field. </w:t>
      </w:r>
      <w:bookmarkEnd w:id="11"/>
      <w:r w:rsidR="00055A25">
        <w:rPr>
          <w:rFonts w:ascii="Times New Roman" w:hAnsi="Times New Roman" w:cs="Times New Roman"/>
          <w:iCs/>
          <w:lang w:eastAsia="en-AU"/>
        </w:rPr>
        <w:t xml:space="preserve">The </w:t>
      </w:r>
      <w:r w:rsidR="00DC53A2">
        <w:rPr>
          <w:rFonts w:ascii="Times New Roman" w:hAnsi="Times New Roman" w:cs="Times New Roman"/>
          <w:iCs/>
          <w:lang w:eastAsia="en-AU"/>
        </w:rPr>
        <w:t xml:space="preserve">GD </w:t>
      </w:r>
      <w:r w:rsidR="00055A25">
        <w:rPr>
          <w:rFonts w:ascii="Times New Roman" w:hAnsi="Times New Roman" w:cs="Times New Roman"/>
          <w:iCs/>
          <w:lang w:eastAsia="en-AU"/>
        </w:rPr>
        <w:t xml:space="preserve">diagnosis </w:t>
      </w:r>
      <w:r w:rsidR="00FF33B5">
        <w:rPr>
          <w:rFonts w:ascii="Times New Roman" w:hAnsi="Times New Roman" w:cs="Times New Roman"/>
          <w:iCs/>
          <w:lang w:eastAsia="en-AU"/>
        </w:rPr>
        <w:t xml:space="preserve">is likely to </w:t>
      </w:r>
      <w:r w:rsidR="00055A25">
        <w:rPr>
          <w:rFonts w:ascii="Times New Roman" w:hAnsi="Times New Roman" w:cs="Times New Roman"/>
          <w:iCs/>
          <w:lang w:eastAsia="en-AU"/>
        </w:rPr>
        <w:t>stimulate new research investigations</w:t>
      </w:r>
      <w:r w:rsidR="00FF33B5">
        <w:rPr>
          <w:rFonts w:ascii="Times New Roman" w:hAnsi="Times New Roman" w:cs="Times New Roman"/>
          <w:iCs/>
          <w:lang w:eastAsia="en-AU"/>
        </w:rPr>
        <w:t xml:space="preserve"> </w:t>
      </w:r>
      <w:r w:rsidR="00155A69">
        <w:rPr>
          <w:rFonts w:ascii="Times New Roman" w:hAnsi="Times New Roman" w:cs="Times New Roman"/>
          <w:iCs/>
          <w:lang w:eastAsia="en-AU"/>
        </w:rPr>
        <w:t xml:space="preserve">on a </w:t>
      </w:r>
      <w:r w:rsidR="00FF33B5">
        <w:rPr>
          <w:rFonts w:ascii="Times New Roman" w:hAnsi="Times New Roman" w:cs="Times New Roman"/>
          <w:iCs/>
          <w:lang w:eastAsia="en-AU"/>
        </w:rPr>
        <w:t>global</w:t>
      </w:r>
      <w:r w:rsidR="00155A69">
        <w:rPr>
          <w:rFonts w:ascii="Times New Roman" w:hAnsi="Times New Roman" w:cs="Times New Roman"/>
          <w:iCs/>
          <w:lang w:eastAsia="en-AU"/>
        </w:rPr>
        <w:t xml:space="preserve"> level</w:t>
      </w:r>
      <w:r w:rsidR="00055A25">
        <w:rPr>
          <w:rFonts w:ascii="Times New Roman" w:hAnsi="Times New Roman" w:cs="Times New Roman"/>
          <w:iCs/>
          <w:lang w:eastAsia="en-AU"/>
        </w:rPr>
        <w:t xml:space="preserve">, in </w:t>
      </w:r>
      <w:r w:rsidR="00DC53A2">
        <w:rPr>
          <w:rFonts w:ascii="Times New Roman" w:hAnsi="Times New Roman" w:cs="Times New Roman"/>
          <w:iCs/>
          <w:lang w:eastAsia="en-AU"/>
        </w:rPr>
        <w:t>important</w:t>
      </w:r>
      <w:r w:rsidR="001B33A4">
        <w:rPr>
          <w:rFonts w:ascii="Times New Roman" w:hAnsi="Times New Roman" w:cs="Times New Roman"/>
          <w:iCs/>
          <w:lang w:eastAsia="en-AU"/>
        </w:rPr>
        <w:t xml:space="preserve"> </w:t>
      </w:r>
      <w:r w:rsidR="00055A25">
        <w:rPr>
          <w:rFonts w:ascii="Times New Roman" w:hAnsi="Times New Roman" w:cs="Times New Roman"/>
          <w:iCs/>
          <w:lang w:eastAsia="en-AU"/>
        </w:rPr>
        <w:t>areas of epidemiology</w:t>
      </w:r>
      <w:r w:rsidR="001B33A4">
        <w:rPr>
          <w:rFonts w:ascii="Times New Roman" w:hAnsi="Times New Roman" w:cs="Times New Roman"/>
          <w:iCs/>
          <w:lang w:eastAsia="en-AU"/>
        </w:rPr>
        <w:t>, neurobiology, treatment</w:t>
      </w:r>
      <w:r w:rsidR="00BB751E">
        <w:rPr>
          <w:rFonts w:ascii="Times New Roman" w:hAnsi="Times New Roman" w:cs="Times New Roman"/>
          <w:iCs/>
          <w:lang w:eastAsia="en-AU"/>
        </w:rPr>
        <w:t>,</w:t>
      </w:r>
      <w:r w:rsidR="001B33A4">
        <w:rPr>
          <w:rFonts w:ascii="Times New Roman" w:hAnsi="Times New Roman" w:cs="Times New Roman"/>
          <w:iCs/>
          <w:lang w:eastAsia="en-AU"/>
        </w:rPr>
        <w:t xml:space="preserve"> prevention</w:t>
      </w:r>
      <w:r w:rsidR="00BB751E">
        <w:rPr>
          <w:rFonts w:ascii="Times New Roman" w:hAnsi="Times New Roman" w:cs="Times New Roman"/>
          <w:iCs/>
          <w:lang w:eastAsia="en-AU"/>
        </w:rPr>
        <w:t xml:space="preserve"> and public health</w:t>
      </w:r>
      <w:r w:rsidR="001B33A4">
        <w:rPr>
          <w:rFonts w:ascii="Times New Roman" w:hAnsi="Times New Roman" w:cs="Times New Roman"/>
          <w:iCs/>
          <w:lang w:eastAsia="en-AU"/>
        </w:rPr>
        <w:t>. The present review aimed to inform</w:t>
      </w:r>
      <w:r w:rsidR="00FF33B5">
        <w:rPr>
          <w:rFonts w:ascii="Times New Roman" w:hAnsi="Times New Roman" w:cs="Times New Roman"/>
          <w:iCs/>
          <w:lang w:eastAsia="en-AU"/>
        </w:rPr>
        <w:t xml:space="preserve"> </w:t>
      </w:r>
      <w:r w:rsidR="001B33A4">
        <w:rPr>
          <w:rFonts w:ascii="Times New Roman" w:hAnsi="Times New Roman" w:cs="Times New Roman"/>
          <w:iCs/>
          <w:lang w:eastAsia="en-AU"/>
        </w:rPr>
        <w:t>th</w:t>
      </w:r>
      <w:r w:rsidR="009B1C90">
        <w:rPr>
          <w:rFonts w:ascii="Times New Roman" w:hAnsi="Times New Roman" w:cs="Times New Roman"/>
          <w:iCs/>
          <w:lang w:eastAsia="en-AU"/>
        </w:rPr>
        <w:t>e</w:t>
      </w:r>
      <w:r w:rsidR="00DC53A2">
        <w:rPr>
          <w:rFonts w:ascii="Times New Roman" w:hAnsi="Times New Roman" w:cs="Times New Roman"/>
          <w:iCs/>
          <w:lang w:eastAsia="en-AU"/>
        </w:rPr>
        <w:t xml:space="preserve"> </w:t>
      </w:r>
      <w:r w:rsidR="009B1C90">
        <w:rPr>
          <w:rFonts w:ascii="Times New Roman" w:hAnsi="Times New Roman" w:cs="Times New Roman"/>
          <w:iCs/>
          <w:lang w:eastAsia="en-AU"/>
        </w:rPr>
        <w:t>next</w:t>
      </w:r>
      <w:r w:rsidR="00DC53A2">
        <w:rPr>
          <w:rFonts w:ascii="Times New Roman" w:hAnsi="Times New Roman" w:cs="Times New Roman"/>
          <w:iCs/>
          <w:lang w:eastAsia="en-AU"/>
        </w:rPr>
        <w:t xml:space="preserve"> era of research</w:t>
      </w:r>
      <w:r w:rsidR="001B33A4">
        <w:rPr>
          <w:rFonts w:ascii="Times New Roman" w:hAnsi="Times New Roman" w:cs="Times New Roman"/>
          <w:iCs/>
          <w:lang w:eastAsia="en-AU"/>
        </w:rPr>
        <w:t xml:space="preserve"> by providing a comprehensive evaluation of </w:t>
      </w:r>
      <w:r w:rsidR="00D21B41">
        <w:rPr>
          <w:rFonts w:ascii="Times New Roman" w:hAnsi="Times New Roman" w:cs="Times New Roman"/>
          <w:iCs/>
          <w:lang w:eastAsia="en-AU"/>
        </w:rPr>
        <w:t xml:space="preserve">all </w:t>
      </w:r>
      <w:r w:rsidR="001B33A4">
        <w:rPr>
          <w:rFonts w:ascii="Times New Roman" w:hAnsi="Times New Roman" w:cs="Times New Roman"/>
          <w:iCs/>
          <w:lang w:eastAsia="en-AU"/>
        </w:rPr>
        <w:t xml:space="preserve">available English-language GD tools, including </w:t>
      </w:r>
      <w:r w:rsidR="00DC53A2">
        <w:rPr>
          <w:rFonts w:ascii="Times New Roman" w:hAnsi="Times New Roman" w:cs="Times New Roman"/>
          <w:iCs/>
          <w:lang w:eastAsia="en-AU"/>
        </w:rPr>
        <w:t xml:space="preserve">a critical appraisal of </w:t>
      </w:r>
      <w:r w:rsidR="001B33A4">
        <w:rPr>
          <w:rFonts w:ascii="Times New Roman" w:hAnsi="Times New Roman" w:cs="Times New Roman"/>
          <w:iCs/>
          <w:lang w:eastAsia="en-AU"/>
        </w:rPr>
        <w:t xml:space="preserve">their </w:t>
      </w:r>
      <w:r w:rsidR="00D21B41">
        <w:rPr>
          <w:rFonts w:ascii="Times New Roman" w:hAnsi="Times New Roman" w:cs="Times New Roman"/>
          <w:iCs/>
          <w:lang w:eastAsia="en-AU"/>
        </w:rPr>
        <w:t>associated</w:t>
      </w:r>
      <w:r w:rsidR="001B33A4">
        <w:rPr>
          <w:rFonts w:ascii="Times New Roman" w:hAnsi="Times New Roman" w:cs="Times New Roman"/>
          <w:iCs/>
          <w:lang w:eastAsia="en-AU"/>
        </w:rPr>
        <w:t xml:space="preserve"> empirical </w:t>
      </w:r>
      <w:r w:rsidR="00FF33B5">
        <w:rPr>
          <w:rFonts w:ascii="Times New Roman" w:hAnsi="Times New Roman" w:cs="Times New Roman"/>
          <w:iCs/>
          <w:lang w:eastAsia="en-AU"/>
        </w:rPr>
        <w:t>evidence</w:t>
      </w:r>
      <w:r w:rsidR="001B33A4">
        <w:rPr>
          <w:rFonts w:ascii="Times New Roman" w:hAnsi="Times New Roman" w:cs="Times New Roman"/>
          <w:iCs/>
          <w:lang w:eastAsia="en-AU"/>
        </w:rPr>
        <w:t xml:space="preserve">. </w:t>
      </w:r>
      <w:r w:rsidR="002550F1">
        <w:rPr>
          <w:rFonts w:ascii="Times New Roman" w:hAnsi="Times New Roman" w:cs="Times New Roman"/>
          <w:iCs/>
          <w:lang w:eastAsia="en-AU"/>
        </w:rPr>
        <w:t>Overall,</w:t>
      </w:r>
      <w:r w:rsidR="00FF33B5">
        <w:rPr>
          <w:rFonts w:ascii="Times New Roman" w:hAnsi="Times New Roman" w:cs="Times New Roman"/>
          <w:iCs/>
          <w:lang w:eastAsia="en-AU"/>
        </w:rPr>
        <w:t xml:space="preserve"> </w:t>
      </w:r>
      <w:r w:rsidR="002550F1">
        <w:rPr>
          <w:rFonts w:ascii="Times New Roman" w:hAnsi="Times New Roman" w:cs="Times New Roman"/>
          <w:iCs/>
          <w:lang w:eastAsia="en-AU"/>
        </w:rPr>
        <w:t>th</w:t>
      </w:r>
      <w:r w:rsidR="009B1C90">
        <w:rPr>
          <w:rFonts w:ascii="Times New Roman" w:hAnsi="Times New Roman" w:cs="Times New Roman"/>
          <w:iCs/>
          <w:lang w:eastAsia="en-AU"/>
        </w:rPr>
        <w:t>is</w:t>
      </w:r>
      <w:r w:rsidR="002550F1">
        <w:rPr>
          <w:rFonts w:ascii="Times New Roman" w:hAnsi="Times New Roman" w:cs="Times New Roman"/>
          <w:iCs/>
          <w:lang w:eastAsia="en-AU"/>
        </w:rPr>
        <w:t xml:space="preserve"> evidence </w:t>
      </w:r>
      <w:r w:rsidR="00D21B41">
        <w:rPr>
          <w:rFonts w:ascii="Times New Roman" w:hAnsi="Times New Roman" w:cs="Times New Roman"/>
          <w:iCs/>
          <w:lang w:eastAsia="en-AU"/>
        </w:rPr>
        <w:t>was found to</w:t>
      </w:r>
      <w:r w:rsidR="00FF33B5">
        <w:rPr>
          <w:rFonts w:ascii="Times New Roman" w:hAnsi="Times New Roman" w:cs="Times New Roman"/>
          <w:iCs/>
          <w:lang w:eastAsia="en-AU"/>
        </w:rPr>
        <w:t xml:space="preserve"> be</w:t>
      </w:r>
      <w:r w:rsidR="001B33A4">
        <w:rPr>
          <w:rFonts w:ascii="Times New Roman" w:hAnsi="Times New Roman" w:cs="Times New Roman"/>
          <w:iCs/>
          <w:lang w:eastAsia="en-AU"/>
        </w:rPr>
        <w:t xml:space="preserve"> mixed</w:t>
      </w:r>
      <w:r w:rsidR="00FF33B5">
        <w:rPr>
          <w:rFonts w:ascii="Times New Roman" w:hAnsi="Times New Roman" w:cs="Times New Roman"/>
          <w:iCs/>
          <w:lang w:eastAsia="en-AU"/>
        </w:rPr>
        <w:t xml:space="preserve">, with </w:t>
      </w:r>
      <w:r w:rsidR="005C5D93">
        <w:rPr>
          <w:rFonts w:ascii="Times New Roman" w:hAnsi="Times New Roman" w:cs="Times New Roman"/>
          <w:iCs/>
          <w:lang w:eastAsia="en-AU"/>
        </w:rPr>
        <w:t>no clearly optimal tool</w:t>
      </w:r>
      <w:r w:rsidR="00FF33B5">
        <w:rPr>
          <w:rFonts w:ascii="Times New Roman" w:hAnsi="Times New Roman" w:cs="Times New Roman"/>
          <w:iCs/>
          <w:lang w:eastAsia="en-AU"/>
        </w:rPr>
        <w:t xml:space="preserve"> </w:t>
      </w:r>
      <w:r w:rsidR="009B1C90">
        <w:rPr>
          <w:rFonts w:ascii="Times New Roman" w:hAnsi="Times New Roman" w:cs="Times New Roman"/>
          <w:iCs/>
          <w:lang w:eastAsia="en-AU"/>
        </w:rPr>
        <w:t>among</w:t>
      </w:r>
      <w:r w:rsidR="00711E25">
        <w:rPr>
          <w:rFonts w:ascii="Times New Roman" w:hAnsi="Times New Roman" w:cs="Times New Roman"/>
          <w:iCs/>
          <w:lang w:eastAsia="en-AU"/>
        </w:rPr>
        <w:t xml:space="preserve"> 32 tools </w:t>
      </w:r>
      <w:r w:rsidR="009B1C90">
        <w:rPr>
          <w:rFonts w:ascii="Times New Roman" w:hAnsi="Times New Roman" w:cs="Times New Roman"/>
          <w:iCs/>
          <w:lang w:eastAsia="en-AU"/>
        </w:rPr>
        <w:t xml:space="preserve">used </w:t>
      </w:r>
      <w:r w:rsidR="00711E25">
        <w:rPr>
          <w:rFonts w:ascii="Times New Roman" w:hAnsi="Times New Roman" w:cs="Times New Roman"/>
          <w:iCs/>
          <w:lang w:eastAsia="en-AU"/>
        </w:rPr>
        <w:t xml:space="preserve">across </w:t>
      </w:r>
      <w:r w:rsidR="004F7CBB">
        <w:rPr>
          <w:rFonts w:ascii="Times New Roman" w:hAnsi="Times New Roman" w:cs="Times New Roman"/>
          <w:iCs/>
          <w:lang w:eastAsia="en-AU"/>
        </w:rPr>
        <w:t>Western and Eastern countries</w:t>
      </w:r>
      <w:r w:rsidR="005C5D93">
        <w:rPr>
          <w:rFonts w:ascii="Times New Roman" w:hAnsi="Times New Roman" w:cs="Times New Roman"/>
          <w:iCs/>
          <w:lang w:eastAsia="en-AU"/>
        </w:rPr>
        <w:t xml:space="preserve">. </w:t>
      </w:r>
      <w:r w:rsidR="00D21B41">
        <w:rPr>
          <w:rFonts w:ascii="Times New Roman" w:hAnsi="Times New Roman" w:cs="Times New Roman"/>
          <w:iCs/>
          <w:lang w:eastAsia="en-AU"/>
        </w:rPr>
        <w:t>While</w:t>
      </w:r>
      <w:r w:rsidR="00FF33B5">
        <w:rPr>
          <w:rFonts w:ascii="Times New Roman" w:hAnsi="Times New Roman" w:cs="Times New Roman"/>
          <w:iCs/>
          <w:lang w:eastAsia="en-AU"/>
        </w:rPr>
        <w:t xml:space="preserve"> t</w:t>
      </w:r>
      <w:r w:rsidR="005C5D93">
        <w:rPr>
          <w:rFonts w:ascii="Times New Roman" w:hAnsi="Times New Roman" w:cs="Times New Roman"/>
          <w:iCs/>
          <w:lang w:eastAsia="en-AU"/>
        </w:rPr>
        <w:t xml:space="preserve">he </w:t>
      </w:r>
      <w:r w:rsidR="00D21B41">
        <w:rPr>
          <w:rFonts w:ascii="Times New Roman" w:hAnsi="Times New Roman" w:cs="Times New Roman"/>
          <w:iCs/>
          <w:lang w:eastAsia="en-AU"/>
        </w:rPr>
        <w:t>research base</w:t>
      </w:r>
      <w:r w:rsidR="005C5D93">
        <w:rPr>
          <w:rFonts w:ascii="Times New Roman" w:hAnsi="Times New Roman" w:cs="Times New Roman"/>
          <w:iCs/>
          <w:lang w:eastAsia="en-AU"/>
        </w:rPr>
        <w:t xml:space="preserve"> has grown rapidly</w:t>
      </w:r>
      <w:r w:rsidR="00D21B41">
        <w:rPr>
          <w:rFonts w:ascii="Times New Roman" w:hAnsi="Times New Roman" w:cs="Times New Roman"/>
          <w:iCs/>
          <w:lang w:eastAsia="en-AU"/>
        </w:rPr>
        <w:t xml:space="preserve"> and largely improved its methodologies</w:t>
      </w:r>
      <w:r w:rsidR="009B1C90">
        <w:rPr>
          <w:rFonts w:ascii="Times New Roman" w:hAnsi="Times New Roman" w:cs="Times New Roman"/>
          <w:iCs/>
          <w:lang w:eastAsia="en-AU"/>
        </w:rPr>
        <w:t xml:space="preserve">, </w:t>
      </w:r>
      <w:r w:rsidR="00FF33B5">
        <w:rPr>
          <w:rFonts w:ascii="Times New Roman" w:hAnsi="Times New Roman" w:cs="Times New Roman"/>
          <w:iCs/>
          <w:lang w:eastAsia="en-AU"/>
        </w:rPr>
        <w:t xml:space="preserve">the field </w:t>
      </w:r>
      <w:r w:rsidR="00D21B41">
        <w:rPr>
          <w:rFonts w:ascii="Times New Roman" w:hAnsi="Times New Roman" w:cs="Times New Roman"/>
          <w:iCs/>
          <w:lang w:eastAsia="en-AU"/>
        </w:rPr>
        <w:t>is</w:t>
      </w:r>
      <w:r w:rsidR="00FF33B5">
        <w:rPr>
          <w:rFonts w:ascii="Times New Roman" w:hAnsi="Times New Roman" w:cs="Times New Roman"/>
          <w:iCs/>
          <w:lang w:eastAsia="en-AU"/>
        </w:rPr>
        <w:t xml:space="preserve"> hindered by the </w:t>
      </w:r>
      <w:r w:rsidR="005C5D93">
        <w:rPr>
          <w:rFonts w:ascii="Times New Roman" w:hAnsi="Times New Roman" w:cs="Times New Roman"/>
          <w:iCs/>
          <w:lang w:eastAsia="en-AU"/>
        </w:rPr>
        <w:t xml:space="preserve">overproduction of conceptually similar tools </w:t>
      </w:r>
      <w:r w:rsidR="009B1C90">
        <w:rPr>
          <w:rFonts w:ascii="Times New Roman" w:hAnsi="Times New Roman" w:cs="Times New Roman"/>
          <w:iCs/>
          <w:lang w:eastAsia="en-AU"/>
        </w:rPr>
        <w:t>which</w:t>
      </w:r>
      <w:r w:rsidR="005C5D93">
        <w:rPr>
          <w:rFonts w:ascii="Times New Roman" w:hAnsi="Times New Roman" w:cs="Times New Roman"/>
          <w:iCs/>
          <w:lang w:eastAsia="en-AU"/>
        </w:rPr>
        <w:t xml:space="preserve"> ha</w:t>
      </w:r>
      <w:r w:rsidR="00D21B41">
        <w:rPr>
          <w:rFonts w:ascii="Times New Roman" w:hAnsi="Times New Roman" w:cs="Times New Roman"/>
          <w:iCs/>
          <w:lang w:eastAsia="en-AU"/>
        </w:rPr>
        <w:t>ve</w:t>
      </w:r>
      <w:r w:rsidR="005C5D93">
        <w:rPr>
          <w:rFonts w:ascii="Times New Roman" w:hAnsi="Times New Roman" w:cs="Times New Roman"/>
          <w:iCs/>
          <w:lang w:eastAsia="en-AU"/>
        </w:rPr>
        <w:t xml:space="preserve"> divided research efforts</w:t>
      </w:r>
      <w:r w:rsidR="00FF33B5">
        <w:rPr>
          <w:rFonts w:ascii="Times New Roman" w:hAnsi="Times New Roman" w:cs="Times New Roman"/>
          <w:iCs/>
          <w:lang w:eastAsia="en-AU"/>
        </w:rPr>
        <w:t xml:space="preserve"> and created uncertainty</w:t>
      </w:r>
      <w:r w:rsidR="009B1C90">
        <w:rPr>
          <w:rFonts w:ascii="Times New Roman" w:hAnsi="Times New Roman" w:cs="Times New Roman"/>
          <w:iCs/>
          <w:lang w:eastAsia="en-AU"/>
        </w:rPr>
        <w:t xml:space="preserve"> among researchers</w:t>
      </w:r>
      <w:r w:rsidR="001B33A4">
        <w:rPr>
          <w:rFonts w:ascii="Times New Roman" w:hAnsi="Times New Roman" w:cs="Times New Roman"/>
          <w:iCs/>
          <w:lang w:eastAsia="en-AU"/>
        </w:rPr>
        <w:t xml:space="preserve">. </w:t>
      </w:r>
      <w:r w:rsidR="005C7DE7">
        <w:rPr>
          <w:rFonts w:ascii="Times New Roman" w:hAnsi="Times New Roman" w:cs="Times New Roman"/>
          <w:iCs/>
          <w:lang w:eastAsia="en-AU"/>
        </w:rPr>
        <w:t xml:space="preserve">Despite the </w:t>
      </w:r>
      <w:r w:rsidR="00BB751E">
        <w:rPr>
          <w:rFonts w:ascii="Times New Roman" w:hAnsi="Times New Roman" w:cs="Times New Roman"/>
          <w:iCs/>
          <w:lang w:eastAsia="en-AU"/>
        </w:rPr>
        <w:t xml:space="preserve">abundance </w:t>
      </w:r>
      <w:r w:rsidR="005C7DE7">
        <w:rPr>
          <w:rFonts w:ascii="Times New Roman" w:hAnsi="Times New Roman" w:cs="Times New Roman"/>
          <w:iCs/>
          <w:lang w:eastAsia="en-AU"/>
        </w:rPr>
        <w:t>of new instrumentation</w:t>
      </w:r>
      <w:r w:rsidR="00925FEE">
        <w:rPr>
          <w:rFonts w:ascii="Times New Roman" w:hAnsi="Times New Roman" w:cs="Times New Roman"/>
          <w:iCs/>
          <w:lang w:eastAsia="en-AU"/>
        </w:rPr>
        <w:t xml:space="preserve">, </w:t>
      </w:r>
      <w:r w:rsidR="00FF33B5">
        <w:rPr>
          <w:rFonts w:ascii="Times New Roman" w:hAnsi="Times New Roman" w:cs="Times New Roman"/>
          <w:iCs/>
          <w:lang w:eastAsia="en-AU"/>
        </w:rPr>
        <w:t>s</w:t>
      </w:r>
      <w:r w:rsidR="005C5D93">
        <w:rPr>
          <w:rFonts w:ascii="Times New Roman" w:hAnsi="Times New Roman" w:cs="Times New Roman"/>
          <w:iCs/>
          <w:lang w:eastAsia="en-AU"/>
        </w:rPr>
        <w:t xml:space="preserve">ome </w:t>
      </w:r>
      <w:r w:rsidR="002550F1">
        <w:rPr>
          <w:rFonts w:ascii="Times New Roman" w:hAnsi="Times New Roman" w:cs="Times New Roman"/>
          <w:iCs/>
          <w:lang w:eastAsia="en-AU"/>
        </w:rPr>
        <w:t xml:space="preserve">tools </w:t>
      </w:r>
      <w:r w:rsidR="00FF33B5">
        <w:rPr>
          <w:rFonts w:ascii="Times New Roman" w:hAnsi="Times New Roman" w:cs="Times New Roman"/>
          <w:iCs/>
          <w:lang w:eastAsia="en-AU"/>
        </w:rPr>
        <w:t xml:space="preserve">have </w:t>
      </w:r>
      <w:r w:rsidR="002550F1">
        <w:rPr>
          <w:rFonts w:ascii="Times New Roman" w:hAnsi="Times New Roman" w:cs="Times New Roman"/>
          <w:iCs/>
          <w:lang w:eastAsia="en-AU"/>
        </w:rPr>
        <w:t xml:space="preserve">relatively </w:t>
      </w:r>
      <w:r w:rsidR="00DA204B">
        <w:rPr>
          <w:rFonts w:ascii="Times New Roman" w:hAnsi="Times New Roman" w:cs="Times New Roman"/>
          <w:iCs/>
          <w:lang w:eastAsia="en-AU"/>
        </w:rPr>
        <w:t>greater</w:t>
      </w:r>
      <w:r w:rsidR="002550F1">
        <w:rPr>
          <w:rFonts w:ascii="Times New Roman" w:hAnsi="Times New Roman" w:cs="Times New Roman"/>
          <w:iCs/>
          <w:lang w:eastAsia="en-AU"/>
        </w:rPr>
        <w:t xml:space="preserve"> evidential support </w:t>
      </w:r>
      <w:r w:rsidR="00925FEE">
        <w:rPr>
          <w:rFonts w:ascii="Times New Roman" w:hAnsi="Times New Roman" w:cs="Times New Roman"/>
          <w:iCs/>
          <w:lang w:eastAsia="en-AU"/>
        </w:rPr>
        <w:t>for their psychometric properties</w:t>
      </w:r>
      <w:r w:rsidR="005C5D93">
        <w:rPr>
          <w:rFonts w:ascii="Times New Roman" w:hAnsi="Times New Roman" w:cs="Times New Roman"/>
          <w:iCs/>
          <w:lang w:eastAsia="en-AU"/>
        </w:rPr>
        <w:t xml:space="preserve">, including </w:t>
      </w:r>
      <w:r w:rsidR="001B33A4">
        <w:rPr>
          <w:rFonts w:ascii="Times New Roman" w:hAnsi="Times New Roman" w:cs="Times New Roman"/>
          <w:iCs/>
          <w:lang w:eastAsia="en-AU"/>
        </w:rPr>
        <w:t xml:space="preserve">the </w:t>
      </w:r>
      <w:r w:rsidR="002550F1">
        <w:rPr>
          <w:rFonts w:ascii="Times New Roman" w:hAnsi="Times New Roman" w:cs="Times New Roman"/>
          <w:iCs/>
          <w:lang w:eastAsia="en-AU"/>
        </w:rPr>
        <w:t xml:space="preserve">GAS-7, </w:t>
      </w:r>
      <w:r w:rsidR="005C5D93">
        <w:rPr>
          <w:rFonts w:ascii="Times New Roman" w:hAnsi="Times New Roman" w:cs="Times New Roman"/>
          <w:iCs/>
          <w:lang w:eastAsia="en-AU"/>
        </w:rPr>
        <w:t xml:space="preserve">IGDS9-SF, IGDT-10, and </w:t>
      </w:r>
      <w:r w:rsidR="00925FEE">
        <w:rPr>
          <w:rFonts w:ascii="Times New Roman" w:hAnsi="Times New Roman" w:cs="Times New Roman"/>
          <w:iCs/>
          <w:lang w:eastAsia="en-AU"/>
        </w:rPr>
        <w:t>Lemmens IGD-9</w:t>
      </w:r>
      <w:r w:rsidR="005C5D93">
        <w:rPr>
          <w:rFonts w:ascii="Times New Roman" w:hAnsi="Times New Roman" w:cs="Times New Roman"/>
          <w:iCs/>
          <w:lang w:eastAsia="en-AU"/>
        </w:rPr>
        <w:t xml:space="preserve">. </w:t>
      </w:r>
      <w:r w:rsidR="005C7DE7">
        <w:rPr>
          <w:rFonts w:ascii="Times New Roman" w:hAnsi="Times New Roman" w:cs="Times New Roman"/>
          <w:iCs/>
          <w:lang w:eastAsia="en-AU"/>
        </w:rPr>
        <w:t>Given that most</w:t>
      </w:r>
      <w:r w:rsidR="00DA204B">
        <w:rPr>
          <w:rFonts w:ascii="Times New Roman" w:hAnsi="Times New Roman" w:cs="Times New Roman"/>
          <w:iCs/>
          <w:lang w:eastAsia="en-AU"/>
        </w:rPr>
        <w:t xml:space="preserve"> new</w:t>
      </w:r>
      <w:r w:rsidR="005C7DE7">
        <w:rPr>
          <w:rFonts w:ascii="Times New Roman" w:hAnsi="Times New Roman" w:cs="Times New Roman"/>
          <w:iCs/>
          <w:lang w:eastAsia="en-AU"/>
        </w:rPr>
        <w:t xml:space="preserve"> tools were developed following </w:t>
      </w:r>
      <w:r w:rsidR="00925FEE">
        <w:rPr>
          <w:rFonts w:ascii="Times New Roman" w:hAnsi="Times New Roman" w:cs="Times New Roman"/>
          <w:iCs/>
          <w:lang w:eastAsia="en-AU"/>
        </w:rPr>
        <w:t>the</w:t>
      </w:r>
      <w:r w:rsidR="005C7DE7">
        <w:rPr>
          <w:rFonts w:ascii="Times New Roman" w:hAnsi="Times New Roman" w:cs="Times New Roman"/>
          <w:iCs/>
          <w:lang w:eastAsia="en-AU"/>
        </w:rPr>
        <w:t xml:space="preserve"> inclusion of the provisional</w:t>
      </w:r>
      <w:r w:rsidR="00925FEE">
        <w:rPr>
          <w:rFonts w:ascii="Times New Roman" w:hAnsi="Times New Roman" w:cs="Times New Roman"/>
          <w:iCs/>
          <w:lang w:eastAsia="en-AU"/>
        </w:rPr>
        <w:t xml:space="preserve"> DSM-5</w:t>
      </w:r>
      <w:r w:rsidR="005C7DE7">
        <w:rPr>
          <w:rFonts w:ascii="Times New Roman" w:hAnsi="Times New Roman" w:cs="Times New Roman"/>
          <w:iCs/>
          <w:lang w:eastAsia="en-AU"/>
        </w:rPr>
        <w:t xml:space="preserve"> criteria</w:t>
      </w:r>
      <w:r w:rsidR="00925FEE">
        <w:rPr>
          <w:rFonts w:ascii="Times New Roman" w:hAnsi="Times New Roman" w:cs="Times New Roman"/>
          <w:iCs/>
          <w:lang w:eastAsia="en-AU"/>
        </w:rPr>
        <w:t>, it</w:t>
      </w:r>
      <w:r w:rsidR="00982C17">
        <w:rPr>
          <w:rFonts w:ascii="Times New Roman" w:hAnsi="Times New Roman" w:cs="Times New Roman"/>
          <w:iCs/>
          <w:lang w:eastAsia="en-AU"/>
        </w:rPr>
        <w:t xml:space="preserve"> seems </w:t>
      </w:r>
      <w:r w:rsidR="00DA204B">
        <w:rPr>
          <w:rFonts w:ascii="Times New Roman" w:hAnsi="Times New Roman" w:cs="Times New Roman"/>
          <w:iCs/>
          <w:lang w:eastAsia="en-AU"/>
        </w:rPr>
        <w:t>likely</w:t>
      </w:r>
      <w:r w:rsidR="00982C17">
        <w:rPr>
          <w:rFonts w:ascii="Times New Roman" w:hAnsi="Times New Roman" w:cs="Times New Roman"/>
          <w:iCs/>
          <w:lang w:eastAsia="en-AU"/>
        </w:rPr>
        <w:t xml:space="preserve"> that </w:t>
      </w:r>
      <w:r w:rsidR="00925FEE">
        <w:rPr>
          <w:rFonts w:ascii="Times New Roman" w:hAnsi="Times New Roman" w:cs="Times New Roman"/>
          <w:iCs/>
          <w:lang w:eastAsia="en-AU"/>
        </w:rPr>
        <w:t>researchers will</w:t>
      </w:r>
      <w:r w:rsidR="005C7DE7">
        <w:rPr>
          <w:rFonts w:ascii="Times New Roman" w:hAnsi="Times New Roman" w:cs="Times New Roman"/>
          <w:iCs/>
          <w:lang w:eastAsia="en-AU"/>
        </w:rPr>
        <w:t xml:space="preserve"> again</w:t>
      </w:r>
      <w:r w:rsidR="009C2ECD">
        <w:rPr>
          <w:rFonts w:ascii="Times New Roman" w:hAnsi="Times New Roman" w:cs="Times New Roman"/>
          <w:iCs/>
          <w:lang w:eastAsia="en-AU"/>
        </w:rPr>
        <w:t xml:space="preserve"> “rush to market” to</w:t>
      </w:r>
      <w:r w:rsidR="00925FEE">
        <w:rPr>
          <w:rFonts w:ascii="Times New Roman" w:hAnsi="Times New Roman" w:cs="Times New Roman"/>
          <w:iCs/>
          <w:lang w:eastAsia="en-AU"/>
        </w:rPr>
        <w:t xml:space="preserve"> develop </w:t>
      </w:r>
      <w:r w:rsidR="00982C17">
        <w:rPr>
          <w:rFonts w:ascii="Times New Roman" w:hAnsi="Times New Roman" w:cs="Times New Roman"/>
          <w:iCs/>
          <w:lang w:eastAsia="en-AU"/>
        </w:rPr>
        <w:t>new tool</w:t>
      </w:r>
      <w:r w:rsidR="00925FEE">
        <w:rPr>
          <w:rFonts w:ascii="Times New Roman" w:hAnsi="Times New Roman" w:cs="Times New Roman"/>
          <w:iCs/>
          <w:lang w:eastAsia="en-AU"/>
        </w:rPr>
        <w:t>s</w:t>
      </w:r>
      <w:r w:rsidR="00982C17">
        <w:rPr>
          <w:rFonts w:ascii="Times New Roman" w:hAnsi="Times New Roman" w:cs="Times New Roman"/>
          <w:iCs/>
          <w:lang w:eastAsia="en-AU"/>
        </w:rPr>
        <w:t xml:space="preserve"> </w:t>
      </w:r>
      <w:r w:rsidR="009C2ECD">
        <w:rPr>
          <w:rFonts w:ascii="Times New Roman" w:hAnsi="Times New Roman" w:cs="Times New Roman"/>
          <w:iCs/>
          <w:lang w:eastAsia="en-AU"/>
        </w:rPr>
        <w:t>that</w:t>
      </w:r>
      <w:r w:rsidR="00982C17">
        <w:rPr>
          <w:rFonts w:ascii="Times New Roman" w:hAnsi="Times New Roman" w:cs="Times New Roman"/>
          <w:iCs/>
          <w:lang w:eastAsia="en-AU"/>
        </w:rPr>
        <w:t xml:space="preserve"> </w:t>
      </w:r>
      <w:r w:rsidR="00925FEE">
        <w:rPr>
          <w:rFonts w:ascii="Times New Roman" w:hAnsi="Times New Roman" w:cs="Times New Roman"/>
          <w:iCs/>
          <w:lang w:eastAsia="en-AU"/>
        </w:rPr>
        <w:t>purport</w:t>
      </w:r>
      <w:r w:rsidR="009C2ECD">
        <w:rPr>
          <w:rFonts w:ascii="Times New Roman" w:hAnsi="Times New Roman" w:cs="Times New Roman"/>
          <w:iCs/>
          <w:lang w:eastAsia="en-AU"/>
        </w:rPr>
        <w:t>edly</w:t>
      </w:r>
      <w:r w:rsidR="00925FEE">
        <w:rPr>
          <w:rFonts w:ascii="Times New Roman" w:hAnsi="Times New Roman" w:cs="Times New Roman"/>
          <w:iCs/>
          <w:lang w:eastAsia="en-AU"/>
        </w:rPr>
        <w:t xml:space="preserve"> measure </w:t>
      </w:r>
      <w:r w:rsidR="009C2ECD">
        <w:rPr>
          <w:rFonts w:ascii="Times New Roman" w:hAnsi="Times New Roman" w:cs="Times New Roman"/>
          <w:iCs/>
          <w:lang w:eastAsia="en-AU"/>
        </w:rPr>
        <w:t xml:space="preserve">the </w:t>
      </w:r>
      <w:r w:rsidR="00DA204B">
        <w:rPr>
          <w:rFonts w:ascii="Times New Roman" w:hAnsi="Times New Roman" w:cs="Times New Roman"/>
          <w:iCs/>
          <w:lang w:eastAsia="en-AU"/>
        </w:rPr>
        <w:t xml:space="preserve">new </w:t>
      </w:r>
      <w:r w:rsidR="00982C17">
        <w:rPr>
          <w:rFonts w:ascii="Times New Roman" w:hAnsi="Times New Roman" w:cs="Times New Roman"/>
          <w:iCs/>
          <w:lang w:eastAsia="en-AU"/>
        </w:rPr>
        <w:t>ICD-11</w:t>
      </w:r>
      <w:r w:rsidR="009C2ECD">
        <w:rPr>
          <w:rFonts w:ascii="Times New Roman" w:hAnsi="Times New Roman" w:cs="Times New Roman"/>
          <w:iCs/>
          <w:lang w:eastAsia="en-AU"/>
        </w:rPr>
        <w:t xml:space="preserve"> </w:t>
      </w:r>
      <w:r w:rsidR="00DA204B">
        <w:rPr>
          <w:rFonts w:ascii="Times New Roman" w:hAnsi="Times New Roman" w:cs="Times New Roman"/>
          <w:iCs/>
          <w:lang w:eastAsia="en-AU"/>
        </w:rPr>
        <w:t xml:space="preserve">GD </w:t>
      </w:r>
      <w:r w:rsidR="009C2ECD">
        <w:rPr>
          <w:rFonts w:ascii="Times New Roman" w:hAnsi="Times New Roman" w:cs="Times New Roman"/>
          <w:iCs/>
          <w:lang w:eastAsia="en-AU"/>
        </w:rPr>
        <w:t>classification</w:t>
      </w:r>
      <w:r w:rsidR="00982C17">
        <w:rPr>
          <w:rFonts w:ascii="Times New Roman" w:hAnsi="Times New Roman" w:cs="Times New Roman"/>
          <w:iCs/>
          <w:lang w:eastAsia="en-AU"/>
        </w:rPr>
        <w:t xml:space="preserve">. </w:t>
      </w:r>
      <w:bookmarkStart w:id="12" w:name="_Hlk22848313"/>
      <w:r w:rsidR="009C2ECD">
        <w:rPr>
          <w:rFonts w:ascii="Times New Roman" w:hAnsi="Times New Roman" w:cs="Times New Roman"/>
          <w:iCs/>
          <w:lang w:eastAsia="en-AU"/>
        </w:rPr>
        <w:t xml:space="preserve">For the field to prosper and attain greater legitimacy in the field of addiction studies, a more unified approach to measurement is </w:t>
      </w:r>
      <w:r w:rsidR="00526EAC">
        <w:rPr>
          <w:rFonts w:ascii="Times New Roman" w:hAnsi="Times New Roman" w:cs="Times New Roman"/>
          <w:iCs/>
          <w:lang w:eastAsia="en-AU"/>
        </w:rPr>
        <w:t>important</w:t>
      </w:r>
      <w:r w:rsidR="009C2ECD">
        <w:rPr>
          <w:rFonts w:ascii="Times New Roman" w:hAnsi="Times New Roman" w:cs="Times New Roman"/>
          <w:iCs/>
          <w:lang w:eastAsia="en-AU"/>
        </w:rPr>
        <w:t xml:space="preserve">. </w:t>
      </w:r>
      <w:bookmarkEnd w:id="12"/>
      <w:r w:rsidR="009C2ECD">
        <w:rPr>
          <w:rFonts w:ascii="Times New Roman" w:hAnsi="Times New Roman" w:cs="Times New Roman"/>
          <w:iCs/>
          <w:lang w:eastAsia="en-AU"/>
        </w:rPr>
        <w:t xml:space="preserve">Isolated research that </w:t>
      </w:r>
      <w:r w:rsidR="00DA204B">
        <w:rPr>
          <w:rFonts w:ascii="Times New Roman" w:hAnsi="Times New Roman" w:cs="Times New Roman"/>
          <w:iCs/>
          <w:lang w:eastAsia="en-AU"/>
        </w:rPr>
        <w:t>creates</w:t>
      </w:r>
      <w:r w:rsidR="009C2ECD">
        <w:rPr>
          <w:rFonts w:ascii="Times New Roman" w:hAnsi="Times New Roman" w:cs="Times New Roman"/>
          <w:iCs/>
          <w:lang w:eastAsia="en-AU"/>
        </w:rPr>
        <w:t xml:space="preserve"> a multiplicity of tools </w:t>
      </w:r>
      <w:r w:rsidR="00DA204B">
        <w:rPr>
          <w:rFonts w:ascii="Times New Roman" w:hAnsi="Times New Roman" w:cs="Times New Roman"/>
          <w:iCs/>
          <w:lang w:eastAsia="en-AU"/>
        </w:rPr>
        <w:t>generates</w:t>
      </w:r>
      <w:r w:rsidR="005C7DE7">
        <w:rPr>
          <w:rFonts w:ascii="Times New Roman" w:hAnsi="Times New Roman" w:cs="Times New Roman"/>
          <w:iCs/>
          <w:lang w:eastAsia="en-AU"/>
        </w:rPr>
        <w:t xml:space="preserve"> an</w:t>
      </w:r>
      <w:r w:rsidR="009C2ECD">
        <w:rPr>
          <w:rFonts w:ascii="Times New Roman" w:hAnsi="Times New Roman" w:cs="Times New Roman"/>
          <w:iCs/>
          <w:lang w:eastAsia="en-AU"/>
        </w:rPr>
        <w:t xml:space="preserve"> incohesive and </w:t>
      </w:r>
      <w:r w:rsidR="005C7DE7">
        <w:rPr>
          <w:rFonts w:ascii="Times New Roman" w:hAnsi="Times New Roman" w:cs="Times New Roman"/>
          <w:iCs/>
          <w:lang w:eastAsia="en-AU"/>
        </w:rPr>
        <w:t xml:space="preserve">less </w:t>
      </w:r>
      <w:r w:rsidR="009C2ECD">
        <w:rPr>
          <w:rFonts w:ascii="Times New Roman" w:hAnsi="Times New Roman" w:cs="Times New Roman"/>
          <w:iCs/>
          <w:lang w:eastAsia="en-AU"/>
        </w:rPr>
        <w:t xml:space="preserve">convincing evidence base. </w:t>
      </w:r>
      <w:bookmarkStart w:id="13" w:name="_Hlk22848325"/>
      <w:r w:rsidR="009C2ECD">
        <w:rPr>
          <w:rFonts w:ascii="Times New Roman" w:hAnsi="Times New Roman" w:cs="Times New Roman"/>
          <w:iCs/>
          <w:lang w:eastAsia="en-AU"/>
        </w:rPr>
        <w:t>The development of a</w:t>
      </w:r>
      <w:r w:rsidR="00982C17">
        <w:rPr>
          <w:rFonts w:ascii="Times New Roman" w:hAnsi="Times New Roman" w:cs="Times New Roman"/>
          <w:iCs/>
          <w:lang w:eastAsia="en-AU"/>
        </w:rPr>
        <w:t xml:space="preserve"> gold standard tool, </w:t>
      </w:r>
      <w:r w:rsidR="00B63EFF">
        <w:rPr>
          <w:rFonts w:ascii="Times New Roman" w:hAnsi="Times New Roman" w:cs="Times New Roman"/>
          <w:iCs/>
          <w:lang w:eastAsia="en-AU"/>
        </w:rPr>
        <w:t xml:space="preserve">following </w:t>
      </w:r>
      <w:r w:rsidR="009E3281">
        <w:rPr>
          <w:rFonts w:ascii="Times New Roman" w:hAnsi="Times New Roman" w:cs="Times New Roman"/>
          <w:iCs/>
          <w:lang w:eastAsia="en-AU"/>
        </w:rPr>
        <w:t>past</w:t>
      </w:r>
      <w:r w:rsidR="00B63EFF">
        <w:rPr>
          <w:rFonts w:ascii="Times New Roman" w:hAnsi="Times New Roman" w:cs="Times New Roman"/>
          <w:iCs/>
          <w:lang w:eastAsia="en-AU"/>
        </w:rPr>
        <w:t xml:space="preserve"> example</w:t>
      </w:r>
      <w:r w:rsidR="00155A69">
        <w:rPr>
          <w:rFonts w:ascii="Times New Roman" w:hAnsi="Times New Roman" w:cs="Times New Roman"/>
          <w:iCs/>
          <w:lang w:eastAsia="en-AU"/>
        </w:rPr>
        <w:t>s</w:t>
      </w:r>
      <w:r w:rsidR="00B63EFF">
        <w:rPr>
          <w:rFonts w:ascii="Times New Roman" w:hAnsi="Times New Roman" w:cs="Times New Roman"/>
          <w:iCs/>
          <w:lang w:eastAsia="en-AU"/>
        </w:rPr>
        <w:t xml:space="preserve"> of </w:t>
      </w:r>
      <w:r w:rsidR="00155A69">
        <w:rPr>
          <w:rFonts w:ascii="Times New Roman" w:hAnsi="Times New Roman" w:cs="Times New Roman"/>
          <w:iCs/>
          <w:lang w:eastAsia="en-AU"/>
        </w:rPr>
        <w:t>screening for use of</w:t>
      </w:r>
      <w:r w:rsidR="00B63EFF">
        <w:rPr>
          <w:rFonts w:ascii="Times New Roman" w:hAnsi="Times New Roman" w:cs="Times New Roman"/>
          <w:iCs/>
          <w:lang w:eastAsia="en-AU"/>
        </w:rPr>
        <w:t xml:space="preserve"> addictive </w:t>
      </w:r>
      <w:r w:rsidR="00155A69">
        <w:rPr>
          <w:rFonts w:ascii="Times New Roman" w:hAnsi="Times New Roman" w:cs="Times New Roman"/>
          <w:iCs/>
          <w:lang w:eastAsia="en-AU"/>
        </w:rPr>
        <w:t>substances</w:t>
      </w:r>
      <w:r w:rsidR="009C2ECD">
        <w:rPr>
          <w:rFonts w:ascii="Times New Roman" w:hAnsi="Times New Roman" w:cs="Times New Roman"/>
          <w:iCs/>
          <w:lang w:eastAsia="en-AU"/>
        </w:rPr>
        <w:t xml:space="preserve"> </w:t>
      </w:r>
      <w:r w:rsidR="00982C17">
        <w:rPr>
          <w:rFonts w:ascii="Times New Roman" w:hAnsi="Times New Roman" w:cs="Times New Roman"/>
          <w:iCs/>
          <w:lang w:eastAsia="en-AU"/>
        </w:rPr>
        <w:t>(</w:t>
      </w:r>
      <w:r w:rsidR="00155A69">
        <w:rPr>
          <w:rFonts w:ascii="Times New Roman" w:hAnsi="Times New Roman" w:cs="Times New Roman"/>
          <w:iCs/>
          <w:lang w:eastAsia="en-AU"/>
        </w:rPr>
        <w:t>e</w:t>
      </w:r>
      <w:r w:rsidR="00E05941">
        <w:rPr>
          <w:rFonts w:ascii="Times New Roman" w:hAnsi="Times New Roman" w:cs="Times New Roman"/>
          <w:iCs/>
          <w:lang w:eastAsia="en-AU"/>
        </w:rPr>
        <w:t>.</w:t>
      </w:r>
      <w:r w:rsidR="00155A69">
        <w:rPr>
          <w:rFonts w:ascii="Times New Roman" w:hAnsi="Times New Roman" w:cs="Times New Roman"/>
          <w:iCs/>
          <w:lang w:eastAsia="en-AU"/>
        </w:rPr>
        <w:t>g.</w:t>
      </w:r>
      <w:r w:rsidR="00E05941">
        <w:rPr>
          <w:rFonts w:ascii="Times New Roman" w:hAnsi="Times New Roman" w:cs="Times New Roman"/>
          <w:iCs/>
          <w:lang w:eastAsia="en-AU"/>
        </w:rPr>
        <w:t xml:space="preserve">, </w:t>
      </w:r>
      <w:r w:rsidR="00982C17">
        <w:rPr>
          <w:rFonts w:ascii="Times New Roman" w:hAnsi="Times New Roman" w:cs="Times New Roman"/>
          <w:iCs/>
          <w:lang w:eastAsia="en-AU"/>
        </w:rPr>
        <w:t>Saunders et al., 1993</w:t>
      </w:r>
      <w:r w:rsidR="00155A69">
        <w:rPr>
          <w:rFonts w:ascii="Times New Roman" w:hAnsi="Times New Roman" w:cs="Times New Roman"/>
          <w:iCs/>
          <w:lang w:eastAsia="en-AU"/>
        </w:rPr>
        <w:t>; ASSIST; WHO ASSIST Working Group, 2002</w:t>
      </w:r>
      <w:r w:rsidR="00982C17">
        <w:rPr>
          <w:rFonts w:ascii="Times New Roman" w:hAnsi="Times New Roman" w:cs="Times New Roman"/>
          <w:iCs/>
          <w:lang w:eastAsia="en-AU"/>
        </w:rPr>
        <w:t xml:space="preserve">), </w:t>
      </w:r>
      <w:r w:rsidR="009C2ECD">
        <w:rPr>
          <w:rFonts w:ascii="Times New Roman" w:hAnsi="Times New Roman" w:cs="Times New Roman"/>
          <w:iCs/>
          <w:lang w:eastAsia="en-AU"/>
        </w:rPr>
        <w:t xml:space="preserve">would be invaluable </w:t>
      </w:r>
      <w:r w:rsidR="00155A69">
        <w:rPr>
          <w:rFonts w:ascii="Times New Roman" w:hAnsi="Times New Roman" w:cs="Times New Roman"/>
          <w:iCs/>
          <w:lang w:eastAsia="en-AU"/>
        </w:rPr>
        <w:t>for steering</w:t>
      </w:r>
      <w:r w:rsidR="00982C17">
        <w:rPr>
          <w:rFonts w:ascii="Times New Roman" w:hAnsi="Times New Roman" w:cs="Times New Roman"/>
          <w:iCs/>
          <w:lang w:eastAsia="en-AU"/>
        </w:rPr>
        <w:t xml:space="preserve"> </w:t>
      </w:r>
      <w:r w:rsidR="00E05941">
        <w:rPr>
          <w:rFonts w:ascii="Times New Roman" w:hAnsi="Times New Roman" w:cs="Times New Roman"/>
          <w:iCs/>
          <w:lang w:eastAsia="en-AU"/>
        </w:rPr>
        <w:t>this nascent</w:t>
      </w:r>
      <w:r w:rsidR="009C2ECD">
        <w:rPr>
          <w:rFonts w:ascii="Times New Roman" w:hAnsi="Times New Roman" w:cs="Times New Roman"/>
          <w:iCs/>
          <w:lang w:eastAsia="en-AU"/>
        </w:rPr>
        <w:t xml:space="preserve"> field </w:t>
      </w:r>
      <w:r w:rsidR="00155A69">
        <w:rPr>
          <w:rFonts w:ascii="Times New Roman" w:hAnsi="Times New Roman" w:cs="Times New Roman"/>
          <w:iCs/>
          <w:lang w:eastAsia="en-AU"/>
        </w:rPr>
        <w:t xml:space="preserve">toward </w:t>
      </w:r>
      <w:r w:rsidR="00E05941">
        <w:rPr>
          <w:rFonts w:ascii="Times New Roman" w:hAnsi="Times New Roman" w:cs="Times New Roman"/>
          <w:iCs/>
          <w:lang w:eastAsia="en-AU"/>
        </w:rPr>
        <w:t>achiev</w:t>
      </w:r>
      <w:r w:rsidR="00155A69">
        <w:rPr>
          <w:rFonts w:ascii="Times New Roman" w:hAnsi="Times New Roman" w:cs="Times New Roman"/>
          <w:iCs/>
          <w:lang w:eastAsia="en-AU"/>
        </w:rPr>
        <w:t>ing</w:t>
      </w:r>
      <w:r w:rsidR="00E05941">
        <w:rPr>
          <w:rFonts w:ascii="Times New Roman" w:hAnsi="Times New Roman" w:cs="Times New Roman"/>
          <w:iCs/>
          <w:lang w:eastAsia="en-AU"/>
        </w:rPr>
        <w:t xml:space="preserve"> </w:t>
      </w:r>
      <w:r w:rsidR="00B63EFF">
        <w:rPr>
          <w:rFonts w:ascii="Times New Roman" w:hAnsi="Times New Roman" w:cs="Times New Roman"/>
          <w:iCs/>
          <w:lang w:eastAsia="en-AU"/>
        </w:rPr>
        <w:t>valid</w:t>
      </w:r>
      <w:r w:rsidR="00E05941">
        <w:rPr>
          <w:rFonts w:ascii="Times New Roman" w:hAnsi="Times New Roman" w:cs="Times New Roman"/>
          <w:iCs/>
          <w:lang w:eastAsia="en-AU"/>
        </w:rPr>
        <w:t xml:space="preserve"> identification of gaming-related harms</w:t>
      </w:r>
      <w:r w:rsidR="00B63EFF">
        <w:rPr>
          <w:rFonts w:ascii="Times New Roman" w:hAnsi="Times New Roman" w:cs="Times New Roman"/>
          <w:iCs/>
          <w:lang w:eastAsia="en-AU"/>
        </w:rPr>
        <w:t xml:space="preserve">, </w:t>
      </w:r>
      <w:r w:rsidR="00E05941">
        <w:rPr>
          <w:rFonts w:ascii="Times New Roman" w:hAnsi="Times New Roman" w:cs="Times New Roman"/>
          <w:iCs/>
          <w:lang w:eastAsia="en-AU"/>
        </w:rPr>
        <w:t>and develop</w:t>
      </w:r>
      <w:r w:rsidR="00155A69">
        <w:rPr>
          <w:rFonts w:ascii="Times New Roman" w:hAnsi="Times New Roman" w:cs="Times New Roman"/>
          <w:iCs/>
          <w:lang w:eastAsia="en-AU"/>
        </w:rPr>
        <w:t>ing</w:t>
      </w:r>
      <w:r w:rsidR="00E05941">
        <w:rPr>
          <w:rFonts w:ascii="Times New Roman" w:hAnsi="Times New Roman" w:cs="Times New Roman"/>
          <w:iCs/>
          <w:lang w:eastAsia="en-AU"/>
        </w:rPr>
        <w:t xml:space="preserve"> more effective intervention strategies</w:t>
      </w:r>
      <w:r w:rsidR="00155A69">
        <w:rPr>
          <w:rFonts w:ascii="Times New Roman" w:hAnsi="Times New Roman" w:cs="Times New Roman"/>
          <w:iCs/>
          <w:lang w:eastAsia="en-AU"/>
        </w:rPr>
        <w:t xml:space="preserve"> for those in need</w:t>
      </w:r>
      <w:r w:rsidR="00E05941">
        <w:rPr>
          <w:rFonts w:ascii="Times New Roman" w:hAnsi="Times New Roman" w:cs="Times New Roman"/>
          <w:iCs/>
          <w:lang w:eastAsia="en-AU"/>
        </w:rPr>
        <w:t>.</w:t>
      </w:r>
    </w:p>
    <w:bookmarkEnd w:id="2"/>
    <w:bookmarkEnd w:id="13"/>
    <w:p w14:paraId="4110EFD9" w14:textId="2487BEF8" w:rsidR="002662F9" w:rsidRPr="00947E0E" w:rsidRDefault="002662F9" w:rsidP="00423026">
      <w:pPr>
        <w:spacing w:line="456" w:lineRule="auto"/>
        <w:jc w:val="left"/>
        <w:rPr>
          <w:rFonts w:ascii="Times New Roman" w:hAnsi="Times New Roman" w:cs="Times New Roman"/>
          <w:b/>
          <w:bCs/>
        </w:rPr>
      </w:pPr>
      <w:r>
        <w:rPr>
          <w:rFonts w:ascii="Times New Roman" w:hAnsi="Times New Roman" w:cs="Times New Roman"/>
        </w:rPr>
        <w:br w:type="page"/>
      </w:r>
      <w:r w:rsidRPr="00947E0E">
        <w:rPr>
          <w:rFonts w:ascii="Times New Roman" w:hAnsi="Times New Roman" w:cs="Times New Roman"/>
          <w:b/>
          <w:bCs/>
        </w:rPr>
        <w:lastRenderedPageBreak/>
        <w:t>REFERENCES</w:t>
      </w:r>
      <w:r w:rsidR="00974E65">
        <w:rPr>
          <w:rStyle w:val="FootnoteReference"/>
          <w:rFonts w:ascii="Times New Roman" w:hAnsi="Times New Roman" w:cs="Times New Roman"/>
          <w:b/>
          <w:bCs/>
        </w:rPr>
        <w:footnoteReference w:id="2"/>
      </w:r>
    </w:p>
    <w:p w14:paraId="042BCBE7" w14:textId="77777777" w:rsidR="00F51713" w:rsidRPr="005C3E2C" w:rsidRDefault="00F51713" w:rsidP="005C3E2C">
      <w:pPr>
        <w:spacing w:line="360" w:lineRule="auto"/>
        <w:contextualSpacing/>
        <w:rPr>
          <w:rFonts w:ascii="Times New Roman" w:hAnsi="Times New Roman" w:cs="Times New Roman"/>
          <w:color w:val="222222"/>
          <w:shd w:val="clear" w:color="auto" w:fill="FFFFFF"/>
        </w:rPr>
      </w:pPr>
    </w:p>
    <w:p w14:paraId="4C9AEEB0" w14:textId="513A67F7" w:rsidR="006D3687" w:rsidRPr="006D3687" w:rsidRDefault="006D3687" w:rsidP="006D3687">
      <w:pPr>
        <w:spacing w:line="360" w:lineRule="auto"/>
        <w:ind w:left="567" w:hanging="567"/>
        <w:contextualSpacing/>
        <w:rPr>
          <w:rFonts w:ascii="Times New Roman" w:hAnsi="Times New Roman" w:cs="Times New Roman"/>
          <w:color w:val="222222"/>
          <w:shd w:val="clear" w:color="auto" w:fill="FFFFFF"/>
        </w:rPr>
      </w:pPr>
      <w:r w:rsidRPr="002A231A">
        <w:rPr>
          <w:rFonts w:ascii="Times New Roman" w:hAnsi="Times New Roman" w:cs="Times New Roman"/>
          <w:color w:val="222222"/>
          <w:shd w:val="clear" w:color="auto" w:fill="FFFFFF"/>
          <w:lang w:val="de-DE"/>
        </w:rPr>
        <w:t xml:space="preserve">Allison, S. E., Von Wahlde, L., Shockley, T., &amp; Gabbard, G. O. (2006). </w:t>
      </w:r>
      <w:r w:rsidRPr="006D3687">
        <w:rPr>
          <w:rFonts w:ascii="Times New Roman" w:hAnsi="Times New Roman" w:cs="Times New Roman"/>
          <w:color w:val="222222"/>
          <w:shd w:val="clear" w:color="auto" w:fill="FFFFFF"/>
        </w:rPr>
        <w:t>The development of the self in the era of the internet and role-playing fantasy games. </w:t>
      </w:r>
      <w:r w:rsidRPr="006D3687">
        <w:rPr>
          <w:rFonts w:ascii="Times New Roman" w:hAnsi="Times New Roman" w:cs="Times New Roman"/>
          <w:i/>
          <w:iCs/>
          <w:color w:val="222222"/>
          <w:shd w:val="clear" w:color="auto" w:fill="FFFFFF"/>
        </w:rPr>
        <w:t>American Journal of Psychiatry, 163</w:t>
      </w:r>
      <w:r w:rsidRPr="006D3687">
        <w:rPr>
          <w:rFonts w:ascii="Times New Roman" w:hAnsi="Times New Roman" w:cs="Times New Roman"/>
          <w:color w:val="222222"/>
          <w:shd w:val="clear" w:color="auto" w:fill="FFFFFF"/>
        </w:rPr>
        <w:t>, 381-385.</w:t>
      </w:r>
    </w:p>
    <w:p w14:paraId="4D9B276C" w14:textId="77777777" w:rsidR="00FC29FA" w:rsidRPr="005C3E2C" w:rsidRDefault="00FC29FA" w:rsidP="005C3E2C">
      <w:pPr>
        <w:spacing w:line="360" w:lineRule="auto"/>
        <w:ind w:left="567" w:hanging="567"/>
        <w:contextualSpacing/>
        <w:rPr>
          <w:rFonts w:ascii="Times New Roman" w:hAnsi="Times New Roman" w:cs="Times New Roman"/>
          <w:color w:val="222222"/>
          <w:shd w:val="clear" w:color="auto" w:fill="FFFFFF"/>
        </w:rPr>
      </w:pPr>
      <w:r w:rsidRPr="005C3E2C">
        <w:rPr>
          <w:rFonts w:ascii="Times New Roman" w:hAnsi="Times New Roman" w:cs="Times New Roman"/>
          <w:color w:val="222222"/>
          <w:shd w:val="clear" w:color="auto" w:fill="FFFFFF"/>
        </w:rPr>
        <w:t xml:space="preserve">American Psychiatric Association. (2013). </w:t>
      </w:r>
      <w:r w:rsidRPr="005C3E2C">
        <w:rPr>
          <w:rFonts w:ascii="Times New Roman" w:hAnsi="Times New Roman" w:cs="Times New Roman"/>
          <w:i/>
          <w:iCs/>
          <w:color w:val="222222"/>
          <w:shd w:val="clear" w:color="auto" w:fill="FFFFFF"/>
        </w:rPr>
        <w:t>Diagnostic and Statistical Manual of Mental Disorders (5th ed.) (DSM-5)</w:t>
      </w:r>
      <w:r w:rsidRPr="005C3E2C">
        <w:rPr>
          <w:rFonts w:ascii="Times New Roman" w:hAnsi="Times New Roman" w:cs="Times New Roman"/>
          <w:color w:val="222222"/>
          <w:shd w:val="clear" w:color="auto" w:fill="FFFFFF"/>
        </w:rPr>
        <w:t>. Washington, DC: Author.</w:t>
      </w:r>
    </w:p>
    <w:p w14:paraId="0081775A" w14:textId="77777777" w:rsidR="00F51713" w:rsidRPr="005C3E2C" w:rsidRDefault="00F51713" w:rsidP="005C3E2C">
      <w:pPr>
        <w:autoSpaceDE w:val="0"/>
        <w:autoSpaceDN w:val="0"/>
        <w:adjustRightInd w:val="0"/>
        <w:spacing w:line="360" w:lineRule="auto"/>
        <w:ind w:left="567" w:hanging="567"/>
        <w:contextualSpacing/>
        <w:rPr>
          <w:rFonts w:ascii="Times New Roman" w:hAnsi="Times New Roman" w:cs="Times New Roman"/>
        </w:rPr>
      </w:pPr>
      <w:r w:rsidRPr="005C3E2C">
        <w:rPr>
          <w:rFonts w:ascii="Times New Roman" w:hAnsi="Times New Roman" w:cs="Times New Roman"/>
        </w:rPr>
        <w:t xml:space="preserve">APA Publications and Communications Board Working Group on Journal Article Reporting Standards. (2008). Reporting standards for research in psychology: What do we need them? What might they be? </w:t>
      </w:r>
      <w:r w:rsidRPr="005C3E2C">
        <w:rPr>
          <w:rFonts w:ascii="Times New Roman" w:hAnsi="Times New Roman" w:cs="Times New Roman"/>
          <w:i/>
          <w:iCs/>
        </w:rPr>
        <w:t xml:space="preserve">American Psychologist, 63, </w:t>
      </w:r>
      <w:r w:rsidRPr="005C3E2C">
        <w:rPr>
          <w:rFonts w:ascii="Times New Roman" w:hAnsi="Times New Roman" w:cs="Times New Roman"/>
        </w:rPr>
        <w:t>839-851.</w:t>
      </w:r>
    </w:p>
    <w:p w14:paraId="538A7FF7" w14:textId="7924EB3D" w:rsidR="00932B4F" w:rsidRPr="00932B4F" w:rsidRDefault="00932B4F" w:rsidP="005C3E2C">
      <w:pPr>
        <w:autoSpaceDE w:val="0"/>
        <w:autoSpaceDN w:val="0"/>
        <w:adjustRightInd w:val="0"/>
        <w:spacing w:line="360" w:lineRule="auto"/>
        <w:ind w:left="567" w:hanging="567"/>
        <w:contextualSpacing/>
        <w:rPr>
          <w:rFonts w:ascii="Times New Roman" w:hAnsi="Times New Roman" w:cs="Times New Roman"/>
        </w:rPr>
      </w:pPr>
      <w:r w:rsidRPr="00932B4F">
        <w:rPr>
          <w:rFonts w:ascii="Times New Roman" w:hAnsi="Times New Roman" w:cs="Times New Roman"/>
        </w:rPr>
        <w:t xml:space="preserve">Baggio, S., Dupuis, M., Studer, J., </w:t>
      </w:r>
      <w:proofErr w:type="spellStart"/>
      <w:r w:rsidRPr="00932B4F">
        <w:rPr>
          <w:rFonts w:ascii="Times New Roman" w:hAnsi="Times New Roman" w:cs="Times New Roman"/>
        </w:rPr>
        <w:t>Spilka</w:t>
      </w:r>
      <w:proofErr w:type="spellEnd"/>
      <w:r w:rsidRPr="00932B4F">
        <w:rPr>
          <w:rFonts w:ascii="Times New Roman" w:hAnsi="Times New Roman" w:cs="Times New Roman"/>
        </w:rPr>
        <w:t xml:space="preserve">, S., </w:t>
      </w:r>
      <w:proofErr w:type="spellStart"/>
      <w:r w:rsidRPr="00932B4F">
        <w:rPr>
          <w:rFonts w:ascii="Times New Roman" w:hAnsi="Times New Roman" w:cs="Times New Roman"/>
        </w:rPr>
        <w:t>Daeppen</w:t>
      </w:r>
      <w:proofErr w:type="spellEnd"/>
      <w:r w:rsidRPr="00932B4F">
        <w:rPr>
          <w:rFonts w:ascii="Times New Roman" w:hAnsi="Times New Roman" w:cs="Times New Roman"/>
        </w:rPr>
        <w:t xml:space="preserve">, J. B., Simon, O., ... &amp; </w:t>
      </w:r>
      <w:proofErr w:type="spellStart"/>
      <w:r w:rsidRPr="00932B4F">
        <w:rPr>
          <w:rFonts w:ascii="Times New Roman" w:hAnsi="Times New Roman" w:cs="Times New Roman"/>
        </w:rPr>
        <w:t>Gmel</w:t>
      </w:r>
      <w:proofErr w:type="spellEnd"/>
      <w:r w:rsidRPr="00932B4F">
        <w:rPr>
          <w:rFonts w:ascii="Times New Roman" w:hAnsi="Times New Roman" w:cs="Times New Roman"/>
        </w:rPr>
        <w:t>, G. (2016). Reframing video gaming and internet use addiction: Empirical cross‐national comparison of heavy use over time and addiction scales among young users. </w:t>
      </w:r>
      <w:r w:rsidRPr="00932B4F">
        <w:rPr>
          <w:rFonts w:ascii="Times New Roman" w:hAnsi="Times New Roman" w:cs="Times New Roman"/>
          <w:i/>
          <w:iCs/>
        </w:rPr>
        <w:t>Addiction, 111,</w:t>
      </w:r>
      <w:r w:rsidRPr="00932B4F">
        <w:rPr>
          <w:rFonts w:ascii="Times New Roman" w:hAnsi="Times New Roman" w:cs="Times New Roman"/>
        </w:rPr>
        <w:t xml:space="preserve"> 513-522.</w:t>
      </w:r>
    </w:p>
    <w:p w14:paraId="3A05FDD8" w14:textId="3F08E6C9" w:rsidR="001E662D" w:rsidRPr="001E662D" w:rsidRDefault="001E662D" w:rsidP="005C3E2C">
      <w:pPr>
        <w:autoSpaceDE w:val="0"/>
        <w:autoSpaceDN w:val="0"/>
        <w:adjustRightInd w:val="0"/>
        <w:spacing w:line="360" w:lineRule="auto"/>
        <w:ind w:left="567" w:hanging="567"/>
        <w:contextualSpacing/>
        <w:rPr>
          <w:rFonts w:ascii="Times New Roman" w:hAnsi="Times New Roman" w:cs="Times New Roman"/>
        </w:rPr>
      </w:pPr>
      <w:proofErr w:type="spellStart"/>
      <w:r w:rsidRPr="001E662D">
        <w:rPr>
          <w:rFonts w:ascii="Times New Roman" w:hAnsi="Times New Roman" w:cs="Times New Roman"/>
        </w:rPr>
        <w:t>Beranuy</w:t>
      </w:r>
      <w:proofErr w:type="spellEnd"/>
      <w:r w:rsidRPr="001E662D">
        <w:rPr>
          <w:rFonts w:ascii="Times New Roman" w:hAnsi="Times New Roman" w:cs="Times New Roman"/>
        </w:rPr>
        <w:t xml:space="preserve">, M., </w:t>
      </w:r>
      <w:proofErr w:type="spellStart"/>
      <w:r w:rsidRPr="001E662D">
        <w:rPr>
          <w:rFonts w:ascii="Times New Roman" w:hAnsi="Times New Roman" w:cs="Times New Roman"/>
        </w:rPr>
        <w:t>Carbonell</w:t>
      </w:r>
      <w:proofErr w:type="spellEnd"/>
      <w:r w:rsidRPr="001E662D">
        <w:rPr>
          <w:rFonts w:ascii="Times New Roman" w:hAnsi="Times New Roman" w:cs="Times New Roman"/>
        </w:rPr>
        <w:t>, X., &amp; Griffiths, M. D. (2013). A qualitative analysis of online gaming addicts in treatment. </w:t>
      </w:r>
      <w:r w:rsidRPr="001E662D">
        <w:rPr>
          <w:rFonts w:ascii="Times New Roman" w:hAnsi="Times New Roman" w:cs="Times New Roman"/>
          <w:i/>
          <w:iCs/>
        </w:rPr>
        <w:t>International Journal of Mental Health and Addiction, 11,</w:t>
      </w:r>
      <w:r w:rsidRPr="001E662D">
        <w:rPr>
          <w:rFonts w:ascii="Times New Roman" w:hAnsi="Times New Roman" w:cs="Times New Roman"/>
        </w:rPr>
        <w:t xml:space="preserve"> 149-161.</w:t>
      </w:r>
    </w:p>
    <w:p w14:paraId="53A5352B" w14:textId="0A56ABB5" w:rsidR="00D8273E" w:rsidRPr="005C3E2C" w:rsidRDefault="00D8273E" w:rsidP="005C3E2C">
      <w:pPr>
        <w:autoSpaceDE w:val="0"/>
        <w:autoSpaceDN w:val="0"/>
        <w:adjustRightInd w:val="0"/>
        <w:spacing w:line="360" w:lineRule="auto"/>
        <w:ind w:left="567" w:hanging="567"/>
        <w:contextualSpacing/>
        <w:rPr>
          <w:rFonts w:ascii="Times New Roman" w:hAnsi="Times New Roman" w:cs="Times New Roman"/>
        </w:rPr>
      </w:pPr>
      <w:r w:rsidRPr="005C3E2C">
        <w:rPr>
          <w:rFonts w:ascii="Times New Roman" w:hAnsi="Times New Roman" w:cs="Times New Roman"/>
          <w:color w:val="222222"/>
          <w:shd w:val="clear" w:color="auto" w:fill="FFFFFF"/>
        </w:rPr>
        <w:t>Brand, M. &amp; Potenza, M. N. (2019). In memory of Dr. Kimberly S. Young: The story of a pioneer. </w:t>
      </w:r>
      <w:r w:rsidRPr="005C3E2C">
        <w:rPr>
          <w:rFonts w:ascii="Times New Roman" w:hAnsi="Times New Roman" w:cs="Times New Roman"/>
          <w:i/>
          <w:iCs/>
          <w:color w:val="222222"/>
          <w:shd w:val="clear" w:color="auto" w:fill="FFFFFF"/>
        </w:rPr>
        <w:t>Journal of Behavioral Addictions</w:t>
      </w:r>
      <w:r w:rsidRPr="005C3E2C">
        <w:rPr>
          <w:rFonts w:ascii="Times New Roman" w:hAnsi="Times New Roman" w:cs="Times New Roman"/>
          <w:color w:val="222222"/>
          <w:shd w:val="clear" w:color="auto" w:fill="FFFFFF"/>
        </w:rPr>
        <w:t>, </w:t>
      </w:r>
      <w:r w:rsidRPr="005C3E2C">
        <w:rPr>
          <w:rFonts w:ascii="Times New Roman" w:hAnsi="Times New Roman" w:cs="Times New Roman"/>
          <w:i/>
          <w:iCs/>
          <w:color w:val="222222"/>
          <w:shd w:val="clear" w:color="auto" w:fill="FFFFFF"/>
        </w:rPr>
        <w:t>8</w:t>
      </w:r>
      <w:r w:rsidRPr="005C3E2C">
        <w:rPr>
          <w:rFonts w:ascii="Times New Roman" w:hAnsi="Times New Roman" w:cs="Times New Roman"/>
          <w:color w:val="222222"/>
          <w:shd w:val="clear" w:color="auto" w:fill="FFFFFF"/>
        </w:rPr>
        <w:t>(1), 1-3.</w:t>
      </w:r>
      <w:r w:rsidRPr="005C3E2C">
        <w:rPr>
          <w:rFonts w:ascii="Times New Roman" w:hAnsi="Times New Roman" w:cs="Times New Roman"/>
        </w:rPr>
        <w:t xml:space="preserve"> </w:t>
      </w:r>
    </w:p>
    <w:p w14:paraId="5350266D" w14:textId="44DF0B13" w:rsidR="002A231A" w:rsidRPr="002A231A" w:rsidRDefault="002A231A" w:rsidP="005C3E2C">
      <w:pPr>
        <w:autoSpaceDE w:val="0"/>
        <w:autoSpaceDN w:val="0"/>
        <w:adjustRightInd w:val="0"/>
        <w:spacing w:line="360" w:lineRule="auto"/>
        <w:ind w:left="567" w:hanging="567"/>
        <w:contextualSpacing/>
        <w:rPr>
          <w:rFonts w:ascii="Times New Roman" w:hAnsi="Times New Roman" w:cs="Times New Roman"/>
          <w:color w:val="222222"/>
          <w:shd w:val="clear" w:color="auto" w:fill="FFFFFF"/>
        </w:rPr>
      </w:pPr>
      <w:r w:rsidRPr="002A231A">
        <w:rPr>
          <w:rFonts w:ascii="Times New Roman" w:hAnsi="Times New Roman" w:cs="Times New Roman"/>
          <w:color w:val="222222"/>
          <w:shd w:val="clear" w:color="auto" w:fill="FFFFFF"/>
        </w:rPr>
        <w:t xml:space="preserve">Brand, M., Wegmann, E., Stark, R., Müller, A., Wölfling, K., Robbins, T. W., &amp; Potenza, M. N. (2019). The Interaction of Person-Affect-Cognition-Execution (I-PACE) model for addictive behaviors: Update, generalization to addictive behaviors beyond Internet-use disorders, and specification of the process character of addictive behaviors. </w:t>
      </w:r>
      <w:r w:rsidRPr="002A231A">
        <w:rPr>
          <w:rFonts w:ascii="Times New Roman" w:hAnsi="Times New Roman" w:cs="Times New Roman"/>
          <w:i/>
          <w:iCs/>
          <w:color w:val="222222"/>
          <w:shd w:val="clear" w:color="auto" w:fill="FFFFFF"/>
        </w:rPr>
        <w:t>Neuroscience and Biobehavioral Reviews, 104,</w:t>
      </w:r>
      <w:r w:rsidRPr="002A231A">
        <w:rPr>
          <w:rFonts w:ascii="Times New Roman" w:hAnsi="Times New Roman" w:cs="Times New Roman"/>
          <w:color w:val="222222"/>
          <w:shd w:val="clear" w:color="auto" w:fill="FFFFFF"/>
        </w:rPr>
        <w:t xml:space="preserve"> 1-10.</w:t>
      </w:r>
    </w:p>
    <w:p w14:paraId="69D6EB17" w14:textId="22329594" w:rsidR="004D45A9" w:rsidRPr="004D45A9" w:rsidRDefault="004D45A9" w:rsidP="005C3E2C">
      <w:pPr>
        <w:autoSpaceDE w:val="0"/>
        <w:autoSpaceDN w:val="0"/>
        <w:adjustRightInd w:val="0"/>
        <w:spacing w:line="360" w:lineRule="auto"/>
        <w:ind w:left="567" w:hanging="567"/>
        <w:contextualSpacing/>
        <w:rPr>
          <w:rFonts w:ascii="Times New Roman" w:hAnsi="Times New Roman" w:cs="Times New Roman"/>
          <w:color w:val="222222"/>
          <w:shd w:val="clear" w:color="auto" w:fill="FFFFFF"/>
        </w:rPr>
      </w:pPr>
      <w:r w:rsidRPr="004D45A9">
        <w:rPr>
          <w:rFonts w:ascii="Times New Roman" w:hAnsi="Times New Roman" w:cs="Times New Roman"/>
          <w:color w:val="222222"/>
          <w:shd w:val="clear" w:color="auto" w:fill="FFFFFF"/>
        </w:rPr>
        <w:t>Brooks, G. A. &amp; Clark, L. (2019). Associations between loot box use, problematic gaming and gambling, and gambling-related cognitions. </w:t>
      </w:r>
      <w:r w:rsidRPr="004D45A9">
        <w:rPr>
          <w:rFonts w:ascii="Times New Roman" w:hAnsi="Times New Roman" w:cs="Times New Roman"/>
          <w:i/>
          <w:iCs/>
          <w:color w:val="222222"/>
          <w:shd w:val="clear" w:color="auto" w:fill="FFFFFF"/>
        </w:rPr>
        <w:t xml:space="preserve">Addictive </w:t>
      </w:r>
      <w:r>
        <w:rPr>
          <w:rFonts w:ascii="Times New Roman" w:hAnsi="Times New Roman" w:cs="Times New Roman"/>
          <w:i/>
          <w:iCs/>
          <w:color w:val="222222"/>
          <w:shd w:val="clear" w:color="auto" w:fill="FFFFFF"/>
        </w:rPr>
        <w:t>B</w:t>
      </w:r>
      <w:r w:rsidRPr="004D45A9">
        <w:rPr>
          <w:rFonts w:ascii="Times New Roman" w:hAnsi="Times New Roman" w:cs="Times New Roman"/>
          <w:i/>
          <w:iCs/>
          <w:color w:val="222222"/>
          <w:shd w:val="clear" w:color="auto" w:fill="FFFFFF"/>
        </w:rPr>
        <w:t>ehaviors, 96,</w:t>
      </w:r>
      <w:r w:rsidRPr="004D45A9">
        <w:rPr>
          <w:rFonts w:ascii="Times New Roman" w:hAnsi="Times New Roman" w:cs="Times New Roman"/>
          <w:color w:val="222222"/>
          <w:shd w:val="clear" w:color="auto" w:fill="FFFFFF"/>
        </w:rPr>
        <w:t xml:space="preserve"> 26-34.</w:t>
      </w:r>
    </w:p>
    <w:p w14:paraId="2E1B3DE0" w14:textId="032627F1" w:rsidR="00716D39" w:rsidRPr="005C3E2C" w:rsidRDefault="00716D39" w:rsidP="005C3E2C">
      <w:pPr>
        <w:autoSpaceDE w:val="0"/>
        <w:autoSpaceDN w:val="0"/>
        <w:adjustRightInd w:val="0"/>
        <w:spacing w:line="360" w:lineRule="auto"/>
        <w:ind w:left="567" w:hanging="567"/>
        <w:contextualSpacing/>
        <w:rPr>
          <w:rFonts w:ascii="Times New Roman" w:hAnsi="Times New Roman" w:cs="Times New Roman"/>
          <w:color w:val="222222"/>
          <w:shd w:val="clear" w:color="auto" w:fill="FFFFFF"/>
        </w:rPr>
      </w:pPr>
      <w:proofErr w:type="spellStart"/>
      <w:r w:rsidRPr="005C3E2C">
        <w:rPr>
          <w:rFonts w:ascii="Times New Roman" w:hAnsi="Times New Roman" w:cs="Times New Roman"/>
          <w:color w:val="222222"/>
          <w:shd w:val="clear" w:color="auto" w:fill="FFFFFF"/>
        </w:rPr>
        <w:t>Calado</w:t>
      </w:r>
      <w:proofErr w:type="spellEnd"/>
      <w:r w:rsidRPr="005C3E2C">
        <w:rPr>
          <w:rFonts w:ascii="Times New Roman" w:hAnsi="Times New Roman" w:cs="Times New Roman"/>
          <w:color w:val="222222"/>
          <w:shd w:val="clear" w:color="auto" w:fill="FFFFFF"/>
        </w:rPr>
        <w:t>, F. &amp; Griffiths, M. D. (2016). Problem gambling worldwide: An update and systematic review of empirical research (2000–2015). </w:t>
      </w:r>
      <w:r w:rsidRPr="005C3E2C">
        <w:rPr>
          <w:rFonts w:ascii="Times New Roman" w:hAnsi="Times New Roman" w:cs="Times New Roman"/>
          <w:i/>
          <w:iCs/>
          <w:color w:val="222222"/>
          <w:shd w:val="clear" w:color="auto" w:fill="FFFFFF"/>
        </w:rPr>
        <w:t>Journal of Behavioral Addictions</w:t>
      </w:r>
      <w:r w:rsidRPr="005C3E2C">
        <w:rPr>
          <w:rFonts w:ascii="Times New Roman" w:hAnsi="Times New Roman" w:cs="Times New Roman"/>
          <w:color w:val="222222"/>
          <w:shd w:val="clear" w:color="auto" w:fill="FFFFFF"/>
        </w:rPr>
        <w:t>, </w:t>
      </w:r>
      <w:r w:rsidRPr="005C3E2C">
        <w:rPr>
          <w:rFonts w:ascii="Times New Roman" w:hAnsi="Times New Roman" w:cs="Times New Roman"/>
          <w:i/>
          <w:iCs/>
          <w:color w:val="222222"/>
          <w:shd w:val="clear" w:color="auto" w:fill="FFFFFF"/>
        </w:rPr>
        <w:t>5</w:t>
      </w:r>
      <w:r w:rsidRPr="005C3E2C">
        <w:rPr>
          <w:rFonts w:ascii="Times New Roman" w:hAnsi="Times New Roman" w:cs="Times New Roman"/>
          <w:color w:val="222222"/>
          <w:shd w:val="clear" w:color="auto" w:fill="FFFFFF"/>
        </w:rPr>
        <w:t>, 592-613.</w:t>
      </w:r>
    </w:p>
    <w:p w14:paraId="4E05D185" w14:textId="5F968FE5" w:rsidR="00F51713" w:rsidRPr="005C3E2C" w:rsidRDefault="00F51713" w:rsidP="005C3E2C">
      <w:pPr>
        <w:autoSpaceDE w:val="0"/>
        <w:autoSpaceDN w:val="0"/>
        <w:adjustRightInd w:val="0"/>
        <w:spacing w:line="360" w:lineRule="auto"/>
        <w:ind w:left="567" w:hanging="567"/>
        <w:contextualSpacing/>
        <w:rPr>
          <w:rFonts w:ascii="Times New Roman" w:hAnsi="Times New Roman" w:cs="Times New Roman"/>
        </w:rPr>
      </w:pPr>
      <w:r w:rsidRPr="005C3E2C">
        <w:rPr>
          <w:rFonts w:ascii="Times New Roman" w:hAnsi="Times New Roman" w:cs="Times New Roman"/>
        </w:rPr>
        <w:t xml:space="preserve">Cicchetti, D. V. (1994). Guidelines, criteria, and rules of thumb for evaluating normed and standardised assessment instruments in psychology. </w:t>
      </w:r>
      <w:r w:rsidRPr="005C3E2C">
        <w:rPr>
          <w:rFonts w:ascii="Times New Roman" w:hAnsi="Times New Roman" w:cs="Times New Roman"/>
          <w:i/>
          <w:iCs/>
        </w:rPr>
        <w:t xml:space="preserve">Psychological Assessment, 6, </w:t>
      </w:r>
      <w:r w:rsidRPr="005C3E2C">
        <w:rPr>
          <w:rFonts w:ascii="Times New Roman" w:hAnsi="Times New Roman" w:cs="Times New Roman"/>
        </w:rPr>
        <w:t>284-290.</w:t>
      </w:r>
    </w:p>
    <w:p w14:paraId="3BD91CA9" w14:textId="600A3811" w:rsidR="00F51713" w:rsidRPr="005C3E2C" w:rsidRDefault="005502A6" w:rsidP="005C3E2C">
      <w:pPr>
        <w:spacing w:line="360" w:lineRule="auto"/>
        <w:ind w:left="567" w:hanging="567"/>
        <w:contextualSpacing/>
        <w:rPr>
          <w:rFonts w:ascii="Times New Roman" w:hAnsi="Times New Roman" w:cs="Times New Roman"/>
          <w:color w:val="222222"/>
          <w:shd w:val="clear" w:color="auto" w:fill="FFFFFF"/>
        </w:rPr>
      </w:pPr>
      <w:r w:rsidRPr="005C3E2C">
        <w:rPr>
          <w:rFonts w:ascii="Times New Roman" w:hAnsi="Times New Roman" w:cs="Times New Roman"/>
        </w:rPr>
        <w:t xml:space="preserve">Cohen, J. (1992). A power primer. </w:t>
      </w:r>
      <w:r w:rsidRPr="00B018B7">
        <w:rPr>
          <w:rFonts w:ascii="Times New Roman" w:hAnsi="Times New Roman" w:cs="Times New Roman"/>
          <w:i/>
          <w:iCs/>
        </w:rPr>
        <w:t>Psychological Bulletin, 112,</w:t>
      </w:r>
      <w:r w:rsidRPr="005C3E2C">
        <w:rPr>
          <w:rFonts w:ascii="Times New Roman" w:hAnsi="Times New Roman" w:cs="Times New Roman"/>
        </w:rPr>
        <w:t xml:space="preserve"> 155–159.</w:t>
      </w:r>
    </w:p>
    <w:p w14:paraId="015F99E3" w14:textId="6BDA5B58" w:rsidR="002662F9" w:rsidRPr="002A231A" w:rsidRDefault="002662F9" w:rsidP="005C3E2C">
      <w:pPr>
        <w:spacing w:line="360" w:lineRule="auto"/>
        <w:ind w:left="567" w:hanging="567"/>
        <w:contextualSpacing/>
        <w:rPr>
          <w:rFonts w:ascii="Times New Roman" w:hAnsi="Times New Roman" w:cs="Times New Roman"/>
          <w:color w:val="222222"/>
          <w:shd w:val="clear" w:color="auto" w:fill="FFFFFF"/>
          <w:lang w:val="de-DE"/>
        </w:rPr>
      </w:pPr>
      <w:r w:rsidRPr="005C3E2C">
        <w:rPr>
          <w:rFonts w:ascii="Times New Roman" w:hAnsi="Times New Roman" w:cs="Times New Roman"/>
          <w:color w:val="222222"/>
          <w:shd w:val="clear" w:color="auto" w:fill="FFFFFF"/>
        </w:rPr>
        <w:t xml:space="preserve">Cronbach, L. J. (1951). Coefficient alpha and the internal structure of tests. </w:t>
      </w:r>
      <w:r w:rsidRPr="002A231A">
        <w:rPr>
          <w:rFonts w:ascii="Times New Roman" w:hAnsi="Times New Roman" w:cs="Times New Roman"/>
          <w:i/>
          <w:iCs/>
          <w:color w:val="222222"/>
          <w:shd w:val="clear" w:color="auto" w:fill="FFFFFF"/>
          <w:lang w:val="de-DE"/>
        </w:rPr>
        <w:t>Psychometrika. 16,</w:t>
      </w:r>
      <w:r w:rsidRPr="002A231A">
        <w:rPr>
          <w:rFonts w:ascii="Times New Roman" w:hAnsi="Times New Roman" w:cs="Times New Roman"/>
          <w:color w:val="222222"/>
          <w:shd w:val="clear" w:color="auto" w:fill="FFFFFF"/>
          <w:lang w:val="de-DE"/>
        </w:rPr>
        <w:t xml:space="preserve"> 297-334</w:t>
      </w:r>
      <w:r w:rsidR="00B018B7" w:rsidRPr="002A231A">
        <w:rPr>
          <w:rFonts w:ascii="Times New Roman" w:hAnsi="Times New Roman" w:cs="Times New Roman"/>
          <w:color w:val="222222"/>
          <w:shd w:val="clear" w:color="auto" w:fill="FFFFFF"/>
          <w:lang w:val="de-DE"/>
        </w:rPr>
        <w:t>.</w:t>
      </w:r>
    </w:p>
    <w:p w14:paraId="78AD7C72" w14:textId="19C497EA" w:rsidR="007E4AD9" w:rsidRPr="007E4AD9" w:rsidRDefault="007E4AD9" w:rsidP="002C471E">
      <w:pPr>
        <w:spacing w:line="360" w:lineRule="auto"/>
        <w:ind w:left="567" w:hanging="567"/>
        <w:contextualSpacing/>
        <w:rPr>
          <w:rFonts w:ascii="Times New Roman" w:hAnsi="Times New Roman" w:cs="Times New Roman"/>
          <w:color w:val="222222"/>
          <w:shd w:val="clear" w:color="auto" w:fill="FFFFFF"/>
        </w:rPr>
      </w:pPr>
      <w:r w:rsidRPr="007E4AD9">
        <w:rPr>
          <w:rFonts w:ascii="Times New Roman" w:hAnsi="Times New Roman" w:cs="Times New Roman"/>
          <w:color w:val="222222"/>
          <w:shd w:val="clear" w:color="auto" w:fill="FFFFFF"/>
        </w:rPr>
        <w:t>Desai, R. A. &amp; Potenza, M. N. (2008). Gender differences in the associations between past-year gambling problems and psychiatric disorders. </w:t>
      </w:r>
      <w:r w:rsidRPr="007E4AD9">
        <w:rPr>
          <w:rFonts w:ascii="Times New Roman" w:hAnsi="Times New Roman" w:cs="Times New Roman"/>
          <w:i/>
          <w:iCs/>
          <w:color w:val="222222"/>
          <w:shd w:val="clear" w:color="auto" w:fill="FFFFFF"/>
        </w:rPr>
        <w:t>Social Psychiatry and Psychiatric Epidemiology, 43,</w:t>
      </w:r>
      <w:r w:rsidRPr="007E4AD9">
        <w:rPr>
          <w:rFonts w:ascii="Times New Roman" w:hAnsi="Times New Roman" w:cs="Times New Roman"/>
          <w:color w:val="222222"/>
          <w:shd w:val="clear" w:color="auto" w:fill="FFFFFF"/>
        </w:rPr>
        <w:t xml:space="preserve"> 173-183.</w:t>
      </w:r>
    </w:p>
    <w:p w14:paraId="2666EB86" w14:textId="3D8A2B57" w:rsidR="002A231A" w:rsidRPr="002A231A" w:rsidRDefault="002A231A" w:rsidP="002C471E">
      <w:pPr>
        <w:spacing w:line="360" w:lineRule="auto"/>
        <w:ind w:left="567" w:hanging="567"/>
        <w:contextualSpacing/>
        <w:rPr>
          <w:rFonts w:ascii="Times New Roman" w:hAnsi="Times New Roman" w:cs="Times New Roman"/>
          <w:color w:val="222222"/>
          <w:shd w:val="clear" w:color="auto" w:fill="FFFFFF"/>
        </w:rPr>
      </w:pPr>
      <w:r w:rsidRPr="002A231A">
        <w:rPr>
          <w:rFonts w:ascii="Times New Roman" w:hAnsi="Times New Roman" w:cs="Times New Roman"/>
          <w:color w:val="222222"/>
          <w:shd w:val="clear" w:color="auto" w:fill="FFFFFF"/>
        </w:rPr>
        <w:lastRenderedPageBreak/>
        <w:t xml:space="preserve">Dong, G. &amp; Potenza, M. N. (2014). A cognitive-behavioral model of Internet gaming disorder: Theoretical underpinnings and clinical implications. </w:t>
      </w:r>
      <w:r w:rsidRPr="002A231A">
        <w:rPr>
          <w:rFonts w:ascii="Times New Roman" w:hAnsi="Times New Roman" w:cs="Times New Roman"/>
          <w:i/>
          <w:iCs/>
          <w:color w:val="222222"/>
          <w:shd w:val="clear" w:color="auto" w:fill="FFFFFF"/>
        </w:rPr>
        <w:t>Journal of Psychiatric Research, 58,</w:t>
      </w:r>
      <w:r w:rsidRPr="002A231A">
        <w:rPr>
          <w:rFonts w:ascii="Times New Roman" w:hAnsi="Times New Roman" w:cs="Times New Roman"/>
          <w:color w:val="222222"/>
          <w:shd w:val="clear" w:color="auto" w:fill="FFFFFF"/>
        </w:rPr>
        <w:t xml:space="preserve"> 7-11.</w:t>
      </w:r>
    </w:p>
    <w:p w14:paraId="42AECE74" w14:textId="12356B6D" w:rsidR="00932B4F" w:rsidRPr="0026448E" w:rsidRDefault="00932B4F" w:rsidP="002C471E">
      <w:pPr>
        <w:spacing w:line="360" w:lineRule="auto"/>
        <w:ind w:left="567" w:hanging="567"/>
        <w:contextualSpacing/>
        <w:rPr>
          <w:rFonts w:ascii="Times New Roman" w:hAnsi="Times New Roman" w:cs="Times New Roman"/>
          <w:color w:val="222222"/>
          <w:shd w:val="clear" w:color="auto" w:fill="FFFFFF"/>
        </w:rPr>
      </w:pPr>
      <w:r w:rsidRPr="002A231A">
        <w:rPr>
          <w:rFonts w:ascii="Times New Roman" w:hAnsi="Times New Roman" w:cs="Times New Roman"/>
          <w:color w:val="222222"/>
          <w:shd w:val="clear" w:color="auto" w:fill="FFFFFF"/>
          <w:lang w:val="de-DE"/>
        </w:rPr>
        <w:t xml:space="preserve">Dong, G., Wang, L., Du, X., &amp; Potenza, M. N. (2017). </w:t>
      </w:r>
      <w:r w:rsidRPr="0026448E">
        <w:rPr>
          <w:rFonts w:ascii="Times New Roman" w:hAnsi="Times New Roman" w:cs="Times New Roman"/>
          <w:color w:val="222222"/>
          <w:shd w:val="clear" w:color="auto" w:fill="FFFFFF"/>
        </w:rPr>
        <w:t>Gaming increases craving to gaming-related stimuli in individuals with Internet gaming disorder. </w:t>
      </w:r>
      <w:r w:rsidRPr="0026448E">
        <w:rPr>
          <w:rFonts w:ascii="Times New Roman" w:hAnsi="Times New Roman" w:cs="Times New Roman"/>
          <w:i/>
          <w:iCs/>
          <w:color w:val="222222"/>
          <w:shd w:val="clear" w:color="auto" w:fill="FFFFFF"/>
        </w:rPr>
        <w:t>Biological Psychiatry: Cognitive Neuroscience and Neuroimaging, 2,</w:t>
      </w:r>
      <w:r w:rsidRPr="0026448E">
        <w:rPr>
          <w:rFonts w:ascii="Times New Roman" w:hAnsi="Times New Roman" w:cs="Times New Roman"/>
          <w:color w:val="222222"/>
          <w:shd w:val="clear" w:color="auto" w:fill="FFFFFF"/>
        </w:rPr>
        <w:t xml:space="preserve"> 404-412.</w:t>
      </w:r>
    </w:p>
    <w:p w14:paraId="561BB95E" w14:textId="68208583" w:rsidR="00A077D4" w:rsidRPr="002C471E" w:rsidRDefault="00A077D4" w:rsidP="002C471E">
      <w:pPr>
        <w:spacing w:line="360" w:lineRule="auto"/>
        <w:ind w:left="567" w:hanging="567"/>
        <w:contextualSpacing/>
        <w:rPr>
          <w:rFonts w:ascii="Times New Roman" w:hAnsi="Times New Roman" w:cs="Times New Roman"/>
          <w:color w:val="222222"/>
          <w:shd w:val="clear" w:color="auto" w:fill="FFFFFF"/>
        </w:rPr>
      </w:pPr>
      <w:r w:rsidRPr="002C471E">
        <w:rPr>
          <w:rFonts w:ascii="Times New Roman" w:hAnsi="Times New Roman" w:cs="Times New Roman"/>
          <w:color w:val="222222"/>
          <w:shd w:val="clear" w:color="auto" w:fill="FFFFFF"/>
        </w:rPr>
        <w:t xml:space="preserve">Feng, W., </w:t>
      </w:r>
      <w:proofErr w:type="spellStart"/>
      <w:r w:rsidRPr="002C471E">
        <w:rPr>
          <w:rFonts w:ascii="Times New Roman" w:hAnsi="Times New Roman" w:cs="Times New Roman"/>
          <w:color w:val="222222"/>
          <w:shd w:val="clear" w:color="auto" w:fill="FFFFFF"/>
        </w:rPr>
        <w:t>Ramo</w:t>
      </w:r>
      <w:proofErr w:type="spellEnd"/>
      <w:r w:rsidRPr="002C471E">
        <w:rPr>
          <w:rFonts w:ascii="Times New Roman" w:hAnsi="Times New Roman" w:cs="Times New Roman"/>
          <w:color w:val="222222"/>
          <w:shd w:val="clear" w:color="auto" w:fill="FFFFFF"/>
        </w:rPr>
        <w:t>, D., Chan, S., &amp; Bourgeois, J. (2017). Internet gaming disorder: trends in prevalence 1998–2016. </w:t>
      </w:r>
      <w:r w:rsidRPr="002C471E">
        <w:rPr>
          <w:rFonts w:ascii="Times New Roman" w:hAnsi="Times New Roman" w:cs="Times New Roman"/>
          <w:i/>
          <w:iCs/>
          <w:color w:val="222222"/>
          <w:shd w:val="clear" w:color="auto" w:fill="FFFFFF"/>
        </w:rPr>
        <w:t>Addictive Behaviors, 75,</w:t>
      </w:r>
      <w:r w:rsidRPr="002C471E">
        <w:rPr>
          <w:rFonts w:ascii="Times New Roman" w:hAnsi="Times New Roman" w:cs="Times New Roman"/>
          <w:color w:val="222222"/>
          <w:shd w:val="clear" w:color="auto" w:fill="FFFFFF"/>
        </w:rPr>
        <w:t xml:space="preserve"> 17-24.</w:t>
      </w:r>
    </w:p>
    <w:p w14:paraId="76B7E6D0" w14:textId="7933DFC0" w:rsidR="00805D2C" w:rsidRPr="005C3E2C" w:rsidRDefault="00805D2C" w:rsidP="005C3E2C">
      <w:pPr>
        <w:autoSpaceDE w:val="0"/>
        <w:autoSpaceDN w:val="0"/>
        <w:adjustRightInd w:val="0"/>
        <w:spacing w:line="360" w:lineRule="auto"/>
        <w:ind w:left="567" w:hanging="567"/>
        <w:contextualSpacing/>
        <w:rPr>
          <w:rFonts w:ascii="Times New Roman" w:hAnsi="Times New Roman" w:cs="Times New Roman"/>
          <w:color w:val="000000" w:themeColor="text1"/>
          <w:shd w:val="clear" w:color="auto" w:fill="FFFFFF"/>
        </w:rPr>
      </w:pPr>
      <w:r w:rsidRPr="005C3E2C">
        <w:rPr>
          <w:rFonts w:ascii="Times New Roman" w:hAnsi="Times New Roman" w:cs="Times New Roman"/>
          <w:color w:val="000000" w:themeColor="text1"/>
          <w:shd w:val="clear" w:color="auto" w:fill="FFFFFF"/>
        </w:rPr>
        <w:t xml:space="preserve">Fisher, S. (1994). Identifying video game addiction in children and adolescents. </w:t>
      </w:r>
      <w:r w:rsidRPr="005C3E2C">
        <w:rPr>
          <w:rFonts w:ascii="Times New Roman" w:hAnsi="Times New Roman" w:cs="Times New Roman"/>
          <w:i/>
          <w:color w:val="000000" w:themeColor="text1"/>
          <w:shd w:val="clear" w:color="auto" w:fill="FFFFFF"/>
        </w:rPr>
        <w:t>Addictive Behaviors, 19,</w:t>
      </w:r>
      <w:r w:rsidRPr="005C3E2C">
        <w:rPr>
          <w:rFonts w:ascii="Times New Roman" w:hAnsi="Times New Roman" w:cs="Times New Roman"/>
          <w:color w:val="000000" w:themeColor="text1"/>
          <w:shd w:val="clear" w:color="auto" w:fill="FFFFFF"/>
        </w:rPr>
        <w:t xml:space="preserve"> 545-553. </w:t>
      </w:r>
    </w:p>
    <w:p w14:paraId="24075786" w14:textId="4A66C201" w:rsidR="002C10F9" w:rsidRPr="005C3E2C" w:rsidRDefault="002C10F9" w:rsidP="005C3E2C">
      <w:pPr>
        <w:autoSpaceDE w:val="0"/>
        <w:autoSpaceDN w:val="0"/>
        <w:adjustRightInd w:val="0"/>
        <w:spacing w:line="360" w:lineRule="auto"/>
        <w:ind w:left="567" w:hanging="567"/>
        <w:contextualSpacing/>
        <w:rPr>
          <w:rFonts w:ascii="Times New Roman" w:hAnsi="Times New Roman" w:cs="Times New Roman"/>
          <w:color w:val="222222"/>
          <w:shd w:val="clear" w:color="auto" w:fill="FFFFFF"/>
        </w:rPr>
      </w:pPr>
      <w:r w:rsidRPr="005C3E2C">
        <w:rPr>
          <w:rFonts w:ascii="Times New Roman" w:hAnsi="Times New Roman" w:cs="Times New Roman"/>
          <w:color w:val="222222"/>
          <w:shd w:val="clear" w:color="auto" w:fill="FFFFFF"/>
        </w:rPr>
        <w:t xml:space="preserve">Gentile, D. A., Choo, H., </w:t>
      </w:r>
      <w:proofErr w:type="spellStart"/>
      <w:r w:rsidRPr="005C3E2C">
        <w:rPr>
          <w:rFonts w:ascii="Times New Roman" w:hAnsi="Times New Roman" w:cs="Times New Roman"/>
          <w:color w:val="222222"/>
          <w:shd w:val="clear" w:color="auto" w:fill="FFFFFF"/>
        </w:rPr>
        <w:t>Liau</w:t>
      </w:r>
      <w:proofErr w:type="spellEnd"/>
      <w:r w:rsidRPr="005C3E2C">
        <w:rPr>
          <w:rFonts w:ascii="Times New Roman" w:hAnsi="Times New Roman" w:cs="Times New Roman"/>
          <w:color w:val="222222"/>
          <w:shd w:val="clear" w:color="auto" w:fill="FFFFFF"/>
        </w:rPr>
        <w:t>, A., Sim, T., Li, D., Fung, D., &amp; Khoo, A. (2011). Pathological video game use among youths: a two-year longitudinal study. </w:t>
      </w:r>
      <w:proofErr w:type="spellStart"/>
      <w:r w:rsidRPr="005C3E2C">
        <w:rPr>
          <w:rFonts w:ascii="Times New Roman" w:hAnsi="Times New Roman" w:cs="Times New Roman"/>
          <w:i/>
          <w:iCs/>
          <w:color w:val="222222"/>
          <w:shd w:val="clear" w:color="auto" w:fill="FFFFFF"/>
        </w:rPr>
        <w:t>Pediatrics</w:t>
      </w:r>
      <w:proofErr w:type="spellEnd"/>
      <w:r w:rsidRPr="005C3E2C">
        <w:rPr>
          <w:rFonts w:ascii="Times New Roman" w:hAnsi="Times New Roman" w:cs="Times New Roman"/>
          <w:color w:val="222222"/>
          <w:shd w:val="clear" w:color="auto" w:fill="FFFFFF"/>
        </w:rPr>
        <w:t>, </w:t>
      </w:r>
      <w:r w:rsidRPr="005C3E2C">
        <w:rPr>
          <w:rFonts w:ascii="Times New Roman" w:hAnsi="Times New Roman" w:cs="Times New Roman"/>
          <w:i/>
          <w:iCs/>
          <w:color w:val="222222"/>
          <w:shd w:val="clear" w:color="auto" w:fill="FFFFFF"/>
        </w:rPr>
        <w:t>127</w:t>
      </w:r>
      <w:r w:rsidRPr="005C3E2C">
        <w:rPr>
          <w:rFonts w:ascii="Times New Roman" w:hAnsi="Times New Roman" w:cs="Times New Roman"/>
          <w:color w:val="222222"/>
          <w:shd w:val="clear" w:color="auto" w:fill="FFFFFF"/>
        </w:rPr>
        <w:t>, e319-e329.</w:t>
      </w:r>
    </w:p>
    <w:p w14:paraId="5BEF06D4" w14:textId="274BEB97" w:rsidR="00A50D35" w:rsidRPr="00A50D35" w:rsidRDefault="00A50D35" w:rsidP="00A50D35">
      <w:pPr>
        <w:autoSpaceDE w:val="0"/>
        <w:autoSpaceDN w:val="0"/>
        <w:adjustRightInd w:val="0"/>
        <w:spacing w:line="360" w:lineRule="auto"/>
        <w:ind w:left="567" w:hanging="567"/>
        <w:contextualSpacing/>
        <w:rPr>
          <w:rFonts w:ascii="Times New Roman" w:hAnsi="Times New Roman" w:cs="Times New Roman"/>
          <w:color w:val="222222"/>
          <w:shd w:val="clear" w:color="auto" w:fill="FFFFFF"/>
        </w:rPr>
      </w:pPr>
      <w:proofErr w:type="spellStart"/>
      <w:r w:rsidRPr="00A50D35">
        <w:rPr>
          <w:rFonts w:ascii="Times New Roman" w:hAnsi="Times New Roman" w:cs="Times New Roman"/>
          <w:color w:val="222222"/>
          <w:shd w:val="clear" w:color="auto" w:fill="FFFFFF"/>
        </w:rPr>
        <w:t>Granic</w:t>
      </w:r>
      <w:proofErr w:type="spellEnd"/>
      <w:r w:rsidRPr="00A50D35">
        <w:rPr>
          <w:rFonts w:ascii="Times New Roman" w:hAnsi="Times New Roman" w:cs="Times New Roman"/>
          <w:color w:val="222222"/>
          <w:shd w:val="clear" w:color="auto" w:fill="FFFFFF"/>
        </w:rPr>
        <w:t xml:space="preserve">, I., </w:t>
      </w:r>
      <w:proofErr w:type="spellStart"/>
      <w:r w:rsidRPr="00A50D35">
        <w:rPr>
          <w:rFonts w:ascii="Times New Roman" w:hAnsi="Times New Roman" w:cs="Times New Roman"/>
          <w:color w:val="222222"/>
          <w:shd w:val="clear" w:color="auto" w:fill="FFFFFF"/>
        </w:rPr>
        <w:t>Lobel</w:t>
      </w:r>
      <w:proofErr w:type="spellEnd"/>
      <w:r w:rsidRPr="00A50D35">
        <w:rPr>
          <w:rFonts w:ascii="Times New Roman" w:hAnsi="Times New Roman" w:cs="Times New Roman"/>
          <w:color w:val="222222"/>
          <w:shd w:val="clear" w:color="auto" w:fill="FFFFFF"/>
        </w:rPr>
        <w:t>, A., &amp; Engels, R. C. (2014). The benefits of playing video games. </w:t>
      </w:r>
      <w:r w:rsidRPr="00A50D35">
        <w:rPr>
          <w:rFonts w:ascii="Times New Roman" w:hAnsi="Times New Roman" w:cs="Times New Roman"/>
          <w:i/>
          <w:iCs/>
          <w:color w:val="222222"/>
          <w:shd w:val="clear" w:color="auto" w:fill="FFFFFF"/>
        </w:rPr>
        <w:t>American Psychologist, 69,</w:t>
      </w:r>
      <w:r w:rsidRPr="00A50D35">
        <w:rPr>
          <w:rFonts w:ascii="Times New Roman" w:hAnsi="Times New Roman" w:cs="Times New Roman"/>
          <w:color w:val="222222"/>
          <w:shd w:val="clear" w:color="auto" w:fill="FFFFFF"/>
        </w:rPr>
        <w:t xml:space="preserve"> 66</w:t>
      </w:r>
      <w:r>
        <w:rPr>
          <w:rFonts w:ascii="Times New Roman" w:hAnsi="Times New Roman" w:cs="Times New Roman"/>
          <w:color w:val="222222"/>
          <w:shd w:val="clear" w:color="auto" w:fill="FFFFFF"/>
        </w:rPr>
        <w:t>-78</w:t>
      </w:r>
      <w:r w:rsidRPr="00A50D35">
        <w:rPr>
          <w:rFonts w:ascii="Times New Roman" w:hAnsi="Times New Roman" w:cs="Times New Roman"/>
          <w:color w:val="222222"/>
          <w:shd w:val="clear" w:color="auto" w:fill="FFFFFF"/>
        </w:rPr>
        <w:t>.</w:t>
      </w:r>
    </w:p>
    <w:p w14:paraId="0992ECD6" w14:textId="2166B3E2" w:rsidR="001E662D" w:rsidRPr="001E662D" w:rsidRDefault="001E662D" w:rsidP="005C3E2C">
      <w:pPr>
        <w:autoSpaceDE w:val="0"/>
        <w:autoSpaceDN w:val="0"/>
        <w:adjustRightInd w:val="0"/>
        <w:spacing w:line="360" w:lineRule="auto"/>
        <w:ind w:left="567" w:hanging="567"/>
        <w:contextualSpacing/>
        <w:rPr>
          <w:rFonts w:ascii="Times New Roman" w:hAnsi="Times New Roman" w:cs="Times New Roman"/>
          <w:color w:val="222222"/>
          <w:shd w:val="clear" w:color="auto" w:fill="FFFFFF"/>
        </w:rPr>
      </w:pPr>
      <w:r w:rsidRPr="001E662D">
        <w:rPr>
          <w:rFonts w:ascii="Times New Roman" w:hAnsi="Times New Roman" w:cs="Times New Roman"/>
          <w:color w:val="222222"/>
          <w:shd w:val="clear" w:color="auto" w:fill="FFFFFF"/>
        </w:rPr>
        <w:t>Griffiths, M. D. (2010). The role of context in online gaming excess and addiction: Some case study evidence. </w:t>
      </w:r>
      <w:r w:rsidRPr="001E662D">
        <w:rPr>
          <w:rFonts w:ascii="Times New Roman" w:hAnsi="Times New Roman" w:cs="Times New Roman"/>
          <w:i/>
          <w:iCs/>
          <w:color w:val="222222"/>
          <w:shd w:val="clear" w:color="auto" w:fill="FFFFFF"/>
        </w:rPr>
        <w:t>International Journal of Mental Health and Addiction, 8</w:t>
      </w:r>
      <w:r w:rsidRPr="001E662D">
        <w:rPr>
          <w:rFonts w:ascii="Times New Roman" w:hAnsi="Times New Roman" w:cs="Times New Roman"/>
          <w:color w:val="222222"/>
          <w:shd w:val="clear" w:color="auto" w:fill="FFFFFF"/>
        </w:rPr>
        <w:t>, 119-125.</w:t>
      </w:r>
    </w:p>
    <w:p w14:paraId="20831D5D" w14:textId="32BFF7D1" w:rsidR="00805D2C" w:rsidRPr="005C3E2C" w:rsidRDefault="00805D2C" w:rsidP="005C3E2C">
      <w:pPr>
        <w:autoSpaceDE w:val="0"/>
        <w:autoSpaceDN w:val="0"/>
        <w:adjustRightInd w:val="0"/>
        <w:spacing w:line="360" w:lineRule="auto"/>
        <w:ind w:left="567" w:hanging="567"/>
        <w:contextualSpacing/>
        <w:rPr>
          <w:rFonts w:ascii="Times New Roman" w:hAnsi="Times New Roman" w:cs="Times New Roman"/>
          <w:color w:val="000000" w:themeColor="text1"/>
          <w:shd w:val="clear" w:color="auto" w:fill="FFFFFF"/>
        </w:rPr>
      </w:pPr>
      <w:r w:rsidRPr="005C3E2C">
        <w:rPr>
          <w:rFonts w:ascii="Times New Roman" w:hAnsi="Times New Roman" w:cs="Times New Roman"/>
          <w:color w:val="000000" w:themeColor="text1"/>
          <w:shd w:val="clear" w:color="auto" w:fill="FFFFFF"/>
        </w:rPr>
        <w:t>Griffiths, M. D. &amp; Hunt, N. (1998). Dependence on computer games by adolescents. </w:t>
      </w:r>
      <w:r w:rsidRPr="005C3E2C">
        <w:rPr>
          <w:rFonts w:ascii="Times New Roman" w:hAnsi="Times New Roman" w:cs="Times New Roman"/>
          <w:i/>
          <w:color w:val="000000" w:themeColor="text1"/>
          <w:shd w:val="clear" w:color="auto" w:fill="FFFFFF"/>
        </w:rPr>
        <w:t xml:space="preserve">Psychological </w:t>
      </w:r>
      <w:r w:rsidR="00B018B7">
        <w:rPr>
          <w:rFonts w:ascii="Times New Roman" w:hAnsi="Times New Roman" w:cs="Times New Roman"/>
          <w:i/>
          <w:color w:val="000000" w:themeColor="text1"/>
          <w:shd w:val="clear" w:color="auto" w:fill="FFFFFF"/>
        </w:rPr>
        <w:t>R</w:t>
      </w:r>
      <w:r w:rsidRPr="005C3E2C">
        <w:rPr>
          <w:rFonts w:ascii="Times New Roman" w:hAnsi="Times New Roman" w:cs="Times New Roman"/>
          <w:i/>
          <w:color w:val="000000" w:themeColor="text1"/>
          <w:shd w:val="clear" w:color="auto" w:fill="FFFFFF"/>
        </w:rPr>
        <w:t>eports, 82</w:t>
      </w:r>
      <w:r w:rsidRPr="005C3E2C">
        <w:rPr>
          <w:rFonts w:ascii="Times New Roman" w:hAnsi="Times New Roman" w:cs="Times New Roman"/>
          <w:color w:val="000000" w:themeColor="text1"/>
          <w:shd w:val="clear" w:color="auto" w:fill="FFFFFF"/>
        </w:rPr>
        <w:t>, 475-480.</w:t>
      </w:r>
    </w:p>
    <w:p w14:paraId="7E0A99FA" w14:textId="7D989C37" w:rsidR="007E4AD9" w:rsidRPr="007E4AD9" w:rsidRDefault="007E4AD9" w:rsidP="005C3E2C">
      <w:pPr>
        <w:autoSpaceDE w:val="0"/>
        <w:autoSpaceDN w:val="0"/>
        <w:adjustRightInd w:val="0"/>
        <w:spacing w:line="360" w:lineRule="auto"/>
        <w:ind w:left="567" w:hanging="567"/>
        <w:contextualSpacing/>
        <w:rPr>
          <w:rFonts w:ascii="Times New Roman" w:hAnsi="Times New Roman" w:cs="Times New Roman"/>
          <w:color w:val="000000" w:themeColor="text1"/>
          <w:shd w:val="clear" w:color="auto" w:fill="FFFFFF"/>
        </w:rPr>
      </w:pPr>
      <w:r w:rsidRPr="007E4AD9">
        <w:rPr>
          <w:rFonts w:ascii="Times New Roman" w:hAnsi="Times New Roman" w:cs="Times New Roman"/>
          <w:color w:val="000000" w:themeColor="text1"/>
          <w:shd w:val="clear" w:color="auto" w:fill="FFFFFF"/>
        </w:rPr>
        <w:t>Griffiths, M. D. &amp; Pontes, H. M. (2019). The future of gaming disorder research and player protection: what role should the video gaming industry and researchers play? </w:t>
      </w:r>
      <w:r w:rsidRPr="007E4AD9">
        <w:rPr>
          <w:rFonts w:ascii="Times New Roman" w:hAnsi="Times New Roman" w:cs="Times New Roman"/>
          <w:i/>
          <w:iCs/>
          <w:color w:val="000000" w:themeColor="text1"/>
          <w:shd w:val="clear" w:color="auto" w:fill="FFFFFF"/>
        </w:rPr>
        <w:t>International Journal of Mental Health and Addiction.</w:t>
      </w:r>
      <w:r>
        <w:rPr>
          <w:rFonts w:ascii="Times New Roman" w:hAnsi="Times New Roman" w:cs="Times New Roman"/>
          <w:i/>
          <w:iCs/>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DOI: </w:t>
      </w:r>
    </w:p>
    <w:p w14:paraId="267BB9ED" w14:textId="3E23CA09" w:rsidR="00D476F7" w:rsidRPr="00D476F7" w:rsidRDefault="00D476F7" w:rsidP="005C3E2C">
      <w:pPr>
        <w:autoSpaceDE w:val="0"/>
        <w:autoSpaceDN w:val="0"/>
        <w:adjustRightInd w:val="0"/>
        <w:spacing w:line="360" w:lineRule="auto"/>
        <w:ind w:left="567" w:hanging="567"/>
        <w:contextualSpacing/>
        <w:rPr>
          <w:rFonts w:ascii="Times New Roman" w:hAnsi="Times New Roman" w:cs="Times New Roman"/>
          <w:color w:val="000000" w:themeColor="text1"/>
          <w:shd w:val="clear" w:color="auto" w:fill="FFFFFF"/>
        </w:rPr>
      </w:pPr>
      <w:r w:rsidRPr="00D476F7">
        <w:rPr>
          <w:rFonts w:ascii="Times New Roman" w:hAnsi="Times New Roman" w:cs="Times New Roman"/>
          <w:color w:val="000000" w:themeColor="text1"/>
          <w:shd w:val="clear" w:color="auto" w:fill="FFFFFF"/>
        </w:rPr>
        <w:t>Griffiths, M., King, D.</w:t>
      </w:r>
      <w:r>
        <w:rPr>
          <w:rFonts w:ascii="Times New Roman" w:hAnsi="Times New Roman" w:cs="Times New Roman"/>
          <w:color w:val="000000" w:themeColor="text1"/>
          <w:shd w:val="clear" w:color="auto" w:fill="FFFFFF"/>
        </w:rPr>
        <w:t xml:space="preserve"> L.</w:t>
      </w:r>
      <w:r w:rsidRPr="00D476F7">
        <w:rPr>
          <w:rFonts w:ascii="Times New Roman" w:hAnsi="Times New Roman" w:cs="Times New Roman"/>
          <w:color w:val="000000" w:themeColor="text1"/>
          <w:shd w:val="clear" w:color="auto" w:fill="FFFFFF"/>
        </w:rPr>
        <w:t xml:space="preserve">, &amp; </w:t>
      </w:r>
      <w:proofErr w:type="spellStart"/>
      <w:r w:rsidRPr="00D476F7">
        <w:rPr>
          <w:rFonts w:ascii="Times New Roman" w:hAnsi="Times New Roman" w:cs="Times New Roman"/>
          <w:color w:val="000000" w:themeColor="text1"/>
          <w:shd w:val="clear" w:color="auto" w:fill="FFFFFF"/>
        </w:rPr>
        <w:t>Demetrovics</w:t>
      </w:r>
      <w:proofErr w:type="spellEnd"/>
      <w:r w:rsidRPr="00D476F7">
        <w:rPr>
          <w:rFonts w:ascii="Times New Roman" w:hAnsi="Times New Roman" w:cs="Times New Roman"/>
          <w:color w:val="000000" w:themeColor="text1"/>
          <w:shd w:val="clear" w:color="auto" w:fill="FFFFFF"/>
        </w:rPr>
        <w:t>, Z. (2014). DSM-5 internet gaming disorder needs a unified approach to assessment. </w:t>
      </w:r>
      <w:r w:rsidRPr="00D476F7">
        <w:rPr>
          <w:rFonts w:ascii="Times New Roman" w:hAnsi="Times New Roman" w:cs="Times New Roman"/>
          <w:i/>
          <w:iCs/>
          <w:color w:val="000000" w:themeColor="text1"/>
          <w:shd w:val="clear" w:color="auto" w:fill="FFFFFF"/>
        </w:rPr>
        <w:t>Neuropsychiatry, 4,</w:t>
      </w:r>
      <w:r w:rsidRPr="00D476F7">
        <w:rPr>
          <w:rFonts w:ascii="Times New Roman" w:hAnsi="Times New Roman" w:cs="Times New Roman"/>
          <w:color w:val="000000" w:themeColor="text1"/>
          <w:shd w:val="clear" w:color="auto" w:fill="FFFFFF"/>
        </w:rPr>
        <w:t xml:space="preserve"> 1-4.</w:t>
      </w:r>
    </w:p>
    <w:p w14:paraId="28541744" w14:textId="4EE446C4" w:rsidR="00F51713" w:rsidRPr="005C3E2C" w:rsidRDefault="00F51713" w:rsidP="005C3E2C">
      <w:pPr>
        <w:autoSpaceDE w:val="0"/>
        <w:autoSpaceDN w:val="0"/>
        <w:adjustRightInd w:val="0"/>
        <w:spacing w:line="360" w:lineRule="auto"/>
        <w:ind w:left="567" w:hanging="567"/>
        <w:contextualSpacing/>
        <w:rPr>
          <w:rFonts w:ascii="Times New Roman" w:hAnsi="Times New Roman" w:cs="Times New Roman"/>
        </w:rPr>
      </w:pPr>
      <w:proofErr w:type="spellStart"/>
      <w:r w:rsidRPr="005C3E2C">
        <w:rPr>
          <w:rFonts w:ascii="Times New Roman" w:hAnsi="Times New Roman" w:cs="Times New Roman"/>
        </w:rPr>
        <w:t>Groth-Marnat</w:t>
      </w:r>
      <w:proofErr w:type="spellEnd"/>
      <w:r w:rsidRPr="005C3E2C">
        <w:rPr>
          <w:rFonts w:ascii="Times New Roman" w:hAnsi="Times New Roman" w:cs="Times New Roman"/>
        </w:rPr>
        <w:t xml:space="preserve">, G. (2009). </w:t>
      </w:r>
      <w:r w:rsidRPr="005C3E2C">
        <w:rPr>
          <w:rFonts w:ascii="Times New Roman" w:hAnsi="Times New Roman" w:cs="Times New Roman"/>
          <w:i/>
          <w:iCs/>
        </w:rPr>
        <w:t xml:space="preserve">Handbook of Psychological Assessment (5th Edition). </w:t>
      </w:r>
      <w:r w:rsidRPr="005C3E2C">
        <w:rPr>
          <w:rFonts w:ascii="Times New Roman" w:hAnsi="Times New Roman" w:cs="Times New Roman"/>
        </w:rPr>
        <w:t>New York: John Wiley &amp; Sons.</w:t>
      </w:r>
    </w:p>
    <w:p w14:paraId="324AD829" w14:textId="6C536651" w:rsidR="002C471E" w:rsidRPr="002C471E" w:rsidRDefault="002C471E" w:rsidP="007D1B23">
      <w:pPr>
        <w:autoSpaceDE w:val="0"/>
        <w:autoSpaceDN w:val="0"/>
        <w:adjustRightInd w:val="0"/>
        <w:spacing w:line="360" w:lineRule="auto"/>
        <w:ind w:left="567" w:hanging="567"/>
        <w:contextualSpacing/>
        <w:rPr>
          <w:rFonts w:ascii="Times New Roman" w:hAnsi="Times New Roman" w:cs="Times New Roman"/>
        </w:rPr>
      </w:pPr>
      <w:r w:rsidRPr="002C471E">
        <w:rPr>
          <w:rFonts w:ascii="Times New Roman" w:hAnsi="Times New Roman" w:cs="Times New Roman"/>
        </w:rPr>
        <w:t>Groves, C., Gentile, D., Tapscott, R., &amp; Lynch, P. (2015). Testing the predictive validity and construct of pathological video game use. </w:t>
      </w:r>
      <w:r w:rsidRPr="002C471E">
        <w:rPr>
          <w:rFonts w:ascii="Times New Roman" w:hAnsi="Times New Roman" w:cs="Times New Roman"/>
          <w:i/>
          <w:iCs/>
        </w:rPr>
        <w:t>Behavioral Sciences, 5,</w:t>
      </w:r>
      <w:r w:rsidRPr="002C471E">
        <w:rPr>
          <w:rFonts w:ascii="Times New Roman" w:hAnsi="Times New Roman" w:cs="Times New Roman"/>
        </w:rPr>
        <w:t xml:space="preserve"> 602-625.</w:t>
      </w:r>
    </w:p>
    <w:p w14:paraId="380C343C" w14:textId="77777777" w:rsidR="008B7203" w:rsidRPr="008B7203" w:rsidRDefault="008B7203" w:rsidP="008B7203">
      <w:pPr>
        <w:autoSpaceDE w:val="0"/>
        <w:autoSpaceDN w:val="0"/>
        <w:adjustRightInd w:val="0"/>
        <w:spacing w:line="360" w:lineRule="auto"/>
        <w:ind w:left="567" w:hanging="567"/>
        <w:contextualSpacing/>
        <w:rPr>
          <w:rFonts w:ascii="Times New Roman" w:hAnsi="Times New Roman" w:cs="Times New Roman"/>
        </w:rPr>
      </w:pPr>
      <w:proofErr w:type="spellStart"/>
      <w:r w:rsidRPr="008B7203">
        <w:rPr>
          <w:rFonts w:ascii="Times New Roman" w:hAnsi="Times New Roman" w:cs="Times New Roman"/>
        </w:rPr>
        <w:t>Haagsma</w:t>
      </w:r>
      <w:proofErr w:type="spellEnd"/>
      <w:r w:rsidRPr="008B7203">
        <w:rPr>
          <w:rFonts w:ascii="Times New Roman" w:hAnsi="Times New Roman" w:cs="Times New Roman"/>
        </w:rPr>
        <w:t>, M. C., Pieterse, M. E., &amp; Peters, O. (2012). The prevalence of problematic video gamers in the Netherlands. </w:t>
      </w:r>
      <w:r w:rsidRPr="008B7203">
        <w:rPr>
          <w:rFonts w:ascii="Times New Roman" w:hAnsi="Times New Roman" w:cs="Times New Roman"/>
          <w:i/>
          <w:iCs/>
        </w:rPr>
        <w:t>Cyberpsychology, Behavior, and Social Networking, 15,</w:t>
      </w:r>
      <w:r w:rsidRPr="008B7203">
        <w:rPr>
          <w:rFonts w:ascii="Times New Roman" w:hAnsi="Times New Roman" w:cs="Times New Roman"/>
        </w:rPr>
        <w:t xml:space="preserve"> 162-168. </w:t>
      </w:r>
    </w:p>
    <w:p w14:paraId="04268DB8" w14:textId="661798B9" w:rsidR="007D1B23" w:rsidRPr="007D1B23" w:rsidRDefault="007D1B23" w:rsidP="007D1B23">
      <w:pPr>
        <w:autoSpaceDE w:val="0"/>
        <w:autoSpaceDN w:val="0"/>
        <w:adjustRightInd w:val="0"/>
        <w:spacing w:line="360" w:lineRule="auto"/>
        <w:ind w:left="567" w:hanging="567"/>
        <w:contextualSpacing/>
        <w:rPr>
          <w:rFonts w:ascii="Times New Roman" w:hAnsi="Times New Roman" w:cs="Times New Roman"/>
        </w:rPr>
      </w:pPr>
      <w:r w:rsidRPr="007D1B23">
        <w:rPr>
          <w:rFonts w:ascii="Times New Roman" w:hAnsi="Times New Roman" w:cs="Times New Roman"/>
        </w:rPr>
        <w:t xml:space="preserve">Higuchi, S., Nakayama, H., </w:t>
      </w:r>
      <w:proofErr w:type="spellStart"/>
      <w:r w:rsidRPr="007D1B23">
        <w:rPr>
          <w:rFonts w:ascii="Times New Roman" w:hAnsi="Times New Roman" w:cs="Times New Roman"/>
        </w:rPr>
        <w:t>Mihara</w:t>
      </w:r>
      <w:proofErr w:type="spellEnd"/>
      <w:r w:rsidRPr="007D1B23">
        <w:rPr>
          <w:rFonts w:ascii="Times New Roman" w:hAnsi="Times New Roman" w:cs="Times New Roman"/>
        </w:rPr>
        <w:t xml:space="preserve">, S., </w:t>
      </w:r>
      <w:proofErr w:type="spellStart"/>
      <w:r w:rsidRPr="007D1B23">
        <w:rPr>
          <w:rFonts w:ascii="Times New Roman" w:hAnsi="Times New Roman" w:cs="Times New Roman"/>
        </w:rPr>
        <w:t>Maezono</w:t>
      </w:r>
      <w:proofErr w:type="spellEnd"/>
      <w:r w:rsidRPr="007D1B23">
        <w:rPr>
          <w:rFonts w:ascii="Times New Roman" w:hAnsi="Times New Roman" w:cs="Times New Roman"/>
        </w:rPr>
        <w:t xml:space="preserve">, M., </w:t>
      </w:r>
      <w:proofErr w:type="spellStart"/>
      <w:r w:rsidRPr="007D1B23">
        <w:rPr>
          <w:rFonts w:ascii="Times New Roman" w:hAnsi="Times New Roman" w:cs="Times New Roman"/>
        </w:rPr>
        <w:t>Kitayuguchi</w:t>
      </w:r>
      <w:proofErr w:type="spellEnd"/>
      <w:r w:rsidRPr="007D1B23">
        <w:rPr>
          <w:rFonts w:ascii="Times New Roman" w:hAnsi="Times New Roman" w:cs="Times New Roman"/>
        </w:rPr>
        <w:t xml:space="preserve">, T., &amp; Hashimoto, T. (2017). Inclusion of gaming disorder criteria in ICD-11: A clinical perspective in </w:t>
      </w:r>
      <w:proofErr w:type="spellStart"/>
      <w:r w:rsidRPr="007D1B23">
        <w:rPr>
          <w:rFonts w:ascii="Times New Roman" w:hAnsi="Times New Roman" w:cs="Times New Roman"/>
        </w:rPr>
        <w:t>favor</w:t>
      </w:r>
      <w:proofErr w:type="spellEnd"/>
      <w:r w:rsidRPr="007D1B23">
        <w:rPr>
          <w:rFonts w:ascii="Times New Roman" w:hAnsi="Times New Roman" w:cs="Times New Roman"/>
        </w:rPr>
        <w:t>: Commentary on: Scholars’ open debate paper on the World Health Organization ICD-11 Gaming Disorder proposal (Aarseth et al.). </w:t>
      </w:r>
      <w:r w:rsidRPr="007D1B23">
        <w:rPr>
          <w:rFonts w:ascii="Times New Roman" w:hAnsi="Times New Roman" w:cs="Times New Roman"/>
          <w:i/>
          <w:iCs/>
        </w:rPr>
        <w:t>Journal of Behavioral Addictions, 6,</w:t>
      </w:r>
      <w:r w:rsidRPr="007D1B23">
        <w:rPr>
          <w:rFonts w:ascii="Times New Roman" w:hAnsi="Times New Roman" w:cs="Times New Roman"/>
        </w:rPr>
        <w:t xml:space="preserve"> 293-295.</w:t>
      </w:r>
    </w:p>
    <w:p w14:paraId="43CD6E80" w14:textId="67966987" w:rsidR="002C471E" w:rsidRPr="004D418E" w:rsidRDefault="002C471E" w:rsidP="004D418E">
      <w:pPr>
        <w:autoSpaceDE w:val="0"/>
        <w:autoSpaceDN w:val="0"/>
        <w:adjustRightInd w:val="0"/>
        <w:spacing w:line="360" w:lineRule="auto"/>
        <w:ind w:left="567" w:hanging="567"/>
        <w:contextualSpacing/>
        <w:rPr>
          <w:rFonts w:ascii="Times New Roman" w:hAnsi="Times New Roman" w:cs="Times New Roman"/>
        </w:rPr>
      </w:pPr>
      <w:r w:rsidRPr="004D418E">
        <w:rPr>
          <w:rFonts w:ascii="Times New Roman" w:hAnsi="Times New Roman" w:cs="Times New Roman"/>
        </w:rPr>
        <w:t xml:space="preserve">Jap, T., </w:t>
      </w:r>
      <w:proofErr w:type="spellStart"/>
      <w:r w:rsidRPr="004D418E">
        <w:rPr>
          <w:rFonts w:ascii="Times New Roman" w:hAnsi="Times New Roman" w:cs="Times New Roman"/>
        </w:rPr>
        <w:t>Tiatri</w:t>
      </w:r>
      <w:proofErr w:type="spellEnd"/>
      <w:r w:rsidRPr="004D418E">
        <w:rPr>
          <w:rFonts w:ascii="Times New Roman" w:hAnsi="Times New Roman" w:cs="Times New Roman"/>
        </w:rPr>
        <w:t xml:space="preserve">, S., Jaya, E. S., &amp; </w:t>
      </w:r>
      <w:proofErr w:type="spellStart"/>
      <w:r w:rsidRPr="004D418E">
        <w:rPr>
          <w:rFonts w:ascii="Times New Roman" w:hAnsi="Times New Roman" w:cs="Times New Roman"/>
        </w:rPr>
        <w:t>Suteja</w:t>
      </w:r>
      <w:proofErr w:type="spellEnd"/>
      <w:r w:rsidRPr="004D418E">
        <w:rPr>
          <w:rFonts w:ascii="Times New Roman" w:hAnsi="Times New Roman" w:cs="Times New Roman"/>
        </w:rPr>
        <w:t>, M. S. (2013). The development of Indonesian online game addiction questionnaire. </w:t>
      </w:r>
      <w:proofErr w:type="spellStart"/>
      <w:r w:rsidRPr="004D418E">
        <w:rPr>
          <w:rFonts w:ascii="Times New Roman" w:hAnsi="Times New Roman" w:cs="Times New Roman"/>
          <w:i/>
          <w:iCs/>
        </w:rPr>
        <w:t>PloS</w:t>
      </w:r>
      <w:proofErr w:type="spellEnd"/>
      <w:r w:rsidRPr="004D418E">
        <w:rPr>
          <w:rFonts w:ascii="Times New Roman" w:hAnsi="Times New Roman" w:cs="Times New Roman"/>
          <w:i/>
          <w:iCs/>
        </w:rPr>
        <w:t xml:space="preserve"> one, 8,</w:t>
      </w:r>
      <w:r w:rsidRPr="004D418E">
        <w:rPr>
          <w:rFonts w:ascii="Times New Roman" w:hAnsi="Times New Roman" w:cs="Times New Roman"/>
        </w:rPr>
        <w:t xml:space="preserve"> e61098.</w:t>
      </w:r>
    </w:p>
    <w:p w14:paraId="5DCBBC5B" w14:textId="77777777" w:rsidR="00932B4F" w:rsidRPr="00932B4F" w:rsidRDefault="00932B4F" w:rsidP="00932B4F">
      <w:pPr>
        <w:autoSpaceDE w:val="0"/>
        <w:autoSpaceDN w:val="0"/>
        <w:adjustRightInd w:val="0"/>
        <w:spacing w:line="360" w:lineRule="auto"/>
        <w:ind w:left="567" w:hanging="567"/>
        <w:contextualSpacing/>
        <w:rPr>
          <w:rFonts w:ascii="Times New Roman" w:hAnsi="Times New Roman" w:cs="Times New Roman"/>
        </w:rPr>
      </w:pPr>
      <w:proofErr w:type="spellStart"/>
      <w:r w:rsidRPr="00932B4F">
        <w:rPr>
          <w:rFonts w:ascii="Times New Roman" w:hAnsi="Times New Roman" w:cs="Times New Roman"/>
        </w:rPr>
        <w:t>Kaptsis</w:t>
      </w:r>
      <w:proofErr w:type="spellEnd"/>
      <w:r w:rsidRPr="00932B4F">
        <w:rPr>
          <w:rFonts w:ascii="Times New Roman" w:hAnsi="Times New Roman" w:cs="Times New Roman"/>
        </w:rPr>
        <w:t xml:space="preserve">, D., King, D. L., Delfabbro, P. H., &amp; </w:t>
      </w:r>
      <w:proofErr w:type="spellStart"/>
      <w:r w:rsidRPr="00932B4F">
        <w:rPr>
          <w:rFonts w:ascii="Times New Roman" w:hAnsi="Times New Roman" w:cs="Times New Roman"/>
        </w:rPr>
        <w:t>Gradisar</w:t>
      </w:r>
      <w:proofErr w:type="spellEnd"/>
      <w:r w:rsidRPr="00932B4F">
        <w:rPr>
          <w:rFonts w:ascii="Times New Roman" w:hAnsi="Times New Roman" w:cs="Times New Roman"/>
        </w:rPr>
        <w:t>, M. (2016). Withdrawal symptoms in Internet gaming disorder: A systematic review. </w:t>
      </w:r>
      <w:r w:rsidRPr="00932B4F">
        <w:rPr>
          <w:rFonts w:ascii="Times New Roman" w:hAnsi="Times New Roman" w:cs="Times New Roman"/>
          <w:i/>
          <w:iCs/>
        </w:rPr>
        <w:t>Clinical Psychology Review, 43,</w:t>
      </w:r>
      <w:r w:rsidRPr="00932B4F">
        <w:rPr>
          <w:rFonts w:ascii="Times New Roman" w:hAnsi="Times New Roman" w:cs="Times New Roman"/>
        </w:rPr>
        <w:t xml:space="preserve"> 58-66.</w:t>
      </w:r>
    </w:p>
    <w:p w14:paraId="17011879" w14:textId="3CF61F1C" w:rsidR="008511AA" w:rsidRPr="008511AA" w:rsidRDefault="008511AA" w:rsidP="005C3E2C">
      <w:pPr>
        <w:spacing w:line="360" w:lineRule="auto"/>
        <w:ind w:left="567" w:hanging="567"/>
        <w:contextualSpacing/>
        <w:rPr>
          <w:rFonts w:ascii="Times New Roman" w:hAnsi="Times New Roman" w:cs="Times New Roman"/>
          <w:color w:val="222222"/>
          <w:shd w:val="clear" w:color="auto" w:fill="FFFFFF"/>
        </w:rPr>
      </w:pPr>
      <w:proofErr w:type="spellStart"/>
      <w:r w:rsidRPr="008511AA">
        <w:rPr>
          <w:rFonts w:ascii="Times New Roman" w:hAnsi="Times New Roman" w:cs="Times New Roman"/>
          <w:color w:val="222222"/>
          <w:shd w:val="clear" w:color="auto" w:fill="FFFFFF"/>
        </w:rPr>
        <w:lastRenderedPageBreak/>
        <w:t>Khazaal</w:t>
      </w:r>
      <w:proofErr w:type="spellEnd"/>
      <w:r w:rsidRPr="008511AA">
        <w:rPr>
          <w:rFonts w:ascii="Times New Roman" w:hAnsi="Times New Roman" w:cs="Times New Roman"/>
          <w:color w:val="222222"/>
          <w:shd w:val="clear" w:color="auto" w:fill="FFFFFF"/>
        </w:rPr>
        <w:t xml:space="preserve">, Y., </w:t>
      </w:r>
      <w:proofErr w:type="spellStart"/>
      <w:r w:rsidRPr="008511AA">
        <w:rPr>
          <w:rFonts w:ascii="Times New Roman" w:hAnsi="Times New Roman" w:cs="Times New Roman"/>
          <w:color w:val="222222"/>
          <w:shd w:val="clear" w:color="auto" w:fill="FFFFFF"/>
        </w:rPr>
        <w:t>Chatton</w:t>
      </w:r>
      <w:proofErr w:type="spellEnd"/>
      <w:r w:rsidRPr="008511AA">
        <w:rPr>
          <w:rFonts w:ascii="Times New Roman" w:hAnsi="Times New Roman" w:cs="Times New Roman"/>
          <w:color w:val="222222"/>
          <w:shd w:val="clear" w:color="auto" w:fill="FFFFFF"/>
        </w:rPr>
        <w:t xml:space="preserve">, A., </w:t>
      </w:r>
      <w:proofErr w:type="spellStart"/>
      <w:r w:rsidRPr="008511AA">
        <w:rPr>
          <w:rFonts w:ascii="Times New Roman" w:hAnsi="Times New Roman" w:cs="Times New Roman"/>
          <w:color w:val="222222"/>
          <w:shd w:val="clear" w:color="auto" w:fill="FFFFFF"/>
        </w:rPr>
        <w:t>Rothen</w:t>
      </w:r>
      <w:proofErr w:type="spellEnd"/>
      <w:r w:rsidRPr="008511AA">
        <w:rPr>
          <w:rFonts w:ascii="Times New Roman" w:hAnsi="Times New Roman" w:cs="Times New Roman"/>
          <w:color w:val="222222"/>
          <w:shd w:val="clear" w:color="auto" w:fill="FFFFFF"/>
        </w:rPr>
        <w:t xml:space="preserve">, S., </w:t>
      </w:r>
      <w:proofErr w:type="spellStart"/>
      <w:r w:rsidRPr="008511AA">
        <w:rPr>
          <w:rFonts w:ascii="Times New Roman" w:hAnsi="Times New Roman" w:cs="Times New Roman"/>
          <w:color w:val="222222"/>
          <w:shd w:val="clear" w:color="auto" w:fill="FFFFFF"/>
        </w:rPr>
        <w:t>Achab</w:t>
      </w:r>
      <w:proofErr w:type="spellEnd"/>
      <w:r w:rsidRPr="008511AA">
        <w:rPr>
          <w:rFonts w:ascii="Times New Roman" w:hAnsi="Times New Roman" w:cs="Times New Roman"/>
          <w:color w:val="222222"/>
          <w:shd w:val="clear" w:color="auto" w:fill="FFFFFF"/>
        </w:rPr>
        <w:t xml:space="preserve">, S., </w:t>
      </w:r>
      <w:proofErr w:type="spellStart"/>
      <w:r w:rsidRPr="008511AA">
        <w:rPr>
          <w:rFonts w:ascii="Times New Roman" w:hAnsi="Times New Roman" w:cs="Times New Roman"/>
          <w:color w:val="222222"/>
          <w:shd w:val="clear" w:color="auto" w:fill="FFFFFF"/>
        </w:rPr>
        <w:t>Thorens</w:t>
      </w:r>
      <w:proofErr w:type="spellEnd"/>
      <w:r w:rsidRPr="008511AA">
        <w:rPr>
          <w:rFonts w:ascii="Times New Roman" w:hAnsi="Times New Roman" w:cs="Times New Roman"/>
          <w:color w:val="222222"/>
          <w:shd w:val="clear" w:color="auto" w:fill="FFFFFF"/>
        </w:rPr>
        <w:t xml:space="preserve">, G., </w:t>
      </w:r>
      <w:proofErr w:type="spellStart"/>
      <w:r w:rsidRPr="008511AA">
        <w:rPr>
          <w:rFonts w:ascii="Times New Roman" w:hAnsi="Times New Roman" w:cs="Times New Roman"/>
          <w:color w:val="222222"/>
          <w:shd w:val="clear" w:color="auto" w:fill="FFFFFF"/>
        </w:rPr>
        <w:t>Zullino</w:t>
      </w:r>
      <w:proofErr w:type="spellEnd"/>
      <w:r w:rsidRPr="008511AA">
        <w:rPr>
          <w:rFonts w:ascii="Times New Roman" w:hAnsi="Times New Roman" w:cs="Times New Roman"/>
          <w:color w:val="222222"/>
          <w:shd w:val="clear" w:color="auto" w:fill="FFFFFF"/>
        </w:rPr>
        <w:t xml:space="preserve">, D., &amp; </w:t>
      </w:r>
      <w:proofErr w:type="spellStart"/>
      <w:r w:rsidRPr="008511AA">
        <w:rPr>
          <w:rFonts w:ascii="Times New Roman" w:hAnsi="Times New Roman" w:cs="Times New Roman"/>
          <w:color w:val="222222"/>
          <w:shd w:val="clear" w:color="auto" w:fill="FFFFFF"/>
        </w:rPr>
        <w:t>Gmel</w:t>
      </w:r>
      <w:proofErr w:type="spellEnd"/>
      <w:r w:rsidRPr="008511AA">
        <w:rPr>
          <w:rFonts w:ascii="Times New Roman" w:hAnsi="Times New Roman" w:cs="Times New Roman"/>
          <w:color w:val="222222"/>
          <w:shd w:val="clear" w:color="auto" w:fill="FFFFFF"/>
        </w:rPr>
        <w:t xml:space="preserve">, G. (2016). Psychometric properties of the 7-item game addiction scale among </w:t>
      </w:r>
      <w:r>
        <w:rPr>
          <w:rFonts w:ascii="Times New Roman" w:hAnsi="Times New Roman" w:cs="Times New Roman"/>
          <w:color w:val="222222"/>
          <w:shd w:val="clear" w:color="auto" w:fill="FFFFFF"/>
        </w:rPr>
        <w:t>F</w:t>
      </w:r>
      <w:r w:rsidRPr="008511AA">
        <w:rPr>
          <w:rFonts w:ascii="Times New Roman" w:hAnsi="Times New Roman" w:cs="Times New Roman"/>
          <w:color w:val="222222"/>
          <w:shd w:val="clear" w:color="auto" w:fill="FFFFFF"/>
        </w:rPr>
        <w:t>rench and German speaking adults. </w:t>
      </w:r>
      <w:r w:rsidRPr="008511AA">
        <w:rPr>
          <w:rFonts w:ascii="Times New Roman" w:hAnsi="Times New Roman" w:cs="Times New Roman"/>
          <w:i/>
          <w:iCs/>
          <w:color w:val="222222"/>
          <w:shd w:val="clear" w:color="auto" w:fill="FFFFFF"/>
        </w:rPr>
        <w:t>BMC Psychiatry, 16</w:t>
      </w:r>
      <w:r w:rsidRPr="008511AA">
        <w:rPr>
          <w:rFonts w:ascii="Times New Roman" w:hAnsi="Times New Roman" w:cs="Times New Roman"/>
          <w:color w:val="222222"/>
          <w:shd w:val="clear" w:color="auto" w:fill="FFFFFF"/>
        </w:rPr>
        <w:t>, 132.</w:t>
      </w:r>
    </w:p>
    <w:p w14:paraId="71758CC5" w14:textId="2996BDEE" w:rsidR="00F51713" w:rsidRPr="005C3E2C" w:rsidRDefault="00596856" w:rsidP="005C3E2C">
      <w:pPr>
        <w:spacing w:line="360" w:lineRule="auto"/>
        <w:ind w:left="567" w:hanging="567"/>
        <w:contextualSpacing/>
        <w:rPr>
          <w:rFonts w:ascii="Times New Roman" w:hAnsi="Times New Roman" w:cs="Times New Roman"/>
          <w:color w:val="222222"/>
          <w:shd w:val="clear" w:color="auto" w:fill="FFFFFF"/>
        </w:rPr>
      </w:pPr>
      <w:proofErr w:type="spellStart"/>
      <w:r w:rsidRPr="005C3E2C">
        <w:rPr>
          <w:rFonts w:ascii="Times New Roman" w:hAnsi="Times New Roman" w:cs="Times New Roman"/>
          <w:color w:val="222222"/>
          <w:shd w:val="clear" w:color="auto" w:fill="FFFFFF"/>
        </w:rPr>
        <w:t>Király</w:t>
      </w:r>
      <w:proofErr w:type="spellEnd"/>
      <w:r w:rsidRPr="005C3E2C">
        <w:rPr>
          <w:rFonts w:ascii="Times New Roman" w:hAnsi="Times New Roman" w:cs="Times New Roman"/>
          <w:color w:val="222222"/>
          <w:shd w:val="clear" w:color="auto" w:fill="FFFFFF"/>
        </w:rPr>
        <w:t xml:space="preserve">, O., </w:t>
      </w:r>
      <w:proofErr w:type="spellStart"/>
      <w:r w:rsidRPr="005C3E2C">
        <w:rPr>
          <w:rFonts w:ascii="Times New Roman" w:hAnsi="Times New Roman" w:cs="Times New Roman"/>
          <w:color w:val="222222"/>
          <w:shd w:val="clear" w:color="auto" w:fill="FFFFFF"/>
        </w:rPr>
        <w:t>Tóth</w:t>
      </w:r>
      <w:proofErr w:type="spellEnd"/>
      <w:r w:rsidRPr="005C3E2C">
        <w:rPr>
          <w:rFonts w:ascii="Times New Roman" w:hAnsi="Times New Roman" w:cs="Times New Roman"/>
          <w:color w:val="222222"/>
          <w:shd w:val="clear" w:color="auto" w:fill="FFFFFF"/>
        </w:rPr>
        <w:t xml:space="preserve">, D., </w:t>
      </w:r>
      <w:proofErr w:type="spellStart"/>
      <w:r w:rsidRPr="005C3E2C">
        <w:rPr>
          <w:rFonts w:ascii="Times New Roman" w:hAnsi="Times New Roman" w:cs="Times New Roman"/>
          <w:color w:val="222222"/>
          <w:shd w:val="clear" w:color="auto" w:fill="FFFFFF"/>
        </w:rPr>
        <w:t>Urbán</w:t>
      </w:r>
      <w:proofErr w:type="spellEnd"/>
      <w:r w:rsidRPr="005C3E2C">
        <w:rPr>
          <w:rFonts w:ascii="Times New Roman" w:hAnsi="Times New Roman" w:cs="Times New Roman"/>
          <w:color w:val="222222"/>
          <w:shd w:val="clear" w:color="auto" w:fill="FFFFFF"/>
        </w:rPr>
        <w:t xml:space="preserve">, R., </w:t>
      </w:r>
      <w:proofErr w:type="spellStart"/>
      <w:r w:rsidRPr="005C3E2C">
        <w:rPr>
          <w:rFonts w:ascii="Times New Roman" w:hAnsi="Times New Roman" w:cs="Times New Roman"/>
          <w:color w:val="222222"/>
          <w:shd w:val="clear" w:color="auto" w:fill="FFFFFF"/>
        </w:rPr>
        <w:t>Demetrovics</w:t>
      </w:r>
      <w:proofErr w:type="spellEnd"/>
      <w:r w:rsidRPr="005C3E2C">
        <w:rPr>
          <w:rFonts w:ascii="Times New Roman" w:hAnsi="Times New Roman" w:cs="Times New Roman"/>
          <w:color w:val="222222"/>
          <w:shd w:val="clear" w:color="auto" w:fill="FFFFFF"/>
        </w:rPr>
        <w:t xml:space="preserve">, Z., &amp; </w:t>
      </w:r>
      <w:proofErr w:type="spellStart"/>
      <w:r w:rsidRPr="005C3E2C">
        <w:rPr>
          <w:rFonts w:ascii="Times New Roman" w:hAnsi="Times New Roman" w:cs="Times New Roman"/>
          <w:color w:val="222222"/>
          <w:shd w:val="clear" w:color="auto" w:fill="FFFFFF"/>
        </w:rPr>
        <w:t>Maraz</w:t>
      </w:r>
      <w:proofErr w:type="spellEnd"/>
      <w:r w:rsidRPr="005C3E2C">
        <w:rPr>
          <w:rFonts w:ascii="Times New Roman" w:hAnsi="Times New Roman" w:cs="Times New Roman"/>
          <w:color w:val="222222"/>
          <w:shd w:val="clear" w:color="auto" w:fill="FFFFFF"/>
        </w:rPr>
        <w:t>, A. (2017). Intense video gaming is not essentially problematic. </w:t>
      </w:r>
      <w:r w:rsidRPr="005C3E2C">
        <w:rPr>
          <w:rFonts w:ascii="Times New Roman" w:hAnsi="Times New Roman" w:cs="Times New Roman"/>
          <w:i/>
          <w:iCs/>
          <w:color w:val="222222"/>
          <w:shd w:val="clear" w:color="auto" w:fill="FFFFFF"/>
        </w:rPr>
        <w:t>Psychology of Addictive Behaviors</w:t>
      </w:r>
      <w:r w:rsidRPr="005C3E2C">
        <w:rPr>
          <w:rFonts w:ascii="Times New Roman" w:hAnsi="Times New Roman" w:cs="Times New Roman"/>
          <w:color w:val="222222"/>
          <w:shd w:val="clear" w:color="auto" w:fill="FFFFFF"/>
        </w:rPr>
        <w:t>, </w:t>
      </w:r>
      <w:r w:rsidRPr="005C3E2C">
        <w:rPr>
          <w:rFonts w:ascii="Times New Roman" w:hAnsi="Times New Roman" w:cs="Times New Roman"/>
          <w:i/>
          <w:iCs/>
          <w:color w:val="222222"/>
          <w:shd w:val="clear" w:color="auto" w:fill="FFFFFF"/>
        </w:rPr>
        <w:t>31</w:t>
      </w:r>
      <w:r w:rsidRPr="005C3E2C">
        <w:rPr>
          <w:rFonts w:ascii="Times New Roman" w:hAnsi="Times New Roman" w:cs="Times New Roman"/>
          <w:color w:val="222222"/>
          <w:shd w:val="clear" w:color="auto" w:fill="FFFFFF"/>
        </w:rPr>
        <w:t>, 807-817.</w:t>
      </w:r>
    </w:p>
    <w:p w14:paraId="062E303C" w14:textId="23369644" w:rsidR="00932B4F" w:rsidRPr="00932B4F" w:rsidRDefault="00932B4F" w:rsidP="005C3E2C">
      <w:pPr>
        <w:spacing w:line="360" w:lineRule="auto"/>
        <w:ind w:left="567" w:hanging="567"/>
        <w:contextualSpacing/>
        <w:rPr>
          <w:rFonts w:ascii="Times New Roman" w:hAnsi="Times New Roman" w:cs="Times New Roman"/>
          <w:color w:val="222222"/>
          <w:shd w:val="clear" w:color="auto" w:fill="FFFFFF"/>
        </w:rPr>
      </w:pPr>
      <w:r w:rsidRPr="00932B4F">
        <w:rPr>
          <w:rFonts w:ascii="Times New Roman" w:hAnsi="Times New Roman" w:cs="Times New Roman"/>
          <w:color w:val="222222"/>
          <w:shd w:val="clear" w:color="auto" w:fill="FFFFFF"/>
        </w:rPr>
        <w:t>King, D. L. &amp; Delfabbro, P. H. (2014). The cognitive psychology of Internet gaming disorder.</w:t>
      </w:r>
      <w:r w:rsidRPr="00932B4F">
        <w:rPr>
          <w:rFonts w:ascii="Times New Roman" w:hAnsi="Times New Roman" w:cs="Times New Roman"/>
          <w:i/>
          <w:iCs/>
          <w:color w:val="222222"/>
          <w:shd w:val="clear" w:color="auto" w:fill="FFFFFF"/>
        </w:rPr>
        <w:t> Clinical Psychology Review, 34,</w:t>
      </w:r>
      <w:r w:rsidRPr="00932B4F">
        <w:rPr>
          <w:rFonts w:ascii="Times New Roman" w:hAnsi="Times New Roman" w:cs="Times New Roman"/>
          <w:color w:val="222222"/>
          <w:shd w:val="clear" w:color="auto" w:fill="FFFFFF"/>
        </w:rPr>
        <w:t xml:space="preserve"> 298-308.</w:t>
      </w:r>
    </w:p>
    <w:p w14:paraId="494C784C" w14:textId="0C2BC4EB" w:rsidR="00027895" w:rsidRPr="005C3E2C" w:rsidRDefault="00027895" w:rsidP="005C3E2C">
      <w:pPr>
        <w:spacing w:line="360" w:lineRule="auto"/>
        <w:ind w:left="567" w:hanging="567"/>
        <w:contextualSpacing/>
        <w:rPr>
          <w:rFonts w:ascii="Times New Roman" w:hAnsi="Times New Roman" w:cs="Times New Roman"/>
        </w:rPr>
      </w:pPr>
      <w:r w:rsidRPr="005C3E2C">
        <w:rPr>
          <w:rFonts w:ascii="Times New Roman" w:hAnsi="Times New Roman" w:cs="Times New Roman"/>
        </w:rPr>
        <w:t xml:space="preserve">King, D. L. &amp; Delfabbro, P. H. (2018). Predatory monetization features in video games (e.g., ‘loot boxes’) and Internet gaming disorder. </w:t>
      </w:r>
      <w:r w:rsidRPr="005C3E2C">
        <w:rPr>
          <w:rFonts w:ascii="Times New Roman" w:hAnsi="Times New Roman" w:cs="Times New Roman"/>
          <w:i/>
        </w:rPr>
        <w:t>Addiction, 113,</w:t>
      </w:r>
      <w:r w:rsidRPr="005C3E2C">
        <w:rPr>
          <w:rFonts w:ascii="Times New Roman" w:hAnsi="Times New Roman" w:cs="Times New Roman"/>
        </w:rPr>
        <w:t xml:space="preserve"> 1967-1969.</w:t>
      </w:r>
    </w:p>
    <w:p w14:paraId="0E8CD9F2" w14:textId="77777777" w:rsidR="00F44427" w:rsidRPr="00F44427" w:rsidRDefault="00F44427" w:rsidP="00F44427">
      <w:pPr>
        <w:spacing w:line="360" w:lineRule="auto"/>
        <w:ind w:left="567" w:hanging="567"/>
        <w:contextualSpacing/>
        <w:rPr>
          <w:rFonts w:ascii="Times New Roman" w:hAnsi="Times New Roman" w:cs="Times New Roman"/>
        </w:rPr>
      </w:pPr>
      <w:r w:rsidRPr="00F44427">
        <w:rPr>
          <w:rFonts w:ascii="Times New Roman" w:hAnsi="Times New Roman" w:cs="Times New Roman"/>
        </w:rPr>
        <w:t xml:space="preserve">King, D. L. &amp; Gaming Industry Response Consortium. (2018). Comment on the global gaming industry’s statement on ICD-11 gaming disorder: A corporate strategy to disregard harm and deflect social responsibility? </w:t>
      </w:r>
      <w:r w:rsidRPr="00F44427">
        <w:rPr>
          <w:rFonts w:ascii="Times New Roman" w:hAnsi="Times New Roman" w:cs="Times New Roman"/>
          <w:i/>
          <w:iCs/>
        </w:rPr>
        <w:t>Addiction, 113</w:t>
      </w:r>
      <w:r w:rsidRPr="00F44427">
        <w:rPr>
          <w:rFonts w:ascii="Times New Roman" w:hAnsi="Times New Roman" w:cs="Times New Roman"/>
        </w:rPr>
        <w:t>, 2145-2146.</w:t>
      </w:r>
    </w:p>
    <w:p w14:paraId="4E35F79F" w14:textId="77777777" w:rsidR="007E4AD9" w:rsidRPr="007E4AD9" w:rsidRDefault="007E4AD9" w:rsidP="007E4AD9">
      <w:pPr>
        <w:spacing w:line="360" w:lineRule="auto"/>
        <w:ind w:left="567" w:hanging="567"/>
        <w:contextualSpacing/>
        <w:rPr>
          <w:rFonts w:ascii="Times New Roman" w:hAnsi="Times New Roman" w:cs="Times New Roman"/>
        </w:rPr>
      </w:pPr>
      <w:r w:rsidRPr="007E4AD9">
        <w:rPr>
          <w:rFonts w:ascii="Times New Roman" w:hAnsi="Times New Roman" w:cs="Times New Roman"/>
        </w:rPr>
        <w:t xml:space="preserve">King, D. L. &amp; Delfabbro, P. H. (2019). Video game monetization (e.g., ‘loot boxes’): A blueprint for practical social responsibility measures. </w:t>
      </w:r>
      <w:r w:rsidRPr="007E4AD9">
        <w:rPr>
          <w:rFonts w:ascii="Times New Roman" w:hAnsi="Times New Roman" w:cs="Times New Roman"/>
          <w:i/>
          <w:iCs/>
        </w:rPr>
        <w:t>International Journal of Mental Health and Addiction, 17,</w:t>
      </w:r>
      <w:r w:rsidRPr="007E4AD9">
        <w:rPr>
          <w:rFonts w:ascii="Times New Roman" w:hAnsi="Times New Roman" w:cs="Times New Roman"/>
        </w:rPr>
        <w:t xml:space="preserve"> 166-179.</w:t>
      </w:r>
    </w:p>
    <w:p w14:paraId="4EB06D20" w14:textId="77777777" w:rsidR="00027895" w:rsidRPr="00F44427" w:rsidRDefault="00027895" w:rsidP="005C3E2C">
      <w:pPr>
        <w:spacing w:line="360" w:lineRule="auto"/>
        <w:ind w:left="567" w:hanging="567"/>
        <w:contextualSpacing/>
        <w:rPr>
          <w:rFonts w:ascii="Times New Roman" w:hAnsi="Times New Roman" w:cs="Times New Roman"/>
          <w:i/>
          <w:iCs/>
          <w:lang w:val="de-DE"/>
        </w:rPr>
      </w:pPr>
      <w:r w:rsidRPr="005C3E2C">
        <w:rPr>
          <w:rFonts w:ascii="Times New Roman" w:hAnsi="Times New Roman" w:cs="Times New Roman"/>
        </w:rPr>
        <w:t xml:space="preserve">King, D. L., </w:t>
      </w:r>
      <w:proofErr w:type="spellStart"/>
      <w:r w:rsidRPr="005C3E2C">
        <w:rPr>
          <w:rFonts w:ascii="Times New Roman" w:hAnsi="Times New Roman" w:cs="Times New Roman"/>
        </w:rPr>
        <w:t>Koster</w:t>
      </w:r>
      <w:proofErr w:type="spellEnd"/>
      <w:r w:rsidRPr="005C3E2C">
        <w:rPr>
          <w:rFonts w:ascii="Times New Roman" w:hAnsi="Times New Roman" w:cs="Times New Roman"/>
        </w:rPr>
        <w:t xml:space="preserve">, E., &amp; Billieux, J. (2019). Study what makes games addictive. </w:t>
      </w:r>
      <w:r w:rsidRPr="00F44427">
        <w:rPr>
          <w:rFonts w:ascii="Times New Roman" w:hAnsi="Times New Roman" w:cs="Times New Roman"/>
          <w:i/>
          <w:iCs/>
          <w:lang w:val="de-DE"/>
        </w:rPr>
        <w:t xml:space="preserve">Nature, 573, </w:t>
      </w:r>
      <w:r w:rsidRPr="00F44427">
        <w:rPr>
          <w:rFonts w:ascii="Times New Roman" w:hAnsi="Times New Roman" w:cs="Times New Roman"/>
          <w:lang w:val="de-DE"/>
        </w:rPr>
        <w:t>346</w:t>
      </w:r>
      <w:r w:rsidRPr="00F44427">
        <w:rPr>
          <w:rFonts w:ascii="Times New Roman" w:hAnsi="Times New Roman" w:cs="Times New Roman"/>
          <w:i/>
          <w:iCs/>
          <w:lang w:val="de-DE"/>
        </w:rPr>
        <w:t xml:space="preserve">. </w:t>
      </w:r>
    </w:p>
    <w:p w14:paraId="5BBEDDC0" w14:textId="77777777" w:rsidR="008B7203" w:rsidRPr="008B7203" w:rsidRDefault="008B7203" w:rsidP="008B7203">
      <w:pPr>
        <w:spacing w:line="360" w:lineRule="auto"/>
        <w:ind w:left="567" w:hanging="567"/>
        <w:contextualSpacing/>
        <w:rPr>
          <w:rFonts w:ascii="Times New Roman" w:hAnsi="Times New Roman" w:cs="Times New Roman"/>
        </w:rPr>
      </w:pPr>
      <w:r w:rsidRPr="00F44427">
        <w:rPr>
          <w:rFonts w:ascii="Times New Roman" w:hAnsi="Times New Roman" w:cs="Times New Roman"/>
          <w:lang w:val="de-DE"/>
        </w:rPr>
        <w:t xml:space="preserve">King, D. L., Delfabbro, P. H., Zwaans, T., &amp; Kaptsis, D. (2013). </w:t>
      </w:r>
      <w:r w:rsidRPr="008B7203">
        <w:rPr>
          <w:rFonts w:ascii="Times New Roman" w:hAnsi="Times New Roman" w:cs="Times New Roman"/>
        </w:rPr>
        <w:t xml:space="preserve">Clinical features and axis I comorbidity of Australian adolescent pathological Internet and video-game users. </w:t>
      </w:r>
      <w:r w:rsidRPr="008B7203">
        <w:rPr>
          <w:rFonts w:ascii="Times New Roman" w:hAnsi="Times New Roman" w:cs="Times New Roman"/>
          <w:i/>
          <w:iCs/>
        </w:rPr>
        <w:t xml:space="preserve">Australian and New Zealand Journal of Psychiatry, 47, </w:t>
      </w:r>
      <w:r w:rsidRPr="008B7203">
        <w:rPr>
          <w:rFonts w:ascii="Times New Roman" w:hAnsi="Times New Roman" w:cs="Times New Roman"/>
        </w:rPr>
        <w:t>1058-1067.</w:t>
      </w:r>
    </w:p>
    <w:p w14:paraId="50D1B34B" w14:textId="77777777" w:rsidR="00647E72" w:rsidRPr="005C3E2C" w:rsidRDefault="00647E72" w:rsidP="005C3E2C">
      <w:pPr>
        <w:spacing w:line="360" w:lineRule="auto"/>
        <w:ind w:left="567" w:hanging="567"/>
        <w:contextualSpacing/>
        <w:rPr>
          <w:rFonts w:ascii="Times New Roman" w:hAnsi="Times New Roman" w:cs="Times New Roman"/>
        </w:rPr>
      </w:pPr>
      <w:r w:rsidRPr="005C3E2C">
        <w:rPr>
          <w:rFonts w:ascii="Times New Roman" w:hAnsi="Times New Roman" w:cs="Times New Roman"/>
        </w:rPr>
        <w:t xml:space="preserve">King, D. L., </w:t>
      </w:r>
      <w:proofErr w:type="spellStart"/>
      <w:r w:rsidRPr="005C3E2C">
        <w:rPr>
          <w:rFonts w:ascii="Times New Roman" w:hAnsi="Times New Roman" w:cs="Times New Roman"/>
        </w:rPr>
        <w:t>Haagsma</w:t>
      </w:r>
      <w:proofErr w:type="spellEnd"/>
      <w:r w:rsidRPr="005C3E2C">
        <w:rPr>
          <w:rFonts w:ascii="Times New Roman" w:hAnsi="Times New Roman" w:cs="Times New Roman"/>
        </w:rPr>
        <w:t xml:space="preserve">, M. C., Delfabbro, P. H., </w:t>
      </w:r>
      <w:proofErr w:type="spellStart"/>
      <w:r w:rsidRPr="005C3E2C">
        <w:rPr>
          <w:rFonts w:ascii="Times New Roman" w:hAnsi="Times New Roman" w:cs="Times New Roman"/>
        </w:rPr>
        <w:t>Gradisar</w:t>
      </w:r>
      <w:proofErr w:type="spellEnd"/>
      <w:r w:rsidRPr="005C3E2C">
        <w:rPr>
          <w:rFonts w:ascii="Times New Roman" w:hAnsi="Times New Roman" w:cs="Times New Roman"/>
        </w:rPr>
        <w:t xml:space="preserve">, M., &amp; Griffiths, M. D. (2013). Toward a consensus definition of pathological video-gaming: A systematic review of psychometric assessment tools. </w:t>
      </w:r>
      <w:r w:rsidRPr="005C3E2C">
        <w:rPr>
          <w:rFonts w:ascii="Times New Roman" w:hAnsi="Times New Roman" w:cs="Times New Roman"/>
          <w:i/>
        </w:rPr>
        <w:t xml:space="preserve">Clinical Psychology Review, 33, </w:t>
      </w:r>
      <w:r w:rsidRPr="005C3E2C">
        <w:rPr>
          <w:rFonts w:ascii="Times New Roman" w:hAnsi="Times New Roman" w:cs="Times New Roman"/>
        </w:rPr>
        <w:t>331-342.</w:t>
      </w:r>
    </w:p>
    <w:p w14:paraId="394D9927" w14:textId="120FF8C2" w:rsidR="00596856" w:rsidRPr="005C3E2C" w:rsidRDefault="00E60B4E" w:rsidP="005C3E2C">
      <w:pPr>
        <w:spacing w:line="360" w:lineRule="auto"/>
        <w:ind w:left="567" w:hanging="567"/>
        <w:contextualSpacing/>
        <w:rPr>
          <w:rFonts w:ascii="Times New Roman" w:hAnsi="Times New Roman" w:cs="Times New Roman"/>
          <w:iCs/>
        </w:rPr>
      </w:pPr>
      <w:r w:rsidRPr="005C3E2C">
        <w:rPr>
          <w:rFonts w:ascii="Times New Roman" w:hAnsi="Times New Roman" w:cs="Times New Roman"/>
        </w:rPr>
        <w:t xml:space="preserve">King, D. L., Delfabbro, P. H., </w:t>
      </w:r>
      <w:proofErr w:type="spellStart"/>
      <w:r w:rsidRPr="005C3E2C">
        <w:rPr>
          <w:rFonts w:ascii="Times New Roman" w:hAnsi="Times New Roman" w:cs="Times New Roman"/>
        </w:rPr>
        <w:t>Gainsbury</w:t>
      </w:r>
      <w:proofErr w:type="spellEnd"/>
      <w:r w:rsidRPr="005C3E2C">
        <w:rPr>
          <w:rFonts w:ascii="Times New Roman" w:hAnsi="Times New Roman" w:cs="Times New Roman"/>
        </w:rPr>
        <w:t>, S. M., Dreier, M., Greer, N., &amp; Billieux, J. (2019). Unfair play? Video games as exploitative monetized services: An examination of game patents from a consumer protection perspective</w:t>
      </w:r>
      <w:r w:rsidRPr="005C3E2C">
        <w:rPr>
          <w:rFonts w:ascii="Times New Roman" w:hAnsi="Times New Roman" w:cs="Times New Roman"/>
          <w:i/>
        </w:rPr>
        <w:t xml:space="preserve">. Computers in Human Behavior, 101, </w:t>
      </w:r>
      <w:r w:rsidRPr="005C3E2C">
        <w:rPr>
          <w:rFonts w:ascii="Times New Roman" w:hAnsi="Times New Roman" w:cs="Times New Roman"/>
          <w:iCs/>
        </w:rPr>
        <w:t>131-143.</w:t>
      </w:r>
    </w:p>
    <w:p w14:paraId="1BF61C04" w14:textId="12A4608F" w:rsidR="0070445D" w:rsidRPr="0070445D" w:rsidRDefault="0070445D" w:rsidP="0070445D">
      <w:pPr>
        <w:autoSpaceDE w:val="0"/>
        <w:autoSpaceDN w:val="0"/>
        <w:adjustRightInd w:val="0"/>
        <w:spacing w:line="360" w:lineRule="auto"/>
        <w:ind w:left="567" w:hanging="567"/>
        <w:contextualSpacing/>
        <w:rPr>
          <w:rFonts w:ascii="Times New Roman" w:hAnsi="Times New Roman" w:cs="Times New Roman"/>
          <w:color w:val="222222"/>
          <w:shd w:val="clear" w:color="auto" w:fill="FFFFFF"/>
        </w:rPr>
      </w:pPr>
      <w:r w:rsidRPr="0070445D">
        <w:rPr>
          <w:rFonts w:ascii="Times New Roman" w:hAnsi="Times New Roman" w:cs="Times New Roman"/>
          <w:color w:val="222222"/>
          <w:shd w:val="clear" w:color="auto" w:fill="FFFFFF"/>
        </w:rPr>
        <w:t xml:space="preserve">King, D. L., Delfabbro, P. H., Deleuze, J., Perales, J. C., </w:t>
      </w:r>
      <w:proofErr w:type="spellStart"/>
      <w:r w:rsidRPr="0070445D">
        <w:rPr>
          <w:rFonts w:ascii="Times New Roman" w:hAnsi="Times New Roman" w:cs="Times New Roman"/>
          <w:color w:val="222222"/>
          <w:shd w:val="clear" w:color="auto" w:fill="FFFFFF"/>
        </w:rPr>
        <w:t>Király</w:t>
      </w:r>
      <w:proofErr w:type="spellEnd"/>
      <w:r w:rsidRPr="0070445D">
        <w:rPr>
          <w:rFonts w:ascii="Times New Roman" w:hAnsi="Times New Roman" w:cs="Times New Roman"/>
          <w:color w:val="222222"/>
          <w:shd w:val="clear" w:color="auto" w:fill="FFFFFF"/>
        </w:rPr>
        <w:t xml:space="preserve">, O., </w:t>
      </w:r>
      <w:proofErr w:type="spellStart"/>
      <w:r w:rsidRPr="0070445D">
        <w:rPr>
          <w:rFonts w:ascii="Times New Roman" w:hAnsi="Times New Roman" w:cs="Times New Roman"/>
          <w:color w:val="222222"/>
          <w:shd w:val="clear" w:color="auto" w:fill="FFFFFF"/>
        </w:rPr>
        <w:t>Krossbakken</w:t>
      </w:r>
      <w:proofErr w:type="spellEnd"/>
      <w:r w:rsidRPr="0070445D">
        <w:rPr>
          <w:rFonts w:ascii="Times New Roman" w:hAnsi="Times New Roman" w:cs="Times New Roman"/>
          <w:color w:val="222222"/>
          <w:shd w:val="clear" w:color="auto" w:fill="FFFFFF"/>
        </w:rPr>
        <w:t xml:space="preserve">, E. &amp; Billieux, J. (2019). Maladaptive player-game relationships in problematic gaming and gaming disorder: A systematic review. </w:t>
      </w:r>
      <w:r w:rsidRPr="0070445D">
        <w:rPr>
          <w:rFonts w:ascii="Times New Roman" w:hAnsi="Times New Roman" w:cs="Times New Roman"/>
          <w:i/>
          <w:iCs/>
          <w:color w:val="222222"/>
          <w:shd w:val="clear" w:color="auto" w:fill="FFFFFF"/>
        </w:rPr>
        <w:t>Clinical Psychology Review</w:t>
      </w:r>
      <w:r w:rsidR="004416B2">
        <w:rPr>
          <w:rFonts w:ascii="Times New Roman" w:hAnsi="Times New Roman" w:cs="Times New Roman"/>
          <w:i/>
          <w:iCs/>
          <w:color w:val="222222"/>
          <w:shd w:val="clear" w:color="auto" w:fill="FFFFFF"/>
        </w:rPr>
        <w:t xml:space="preserve">, </w:t>
      </w:r>
      <w:bookmarkStart w:id="14" w:name="_GoBack"/>
      <w:r w:rsidR="00A20238" w:rsidRPr="00A20238">
        <w:rPr>
          <w:rFonts w:ascii="Times New Roman" w:hAnsi="Times New Roman" w:cs="Times New Roman"/>
          <w:i/>
          <w:iCs/>
          <w:color w:val="222222"/>
          <w:shd w:val="clear" w:color="auto" w:fill="FFFFFF"/>
        </w:rPr>
        <w:t>73,</w:t>
      </w:r>
      <w:bookmarkEnd w:id="14"/>
      <w:r w:rsidR="00A20238">
        <w:rPr>
          <w:rFonts w:ascii="Times New Roman" w:hAnsi="Times New Roman" w:cs="Times New Roman"/>
          <w:color w:val="222222"/>
          <w:shd w:val="clear" w:color="auto" w:fill="FFFFFF"/>
        </w:rPr>
        <w:t xml:space="preserve"> 101777</w:t>
      </w:r>
      <w:r w:rsidRPr="0070445D">
        <w:rPr>
          <w:rFonts w:ascii="Times New Roman" w:hAnsi="Times New Roman" w:cs="Times New Roman"/>
          <w:i/>
          <w:iCs/>
          <w:color w:val="222222"/>
          <w:shd w:val="clear" w:color="auto" w:fill="FFFFFF"/>
        </w:rPr>
        <w:t>.</w:t>
      </w:r>
    </w:p>
    <w:p w14:paraId="0D55124E" w14:textId="1D2C0653" w:rsidR="002662F9" w:rsidRPr="002A231A" w:rsidRDefault="002662F9" w:rsidP="005C3E2C">
      <w:pPr>
        <w:spacing w:line="360" w:lineRule="auto"/>
        <w:ind w:left="567" w:hanging="567"/>
        <w:contextualSpacing/>
        <w:rPr>
          <w:rFonts w:ascii="Times New Roman" w:hAnsi="Times New Roman" w:cs="Times New Roman"/>
          <w:color w:val="222222"/>
          <w:shd w:val="clear" w:color="auto" w:fill="FFFFFF"/>
          <w:lang w:val="de-DE"/>
        </w:rPr>
      </w:pPr>
      <w:r w:rsidRPr="005C3E2C">
        <w:rPr>
          <w:rFonts w:ascii="Times New Roman" w:hAnsi="Times New Roman" w:cs="Times New Roman"/>
          <w:color w:val="222222"/>
          <w:shd w:val="clear" w:color="auto" w:fill="FFFFFF"/>
        </w:rPr>
        <w:t xml:space="preserve">Lance, C. E., Butts, M. M., &amp; </w:t>
      </w:r>
      <w:proofErr w:type="spellStart"/>
      <w:r w:rsidRPr="005C3E2C">
        <w:rPr>
          <w:rFonts w:ascii="Times New Roman" w:hAnsi="Times New Roman" w:cs="Times New Roman"/>
          <w:color w:val="222222"/>
          <w:shd w:val="clear" w:color="auto" w:fill="FFFFFF"/>
        </w:rPr>
        <w:t>Michels</w:t>
      </w:r>
      <w:proofErr w:type="spellEnd"/>
      <w:r w:rsidRPr="005C3E2C">
        <w:rPr>
          <w:rFonts w:ascii="Times New Roman" w:hAnsi="Times New Roman" w:cs="Times New Roman"/>
          <w:color w:val="222222"/>
          <w:shd w:val="clear" w:color="auto" w:fill="FFFFFF"/>
        </w:rPr>
        <w:t>, L. C. (2006). The sources of four commonly reported cut-off criteria: What did they really say? </w:t>
      </w:r>
      <w:r w:rsidRPr="002A231A">
        <w:rPr>
          <w:rFonts w:ascii="Times New Roman" w:hAnsi="Times New Roman" w:cs="Times New Roman"/>
          <w:i/>
          <w:iCs/>
          <w:color w:val="222222"/>
          <w:shd w:val="clear" w:color="auto" w:fill="FFFFFF"/>
          <w:lang w:val="de-DE"/>
        </w:rPr>
        <w:t>Organizational Research Methods</w:t>
      </w:r>
      <w:r w:rsidRPr="002A231A">
        <w:rPr>
          <w:rFonts w:ascii="Times New Roman" w:hAnsi="Times New Roman" w:cs="Times New Roman"/>
          <w:color w:val="222222"/>
          <w:shd w:val="clear" w:color="auto" w:fill="FFFFFF"/>
          <w:lang w:val="de-DE"/>
        </w:rPr>
        <w:t>, </w:t>
      </w:r>
      <w:r w:rsidRPr="002A231A">
        <w:rPr>
          <w:rFonts w:ascii="Times New Roman" w:hAnsi="Times New Roman" w:cs="Times New Roman"/>
          <w:i/>
          <w:iCs/>
          <w:color w:val="222222"/>
          <w:shd w:val="clear" w:color="auto" w:fill="FFFFFF"/>
          <w:lang w:val="de-DE"/>
        </w:rPr>
        <w:t>9</w:t>
      </w:r>
      <w:r w:rsidRPr="002A231A">
        <w:rPr>
          <w:rFonts w:ascii="Times New Roman" w:hAnsi="Times New Roman" w:cs="Times New Roman"/>
          <w:color w:val="222222"/>
          <w:shd w:val="clear" w:color="auto" w:fill="FFFFFF"/>
          <w:lang w:val="de-DE"/>
        </w:rPr>
        <w:t xml:space="preserve">, 202-220. </w:t>
      </w:r>
    </w:p>
    <w:p w14:paraId="4DD6C689" w14:textId="7383A060" w:rsidR="00662AA0" w:rsidRDefault="00662AA0" w:rsidP="00974E65">
      <w:pPr>
        <w:spacing w:line="360" w:lineRule="auto"/>
        <w:ind w:left="567" w:hanging="567"/>
        <w:contextualSpacing/>
        <w:rPr>
          <w:rFonts w:ascii="Times New Roman" w:hAnsi="Times New Roman" w:cs="Times New Roman"/>
          <w:color w:val="222222"/>
          <w:shd w:val="clear" w:color="auto" w:fill="FFFFFF"/>
        </w:rPr>
      </w:pPr>
      <w:r w:rsidRPr="002A231A">
        <w:rPr>
          <w:rFonts w:ascii="Times New Roman" w:hAnsi="Times New Roman" w:cs="Times New Roman"/>
          <w:color w:val="222222"/>
          <w:shd w:val="clear" w:color="auto" w:fill="FFFFFF"/>
          <w:lang w:val="de-DE"/>
        </w:rPr>
        <w:t xml:space="preserve">Lemenager, T., Gwodz, A., Richter, A., Reinhard, I., Kaemmerer, N., Sell, M., &amp; Mann, K. (2013). </w:t>
      </w:r>
      <w:r w:rsidRPr="00662AA0">
        <w:rPr>
          <w:rFonts w:ascii="Times New Roman" w:hAnsi="Times New Roman" w:cs="Times New Roman"/>
          <w:color w:val="222222"/>
          <w:shd w:val="clear" w:color="auto" w:fill="FFFFFF"/>
        </w:rPr>
        <w:t>Self-concept deficits in massively multiplayer online role-playing games addiction. </w:t>
      </w:r>
      <w:r w:rsidRPr="00662AA0">
        <w:rPr>
          <w:rFonts w:ascii="Times New Roman" w:hAnsi="Times New Roman" w:cs="Times New Roman"/>
          <w:i/>
          <w:iCs/>
          <w:color w:val="222222"/>
          <w:shd w:val="clear" w:color="auto" w:fill="FFFFFF"/>
        </w:rPr>
        <w:t xml:space="preserve">European Addiction Research, 19, </w:t>
      </w:r>
      <w:r w:rsidRPr="00662AA0">
        <w:rPr>
          <w:rFonts w:ascii="Times New Roman" w:hAnsi="Times New Roman" w:cs="Times New Roman"/>
          <w:color w:val="222222"/>
          <w:shd w:val="clear" w:color="auto" w:fill="FFFFFF"/>
        </w:rPr>
        <w:t>227-234.</w:t>
      </w:r>
      <w:r w:rsidRPr="00282D75">
        <w:rPr>
          <w:rFonts w:ascii="Times New Roman" w:hAnsi="Times New Roman" w:cs="Times New Roman"/>
          <w:color w:val="222222"/>
          <w:shd w:val="clear" w:color="auto" w:fill="FFFFFF"/>
        </w:rPr>
        <w:t xml:space="preserve"> </w:t>
      </w:r>
    </w:p>
    <w:p w14:paraId="606DAE52" w14:textId="7648C1BA" w:rsidR="00282D75" w:rsidRPr="00282D75" w:rsidRDefault="00282D75" w:rsidP="00974E65">
      <w:pPr>
        <w:spacing w:line="360" w:lineRule="auto"/>
        <w:ind w:left="567" w:hanging="567"/>
        <w:contextualSpacing/>
        <w:rPr>
          <w:rFonts w:ascii="Times New Roman" w:hAnsi="Times New Roman" w:cs="Times New Roman"/>
          <w:color w:val="222222"/>
          <w:shd w:val="clear" w:color="auto" w:fill="FFFFFF"/>
        </w:rPr>
      </w:pPr>
      <w:proofErr w:type="spellStart"/>
      <w:r w:rsidRPr="00282D75">
        <w:rPr>
          <w:rFonts w:ascii="Times New Roman" w:hAnsi="Times New Roman" w:cs="Times New Roman"/>
          <w:color w:val="222222"/>
          <w:shd w:val="clear" w:color="auto" w:fill="FFFFFF"/>
        </w:rPr>
        <w:t>Lortie</w:t>
      </w:r>
      <w:proofErr w:type="spellEnd"/>
      <w:r w:rsidRPr="00282D75">
        <w:rPr>
          <w:rFonts w:ascii="Times New Roman" w:hAnsi="Times New Roman" w:cs="Times New Roman"/>
          <w:color w:val="222222"/>
          <w:shd w:val="clear" w:color="auto" w:fill="FFFFFF"/>
        </w:rPr>
        <w:t xml:space="preserve">, C. L. &amp; </w:t>
      </w:r>
      <w:proofErr w:type="spellStart"/>
      <w:r w:rsidRPr="00282D75">
        <w:rPr>
          <w:rFonts w:ascii="Times New Roman" w:hAnsi="Times New Roman" w:cs="Times New Roman"/>
          <w:color w:val="222222"/>
          <w:shd w:val="clear" w:color="auto" w:fill="FFFFFF"/>
        </w:rPr>
        <w:t>Guitton</w:t>
      </w:r>
      <w:proofErr w:type="spellEnd"/>
      <w:r w:rsidRPr="00282D75">
        <w:rPr>
          <w:rFonts w:ascii="Times New Roman" w:hAnsi="Times New Roman" w:cs="Times New Roman"/>
          <w:color w:val="222222"/>
          <w:shd w:val="clear" w:color="auto" w:fill="FFFFFF"/>
        </w:rPr>
        <w:t>, M. J. (2013). Internet addiction assessment tools: Dimensional structure and methodological status. </w:t>
      </w:r>
      <w:r w:rsidRPr="00282D75">
        <w:rPr>
          <w:rFonts w:ascii="Times New Roman" w:hAnsi="Times New Roman" w:cs="Times New Roman"/>
          <w:i/>
          <w:iCs/>
          <w:color w:val="222222"/>
          <w:shd w:val="clear" w:color="auto" w:fill="FFFFFF"/>
        </w:rPr>
        <w:t>Addiction, 108</w:t>
      </w:r>
      <w:r w:rsidRPr="00282D75">
        <w:rPr>
          <w:rFonts w:ascii="Times New Roman" w:hAnsi="Times New Roman" w:cs="Times New Roman"/>
          <w:color w:val="222222"/>
          <w:shd w:val="clear" w:color="auto" w:fill="FFFFFF"/>
        </w:rPr>
        <w:t>, 1207-1216.</w:t>
      </w:r>
    </w:p>
    <w:p w14:paraId="197D7012" w14:textId="77777777" w:rsidR="008B7203" w:rsidRPr="008B7203" w:rsidRDefault="008B7203" w:rsidP="008B7203">
      <w:pPr>
        <w:spacing w:line="360" w:lineRule="auto"/>
        <w:ind w:left="567" w:hanging="567"/>
        <w:contextualSpacing/>
        <w:rPr>
          <w:rFonts w:ascii="Times New Roman" w:hAnsi="Times New Roman" w:cs="Times New Roman"/>
          <w:color w:val="222222"/>
          <w:shd w:val="clear" w:color="auto" w:fill="FFFFFF"/>
        </w:rPr>
      </w:pPr>
      <w:proofErr w:type="spellStart"/>
      <w:r w:rsidRPr="008B7203">
        <w:rPr>
          <w:rFonts w:ascii="Times New Roman" w:hAnsi="Times New Roman" w:cs="Times New Roman"/>
          <w:color w:val="222222"/>
          <w:shd w:val="clear" w:color="auto" w:fill="FFFFFF"/>
        </w:rPr>
        <w:lastRenderedPageBreak/>
        <w:t>Mak</w:t>
      </w:r>
      <w:proofErr w:type="spellEnd"/>
      <w:r w:rsidRPr="008B7203">
        <w:rPr>
          <w:rFonts w:ascii="Times New Roman" w:hAnsi="Times New Roman" w:cs="Times New Roman"/>
          <w:color w:val="222222"/>
          <w:shd w:val="clear" w:color="auto" w:fill="FFFFFF"/>
        </w:rPr>
        <w:t xml:space="preserve">, K. K., Lai, C. M., Watanabe, H., Kim, D. I., </w:t>
      </w:r>
      <w:proofErr w:type="spellStart"/>
      <w:r w:rsidRPr="008B7203">
        <w:rPr>
          <w:rFonts w:ascii="Times New Roman" w:hAnsi="Times New Roman" w:cs="Times New Roman"/>
          <w:color w:val="222222"/>
          <w:shd w:val="clear" w:color="auto" w:fill="FFFFFF"/>
        </w:rPr>
        <w:t>Bahar</w:t>
      </w:r>
      <w:proofErr w:type="spellEnd"/>
      <w:r w:rsidRPr="008B7203">
        <w:rPr>
          <w:rFonts w:ascii="Times New Roman" w:hAnsi="Times New Roman" w:cs="Times New Roman"/>
          <w:color w:val="222222"/>
          <w:shd w:val="clear" w:color="auto" w:fill="FFFFFF"/>
        </w:rPr>
        <w:t>, N., Ramos, M., ... &amp; Cheng, C. (2014). Epidemiology of internet behaviors and addiction among adolescents in six Asian countries. </w:t>
      </w:r>
      <w:r w:rsidRPr="008B7203">
        <w:rPr>
          <w:rFonts w:ascii="Times New Roman" w:hAnsi="Times New Roman" w:cs="Times New Roman"/>
          <w:i/>
          <w:iCs/>
          <w:color w:val="222222"/>
          <w:shd w:val="clear" w:color="auto" w:fill="FFFFFF"/>
        </w:rPr>
        <w:t>Cyberpsychology, Behavior, and Social Networking, 17,</w:t>
      </w:r>
      <w:r w:rsidRPr="008B7203">
        <w:rPr>
          <w:rFonts w:ascii="Times New Roman" w:hAnsi="Times New Roman" w:cs="Times New Roman"/>
          <w:color w:val="222222"/>
          <w:shd w:val="clear" w:color="auto" w:fill="FFFFFF"/>
        </w:rPr>
        <w:t xml:space="preserve"> 720-728.</w:t>
      </w:r>
    </w:p>
    <w:p w14:paraId="5C4FA3B8" w14:textId="59451291" w:rsidR="00932B4F" w:rsidRPr="00932B4F" w:rsidRDefault="00932B4F" w:rsidP="00974E65">
      <w:pPr>
        <w:spacing w:line="360" w:lineRule="auto"/>
        <w:ind w:left="567" w:hanging="567"/>
        <w:contextualSpacing/>
        <w:rPr>
          <w:rFonts w:ascii="Times New Roman" w:hAnsi="Times New Roman" w:cs="Times New Roman"/>
          <w:color w:val="222222"/>
          <w:shd w:val="clear" w:color="auto" w:fill="FFFFFF"/>
        </w:rPr>
      </w:pPr>
      <w:r w:rsidRPr="00932B4F">
        <w:rPr>
          <w:rFonts w:ascii="Times New Roman" w:hAnsi="Times New Roman" w:cs="Times New Roman"/>
          <w:color w:val="222222"/>
          <w:shd w:val="clear" w:color="auto" w:fill="FFFFFF"/>
        </w:rPr>
        <w:t>Marino, C.</w:t>
      </w:r>
      <w:r>
        <w:rPr>
          <w:rFonts w:ascii="Times New Roman" w:hAnsi="Times New Roman" w:cs="Times New Roman"/>
          <w:color w:val="222222"/>
          <w:shd w:val="clear" w:color="auto" w:fill="FFFFFF"/>
        </w:rPr>
        <w:t xml:space="preserve"> </w:t>
      </w:r>
      <w:r w:rsidRPr="00932B4F">
        <w:rPr>
          <w:rFonts w:ascii="Times New Roman" w:hAnsi="Times New Roman" w:cs="Times New Roman"/>
          <w:color w:val="222222"/>
          <w:shd w:val="clear" w:color="auto" w:fill="FFFFFF"/>
        </w:rPr>
        <w:t>&amp; Spada, M. M. (2017). Dysfunctional cognitions in online gaming and internet gaming disorder: A narrative review and new classification. </w:t>
      </w:r>
      <w:r w:rsidRPr="00932B4F">
        <w:rPr>
          <w:rFonts w:ascii="Times New Roman" w:hAnsi="Times New Roman" w:cs="Times New Roman"/>
          <w:i/>
          <w:iCs/>
          <w:color w:val="222222"/>
          <w:shd w:val="clear" w:color="auto" w:fill="FFFFFF"/>
        </w:rPr>
        <w:t>Current Addiction Reports, 4,</w:t>
      </w:r>
      <w:r w:rsidRPr="00932B4F">
        <w:rPr>
          <w:rFonts w:ascii="Times New Roman" w:hAnsi="Times New Roman" w:cs="Times New Roman"/>
          <w:color w:val="222222"/>
          <w:shd w:val="clear" w:color="auto" w:fill="FFFFFF"/>
        </w:rPr>
        <w:t xml:space="preserve"> 308-316.</w:t>
      </w:r>
    </w:p>
    <w:p w14:paraId="22FEA9CE" w14:textId="24096014" w:rsidR="00F44427" w:rsidRPr="00F44427" w:rsidRDefault="00F44427" w:rsidP="00974E65">
      <w:pPr>
        <w:spacing w:line="360" w:lineRule="auto"/>
        <w:ind w:left="567" w:hanging="567"/>
        <w:contextualSpacing/>
        <w:rPr>
          <w:rFonts w:ascii="Times New Roman" w:hAnsi="Times New Roman" w:cs="Times New Roman"/>
          <w:color w:val="222222"/>
          <w:shd w:val="clear" w:color="auto" w:fill="FFFFFF"/>
        </w:rPr>
      </w:pPr>
      <w:proofErr w:type="spellStart"/>
      <w:r w:rsidRPr="00F44427">
        <w:rPr>
          <w:rFonts w:ascii="Times New Roman" w:hAnsi="Times New Roman" w:cs="Times New Roman"/>
          <w:color w:val="222222"/>
          <w:shd w:val="clear" w:color="auto" w:fill="FFFFFF"/>
        </w:rPr>
        <w:t>Meerkerk</w:t>
      </w:r>
      <w:proofErr w:type="spellEnd"/>
      <w:r w:rsidRPr="00F44427">
        <w:rPr>
          <w:rFonts w:ascii="Times New Roman" w:hAnsi="Times New Roman" w:cs="Times New Roman"/>
          <w:color w:val="222222"/>
          <w:shd w:val="clear" w:color="auto" w:fill="FFFFFF"/>
        </w:rPr>
        <w:t xml:space="preserve">, G. J., Van Den </w:t>
      </w:r>
      <w:proofErr w:type="spellStart"/>
      <w:r w:rsidRPr="00F44427">
        <w:rPr>
          <w:rFonts w:ascii="Times New Roman" w:hAnsi="Times New Roman" w:cs="Times New Roman"/>
          <w:color w:val="222222"/>
          <w:shd w:val="clear" w:color="auto" w:fill="FFFFFF"/>
        </w:rPr>
        <w:t>Eijnden</w:t>
      </w:r>
      <w:proofErr w:type="spellEnd"/>
      <w:r w:rsidRPr="00F44427">
        <w:rPr>
          <w:rFonts w:ascii="Times New Roman" w:hAnsi="Times New Roman" w:cs="Times New Roman"/>
          <w:color w:val="222222"/>
          <w:shd w:val="clear" w:color="auto" w:fill="FFFFFF"/>
        </w:rPr>
        <w:t xml:space="preserve">, R. J., </w:t>
      </w:r>
      <w:proofErr w:type="spellStart"/>
      <w:r w:rsidRPr="00F44427">
        <w:rPr>
          <w:rFonts w:ascii="Times New Roman" w:hAnsi="Times New Roman" w:cs="Times New Roman"/>
          <w:color w:val="222222"/>
          <w:shd w:val="clear" w:color="auto" w:fill="FFFFFF"/>
        </w:rPr>
        <w:t>Vermulst</w:t>
      </w:r>
      <w:proofErr w:type="spellEnd"/>
      <w:r w:rsidRPr="00F44427">
        <w:rPr>
          <w:rFonts w:ascii="Times New Roman" w:hAnsi="Times New Roman" w:cs="Times New Roman"/>
          <w:color w:val="222222"/>
          <w:shd w:val="clear" w:color="auto" w:fill="FFFFFF"/>
        </w:rPr>
        <w:t xml:space="preserve">, A. A., &amp; </w:t>
      </w:r>
      <w:proofErr w:type="spellStart"/>
      <w:r w:rsidRPr="00F44427">
        <w:rPr>
          <w:rFonts w:ascii="Times New Roman" w:hAnsi="Times New Roman" w:cs="Times New Roman"/>
          <w:color w:val="222222"/>
          <w:shd w:val="clear" w:color="auto" w:fill="FFFFFF"/>
        </w:rPr>
        <w:t>Garretsen</w:t>
      </w:r>
      <w:proofErr w:type="spellEnd"/>
      <w:r w:rsidRPr="00F44427">
        <w:rPr>
          <w:rFonts w:ascii="Times New Roman" w:hAnsi="Times New Roman" w:cs="Times New Roman"/>
          <w:color w:val="222222"/>
          <w:shd w:val="clear" w:color="auto" w:fill="FFFFFF"/>
        </w:rPr>
        <w:t>, H. F. (2009). The compulsive internet use scale (CIUS): some psychometric properties. </w:t>
      </w:r>
      <w:r w:rsidRPr="00F44427">
        <w:rPr>
          <w:rFonts w:ascii="Times New Roman" w:hAnsi="Times New Roman" w:cs="Times New Roman"/>
          <w:i/>
          <w:iCs/>
          <w:color w:val="222222"/>
          <w:shd w:val="clear" w:color="auto" w:fill="FFFFFF"/>
        </w:rPr>
        <w:t xml:space="preserve">Cyberpsychology &amp; </w:t>
      </w:r>
      <w:r>
        <w:rPr>
          <w:rFonts w:ascii="Times New Roman" w:hAnsi="Times New Roman" w:cs="Times New Roman"/>
          <w:i/>
          <w:iCs/>
          <w:color w:val="222222"/>
          <w:shd w:val="clear" w:color="auto" w:fill="FFFFFF"/>
        </w:rPr>
        <w:t>B</w:t>
      </w:r>
      <w:r w:rsidRPr="00F44427">
        <w:rPr>
          <w:rFonts w:ascii="Times New Roman" w:hAnsi="Times New Roman" w:cs="Times New Roman"/>
          <w:i/>
          <w:iCs/>
          <w:color w:val="222222"/>
          <w:shd w:val="clear" w:color="auto" w:fill="FFFFFF"/>
        </w:rPr>
        <w:t>ehavior, 12</w:t>
      </w:r>
      <w:r w:rsidRPr="00F44427">
        <w:rPr>
          <w:rFonts w:ascii="Times New Roman" w:hAnsi="Times New Roman" w:cs="Times New Roman"/>
          <w:color w:val="222222"/>
          <w:shd w:val="clear" w:color="auto" w:fill="FFFFFF"/>
        </w:rPr>
        <w:t>, 1-6.</w:t>
      </w:r>
    </w:p>
    <w:p w14:paraId="0B0CCF37" w14:textId="5CA78DFA" w:rsidR="007D1B23" w:rsidRPr="00282D75" w:rsidRDefault="007D1B23" w:rsidP="00974E65">
      <w:pPr>
        <w:spacing w:line="360" w:lineRule="auto"/>
        <w:ind w:left="567" w:hanging="567"/>
        <w:contextualSpacing/>
        <w:rPr>
          <w:rFonts w:ascii="Times New Roman" w:hAnsi="Times New Roman" w:cs="Times New Roman"/>
          <w:color w:val="222222"/>
          <w:shd w:val="clear" w:color="auto" w:fill="FFFFFF"/>
        </w:rPr>
      </w:pPr>
      <w:r w:rsidRPr="00282D75">
        <w:rPr>
          <w:rFonts w:ascii="Times New Roman" w:hAnsi="Times New Roman" w:cs="Times New Roman"/>
          <w:color w:val="222222"/>
          <w:shd w:val="clear" w:color="auto" w:fill="FFFFFF"/>
        </w:rPr>
        <w:t>Meng, Y., Deng, W., Wang, H., Guo, W., &amp; Li, T. (2015). The prefrontal dysfunction in individuals with Internet gaming disorder: a meta‐analysis of functional magnetic resonance imaging studies. </w:t>
      </w:r>
      <w:r w:rsidRPr="00282D75">
        <w:rPr>
          <w:rFonts w:ascii="Times New Roman" w:hAnsi="Times New Roman" w:cs="Times New Roman"/>
          <w:i/>
          <w:iCs/>
          <w:color w:val="222222"/>
          <w:shd w:val="clear" w:color="auto" w:fill="FFFFFF"/>
        </w:rPr>
        <w:t xml:space="preserve">Addiction </w:t>
      </w:r>
      <w:r w:rsidR="00282D75" w:rsidRPr="00282D75">
        <w:rPr>
          <w:rFonts w:ascii="Times New Roman" w:hAnsi="Times New Roman" w:cs="Times New Roman"/>
          <w:i/>
          <w:iCs/>
          <w:color w:val="222222"/>
          <w:shd w:val="clear" w:color="auto" w:fill="FFFFFF"/>
        </w:rPr>
        <w:t>B</w:t>
      </w:r>
      <w:r w:rsidRPr="00282D75">
        <w:rPr>
          <w:rFonts w:ascii="Times New Roman" w:hAnsi="Times New Roman" w:cs="Times New Roman"/>
          <w:i/>
          <w:iCs/>
          <w:color w:val="222222"/>
          <w:shd w:val="clear" w:color="auto" w:fill="FFFFFF"/>
        </w:rPr>
        <w:t>iology, 20,</w:t>
      </w:r>
      <w:r w:rsidRPr="00282D75">
        <w:rPr>
          <w:rFonts w:ascii="Times New Roman" w:hAnsi="Times New Roman" w:cs="Times New Roman"/>
          <w:color w:val="222222"/>
          <w:shd w:val="clear" w:color="auto" w:fill="FFFFFF"/>
        </w:rPr>
        <w:t xml:space="preserve"> 799-808.</w:t>
      </w:r>
    </w:p>
    <w:p w14:paraId="055316E0" w14:textId="7109EC28" w:rsidR="008B7203" w:rsidRPr="008B7203" w:rsidRDefault="008B7203" w:rsidP="00974E65">
      <w:pPr>
        <w:spacing w:line="360" w:lineRule="auto"/>
        <w:ind w:left="567" w:hanging="567"/>
        <w:contextualSpacing/>
        <w:rPr>
          <w:rFonts w:ascii="Times New Roman" w:hAnsi="Times New Roman" w:cs="Times New Roman"/>
          <w:color w:val="222222"/>
          <w:shd w:val="clear" w:color="auto" w:fill="FFFFFF"/>
        </w:rPr>
      </w:pPr>
      <w:proofErr w:type="spellStart"/>
      <w:r w:rsidRPr="008B7203">
        <w:rPr>
          <w:rFonts w:ascii="Times New Roman" w:hAnsi="Times New Roman" w:cs="Times New Roman"/>
          <w:color w:val="222222"/>
          <w:shd w:val="clear" w:color="auto" w:fill="FFFFFF"/>
        </w:rPr>
        <w:t>Mentzoni</w:t>
      </w:r>
      <w:proofErr w:type="spellEnd"/>
      <w:r w:rsidRPr="008B7203">
        <w:rPr>
          <w:rFonts w:ascii="Times New Roman" w:hAnsi="Times New Roman" w:cs="Times New Roman"/>
          <w:color w:val="222222"/>
          <w:shd w:val="clear" w:color="auto" w:fill="FFFFFF"/>
        </w:rPr>
        <w:t xml:space="preserve">, R. A., </w:t>
      </w:r>
      <w:proofErr w:type="spellStart"/>
      <w:r w:rsidRPr="008B7203">
        <w:rPr>
          <w:rFonts w:ascii="Times New Roman" w:hAnsi="Times New Roman" w:cs="Times New Roman"/>
          <w:color w:val="222222"/>
          <w:shd w:val="clear" w:color="auto" w:fill="FFFFFF"/>
        </w:rPr>
        <w:t>Brunborg</w:t>
      </w:r>
      <w:proofErr w:type="spellEnd"/>
      <w:r w:rsidRPr="008B7203">
        <w:rPr>
          <w:rFonts w:ascii="Times New Roman" w:hAnsi="Times New Roman" w:cs="Times New Roman"/>
          <w:color w:val="222222"/>
          <w:shd w:val="clear" w:color="auto" w:fill="FFFFFF"/>
        </w:rPr>
        <w:t xml:space="preserve">, G. S., </w:t>
      </w:r>
      <w:proofErr w:type="spellStart"/>
      <w:r w:rsidRPr="008B7203">
        <w:rPr>
          <w:rFonts w:ascii="Times New Roman" w:hAnsi="Times New Roman" w:cs="Times New Roman"/>
          <w:color w:val="222222"/>
          <w:shd w:val="clear" w:color="auto" w:fill="FFFFFF"/>
        </w:rPr>
        <w:t>Molde</w:t>
      </w:r>
      <w:proofErr w:type="spellEnd"/>
      <w:r w:rsidRPr="008B7203">
        <w:rPr>
          <w:rFonts w:ascii="Times New Roman" w:hAnsi="Times New Roman" w:cs="Times New Roman"/>
          <w:color w:val="222222"/>
          <w:shd w:val="clear" w:color="auto" w:fill="FFFFFF"/>
        </w:rPr>
        <w:t xml:space="preserve">, H., </w:t>
      </w:r>
      <w:proofErr w:type="spellStart"/>
      <w:r w:rsidRPr="008B7203">
        <w:rPr>
          <w:rFonts w:ascii="Times New Roman" w:hAnsi="Times New Roman" w:cs="Times New Roman"/>
          <w:color w:val="222222"/>
          <w:shd w:val="clear" w:color="auto" w:fill="FFFFFF"/>
        </w:rPr>
        <w:t>Myrseth</w:t>
      </w:r>
      <w:proofErr w:type="spellEnd"/>
      <w:r w:rsidRPr="008B7203">
        <w:rPr>
          <w:rFonts w:ascii="Times New Roman" w:hAnsi="Times New Roman" w:cs="Times New Roman"/>
          <w:color w:val="222222"/>
          <w:shd w:val="clear" w:color="auto" w:fill="FFFFFF"/>
        </w:rPr>
        <w:t xml:space="preserve">, H., </w:t>
      </w:r>
      <w:proofErr w:type="spellStart"/>
      <w:r w:rsidRPr="008B7203">
        <w:rPr>
          <w:rFonts w:ascii="Times New Roman" w:hAnsi="Times New Roman" w:cs="Times New Roman"/>
          <w:color w:val="222222"/>
          <w:shd w:val="clear" w:color="auto" w:fill="FFFFFF"/>
        </w:rPr>
        <w:t>Skouverøe</w:t>
      </w:r>
      <w:proofErr w:type="spellEnd"/>
      <w:r w:rsidRPr="008B7203">
        <w:rPr>
          <w:rFonts w:ascii="Times New Roman" w:hAnsi="Times New Roman" w:cs="Times New Roman"/>
          <w:color w:val="222222"/>
          <w:shd w:val="clear" w:color="auto" w:fill="FFFFFF"/>
        </w:rPr>
        <w:t xml:space="preserve">, K. J. M., </w:t>
      </w:r>
      <w:proofErr w:type="spellStart"/>
      <w:r w:rsidRPr="008B7203">
        <w:rPr>
          <w:rFonts w:ascii="Times New Roman" w:hAnsi="Times New Roman" w:cs="Times New Roman"/>
          <w:color w:val="222222"/>
          <w:shd w:val="clear" w:color="auto" w:fill="FFFFFF"/>
        </w:rPr>
        <w:t>Hetland</w:t>
      </w:r>
      <w:proofErr w:type="spellEnd"/>
      <w:r w:rsidRPr="008B7203">
        <w:rPr>
          <w:rFonts w:ascii="Times New Roman" w:hAnsi="Times New Roman" w:cs="Times New Roman"/>
          <w:color w:val="222222"/>
          <w:shd w:val="clear" w:color="auto" w:fill="FFFFFF"/>
        </w:rPr>
        <w:t xml:space="preserve">, J., &amp; </w:t>
      </w:r>
      <w:proofErr w:type="spellStart"/>
      <w:r w:rsidRPr="008B7203">
        <w:rPr>
          <w:rFonts w:ascii="Times New Roman" w:hAnsi="Times New Roman" w:cs="Times New Roman"/>
          <w:color w:val="222222"/>
          <w:shd w:val="clear" w:color="auto" w:fill="FFFFFF"/>
        </w:rPr>
        <w:t>Pallesen</w:t>
      </w:r>
      <w:proofErr w:type="spellEnd"/>
      <w:r w:rsidRPr="008B7203">
        <w:rPr>
          <w:rFonts w:ascii="Times New Roman" w:hAnsi="Times New Roman" w:cs="Times New Roman"/>
          <w:color w:val="222222"/>
          <w:shd w:val="clear" w:color="auto" w:fill="FFFFFF"/>
        </w:rPr>
        <w:t>, S. (2011). Problematic video game use: estimated prevalence and associations with mental and physical health. </w:t>
      </w:r>
      <w:r w:rsidRPr="008B7203">
        <w:rPr>
          <w:rFonts w:ascii="Times New Roman" w:hAnsi="Times New Roman" w:cs="Times New Roman"/>
          <w:i/>
          <w:iCs/>
          <w:color w:val="222222"/>
          <w:shd w:val="clear" w:color="auto" w:fill="FFFFFF"/>
        </w:rPr>
        <w:t>Cyberpsychology, Behavior, and Social Networking, 14,</w:t>
      </w:r>
      <w:r w:rsidRPr="008B7203">
        <w:rPr>
          <w:rFonts w:ascii="Times New Roman" w:hAnsi="Times New Roman" w:cs="Times New Roman"/>
          <w:color w:val="222222"/>
          <w:shd w:val="clear" w:color="auto" w:fill="FFFFFF"/>
        </w:rPr>
        <w:t xml:space="preserve"> 591-596.</w:t>
      </w:r>
    </w:p>
    <w:p w14:paraId="4CD2A1AC" w14:textId="3DC9E496" w:rsidR="007D1B23" w:rsidRPr="002C471E" w:rsidRDefault="007D1B23" w:rsidP="00974E65">
      <w:pPr>
        <w:spacing w:line="360" w:lineRule="auto"/>
        <w:ind w:left="567" w:hanging="567"/>
        <w:contextualSpacing/>
        <w:rPr>
          <w:rFonts w:ascii="Times New Roman" w:hAnsi="Times New Roman" w:cs="Times New Roman"/>
          <w:color w:val="222222"/>
          <w:shd w:val="clear" w:color="auto" w:fill="FFFFFF"/>
        </w:rPr>
      </w:pPr>
      <w:proofErr w:type="spellStart"/>
      <w:r w:rsidRPr="002C471E">
        <w:rPr>
          <w:rFonts w:ascii="Times New Roman" w:hAnsi="Times New Roman" w:cs="Times New Roman"/>
          <w:color w:val="222222"/>
          <w:shd w:val="clear" w:color="auto" w:fill="FFFFFF"/>
        </w:rPr>
        <w:t>Mihara</w:t>
      </w:r>
      <w:proofErr w:type="spellEnd"/>
      <w:r w:rsidRPr="002C471E">
        <w:rPr>
          <w:rFonts w:ascii="Times New Roman" w:hAnsi="Times New Roman" w:cs="Times New Roman"/>
          <w:color w:val="222222"/>
          <w:shd w:val="clear" w:color="auto" w:fill="FFFFFF"/>
        </w:rPr>
        <w:t xml:space="preserve">, S. &amp; Higuchi, S. (2017). Cross‐sectional and longitudinal epidemiological studies of I </w:t>
      </w:r>
      <w:proofErr w:type="spellStart"/>
      <w:r w:rsidRPr="002C471E">
        <w:rPr>
          <w:rFonts w:ascii="Times New Roman" w:hAnsi="Times New Roman" w:cs="Times New Roman"/>
          <w:color w:val="222222"/>
          <w:shd w:val="clear" w:color="auto" w:fill="FFFFFF"/>
        </w:rPr>
        <w:t>nternet</w:t>
      </w:r>
      <w:proofErr w:type="spellEnd"/>
      <w:r w:rsidRPr="002C471E">
        <w:rPr>
          <w:rFonts w:ascii="Times New Roman" w:hAnsi="Times New Roman" w:cs="Times New Roman"/>
          <w:color w:val="222222"/>
          <w:shd w:val="clear" w:color="auto" w:fill="FFFFFF"/>
        </w:rPr>
        <w:t xml:space="preserve"> gaming disorder: A systematic review of the literature. </w:t>
      </w:r>
      <w:r w:rsidRPr="002C471E">
        <w:rPr>
          <w:rFonts w:ascii="Times New Roman" w:hAnsi="Times New Roman" w:cs="Times New Roman"/>
          <w:i/>
          <w:iCs/>
          <w:color w:val="222222"/>
          <w:shd w:val="clear" w:color="auto" w:fill="FFFFFF"/>
        </w:rPr>
        <w:t xml:space="preserve">Psychiatry and Clinical Neurosciences, 71, </w:t>
      </w:r>
      <w:r w:rsidRPr="002C471E">
        <w:rPr>
          <w:rFonts w:ascii="Times New Roman" w:hAnsi="Times New Roman" w:cs="Times New Roman"/>
          <w:color w:val="222222"/>
          <w:shd w:val="clear" w:color="auto" w:fill="FFFFFF"/>
        </w:rPr>
        <w:t>425-444.</w:t>
      </w:r>
    </w:p>
    <w:p w14:paraId="1A687932" w14:textId="4BC12C70" w:rsidR="00974E65" w:rsidRPr="00974E65" w:rsidRDefault="00974E65" w:rsidP="00974E65">
      <w:pPr>
        <w:spacing w:line="360" w:lineRule="auto"/>
        <w:ind w:left="567" w:hanging="567"/>
        <w:contextualSpacing/>
        <w:rPr>
          <w:rFonts w:ascii="Times New Roman" w:hAnsi="Times New Roman" w:cs="Times New Roman"/>
          <w:color w:val="222222"/>
          <w:shd w:val="clear" w:color="auto" w:fill="FFFFFF"/>
        </w:rPr>
      </w:pPr>
      <w:r w:rsidRPr="00974E65">
        <w:rPr>
          <w:rFonts w:ascii="Times New Roman" w:hAnsi="Times New Roman" w:cs="Times New Roman"/>
          <w:color w:val="222222"/>
          <w:shd w:val="clear" w:color="auto" w:fill="FFFFFF"/>
        </w:rPr>
        <w:t xml:space="preserve">Moher, D., </w:t>
      </w:r>
      <w:proofErr w:type="spellStart"/>
      <w:r w:rsidRPr="00974E65">
        <w:rPr>
          <w:rFonts w:ascii="Times New Roman" w:hAnsi="Times New Roman" w:cs="Times New Roman"/>
          <w:color w:val="222222"/>
          <w:shd w:val="clear" w:color="auto" w:fill="FFFFFF"/>
        </w:rPr>
        <w:t>Tsertsvadze</w:t>
      </w:r>
      <w:proofErr w:type="spellEnd"/>
      <w:r w:rsidRPr="00974E65">
        <w:rPr>
          <w:rFonts w:ascii="Times New Roman" w:hAnsi="Times New Roman" w:cs="Times New Roman"/>
          <w:color w:val="222222"/>
          <w:shd w:val="clear" w:color="auto" w:fill="FFFFFF"/>
        </w:rPr>
        <w:t xml:space="preserve">, A., </w:t>
      </w:r>
      <w:proofErr w:type="spellStart"/>
      <w:r w:rsidRPr="00974E65">
        <w:rPr>
          <w:rFonts w:ascii="Times New Roman" w:hAnsi="Times New Roman" w:cs="Times New Roman"/>
          <w:color w:val="222222"/>
          <w:shd w:val="clear" w:color="auto" w:fill="FFFFFF"/>
        </w:rPr>
        <w:t>Tricco</w:t>
      </w:r>
      <w:proofErr w:type="spellEnd"/>
      <w:r w:rsidRPr="00974E65">
        <w:rPr>
          <w:rFonts w:ascii="Times New Roman" w:hAnsi="Times New Roman" w:cs="Times New Roman"/>
          <w:color w:val="222222"/>
          <w:shd w:val="clear" w:color="auto" w:fill="FFFFFF"/>
        </w:rPr>
        <w:t xml:space="preserve">, A., Eccles, M., Grimshaw J., Sampson, M., &amp; Barrowman N. (2008). When and how to update systematic reviews. </w:t>
      </w:r>
      <w:r w:rsidRPr="00974E65">
        <w:rPr>
          <w:rFonts w:ascii="Times New Roman" w:hAnsi="Times New Roman" w:cs="Times New Roman"/>
          <w:i/>
          <w:iCs/>
          <w:color w:val="222222"/>
          <w:shd w:val="clear" w:color="auto" w:fill="FFFFFF"/>
        </w:rPr>
        <w:t>Cochrane Database of Systematic Reviews</w:t>
      </w:r>
      <w:r w:rsidRPr="00974E65">
        <w:rPr>
          <w:rFonts w:ascii="Times New Roman" w:hAnsi="Times New Roman" w:cs="Times New Roman"/>
          <w:color w:val="222222"/>
          <w:shd w:val="clear" w:color="auto" w:fill="FFFFFF"/>
        </w:rPr>
        <w:t>, Issue 1. Art. No.: MR000023.</w:t>
      </w:r>
    </w:p>
    <w:p w14:paraId="5C8FE498" w14:textId="77777777" w:rsidR="00DC5878" w:rsidRPr="00DC5878" w:rsidRDefault="00DC5878" w:rsidP="00DC5878">
      <w:pPr>
        <w:spacing w:line="360" w:lineRule="auto"/>
        <w:ind w:left="567" w:hanging="567"/>
        <w:contextualSpacing/>
        <w:rPr>
          <w:rFonts w:ascii="Times New Roman" w:hAnsi="Times New Roman" w:cs="Times New Roman"/>
          <w:color w:val="222222"/>
          <w:shd w:val="clear" w:color="auto" w:fill="FFFFFF"/>
        </w:rPr>
      </w:pPr>
      <w:r w:rsidRPr="002A231A">
        <w:rPr>
          <w:rFonts w:ascii="Times New Roman" w:hAnsi="Times New Roman" w:cs="Times New Roman"/>
          <w:color w:val="222222"/>
          <w:shd w:val="clear" w:color="auto" w:fill="FFFFFF"/>
          <w:lang w:val="de-DE"/>
        </w:rPr>
        <w:t xml:space="preserve">Müller, K. W., Janikian, M., Dreier, M., Wölfling, K., Beutel, M. E., Tzavara, C., ... </w:t>
      </w:r>
      <w:r w:rsidRPr="00DC5878">
        <w:rPr>
          <w:rFonts w:ascii="Times New Roman" w:hAnsi="Times New Roman" w:cs="Times New Roman"/>
          <w:color w:val="222222"/>
          <w:shd w:val="clear" w:color="auto" w:fill="FFFFFF"/>
        </w:rPr>
        <w:t xml:space="preserve">&amp; </w:t>
      </w:r>
      <w:proofErr w:type="spellStart"/>
      <w:r w:rsidRPr="00DC5878">
        <w:rPr>
          <w:rFonts w:ascii="Times New Roman" w:hAnsi="Times New Roman" w:cs="Times New Roman"/>
          <w:color w:val="222222"/>
          <w:shd w:val="clear" w:color="auto" w:fill="FFFFFF"/>
        </w:rPr>
        <w:t>Tsitsika</w:t>
      </w:r>
      <w:proofErr w:type="spellEnd"/>
      <w:r w:rsidRPr="00DC5878">
        <w:rPr>
          <w:rFonts w:ascii="Times New Roman" w:hAnsi="Times New Roman" w:cs="Times New Roman"/>
          <w:color w:val="222222"/>
          <w:shd w:val="clear" w:color="auto" w:fill="FFFFFF"/>
        </w:rPr>
        <w:t>, A. (2015). Regular gaming behavior and Internet gaming disorder in European adolescents: results from a cross-national representative survey of prevalence, predictors, and psychopathological correlates. </w:t>
      </w:r>
      <w:r w:rsidRPr="00DC5878">
        <w:rPr>
          <w:rFonts w:ascii="Times New Roman" w:hAnsi="Times New Roman" w:cs="Times New Roman"/>
          <w:i/>
          <w:iCs/>
          <w:color w:val="222222"/>
          <w:shd w:val="clear" w:color="auto" w:fill="FFFFFF"/>
        </w:rPr>
        <w:t>European Child &amp; Adolescent Psychiatry, 24</w:t>
      </w:r>
      <w:r w:rsidRPr="00DC5878">
        <w:rPr>
          <w:rFonts w:ascii="Times New Roman" w:hAnsi="Times New Roman" w:cs="Times New Roman"/>
          <w:color w:val="222222"/>
          <w:shd w:val="clear" w:color="auto" w:fill="FFFFFF"/>
        </w:rPr>
        <w:t>, 565-574.</w:t>
      </w:r>
    </w:p>
    <w:p w14:paraId="4C241EEC" w14:textId="50DCA822" w:rsidR="002C471E" w:rsidRPr="002C471E" w:rsidRDefault="002C471E" w:rsidP="005C3E2C">
      <w:pPr>
        <w:spacing w:line="360" w:lineRule="auto"/>
        <w:ind w:left="567" w:hanging="567"/>
        <w:contextualSpacing/>
        <w:rPr>
          <w:rFonts w:ascii="Times New Roman" w:hAnsi="Times New Roman" w:cs="Times New Roman"/>
          <w:color w:val="222222"/>
          <w:shd w:val="clear" w:color="auto" w:fill="FFFFFF"/>
        </w:rPr>
      </w:pPr>
      <w:r w:rsidRPr="002C471E">
        <w:rPr>
          <w:rFonts w:ascii="Times New Roman" w:hAnsi="Times New Roman" w:cs="Times New Roman"/>
          <w:color w:val="222222"/>
          <w:shd w:val="clear" w:color="auto" w:fill="FFFFFF"/>
        </w:rPr>
        <w:t>Peng, W. &amp; Liu, M. (2010). Online gaming dependency: a preliminary study in China. </w:t>
      </w:r>
      <w:r w:rsidRPr="002C471E">
        <w:rPr>
          <w:rFonts w:ascii="Times New Roman" w:hAnsi="Times New Roman" w:cs="Times New Roman"/>
          <w:i/>
          <w:iCs/>
          <w:color w:val="222222"/>
          <w:shd w:val="clear" w:color="auto" w:fill="FFFFFF"/>
        </w:rPr>
        <w:t>Cyberpsychology, Behavior, and Social Networking, 13</w:t>
      </w:r>
      <w:r w:rsidRPr="002C471E">
        <w:rPr>
          <w:rFonts w:ascii="Times New Roman" w:hAnsi="Times New Roman" w:cs="Times New Roman"/>
          <w:color w:val="222222"/>
          <w:shd w:val="clear" w:color="auto" w:fill="FFFFFF"/>
        </w:rPr>
        <w:t>, 329-333.</w:t>
      </w:r>
    </w:p>
    <w:p w14:paraId="48B4CBDD" w14:textId="795BA70A" w:rsidR="002662F9" w:rsidRPr="005C3E2C" w:rsidRDefault="003B7BB6" w:rsidP="005C3E2C">
      <w:pPr>
        <w:spacing w:line="360" w:lineRule="auto"/>
        <w:ind w:left="567" w:hanging="567"/>
        <w:contextualSpacing/>
        <w:rPr>
          <w:rFonts w:ascii="Times New Roman" w:hAnsi="Times New Roman" w:cs="Times New Roman"/>
          <w:color w:val="222222"/>
          <w:shd w:val="clear" w:color="auto" w:fill="FFFFFF"/>
        </w:rPr>
      </w:pPr>
      <w:r w:rsidRPr="005C3E2C">
        <w:rPr>
          <w:rFonts w:ascii="Times New Roman" w:hAnsi="Times New Roman" w:cs="Times New Roman"/>
          <w:color w:val="222222"/>
          <w:shd w:val="clear" w:color="auto" w:fill="FFFFFF"/>
        </w:rPr>
        <w:t xml:space="preserve">Petry, N. M. (2011). Commentary on Van </w:t>
      </w:r>
      <w:proofErr w:type="spellStart"/>
      <w:r w:rsidRPr="005C3E2C">
        <w:rPr>
          <w:rFonts w:ascii="Times New Roman" w:hAnsi="Times New Roman" w:cs="Times New Roman"/>
          <w:color w:val="222222"/>
          <w:shd w:val="clear" w:color="auto" w:fill="FFFFFF"/>
        </w:rPr>
        <w:t>Rooij</w:t>
      </w:r>
      <w:proofErr w:type="spellEnd"/>
      <w:r w:rsidRPr="005C3E2C">
        <w:rPr>
          <w:rFonts w:ascii="Times New Roman" w:hAnsi="Times New Roman" w:cs="Times New Roman"/>
          <w:color w:val="222222"/>
          <w:shd w:val="clear" w:color="auto" w:fill="FFFFFF"/>
        </w:rPr>
        <w:t xml:space="preserve"> et al. (2011): ‘Gaming addiction’– a psychiatric disorder or not? </w:t>
      </w:r>
      <w:r w:rsidRPr="005C3E2C">
        <w:rPr>
          <w:rFonts w:ascii="Times New Roman" w:hAnsi="Times New Roman" w:cs="Times New Roman"/>
          <w:i/>
          <w:iCs/>
          <w:color w:val="222222"/>
          <w:shd w:val="clear" w:color="auto" w:fill="FFFFFF"/>
        </w:rPr>
        <w:t>Addiction</w:t>
      </w:r>
      <w:r w:rsidRPr="005C3E2C">
        <w:rPr>
          <w:rFonts w:ascii="Times New Roman" w:hAnsi="Times New Roman" w:cs="Times New Roman"/>
          <w:color w:val="222222"/>
          <w:shd w:val="clear" w:color="auto" w:fill="FFFFFF"/>
        </w:rPr>
        <w:t>, </w:t>
      </w:r>
      <w:r w:rsidRPr="005C3E2C">
        <w:rPr>
          <w:rFonts w:ascii="Times New Roman" w:hAnsi="Times New Roman" w:cs="Times New Roman"/>
          <w:i/>
          <w:iCs/>
          <w:color w:val="222222"/>
          <w:shd w:val="clear" w:color="auto" w:fill="FFFFFF"/>
        </w:rPr>
        <w:t>106</w:t>
      </w:r>
      <w:r w:rsidRPr="005C3E2C">
        <w:rPr>
          <w:rFonts w:ascii="Times New Roman" w:hAnsi="Times New Roman" w:cs="Times New Roman"/>
          <w:color w:val="222222"/>
          <w:shd w:val="clear" w:color="auto" w:fill="FFFFFF"/>
        </w:rPr>
        <w:t>, 213-214.</w:t>
      </w:r>
    </w:p>
    <w:p w14:paraId="2FDD3A4F" w14:textId="77777777" w:rsidR="00974E65" w:rsidRPr="003E17D5" w:rsidRDefault="00974E65" w:rsidP="00974E65">
      <w:pPr>
        <w:spacing w:line="288" w:lineRule="auto"/>
        <w:ind w:left="567" w:hanging="567"/>
        <w:rPr>
          <w:rFonts w:ascii="Times New Roman" w:hAnsi="Times New Roman" w:cs="Times New Roman"/>
        </w:rPr>
      </w:pPr>
      <w:r w:rsidRPr="003E17D5">
        <w:rPr>
          <w:rFonts w:ascii="Times New Roman" w:hAnsi="Times New Roman" w:cs="Times New Roman"/>
        </w:rPr>
        <w:t xml:space="preserve">Petry, N. M., </w:t>
      </w:r>
      <w:proofErr w:type="spellStart"/>
      <w:r w:rsidRPr="003E17D5">
        <w:rPr>
          <w:rFonts w:ascii="Times New Roman" w:hAnsi="Times New Roman" w:cs="Times New Roman"/>
        </w:rPr>
        <w:t>Rehbein</w:t>
      </w:r>
      <w:proofErr w:type="spellEnd"/>
      <w:r w:rsidRPr="003E17D5">
        <w:rPr>
          <w:rFonts w:ascii="Times New Roman" w:hAnsi="Times New Roman" w:cs="Times New Roman"/>
        </w:rPr>
        <w:t xml:space="preserve">, F., Gentile, D. A., Lemmens, J. S., </w:t>
      </w:r>
      <w:proofErr w:type="spellStart"/>
      <w:r w:rsidRPr="003E17D5">
        <w:rPr>
          <w:rFonts w:ascii="Times New Roman" w:hAnsi="Times New Roman" w:cs="Times New Roman"/>
        </w:rPr>
        <w:t>Rumpf</w:t>
      </w:r>
      <w:proofErr w:type="spellEnd"/>
      <w:r w:rsidRPr="003E17D5">
        <w:rPr>
          <w:rFonts w:ascii="Times New Roman" w:hAnsi="Times New Roman" w:cs="Times New Roman"/>
        </w:rPr>
        <w:t xml:space="preserve">, H. J., </w:t>
      </w:r>
      <w:proofErr w:type="spellStart"/>
      <w:r w:rsidRPr="003E17D5">
        <w:rPr>
          <w:rFonts w:ascii="Times New Roman" w:hAnsi="Times New Roman" w:cs="Times New Roman"/>
        </w:rPr>
        <w:t>Mößle</w:t>
      </w:r>
      <w:proofErr w:type="spellEnd"/>
      <w:r w:rsidRPr="003E17D5">
        <w:rPr>
          <w:rFonts w:ascii="Times New Roman" w:hAnsi="Times New Roman" w:cs="Times New Roman"/>
        </w:rPr>
        <w:t xml:space="preserve">, T., ... &amp; </w:t>
      </w:r>
      <w:proofErr w:type="spellStart"/>
      <w:r w:rsidRPr="003E17D5">
        <w:rPr>
          <w:rFonts w:ascii="Times New Roman" w:hAnsi="Times New Roman" w:cs="Times New Roman"/>
        </w:rPr>
        <w:t>Auriacombe</w:t>
      </w:r>
      <w:proofErr w:type="spellEnd"/>
      <w:r w:rsidRPr="003E17D5">
        <w:rPr>
          <w:rFonts w:ascii="Times New Roman" w:hAnsi="Times New Roman" w:cs="Times New Roman"/>
        </w:rPr>
        <w:t>, M. (2014). An international consensus for assessing internet gaming disorder using the new DSM</w:t>
      </w:r>
      <w:r w:rsidRPr="003E17D5">
        <w:rPr>
          <w:rFonts w:ascii="Cambria Math" w:hAnsi="Cambria Math" w:cs="Cambria Math"/>
        </w:rPr>
        <w:t>‐</w:t>
      </w:r>
      <w:r w:rsidRPr="003E17D5">
        <w:rPr>
          <w:rFonts w:ascii="Times New Roman" w:hAnsi="Times New Roman" w:cs="Times New Roman"/>
        </w:rPr>
        <w:t xml:space="preserve">5 approach. </w:t>
      </w:r>
      <w:r w:rsidRPr="003E17D5">
        <w:rPr>
          <w:rFonts w:ascii="Times New Roman" w:hAnsi="Times New Roman" w:cs="Times New Roman"/>
          <w:i/>
        </w:rPr>
        <w:t>Addiction, 109,</w:t>
      </w:r>
      <w:r w:rsidRPr="003E17D5">
        <w:rPr>
          <w:rFonts w:ascii="Times New Roman" w:hAnsi="Times New Roman" w:cs="Times New Roman"/>
        </w:rPr>
        <w:t xml:space="preserve"> 1399-1406.</w:t>
      </w:r>
    </w:p>
    <w:p w14:paraId="2B8959F4" w14:textId="393DEB50" w:rsidR="002A231A" w:rsidRDefault="002A231A" w:rsidP="00A50D35">
      <w:pPr>
        <w:spacing w:line="288" w:lineRule="auto"/>
        <w:ind w:left="567" w:hanging="567"/>
        <w:rPr>
          <w:rFonts w:ascii="Times New Roman" w:hAnsi="Times New Roman" w:cs="Times New Roman"/>
        </w:rPr>
      </w:pPr>
      <w:r w:rsidRPr="002A231A">
        <w:rPr>
          <w:rFonts w:ascii="Times New Roman" w:hAnsi="Times New Roman" w:cs="Times New Roman"/>
        </w:rPr>
        <w:t>Potenza, M. N. (2018). Do gaming disorder and hazardous gaming belong in the ICD-11? Considerations regarding the death of a hospitalized patient that was reported to have occurred while a care provider was gaming. Journal of Behavioral Addictions, 7, 206-207.</w:t>
      </w:r>
      <w:r w:rsidRPr="00A50D35">
        <w:rPr>
          <w:rFonts w:ascii="Times New Roman" w:hAnsi="Times New Roman" w:cs="Times New Roman"/>
        </w:rPr>
        <w:t xml:space="preserve"> </w:t>
      </w:r>
    </w:p>
    <w:p w14:paraId="4F09902E" w14:textId="5D449808" w:rsidR="007D1B23" w:rsidRPr="00A50D35" w:rsidRDefault="007D1B23" w:rsidP="00A50D35">
      <w:pPr>
        <w:spacing w:line="288" w:lineRule="auto"/>
        <w:ind w:left="567" w:hanging="567"/>
        <w:rPr>
          <w:rFonts w:ascii="Times New Roman" w:hAnsi="Times New Roman" w:cs="Times New Roman"/>
        </w:rPr>
      </w:pPr>
      <w:r w:rsidRPr="00A50D35">
        <w:rPr>
          <w:rFonts w:ascii="Times New Roman" w:hAnsi="Times New Roman" w:cs="Times New Roman"/>
        </w:rPr>
        <w:t xml:space="preserve">Porter, G., </w:t>
      </w:r>
      <w:proofErr w:type="spellStart"/>
      <w:r w:rsidRPr="00A50D35">
        <w:rPr>
          <w:rFonts w:ascii="Times New Roman" w:hAnsi="Times New Roman" w:cs="Times New Roman"/>
        </w:rPr>
        <w:t>Starcevic</w:t>
      </w:r>
      <w:proofErr w:type="spellEnd"/>
      <w:r w:rsidRPr="00A50D35">
        <w:rPr>
          <w:rFonts w:ascii="Times New Roman" w:hAnsi="Times New Roman" w:cs="Times New Roman"/>
        </w:rPr>
        <w:t xml:space="preserve">, V., </w:t>
      </w:r>
      <w:proofErr w:type="spellStart"/>
      <w:r w:rsidRPr="00A50D35">
        <w:rPr>
          <w:rFonts w:ascii="Times New Roman" w:hAnsi="Times New Roman" w:cs="Times New Roman"/>
        </w:rPr>
        <w:t>Berle</w:t>
      </w:r>
      <w:proofErr w:type="spellEnd"/>
      <w:r w:rsidRPr="00A50D35">
        <w:rPr>
          <w:rFonts w:ascii="Times New Roman" w:hAnsi="Times New Roman" w:cs="Times New Roman"/>
        </w:rPr>
        <w:t xml:space="preserve">, D., &amp; </w:t>
      </w:r>
      <w:proofErr w:type="spellStart"/>
      <w:r w:rsidRPr="00A50D35">
        <w:rPr>
          <w:rFonts w:ascii="Times New Roman" w:hAnsi="Times New Roman" w:cs="Times New Roman"/>
        </w:rPr>
        <w:t>Penech</w:t>
      </w:r>
      <w:proofErr w:type="spellEnd"/>
      <w:r w:rsidRPr="00A50D35">
        <w:rPr>
          <w:rFonts w:ascii="Times New Roman" w:hAnsi="Times New Roman" w:cs="Times New Roman"/>
        </w:rPr>
        <w:t xml:space="preserve">, P. (2010). Recognising problem video game use. </w:t>
      </w:r>
      <w:r w:rsidRPr="00A50D35">
        <w:rPr>
          <w:rFonts w:ascii="Times New Roman" w:hAnsi="Times New Roman" w:cs="Times New Roman"/>
          <w:i/>
          <w:iCs/>
        </w:rPr>
        <w:t>Australian and New Zealand Journal of Psychiatry, 44,</w:t>
      </w:r>
      <w:r w:rsidRPr="00A50D35">
        <w:rPr>
          <w:rFonts w:ascii="Times New Roman" w:hAnsi="Times New Roman" w:cs="Times New Roman"/>
        </w:rPr>
        <w:t xml:space="preserve"> 120-128.</w:t>
      </w:r>
    </w:p>
    <w:p w14:paraId="15C1EB73" w14:textId="77777777" w:rsidR="008B7203" w:rsidRPr="008B7203" w:rsidRDefault="008B7203" w:rsidP="008B7203">
      <w:pPr>
        <w:spacing w:line="288" w:lineRule="auto"/>
        <w:ind w:left="567" w:hanging="567"/>
        <w:rPr>
          <w:rFonts w:ascii="Times New Roman" w:hAnsi="Times New Roman" w:cs="Times New Roman"/>
        </w:rPr>
      </w:pPr>
      <w:r w:rsidRPr="002A231A">
        <w:rPr>
          <w:rFonts w:ascii="Times New Roman" w:hAnsi="Times New Roman" w:cs="Times New Roman"/>
          <w:lang w:val="de-DE"/>
        </w:rPr>
        <w:t xml:space="preserve">Przybylski, A. K., Weinstein, N., &amp; Murayama, K. (2016). </w:t>
      </w:r>
      <w:r w:rsidRPr="008B7203">
        <w:rPr>
          <w:rFonts w:ascii="Times New Roman" w:hAnsi="Times New Roman" w:cs="Times New Roman"/>
        </w:rPr>
        <w:t>Internet gaming disorder: Investigating the clinical relevance of a new phenomenon. </w:t>
      </w:r>
      <w:r w:rsidRPr="004416B2">
        <w:rPr>
          <w:rFonts w:ascii="Times New Roman" w:hAnsi="Times New Roman" w:cs="Times New Roman"/>
          <w:i/>
          <w:iCs/>
        </w:rPr>
        <w:t>American Journal of Psychiatry, 174</w:t>
      </w:r>
      <w:r w:rsidRPr="008B7203">
        <w:rPr>
          <w:rFonts w:ascii="Times New Roman" w:hAnsi="Times New Roman" w:cs="Times New Roman"/>
        </w:rPr>
        <w:t xml:space="preserve">, 230-236. </w:t>
      </w:r>
    </w:p>
    <w:p w14:paraId="349863AC" w14:textId="77777777" w:rsidR="00DC5878" w:rsidRPr="00DC5878" w:rsidRDefault="00DC5878" w:rsidP="00DC5878">
      <w:pPr>
        <w:spacing w:line="288" w:lineRule="auto"/>
        <w:ind w:left="567" w:hanging="567"/>
        <w:rPr>
          <w:rFonts w:ascii="Times New Roman" w:hAnsi="Times New Roman" w:cs="Times New Roman"/>
        </w:rPr>
      </w:pPr>
      <w:proofErr w:type="spellStart"/>
      <w:r w:rsidRPr="00DC5878">
        <w:rPr>
          <w:rFonts w:ascii="Times New Roman" w:hAnsi="Times New Roman" w:cs="Times New Roman"/>
        </w:rPr>
        <w:lastRenderedPageBreak/>
        <w:t>Rehbein</w:t>
      </w:r>
      <w:proofErr w:type="spellEnd"/>
      <w:r w:rsidRPr="00DC5878">
        <w:rPr>
          <w:rFonts w:ascii="Times New Roman" w:hAnsi="Times New Roman" w:cs="Times New Roman"/>
        </w:rPr>
        <w:t xml:space="preserve">, F. &amp; Baier, D. (2013). Family-, media-, and school-related risk factors of video game addiction: A 5-year longitudinal study. </w:t>
      </w:r>
      <w:r w:rsidRPr="004416B2">
        <w:rPr>
          <w:rFonts w:ascii="Times New Roman" w:hAnsi="Times New Roman" w:cs="Times New Roman"/>
          <w:i/>
          <w:iCs/>
        </w:rPr>
        <w:t>Journal of Media Psychology-Theories Methods and Applications, 25,</w:t>
      </w:r>
      <w:r w:rsidRPr="00DC5878">
        <w:rPr>
          <w:rFonts w:ascii="Times New Roman" w:hAnsi="Times New Roman" w:cs="Times New Roman"/>
        </w:rPr>
        <w:t xml:space="preserve"> 118-128. </w:t>
      </w:r>
    </w:p>
    <w:p w14:paraId="458DD249" w14:textId="72BE9739" w:rsidR="004416B2" w:rsidRDefault="004416B2" w:rsidP="00FF6086">
      <w:pPr>
        <w:spacing w:line="288" w:lineRule="auto"/>
        <w:ind w:left="567" w:hanging="567"/>
        <w:rPr>
          <w:rFonts w:ascii="Times New Roman" w:hAnsi="Times New Roman" w:cs="Times New Roman"/>
        </w:rPr>
      </w:pPr>
      <w:proofErr w:type="spellStart"/>
      <w:r w:rsidRPr="00D054DD">
        <w:rPr>
          <w:rFonts w:ascii="Times New Roman" w:hAnsi="Times New Roman" w:cs="Times New Roman"/>
        </w:rPr>
        <w:t>Rehbein</w:t>
      </w:r>
      <w:proofErr w:type="spellEnd"/>
      <w:r w:rsidRPr="00D054DD">
        <w:rPr>
          <w:rFonts w:ascii="Times New Roman" w:hAnsi="Times New Roman" w:cs="Times New Roman"/>
        </w:rPr>
        <w:t xml:space="preserve">, F., </w:t>
      </w:r>
      <w:proofErr w:type="spellStart"/>
      <w:r w:rsidRPr="00D054DD">
        <w:rPr>
          <w:rFonts w:ascii="Times New Roman" w:hAnsi="Times New Roman" w:cs="Times New Roman"/>
        </w:rPr>
        <w:t>Kliem</w:t>
      </w:r>
      <w:proofErr w:type="spellEnd"/>
      <w:r w:rsidRPr="00D054DD">
        <w:rPr>
          <w:rFonts w:ascii="Times New Roman" w:hAnsi="Times New Roman" w:cs="Times New Roman"/>
        </w:rPr>
        <w:t xml:space="preserve">, S., Baier, D., </w:t>
      </w:r>
      <w:proofErr w:type="spellStart"/>
      <w:r w:rsidRPr="00D054DD">
        <w:rPr>
          <w:rFonts w:ascii="Times New Roman" w:hAnsi="Times New Roman" w:cs="Times New Roman"/>
        </w:rPr>
        <w:t>Mößle</w:t>
      </w:r>
      <w:proofErr w:type="spellEnd"/>
      <w:r w:rsidRPr="00D054DD">
        <w:rPr>
          <w:rFonts w:ascii="Times New Roman" w:hAnsi="Times New Roman" w:cs="Times New Roman"/>
        </w:rPr>
        <w:t>, T., &amp; Petry, N. M. (2015). Prevalence of Internet gaming disorder in German adolescents: Diagnostic contribution of the nine DSM‐5 criteria in a state‐wide representative sample. </w:t>
      </w:r>
      <w:r w:rsidRPr="00D054DD">
        <w:rPr>
          <w:rFonts w:ascii="Times New Roman" w:hAnsi="Times New Roman" w:cs="Times New Roman"/>
          <w:i/>
          <w:iCs/>
        </w:rPr>
        <w:t>Addiction, 110,</w:t>
      </w:r>
      <w:r w:rsidRPr="00D054DD">
        <w:rPr>
          <w:rFonts w:ascii="Times New Roman" w:hAnsi="Times New Roman" w:cs="Times New Roman"/>
        </w:rPr>
        <w:t xml:space="preserve"> 842-851.</w:t>
      </w:r>
      <w:r w:rsidRPr="00FF6086">
        <w:rPr>
          <w:rFonts w:ascii="Times New Roman" w:hAnsi="Times New Roman" w:cs="Times New Roman"/>
        </w:rPr>
        <w:t xml:space="preserve"> </w:t>
      </w:r>
    </w:p>
    <w:p w14:paraId="2DFE03BA" w14:textId="0A42F3C0" w:rsidR="00FF6086" w:rsidRPr="00FF6086" w:rsidRDefault="00FF6086" w:rsidP="00FF6086">
      <w:pPr>
        <w:spacing w:line="288" w:lineRule="auto"/>
        <w:ind w:left="567" w:hanging="567"/>
        <w:rPr>
          <w:rFonts w:ascii="Times New Roman" w:hAnsi="Times New Roman" w:cs="Times New Roman"/>
        </w:rPr>
      </w:pPr>
      <w:proofErr w:type="spellStart"/>
      <w:r w:rsidRPr="00FF6086">
        <w:rPr>
          <w:rFonts w:ascii="Times New Roman" w:hAnsi="Times New Roman" w:cs="Times New Roman"/>
        </w:rPr>
        <w:t>Rumpf</w:t>
      </w:r>
      <w:proofErr w:type="spellEnd"/>
      <w:r w:rsidRPr="00FF6086">
        <w:rPr>
          <w:rFonts w:ascii="Times New Roman" w:hAnsi="Times New Roman" w:cs="Times New Roman"/>
        </w:rPr>
        <w:t xml:space="preserve">, H. J., </w:t>
      </w:r>
      <w:proofErr w:type="spellStart"/>
      <w:r w:rsidRPr="00FF6086">
        <w:rPr>
          <w:rFonts w:ascii="Times New Roman" w:hAnsi="Times New Roman" w:cs="Times New Roman"/>
        </w:rPr>
        <w:t>Achab</w:t>
      </w:r>
      <w:proofErr w:type="spellEnd"/>
      <w:r w:rsidRPr="00FF6086">
        <w:rPr>
          <w:rFonts w:ascii="Times New Roman" w:hAnsi="Times New Roman" w:cs="Times New Roman"/>
        </w:rPr>
        <w:t xml:space="preserve">, S., Billieux, J., Bowden-Jones, H., Carragher, N., </w:t>
      </w:r>
      <w:proofErr w:type="spellStart"/>
      <w:r w:rsidRPr="00FF6086">
        <w:rPr>
          <w:rFonts w:ascii="Times New Roman" w:hAnsi="Times New Roman" w:cs="Times New Roman"/>
        </w:rPr>
        <w:t>Demetrovics</w:t>
      </w:r>
      <w:proofErr w:type="spellEnd"/>
      <w:r w:rsidRPr="00FF6086">
        <w:rPr>
          <w:rFonts w:ascii="Times New Roman" w:hAnsi="Times New Roman" w:cs="Times New Roman"/>
        </w:rPr>
        <w:t xml:space="preserve">, Z., ... &amp; Saunders, J. B. (2018). Including gaming disorder in the ICD-11: The need to do so from a clinical and public health perspective: Commentary on: A weak scientific basis for gaming disorder: Let us err on the side of caution (van </w:t>
      </w:r>
      <w:proofErr w:type="spellStart"/>
      <w:r w:rsidRPr="00FF6086">
        <w:rPr>
          <w:rFonts w:ascii="Times New Roman" w:hAnsi="Times New Roman" w:cs="Times New Roman"/>
        </w:rPr>
        <w:t>Rooij</w:t>
      </w:r>
      <w:proofErr w:type="spellEnd"/>
      <w:r w:rsidRPr="00FF6086">
        <w:rPr>
          <w:rFonts w:ascii="Times New Roman" w:hAnsi="Times New Roman" w:cs="Times New Roman"/>
        </w:rPr>
        <w:t xml:space="preserve"> et al., 2018). </w:t>
      </w:r>
      <w:r w:rsidRPr="00FF6086">
        <w:rPr>
          <w:rFonts w:ascii="Times New Roman" w:hAnsi="Times New Roman" w:cs="Times New Roman"/>
          <w:i/>
          <w:iCs/>
        </w:rPr>
        <w:t>Journal of Behavioral Addictions, 7,</w:t>
      </w:r>
      <w:r w:rsidRPr="00FF6086">
        <w:rPr>
          <w:rFonts w:ascii="Times New Roman" w:hAnsi="Times New Roman" w:cs="Times New Roman"/>
        </w:rPr>
        <w:t xml:space="preserve"> 556-561.</w:t>
      </w:r>
    </w:p>
    <w:p w14:paraId="26ECD492" w14:textId="414277E3" w:rsidR="00982C17" w:rsidRPr="005C3E2C" w:rsidRDefault="00982C17" w:rsidP="005C3E2C">
      <w:pPr>
        <w:spacing w:line="360" w:lineRule="auto"/>
        <w:ind w:left="567" w:hanging="567"/>
        <w:contextualSpacing/>
        <w:rPr>
          <w:rFonts w:ascii="Times New Roman" w:hAnsi="Times New Roman" w:cs="Times New Roman"/>
          <w:color w:val="222222"/>
          <w:shd w:val="clear" w:color="auto" w:fill="FFFFFF"/>
        </w:rPr>
      </w:pPr>
      <w:r w:rsidRPr="005C3E2C">
        <w:rPr>
          <w:rFonts w:ascii="Times New Roman" w:hAnsi="Times New Roman" w:cs="Times New Roman"/>
          <w:color w:val="222222"/>
          <w:shd w:val="clear" w:color="auto" w:fill="FFFFFF"/>
        </w:rPr>
        <w:t xml:space="preserve">Saunders, J. B., </w:t>
      </w:r>
      <w:proofErr w:type="spellStart"/>
      <w:r w:rsidRPr="005C3E2C">
        <w:rPr>
          <w:rFonts w:ascii="Times New Roman" w:hAnsi="Times New Roman" w:cs="Times New Roman"/>
          <w:color w:val="222222"/>
          <w:shd w:val="clear" w:color="auto" w:fill="FFFFFF"/>
        </w:rPr>
        <w:t>Aasland</w:t>
      </w:r>
      <w:proofErr w:type="spellEnd"/>
      <w:r w:rsidRPr="005C3E2C">
        <w:rPr>
          <w:rFonts w:ascii="Times New Roman" w:hAnsi="Times New Roman" w:cs="Times New Roman"/>
          <w:color w:val="222222"/>
          <w:shd w:val="clear" w:color="auto" w:fill="FFFFFF"/>
        </w:rPr>
        <w:t xml:space="preserve">, O. G., </w:t>
      </w:r>
      <w:proofErr w:type="spellStart"/>
      <w:r w:rsidRPr="005C3E2C">
        <w:rPr>
          <w:rFonts w:ascii="Times New Roman" w:hAnsi="Times New Roman" w:cs="Times New Roman"/>
          <w:color w:val="222222"/>
          <w:shd w:val="clear" w:color="auto" w:fill="FFFFFF"/>
        </w:rPr>
        <w:t>Babor</w:t>
      </w:r>
      <w:proofErr w:type="spellEnd"/>
      <w:r w:rsidRPr="005C3E2C">
        <w:rPr>
          <w:rFonts w:ascii="Times New Roman" w:hAnsi="Times New Roman" w:cs="Times New Roman"/>
          <w:color w:val="222222"/>
          <w:shd w:val="clear" w:color="auto" w:fill="FFFFFF"/>
        </w:rPr>
        <w:t>, T. F., De la Fuente, J. R., &amp; Grant, M. (1993). Development of the alcohol use disorders identification test (AUDIT): WHO collaborative project on early detection of persons with harmful alcohol consumption‐II. </w:t>
      </w:r>
      <w:r w:rsidRPr="005C3E2C">
        <w:rPr>
          <w:rFonts w:ascii="Times New Roman" w:hAnsi="Times New Roman" w:cs="Times New Roman"/>
          <w:i/>
          <w:iCs/>
          <w:color w:val="222222"/>
          <w:shd w:val="clear" w:color="auto" w:fill="FFFFFF"/>
        </w:rPr>
        <w:t>Addiction</w:t>
      </w:r>
      <w:r w:rsidRPr="005C3E2C">
        <w:rPr>
          <w:rFonts w:ascii="Times New Roman" w:hAnsi="Times New Roman" w:cs="Times New Roman"/>
          <w:color w:val="222222"/>
          <w:shd w:val="clear" w:color="auto" w:fill="FFFFFF"/>
        </w:rPr>
        <w:t>, </w:t>
      </w:r>
      <w:r w:rsidRPr="005C3E2C">
        <w:rPr>
          <w:rFonts w:ascii="Times New Roman" w:hAnsi="Times New Roman" w:cs="Times New Roman"/>
          <w:i/>
          <w:iCs/>
          <w:color w:val="222222"/>
          <w:shd w:val="clear" w:color="auto" w:fill="FFFFFF"/>
        </w:rPr>
        <w:t>88</w:t>
      </w:r>
      <w:r w:rsidRPr="005C3E2C">
        <w:rPr>
          <w:rFonts w:ascii="Times New Roman" w:hAnsi="Times New Roman" w:cs="Times New Roman"/>
          <w:color w:val="222222"/>
          <w:shd w:val="clear" w:color="auto" w:fill="FFFFFF"/>
        </w:rPr>
        <w:t xml:space="preserve">, 791-804. </w:t>
      </w:r>
    </w:p>
    <w:p w14:paraId="6C2F68E8" w14:textId="180FD983" w:rsidR="00E83EFE" w:rsidRPr="00E83EFE" w:rsidRDefault="00E83EFE" w:rsidP="005C3E2C">
      <w:pPr>
        <w:spacing w:line="360" w:lineRule="auto"/>
        <w:ind w:left="567" w:hanging="567"/>
        <w:contextualSpacing/>
        <w:rPr>
          <w:rFonts w:ascii="Times New Roman" w:hAnsi="Times New Roman" w:cs="Times New Roman"/>
          <w:color w:val="222222"/>
          <w:shd w:val="clear" w:color="auto" w:fill="FFFFFF"/>
        </w:rPr>
      </w:pPr>
      <w:r w:rsidRPr="00E83EFE">
        <w:rPr>
          <w:rFonts w:ascii="Times New Roman" w:hAnsi="Times New Roman" w:cs="Times New Roman"/>
          <w:color w:val="222222"/>
          <w:shd w:val="clear" w:color="auto" w:fill="FFFFFF"/>
        </w:rPr>
        <w:t xml:space="preserve">Saunders, J. B., Hao, W., Long, J., King, D. L., Mann, K., </w:t>
      </w:r>
      <w:proofErr w:type="spellStart"/>
      <w:r w:rsidRPr="00E83EFE">
        <w:rPr>
          <w:rFonts w:ascii="Times New Roman" w:hAnsi="Times New Roman" w:cs="Times New Roman"/>
          <w:color w:val="222222"/>
          <w:shd w:val="clear" w:color="auto" w:fill="FFFFFF"/>
        </w:rPr>
        <w:t>Fauth-Bühler</w:t>
      </w:r>
      <w:proofErr w:type="spellEnd"/>
      <w:r w:rsidRPr="00E83EFE">
        <w:rPr>
          <w:rFonts w:ascii="Times New Roman" w:hAnsi="Times New Roman" w:cs="Times New Roman"/>
          <w:color w:val="222222"/>
          <w:shd w:val="clear" w:color="auto" w:fill="FFFFFF"/>
        </w:rPr>
        <w:t>, M., ... &amp; Chan, E. (2017). Gaming disorder: Its delineation as an important condition for diagnosis, management, and prevention. </w:t>
      </w:r>
      <w:r w:rsidRPr="00E83EFE">
        <w:rPr>
          <w:rFonts w:ascii="Times New Roman" w:hAnsi="Times New Roman" w:cs="Times New Roman"/>
          <w:i/>
          <w:iCs/>
          <w:color w:val="222222"/>
          <w:shd w:val="clear" w:color="auto" w:fill="FFFFFF"/>
        </w:rPr>
        <w:t>Journal of Behavioral Addictions</w:t>
      </w:r>
      <w:r w:rsidRPr="00E83EFE">
        <w:rPr>
          <w:rFonts w:ascii="Times New Roman" w:hAnsi="Times New Roman" w:cs="Times New Roman"/>
          <w:color w:val="222222"/>
          <w:shd w:val="clear" w:color="auto" w:fill="FFFFFF"/>
        </w:rPr>
        <w:t>, </w:t>
      </w:r>
      <w:r w:rsidRPr="00E83EFE">
        <w:rPr>
          <w:rFonts w:ascii="Times New Roman" w:hAnsi="Times New Roman" w:cs="Times New Roman"/>
          <w:i/>
          <w:iCs/>
          <w:color w:val="222222"/>
          <w:shd w:val="clear" w:color="auto" w:fill="FFFFFF"/>
        </w:rPr>
        <w:t>6</w:t>
      </w:r>
      <w:r w:rsidRPr="00E83EFE">
        <w:rPr>
          <w:rFonts w:ascii="Times New Roman" w:hAnsi="Times New Roman" w:cs="Times New Roman"/>
          <w:color w:val="222222"/>
          <w:shd w:val="clear" w:color="auto" w:fill="FFFFFF"/>
        </w:rPr>
        <w:t>, 271-279.</w:t>
      </w:r>
    </w:p>
    <w:p w14:paraId="0242AA40" w14:textId="77777777" w:rsidR="00DC5878" w:rsidRPr="00DC5878" w:rsidRDefault="00DC5878" w:rsidP="00DC5878">
      <w:pPr>
        <w:spacing w:line="360" w:lineRule="auto"/>
        <w:ind w:left="567" w:hanging="567"/>
        <w:contextualSpacing/>
        <w:rPr>
          <w:rFonts w:ascii="Times New Roman" w:hAnsi="Times New Roman" w:cs="Times New Roman"/>
          <w:color w:val="222222"/>
          <w:shd w:val="clear" w:color="auto" w:fill="FFFFFF"/>
        </w:rPr>
      </w:pPr>
      <w:proofErr w:type="spellStart"/>
      <w:r w:rsidRPr="00DC5878">
        <w:rPr>
          <w:rFonts w:ascii="Times New Roman" w:hAnsi="Times New Roman" w:cs="Times New Roman"/>
          <w:color w:val="222222"/>
          <w:shd w:val="clear" w:color="auto" w:fill="FFFFFF"/>
        </w:rPr>
        <w:t>Scharkow</w:t>
      </w:r>
      <w:proofErr w:type="spellEnd"/>
      <w:r w:rsidRPr="00DC5878">
        <w:rPr>
          <w:rFonts w:ascii="Times New Roman" w:hAnsi="Times New Roman" w:cs="Times New Roman"/>
          <w:color w:val="222222"/>
          <w:shd w:val="clear" w:color="auto" w:fill="FFFFFF"/>
        </w:rPr>
        <w:t xml:space="preserve">, M., </w:t>
      </w:r>
      <w:proofErr w:type="spellStart"/>
      <w:r w:rsidRPr="00DC5878">
        <w:rPr>
          <w:rFonts w:ascii="Times New Roman" w:hAnsi="Times New Roman" w:cs="Times New Roman"/>
          <w:color w:val="222222"/>
          <w:shd w:val="clear" w:color="auto" w:fill="FFFFFF"/>
        </w:rPr>
        <w:t>Festl</w:t>
      </w:r>
      <w:proofErr w:type="spellEnd"/>
      <w:r w:rsidRPr="00DC5878">
        <w:rPr>
          <w:rFonts w:ascii="Times New Roman" w:hAnsi="Times New Roman" w:cs="Times New Roman"/>
          <w:color w:val="222222"/>
          <w:shd w:val="clear" w:color="auto" w:fill="FFFFFF"/>
        </w:rPr>
        <w:t xml:space="preserve">, R., &amp; </w:t>
      </w:r>
      <w:proofErr w:type="spellStart"/>
      <w:r w:rsidRPr="00DC5878">
        <w:rPr>
          <w:rFonts w:ascii="Times New Roman" w:hAnsi="Times New Roman" w:cs="Times New Roman"/>
          <w:color w:val="222222"/>
          <w:shd w:val="clear" w:color="auto" w:fill="FFFFFF"/>
        </w:rPr>
        <w:t>Quandt</w:t>
      </w:r>
      <w:proofErr w:type="spellEnd"/>
      <w:r w:rsidRPr="00DC5878">
        <w:rPr>
          <w:rFonts w:ascii="Times New Roman" w:hAnsi="Times New Roman" w:cs="Times New Roman"/>
          <w:color w:val="222222"/>
          <w:shd w:val="clear" w:color="auto" w:fill="FFFFFF"/>
        </w:rPr>
        <w:t>, T. (2014). Longitudinal patterns of problematic computer game use among adolescents and adults—A 2‐year panel study. </w:t>
      </w:r>
      <w:r w:rsidRPr="00DC5878">
        <w:rPr>
          <w:rFonts w:ascii="Times New Roman" w:hAnsi="Times New Roman" w:cs="Times New Roman"/>
          <w:i/>
          <w:iCs/>
          <w:color w:val="222222"/>
          <w:shd w:val="clear" w:color="auto" w:fill="FFFFFF"/>
        </w:rPr>
        <w:t>Addiction, 109</w:t>
      </w:r>
      <w:r w:rsidRPr="00DC5878">
        <w:rPr>
          <w:rFonts w:ascii="Times New Roman" w:hAnsi="Times New Roman" w:cs="Times New Roman"/>
          <w:color w:val="222222"/>
          <w:shd w:val="clear" w:color="auto" w:fill="FFFFFF"/>
        </w:rPr>
        <w:t xml:space="preserve">, 1910-1917. </w:t>
      </w:r>
    </w:p>
    <w:p w14:paraId="0F11577B" w14:textId="317BDAB5" w:rsidR="00F44427" w:rsidRPr="00F44427" w:rsidRDefault="00F44427" w:rsidP="005C3E2C">
      <w:pPr>
        <w:spacing w:line="360" w:lineRule="auto"/>
        <w:ind w:left="567" w:hanging="567"/>
        <w:contextualSpacing/>
        <w:rPr>
          <w:rFonts w:ascii="Times New Roman" w:hAnsi="Times New Roman" w:cs="Times New Roman"/>
          <w:color w:val="222222"/>
          <w:shd w:val="clear" w:color="auto" w:fill="FFFFFF"/>
        </w:rPr>
      </w:pPr>
      <w:r w:rsidRPr="00F44427">
        <w:rPr>
          <w:rFonts w:ascii="Times New Roman" w:hAnsi="Times New Roman" w:cs="Times New Roman"/>
          <w:color w:val="222222"/>
          <w:shd w:val="clear" w:color="auto" w:fill="FFFFFF"/>
        </w:rPr>
        <w:t>Schluter, M. G., Hodgins, D. C., Wolfe, J., &amp; Wild, T. C. (2018). Can one simple questionnaire assess substance‐related and behavioural addiction problems? Results of a proposed new screener for community epidemiology. </w:t>
      </w:r>
      <w:r w:rsidRPr="00F44427">
        <w:rPr>
          <w:rFonts w:ascii="Times New Roman" w:hAnsi="Times New Roman" w:cs="Times New Roman"/>
          <w:i/>
          <w:iCs/>
          <w:color w:val="222222"/>
          <w:shd w:val="clear" w:color="auto" w:fill="FFFFFF"/>
        </w:rPr>
        <w:t>Addiction, 113</w:t>
      </w:r>
      <w:r w:rsidRPr="00F44427">
        <w:rPr>
          <w:rFonts w:ascii="Times New Roman" w:hAnsi="Times New Roman" w:cs="Times New Roman"/>
          <w:color w:val="222222"/>
          <w:shd w:val="clear" w:color="auto" w:fill="FFFFFF"/>
        </w:rPr>
        <w:t>, 1528-1537.</w:t>
      </w:r>
    </w:p>
    <w:p w14:paraId="3C527E02" w14:textId="3655A7C1" w:rsidR="00E145FA" w:rsidRPr="00E145FA" w:rsidRDefault="00E145FA" w:rsidP="005C3E2C">
      <w:pPr>
        <w:spacing w:line="360" w:lineRule="auto"/>
        <w:ind w:left="567" w:hanging="567"/>
        <w:contextualSpacing/>
        <w:rPr>
          <w:rFonts w:ascii="Times New Roman" w:hAnsi="Times New Roman" w:cs="Times New Roman"/>
          <w:color w:val="222222"/>
          <w:shd w:val="clear" w:color="auto" w:fill="FFFFFF"/>
        </w:rPr>
      </w:pPr>
      <w:proofErr w:type="spellStart"/>
      <w:r w:rsidRPr="00E145FA">
        <w:rPr>
          <w:rFonts w:ascii="Times New Roman" w:hAnsi="Times New Roman" w:cs="Times New Roman"/>
          <w:color w:val="222222"/>
          <w:shd w:val="clear" w:color="auto" w:fill="FFFFFF"/>
        </w:rPr>
        <w:t>Starcevic</w:t>
      </w:r>
      <w:proofErr w:type="spellEnd"/>
      <w:r w:rsidRPr="00E145FA">
        <w:rPr>
          <w:rFonts w:ascii="Times New Roman" w:hAnsi="Times New Roman" w:cs="Times New Roman"/>
          <w:color w:val="222222"/>
          <w:shd w:val="clear" w:color="auto" w:fill="FFFFFF"/>
        </w:rPr>
        <w:t>, V. (2013). Video-gaming disorder and behavioural addictions. </w:t>
      </w:r>
      <w:r w:rsidRPr="00E145FA">
        <w:rPr>
          <w:rFonts w:ascii="Times New Roman" w:hAnsi="Times New Roman" w:cs="Times New Roman"/>
          <w:i/>
          <w:iCs/>
          <w:color w:val="222222"/>
          <w:shd w:val="clear" w:color="auto" w:fill="FFFFFF"/>
        </w:rPr>
        <w:t xml:space="preserve">Australian &amp; New Zealand Journal of Psychiatry, 47, </w:t>
      </w:r>
      <w:r w:rsidRPr="00E145FA">
        <w:rPr>
          <w:rFonts w:ascii="Times New Roman" w:hAnsi="Times New Roman" w:cs="Times New Roman"/>
          <w:color w:val="222222"/>
          <w:shd w:val="clear" w:color="auto" w:fill="FFFFFF"/>
        </w:rPr>
        <w:t>285-286.</w:t>
      </w:r>
    </w:p>
    <w:p w14:paraId="5C044F5C" w14:textId="1D5E0E2C" w:rsidR="002662F9" w:rsidRPr="005C3E2C" w:rsidRDefault="002662F9" w:rsidP="005C3E2C">
      <w:pPr>
        <w:spacing w:line="360" w:lineRule="auto"/>
        <w:ind w:left="567" w:hanging="567"/>
        <w:contextualSpacing/>
        <w:rPr>
          <w:rFonts w:ascii="Times New Roman" w:hAnsi="Times New Roman" w:cs="Times New Roman"/>
        </w:rPr>
      </w:pPr>
      <w:r w:rsidRPr="005C3E2C">
        <w:rPr>
          <w:rFonts w:ascii="Times New Roman" w:hAnsi="Times New Roman" w:cs="Times New Roman"/>
          <w:color w:val="222222"/>
          <w:shd w:val="clear" w:color="auto" w:fill="FFFFFF"/>
        </w:rPr>
        <w:t>Schmitt, N. (1996). Uses and abuses of coefficient alpha. </w:t>
      </w:r>
      <w:r w:rsidRPr="005C3E2C">
        <w:rPr>
          <w:rFonts w:ascii="Times New Roman" w:hAnsi="Times New Roman" w:cs="Times New Roman"/>
          <w:i/>
          <w:iCs/>
          <w:color w:val="222222"/>
          <w:shd w:val="clear" w:color="auto" w:fill="FFFFFF"/>
        </w:rPr>
        <w:t>Psychological Assessment</w:t>
      </w:r>
      <w:r w:rsidRPr="005C3E2C">
        <w:rPr>
          <w:rFonts w:ascii="Times New Roman" w:hAnsi="Times New Roman" w:cs="Times New Roman"/>
          <w:color w:val="222222"/>
          <w:shd w:val="clear" w:color="auto" w:fill="FFFFFF"/>
        </w:rPr>
        <w:t>, </w:t>
      </w:r>
      <w:r w:rsidRPr="005C3E2C">
        <w:rPr>
          <w:rFonts w:ascii="Times New Roman" w:hAnsi="Times New Roman" w:cs="Times New Roman"/>
          <w:i/>
          <w:iCs/>
          <w:color w:val="222222"/>
          <w:shd w:val="clear" w:color="auto" w:fill="FFFFFF"/>
        </w:rPr>
        <w:t>8</w:t>
      </w:r>
      <w:r w:rsidRPr="005C3E2C">
        <w:rPr>
          <w:rFonts w:ascii="Times New Roman" w:hAnsi="Times New Roman" w:cs="Times New Roman"/>
          <w:color w:val="222222"/>
          <w:shd w:val="clear" w:color="auto" w:fill="FFFFFF"/>
        </w:rPr>
        <w:t>, 350-353.</w:t>
      </w:r>
    </w:p>
    <w:p w14:paraId="2D9233F5" w14:textId="2CE79820" w:rsidR="00D054DD" w:rsidRPr="00D054DD" w:rsidRDefault="00D054DD" w:rsidP="00D054DD">
      <w:pPr>
        <w:spacing w:line="360" w:lineRule="auto"/>
        <w:ind w:left="567" w:hanging="567"/>
        <w:contextualSpacing/>
        <w:rPr>
          <w:rFonts w:ascii="Times New Roman" w:hAnsi="Times New Roman" w:cs="Times New Roman"/>
          <w:color w:val="222222"/>
          <w:shd w:val="clear" w:color="auto" w:fill="FFFFFF"/>
        </w:rPr>
      </w:pPr>
      <w:r w:rsidRPr="00D054DD">
        <w:rPr>
          <w:rFonts w:ascii="Times New Roman" w:hAnsi="Times New Roman" w:cs="Times New Roman"/>
          <w:color w:val="222222"/>
          <w:shd w:val="clear" w:color="auto" w:fill="FFFFFF"/>
        </w:rPr>
        <w:t>Seok, S. &amp; DaCosta, B. (2012). The world’s most intense online gaming culture: Addiction and high-engagement prevalence rates among South Korean adolescents and young adults. </w:t>
      </w:r>
      <w:r w:rsidRPr="00D054DD">
        <w:rPr>
          <w:rFonts w:ascii="Times New Roman" w:hAnsi="Times New Roman" w:cs="Times New Roman"/>
          <w:i/>
          <w:iCs/>
          <w:color w:val="222222"/>
          <w:shd w:val="clear" w:color="auto" w:fill="FFFFFF"/>
        </w:rPr>
        <w:t>Computers in Human Behavior, 28,</w:t>
      </w:r>
      <w:r w:rsidRPr="00D054DD">
        <w:rPr>
          <w:rFonts w:ascii="Times New Roman" w:hAnsi="Times New Roman" w:cs="Times New Roman"/>
          <w:color w:val="222222"/>
          <w:shd w:val="clear" w:color="auto" w:fill="FFFFFF"/>
        </w:rPr>
        <w:t xml:space="preserve"> 2143-2151.</w:t>
      </w:r>
    </w:p>
    <w:p w14:paraId="3DFC04A1" w14:textId="77777777" w:rsidR="007D1B23" w:rsidRPr="00A50D35" w:rsidRDefault="007D1B23" w:rsidP="00A50D35">
      <w:pPr>
        <w:spacing w:line="360" w:lineRule="auto"/>
        <w:ind w:left="567" w:hanging="567"/>
        <w:contextualSpacing/>
        <w:rPr>
          <w:rFonts w:ascii="Times New Roman" w:hAnsi="Times New Roman" w:cs="Times New Roman"/>
          <w:color w:val="222222"/>
          <w:shd w:val="clear" w:color="auto" w:fill="FFFFFF"/>
        </w:rPr>
      </w:pPr>
      <w:r w:rsidRPr="00A50D35">
        <w:rPr>
          <w:rFonts w:ascii="Times New Roman" w:hAnsi="Times New Roman" w:cs="Times New Roman"/>
          <w:color w:val="222222"/>
          <w:shd w:val="clear" w:color="auto" w:fill="FFFFFF"/>
        </w:rPr>
        <w:t xml:space="preserve">Sim, T., Gentile, D. A., </w:t>
      </w:r>
      <w:proofErr w:type="spellStart"/>
      <w:r w:rsidRPr="00A50D35">
        <w:rPr>
          <w:rFonts w:ascii="Times New Roman" w:hAnsi="Times New Roman" w:cs="Times New Roman"/>
          <w:color w:val="222222"/>
          <w:shd w:val="clear" w:color="auto" w:fill="FFFFFF"/>
        </w:rPr>
        <w:t>Bricolo</w:t>
      </w:r>
      <w:proofErr w:type="spellEnd"/>
      <w:r w:rsidRPr="00A50D35">
        <w:rPr>
          <w:rFonts w:ascii="Times New Roman" w:hAnsi="Times New Roman" w:cs="Times New Roman"/>
          <w:color w:val="222222"/>
          <w:shd w:val="clear" w:color="auto" w:fill="FFFFFF"/>
        </w:rPr>
        <w:t xml:space="preserve">, F., </w:t>
      </w:r>
      <w:proofErr w:type="spellStart"/>
      <w:r w:rsidRPr="00A50D35">
        <w:rPr>
          <w:rFonts w:ascii="Times New Roman" w:hAnsi="Times New Roman" w:cs="Times New Roman"/>
          <w:color w:val="222222"/>
          <w:shd w:val="clear" w:color="auto" w:fill="FFFFFF"/>
        </w:rPr>
        <w:t>Serpollini</w:t>
      </w:r>
      <w:proofErr w:type="spellEnd"/>
      <w:r w:rsidRPr="00A50D35">
        <w:rPr>
          <w:rFonts w:ascii="Times New Roman" w:hAnsi="Times New Roman" w:cs="Times New Roman"/>
          <w:color w:val="222222"/>
          <w:shd w:val="clear" w:color="auto" w:fill="FFFFFF"/>
        </w:rPr>
        <w:t xml:space="preserve">, G., &amp; </w:t>
      </w:r>
      <w:proofErr w:type="spellStart"/>
      <w:r w:rsidRPr="00A50D35">
        <w:rPr>
          <w:rFonts w:ascii="Times New Roman" w:hAnsi="Times New Roman" w:cs="Times New Roman"/>
          <w:color w:val="222222"/>
          <w:shd w:val="clear" w:color="auto" w:fill="FFFFFF"/>
        </w:rPr>
        <w:t>Gulamoydeen</w:t>
      </w:r>
      <w:proofErr w:type="spellEnd"/>
      <w:r w:rsidRPr="00A50D35">
        <w:rPr>
          <w:rFonts w:ascii="Times New Roman" w:hAnsi="Times New Roman" w:cs="Times New Roman"/>
          <w:color w:val="222222"/>
          <w:shd w:val="clear" w:color="auto" w:fill="FFFFFF"/>
        </w:rPr>
        <w:t xml:space="preserve">, F. (2012). A conceptual review of research on the pathological use of computers, video games, and the Internet. </w:t>
      </w:r>
      <w:r w:rsidRPr="00A50D35">
        <w:rPr>
          <w:rFonts w:ascii="Times New Roman" w:hAnsi="Times New Roman" w:cs="Times New Roman"/>
          <w:i/>
          <w:iCs/>
          <w:color w:val="222222"/>
          <w:shd w:val="clear" w:color="auto" w:fill="FFFFFF"/>
        </w:rPr>
        <w:t>International Journal of Mental Health and Addiction, 10,</w:t>
      </w:r>
      <w:r w:rsidRPr="00A50D35">
        <w:rPr>
          <w:rFonts w:ascii="Times New Roman" w:hAnsi="Times New Roman" w:cs="Times New Roman"/>
          <w:color w:val="222222"/>
          <w:shd w:val="clear" w:color="auto" w:fill="FFFFFF"/>
        </w:rPr>
        <w:t xml:space="preserve"> 748-769.</w:t>
      </w:r>
    </w:p>
    <w:p w14:paraId="58B9C8DB" w14:textId="443A77BA" w:rsidR="00596856" w:rsidRPr="005C3E2C" w:rsidRDefault="00596856" w:rsidP="005C3E2C">
      <w:pPr>
        <w:spacing w:line="360" w:lineRule="auto"/>
        <w:ind w:left="567" w:hanging="567"/>
        <w:contextualSpacing/>
        <w:rPr>
          <w:rFonts w:ascii="Times New Roman" w:hAnsi="Times New Roman" w:cs="Times New Roman"/>
          <w:color w:val="222222"/>
          <w:shd w:val="clear" w:color="auto" w:fill="FFFFFF"/>
        </w:rPr>
      </w:pPr>
      <w:proofErr w:type="spellStart"/>
      <w:r w:rsidRPr="005C3E2C">
        <w:rPr>
          <w:rFonts w:ascii="Times New Roman" w:hAnsi="Times New Roman" w:cs="Times New Roman"/>
          <w:color w:val="222222"/>
          <w:shd w:val="clear" w:color="auto" w:fill="FFFFFF"/>
        </w:rPr>
        <w:t>Triberti</w:t>
      </w:r>
      <w:proofErr w:type="spellEnd"/>
      <w:r w:rsidRPr="005C3E2C">
        <w:rPr>
          <w:rFonts w:ascii="Times New Roman" w:hAnsi="Times New Roman" w:cs="Times New Roman"/>
          <w:color w:val="222222"/>
          <w:shd w:val="clear" w:color="auto" w:fill="FFFFFF"/>
        </w:rPr>
        <w:t xml:space="preserve">, S., Milani, L., Villani, D., </w:t>
      </w:r>
      <w:proofErr w:type="spellStart"/>
      <w:r w:rsidRPr="005C3E2C">
        <w:rPr>
          <w:rFonts w:ascii="Times New Roman" w:hAnsi="Times New Roman" w:cs="Times New Roman"/>
          <w:color w:val="222222"/>
          <w:shd w:val="clear" w:color="auto" w:fill="FFFFFF"/>
        </w:rPr>
        <w:t>Grumi</w:t>
      </w:r>
      <w:proofErr w:type="spellEnd"/>
      <w:r w:rsidRPr="005C3E2C">
        <w:rPr>
          <w:rFonts w:ascii="Times New Roman" w:hAnsi="Times New Roman" w:cs="Times New Roman"/>
          <w:color w:val="222222"/>
          <w:shd w:val="clear" w:color="auto" w:fill="FFFFFF"/>
        </w:rPr>
        <w:t xml:space="preserve">, S., </w:t>
      </w:r>
      <w:proofErr w:type="spellStart"/>
      <w:r w:rsidRPr="005C3E2C">
        <w:rPr>
          <w:rFonts w:ascii="Times New Roman" w:hAnsi="Times New Roman" w:cs="Times New Roman"/>
          <w:color w:val="222222"/>
          <w:shd w:val="clear" w:color="auto" w:fill="FFFFFF"/>
        </w:rPr>
        <w:t>Peracchia</w:t>
      </w:r>
      <w:proofErr w:type="spellEnd"/>
      <w:r w:rsidRPr="005C3E2C">
        <w:rPr>
          <w:rFonts w:ascii="Times New Roman" w:hAnsi="Times New Roman" w:cs="Times New Roman"/>
          <w:color w:val="222222"/>
          <w:shd w:val="clear" w:color="auto" w:fill="FFFFFF"/>
        </w:rPr>
        <w:t>, S., Curcio, G., &amp; Riva, G. (2018). What matters is when you play: Investigating the relationship between online video games addiction and time spent playing over specific day phases. </w:t>
      </w:r>
      <w:r w:rsidRPr="005C3E2C">
        <w:rPr>
          <w:rFonts w:ascii="Times New Roman" w:hAnsi="Times New Roman" w:cs="Times New Roman"/>
          <w:i/>
          <w:iCs/>
          <w:color w:val="222222"/>
          <w:shd w:val="clear" w:color="auto" w:fill="FFFFFF"/>
        </w:rPr>
        <w:t>Addictive Behaviors Reports</w:t>
      </w:r>
      <w:r w:rsidRPr="005C3E2C">
        <w:rPr>
          <w:rFonts w:ascii="Times New Roman" w:hAnsi="Times New Roman" w:cs="Times New Roman"/>
          <w:color w:val="222222"/>
          <w:shd w:val="clear" w:color="auto" w:fill="FFFFFF"/>
        </w:rPr>
        <w:t>, </w:t>
      </w:r>
      <w:r w:rsidRPr="005C3E2C">
        <w:rPr>
          <w:rFonts w:ascii="Times New Roman" w:hAnsi="Times New Roman" w:cs="Times New Roman"/>
          <w:i/>
          <w:iCs/>
          <w:color w:val="222222"/>
          <w:shd w:val="clear" w:color="auto" w:fill="FFFFFF"/>
        </w:rPr>
        <w:t>8</w:t>
      </w:r>
      <w:r w:rsidRPr="005C3E2C">
        <w:rPr>
          <w:rFonts w:ascii="Times New Roman" w:hAnsi="Times New Roman" w:cs="Times New Roman"/>
          <w:color w:val="222222"/>
          <w:shd w:val="clear" w:color="auto" w:fill="FFFFFF"/>
        </w:rPr>
        <w:t>, 185-188.</w:t>
      </w:r>
    </w:p>
    <w:p w14:paraId="63A9FB53" w14:textId="720550FD" w:rsidR="007D1B23" w:rsidRPr="007D1B23" w:rsidRDefault="0026448E" w:rsidP="005C3E2C">
      <w:pPr>
        <w:spacing w:line="360" w:lineRule="auto"/>
        <w:ind w:left="567" w:hanging="567"/>
        <w:contextual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v</w:t>
      </w:r>
      <w:r w:rsidR="007D1B23" w:rsidRPr="007D1B23">
        <w:rPr>
          <w:rFonts w:ascii="Times New Roman" w:hAnsi="Times New Roman" w:cs="Times New Roman"/>
          <w:color w:val="222222"/>
          <w:shd w:val="clear" w:color="auto" w:fill="FFFFFF"/>
        </w:rPr>
        <w:t xml:space="preserve">an </w:t>
      </w:r>
      <w:proofErr w:type="spellStart"/>
      <w:r w:rsidR="007D1B23" w:rsidRPr="007D1B23">
        <w:rPr>
          <w:rFonts w:ascii="Times New Roman" w:hAnsi="Times New Roman" w:cs="Times New Roman"/>
          <w:color w:val="222222"/>
          <w:shd w:val="clear" w:color="auto" w:fill="FFFFFF"/>
        </w:rPr>
        <w:t>Rooij</w:t>
      </w:r>
      <w:proofErr w:type="spellEnd"/>
      <w:r w:rsidR="007D1B23" w:rsidRPr="007D1B23">
        <w:rPr>
          <w:rFonts w:ascii="Times New Roman" w:hAnsi="Times New Roman" w:cs="Times New Roman"/>
          <w:color w:val="222222"/>
          <w:shd w:val="clear" w:color="auto" w:fill="FFFFFF"/>
        </w:rPr>
        <w:t xml:space="preserve">, A. J., </w:t>
      </w:r>
      <w:proofErr w:type="spellStart"/>
      <w:r w:rsidR="007D1B23" w:rsidRPr="007D1B23">
        <w:rPr>
          <w:rFonts w:ascii="Times New Roman" w:hAnsi="Times New Roman" w:cs="Times New Roman"/>
          <w:color w:val="222222"/>
          <w:shd w:val="clear" w:color="auto" w:fill="FFFFFF"/>
        </w:rPr>
        <w:t>Schoenmakers</w:t>
      </w:r>
      <w:proofErr w:type="spellEnd"/>
      <w:r w:rsidR="007D1B23" w:rsidRPr="007D1B23">
        <w:rPr>
          <w:rFonts w:ascii="Times New Roman" w:hAnsi="Times New Roman" w:cs="Times New Roman"/>
          <w:color w:val="222222"/>
          <w:shd w:val="clear" w:color="auto" w:fill="FFFFFF"/>
        </w:rPr>
        <w:t xml:space="preserve">, T. M., </w:t>
      </w:r>
      <w:proofErr w:type="spellStart"/>
      <w:r w:rsidR="007D1B23" w:rsidRPr="007D1B23">
        <w:rPr>
          <w:rFonts w:ascii="Times New Roman" w:hAnsi="Times New Roman" w:cs="Times New Roman"/>
          <w:color w:val="222222"/>
          <w:shd w:val="clear" w:color="auto" w:fill="FFFFFF"/>
        </w:rPr>
        <w:t>Vermulst</w:t>
      </w:r>
      <w:proofErr w:type="spellEnd"/>
      <w:r w:rsidR="007D1B23" w:rsidRPr="007D1B23">
        <w:rPr>
          <w:rFonts w:ascii="Times New Roman" w:hAnsi="Times New Roman" w:cs="Times New Roman"/>
          <w:color w:val="222222"/>
          <w:shd w:val="clear" w:color="auto" w:fill="FFFFFF"/>
        </w:rPr>
        <w:t xml:space="preserve">, A. A., Van Den </w:t>
      </w:r>
      <w:proofErr w:type="spellStart"/>
      <w:r w:rsidR="007D1B23" w:rsidRPr="007D1B23">
        <w:rPr>
          <w:rFonts w:ascii="Times New Roman" w:hAnsi="Times New Roman" w:cs="Times New Roman"/>
          <w:color w:val="222222"/>
          <w:shd w:val="clear" w:color="auto" w:fill="FFFFFF"/>
        </w:rPr>
        <w:t>Eijnden</w:t>
      </w:r>
      <w:proofErr w:type="spellEnd"/>
      <w:r w:rsidR="007D1B23" w:rsidRPr="007D1B23">
        <w:rPr>
          <w:rFonts w:ascii="Times New Roman" w:hAnsi="Times New Roman" w:cs="Times New Roman"/>
          <w:color w:val="222222"/>
          <w:shd w:val="clear" w:color="auto" w:fill="FFFFFF"/>
        </w:rPr>
        <w:t xml:space="preserve">, R. J., &amp; Van De </w:t>
      </w:r>
      <w:proofErr w:type="spellStart"/>
      <w:r w:rsidR="007D1B23" w:rsidRPr="007D1B23">
        <w:rPr>
          <w:rFonts w:ascii="Times New Roman" w:hAnsi="Times New Roman" w:cs="Times New Roman"/>
          <w:color w:val="222222"/>
          <w:shd w:val="clear" w:color="auto" w:fill="FFFFFF"/>
        </w:rPr>
        <w:t>Mheen</w:t>
      </w:r>
      <w:proofErr w:type="spellEnd"/>
      <w:r w:rsidR="007D1B23" w:rsidRPr="007D1B23">
        <w:rPr>
          <w:rFonts w:ascii="Times New Roman" w:hAnsi="Times New Roman" w:cs="Times New Roman"/>
          <w:color w:val="222222"/>
          <w:shd w:val="clear" w:color="auto" w:fill="FFFFFF"/>
        </w:rPr>
        <w:t>, D. (2011). Online video game addiction: identification of addicted adolescent gamers. </w:t>
      </w:r>
      <w:r w:rsidR="007D1B23" w:rsidRPr="007D1B23">
        <w:rPr>
          <w:rFonts w:ascii="Times New Roman" w:hAnsi="Times New Roman" w:cs="Times New Roman"/>
          <w:i/>
          <w:iCs/>
          <w:color w:val="222222"/>
          <w:shd w:val="clear" w:color="auto" w:fill="FFFFFF"/>
        </w:rPr>
        <w:t>Addiction, 106,</w:t>
      </w:r>
      <w:r w:rsidR="007D1B23" w:rsidRPr="007D1B23">
        <w:rPr>
          <w:rFonts w:ascii="Times New Roman" w:hAnsi="Times New Roman" w:cs="Times New Roman"/>
          <w:color w:val="222222"/>
          <w:shd w:val="clear" w:color="auto" w:fill="FFFFFF"/>
        </w:rPr>
        <w:t xml:space="preserve"> 205-212.</w:t>
      </w:r>
    </w:p>
    <w:p w14:paraId="3556156B" w14:textId="5BD586EF" w:rsidR="002C10F9" w:rsidRPr="005C3E2C" w:rsidRDefault="0026448E" w:rsidP="005C3E2C">
      <w:pPr>
        <w:spacing w:line="360" w:lineRule="auto"/>
        <w:ind w:left="567" w:hanging="567"/>
        <w:contextual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v</w:t>
      </w:r>
      <w:r w:rsidR="002C10F9" w:rsidRPr="005C3E2C">
        <w:rPr>
          <w:rFonts w:ascii="Times New Roman" w:hAnsi="Times New Roman" w:cs="Times New Roman"/>
          <w:color w:val="222222"/>
          <w:shd w:val="clear" w:color="auto" w:fill="FFFFFF"/>
        </w:rPr>
        <w:t xml:space="preserve">an </w:t>
      </w:r>
      <w:proofErr w:type="spellStart"/>
      <w:r w:rsidR="002C10F9" w:rsidRPr="005C3E2C">
        <w:rPr>
          <w:rFonts w:ascii="Times New Roman" w:hAnsi="Times New Roman" w:cs="Times New Roman"/>
          <w:color w:val="222222"/>
          <w:shd w:val="clear" w:color="auto" w:fill="FFFFFF"/>
        </w:rPr>
        <w:t>Rooij</w:t>
      </w:r>
      <w:proofErr w:type="spellEnd"/>
      <w:r w:rsidR="002C10F9" w:rsidRPr="005C3E2C">
        <w:rPr>
          <w:rFonts w:ascii="Times New Roman" w:hAnsi="Times New Roman" w:cs="Times New Roman"/>
          <w:color w:val="222222"/>
          <w:shd w:val="clear" w:color="auto" w:fill="FFFFFF"/>
        </w:rPr>
        <w:t xml:space="preserve">, A. J., Ferguson, C. J., Colder </w:t>
      </w:r>
      <w:proofErr w:type="spellStart"/>
      <w:r w:rsidR="002C10F9" w:rsidRPr="005C3E2C">
        <w:rPr>
          <w:rFonts w:ascii="Times New Roman" w:hAnsi="Times New Roman" w:cs="Times New Roman"/>
          <w:color w:val="222222"/>
          <w:shd w:val="clear" w:color="auto" w:fill="FFFFFF"/>
        </w:rPr>
        <w:t>Carras</w:t>
      </w:r>
      <w:proofErr w:type="spellEnd"/>
      <w:r w:rsidR="002C10F9" w:rsidRPr="005C3E2C">
        <w:rPr>
          <w:rFonts w:ascii="Times New Roman" w:hAnsi="Times New Roman" w:cs="Times New Roman"/>
          <w:color w:val="222222"/>
          <w:shd w:val="clear" w:color="auto" w:fill="FFFFFF"/>
        </w:rPr>
        <w:t>, M., Kardefelt-Winther, D., Shi, J., Aarseth, E., ... &amp; Deleuze, J. (2018). A weak scientific basis for gaming disorder: Let us err on the side of caution. </w:t>
      </w:r>
      <w:r w:rsidR="002C10F9" w:rsidRPr="005C3E2C">
        <w:rPr>
          <w:rFonts w:ascii="Times New Roman" w:hAnsi="Times New Roman" w:cs="Times New Roman"/>
          <w:i/>
          <w:iCs/>
          <w:color w:val="222222"/>
          <w:shd w:val="clear" w:color="auto" w:fill="FFFFFF"/>
        </w:rPr>
        <w:t>Journal of Behavioral Addictions</w:t>
      </w:r>
      <w:r w:rsidR="002C10F9" w:rsidRPr="005C3E2C">
        <w:rPr>
          <w:rFonts w:ascii="Times New Roman" w:hAnsi="Times New Roman" w:cs="Times New Roman"/>
          <w:color w:val="222222"/>
          <w:shd w:val="clear" w:color="auto" w:fill="FFFFFF"/>
        </w:rPr>
        <w:t>, </w:t>
      </w:r>
      <w:r w:rsidR="002C10F9" w:rsidRPr="005C3E2C">
        <w:rPr>
          <w:rFonts w:ascii="Times New Roman" w:hAnsi="Times New Roman" w:cs="Times New Roman"/>
          <w:i/>
          <w:iCs/>
          <w:color w:val="222222"/>
          <w:shd w:val="clear" w:color="auto" w:fill="FFFFFF"/>
        </w:rPr>
        <w:t>7</w:t>
      </w:r>
      <w:r w:rsidR="002C10F9" w:rsidRPr="005C3E2C">
        <w:rPr>
          <w:rFonts w:ascii="Times New Roman" w:hAnsi="Times New Roman" w:cs="Times New Roman"/>
          <w:color w:val="222222"/>
          <w:shd w:val="clear" w:color="auto" w:fill="FFFFFF"/>
        </w:rPr>
        <w:t>, 1-9.</w:t>
      </w:r>
    </w:p>
    <w:p w14:paraId="3025DD2B" w14:textId="77777777" w:rsidR="00D054DD" w:rsidRPr="00D054DD" w:rsidRDefault="00D054DD" w:rsidP="00D054DD">
      <w:pPr>
        <w:spacing w:line="360" w:lineRule="auto"/>
        <w:ind w:left="567" w:hanging="567"/>
        <w:contextualSpacing/>
        <w:rPr>
          <w:rFonts w:ascii="Times New Roman" w:hAnsi="Times New Roman" w:cs="Times New Roman"/>
          <w:color w:val="222222"/>
          <w:shd w:val="clear" w:color="auto" w:fill="FFFFFF"/>
        </w:rPr>
      </w:pPr>
      <w:r w:rsidRPr="00D054DD">
        <w:rPr>
          <w:rFonts w:ascii="Times New Roman" w:hAnsi="Times New Roman" w:cs="Times New Roman"/>
          <w:color w:val="222222"/>
          <w:shd w:val="clear" w:color="auto" w:fill="FFFFFF"/>
        </w:rPr>
        <w:lastRenderedPageBreak/>
        <w:t xml:space="preserve">Wang, C. W., Chan, C. L., </w:t>
      </w:r>
      <w:proofErr w:type="spellStart"/>
      <w:r w:rsidRPr="00D054DD">
        <w:rPr>
          <w:rFonts w:ascii="Times New Roman" w:hAnsi="Times New Roman" w:cs="Times New Roman"/>
          <w:color w:val="222222"/>
          <w:shd w:val="clear" w:color="auto" w:fill="FFFFFF"/>
        </w:rPr>
        <w:t>Mak</w:t>
      </w:r>
      <w:proofErr w:type="spellEnd"/>
      <w:r w:rsidRPr="00D054DD">
        <w:rPr>
          <w:rFonts w:ascii="Times New Roman" w:hAnsi="Times New Roman" w:cs="Times New Roman"/>
          <w:color w:val="222222"/>
          <w:shd w:val="clear" w:color="auto" w:fill="FFFFFF"/>
        </w:rPr>
        <w:t>, K. K., Ho, S. Y., Wong, P. W., &amp; Ho, R. T. (2014). Prevalence and correlates of video and internet gaming addiction among Hong Kong adolescents: a pilot study. </w:t>
      </w:r>
      <w:r w:rsidRPr="00D054DD">
        <w:rPr>
          <w:rFonts w:ascii="Times New Roman" w:hAnsi="Times New Roman" w:cs="Times New Roman"/>
          <w:i/>
          <w:iCs/>
          <w:color w:val="222222"/>
          <w:shd w:val="clear" w:color="auto" w:fill="FFFFFF"/>
        </w:rPr>
        <w:t>The Scientific World Journal, 2014,</w:t>
      </w:r>
      <w:r w:rsidRPr="00D054DD">
        <w:rPr>
          <w:rFonts w:ascii="Times New Roman" w:hAnsi="Times New Roman" w:cs="Times New Roman"/>
          <w:color w:val="222222"/>
          <w:shd w:val="clear" w:color="auto" w:fill="FFFFFF"/>
        </w:rPr>
        <w:t xml:space="preserve"> Article ID 874648</w:t>
      </w:r>
    </w:p>
    <w:p w14:paraId="71319C4E" w14:textId="77777777" w:rsidR="00C32F5C" w:rsidRPr="00C32F5C" w:rsidRDefault="00C32F5C" w:rsidP="005C3E2C">
      <w:pPr>
        <w:spacing w:line="360" w:lineRule="auto"/>
        <w:ind w:left="567" w:hanging="567"/>
        <w:contextualSpacing/>
        <w:rPr>
          <w:rFonts w:ascii="Times New Roman" w:hAnsi="Times New Roman" w:cs="Times New Roman"/>
          <w:color w:val="222222"/>
          <w:shd w:val="clear" w:color="auto" w:fill="FFFFFF"/>
        </w:rPr>
      </w:pPr>
      <w:r w:rsidRPr="002A231A">
        <w:rPr>
          <w:rFonts w:ascii="Times New Roman" w:hAnsi="Times New Roman" w:cs="Times New Roman"/>
          <w:color w:val="222222"/>
          <w:shd w:val="clear" w:color="auto" w:fill="FFFFFF"/>
          <w:lang w:val="de-DE"/>
        </w:rPr>
        <w:t xml:space="preserve">Wegmann, E., Oberst, U., Stodt, B., &amp; Brand, M. (2017). </w:t>
      </w:r>
      <w:r w:rsidRPr="00C32F5C">
        <w:rPr>
          <w:rFonts w:ascii="Times New Roman" w:hAnsi="Times New Roman" w:cs="Times New Roman"/>
          <w:color w:val="222222"/>
          <w:shd w:val="clear" w:color="auto" w:fill="FFFFFF"/>
        </w:rPr>
        <w:t>Online-specific fear of missing out and Internet-use expectancies contribute to symptoms of Internet-communication disorder.</w:t>
      </w:r>
      <w:r w:rsidRPr="00C32F5C">
        <w:rPr>
          <w:rFonts w:ascii="Times New Roman" w:hAnsi="Times New Roman" w:cs="Times New Roman"/>
          <w:i/>
          <w:iCs/>
          <w:color w:val="222222"/>
          <w:shd w:val="clear" w:color="auto" w:fill="FFFFFF"/>
        </w:rPr>
        <w:t> Addictive Behaviors Reports, 5</w:t>
      </w:r>
      <w:r w:rsidRPr="00C32F5C">
        <w:rPr>
          <w:rFonts w:ascii="Times New Roman" w:hAnsi="Times New Roman" w:cs="Times New Roman"/>
          <w:color w:val="222222"/>
          <w:shd w:val="clear" w:color="auto" w:fill="FFFFFF"/>
        </w:rPr>
        <w:t>, 33-42.</w:t>
      </w:r>
    </w:p>
    <w:p w14:paraId="409DD675" w14:textId="77777777" w:rsidR="002A231A" w:rsidRPr="002A231A" w:rsidRDefault="002A231A" w:rsidP="005C3E2C">
      <w:pPr>
        <w:spacing w:line="360" w:lineRule="auto"/>
        <w:ind w:left="567" w:hanging="567"/>
        <w:contextualSpacing/>
        <w:rPr>
          <w:rFonts w:ascii="Times New Roman" w:hAnsi="Times New Roman" w:cs="Times New Roman"/>
          <w:color w:val="222222"/>
          <w:shd w:val="clear" w:color="auto" w:fill="FFFFFF"/>
        </w:rPr>
      </w:pPr>
      <w:r w:rsidRPr="002A231A">
        <w:rPr>
          <w:rFonts w:ascii="Times New Roman" w:hAnsi="Times New Roman" w:cs="Times New Roman"/>
          <w:color w:val="222222"/>
          <w:shd w:val="clear" w:color="auto" w:fill="FFFFFF"/>
        </w:rPr>
        <w:t xml:space="preserve">Wei, L., Zhang, S., </w:t>
      </w:r>
      <w:proofErr w:type="spellStart"/>
      <w:r w:rsidRPr="002A231A">
        <w:rPr>
          <w:rFonts w:ascii="Times New Roman" w:hAnsi="Times New Roman" w:cs="Times New Roman"/>
          <w:color w:val="222222"/>
          <w:shd w:val="clear" w:color="auto" w:fill="FFFFFF"/>
        </w:rPr>
        <w:t>Turel</w:t>
      </w:r>
      <w:proofErr w:type="spellEnd"/>
      <w:r w:rsidRPr="002A231A">
        <w:rPr>
          <w:rFonts w:ascii="Times New Roman" w:hAnsi="Times New Roman" w:cs="Times New Roman"/>
          <w:color w:val="222222"/>
          <w:shd w:val="clear" w:color="auto" w:fill="FFFFFF"/>
        </w:rPr>
        <w:t xml:space="preserve">, O., Bechara, A., &amp; He, Q. (2017). A tripartite neurocognitive model of Internet Gaming Disorder. </w:t>
      </w:r>
      <w:r w:rsidRPr="002A231A">
        <w:rPr>
          <w:rFonts w:ascii="Times New Roman" w:hAnsi="Times New Roman" w:cs="Times New Roman"/>
          <w:i/>
          <w:iCs/>
          <w:color w:val="222222"/>
          <w:shd w:val="clear" w:color="auto" w:fill="FFFFFF"/>
        </w:rPr>
        <w:t>Frontiers in Psychiatry, 8</w:t>
      </w:r>
      <w:r w:rsidRPr="002A231A">
        <w:rPr>
          <w:rFonts w:ascii="Times New Roman" w:hAnsi="Times New Roman" w:cs="Times New Roman"/>
          <w:color w:val="222222"/>
          <w:shd w:val="clear" w:color="auto" w:fill="FFFFFF"/>
        </w:rPr>
        <w:t>(285).</w:t>
      </w:r>
    </w:p>
    <w:p w14:paraId="023AF477" w14:textId="54AB09A5" w:rsidR="00FC29FA" w:rsidRPr="005C3E2C" w:rsidRDefault="00FC29FA" w:rsidP="005C3E2C">
      <w:pPr>
        <w:spacing w:line="360" w:lineRule="auto"/>
        <w:ind w:left="567" w:hanging="567"/>
        <w:contextualSpacing/>
        <w:rPr>
          <w:rFonts w:ascii="Times New Roman" w:hAnsi="Times New Roman" w:cs="Times New Roman"/>
          <w:color w:val="222222"/>
          <w:shd w:val="clear" w:color="auto" w:fill="FFFFFF"/>
        </w:rPr>
      </w:pPr>
      <w:r w:rsidRPr="005C3E2C">
        <w:rPr>
          <w:rFonts w:ascii="Times New Roman" w:hAnsi="Times New Roman" w:cs="Times New Roman"/>
          <w:color w:val="222222"/>
          <w:shd w:val="clear" w:color="auto" w:fill="FFFFFF"/>
        </w:rPr>
        <w:t xml:space="preserve">World Health Organization (WHO). (2019). </w:t>
      </w:r>
      <w:r w:rsidRPr="005C3E2C">
        <w:rPr>
          <w:rFonts w:ascii="Times New Roman" w:hAnsi="Times New Roman" w:cs="Times New Roman"/>
          <w:i/>
          <w:iCs/>
          <w:color w:val="222222"/>
          <w:shd w:val="clear" w:color="auto" w:fill="FFFFFF"/>
        </w:rPr>
        <w:t>6C51 Gaming disorder</w:t>
      </w:r>
      <w:r w:rsidRPr="005C3E2C">
        <w:rPr>
          <w:rFonts w:ascii="Times New Roman" w:hAnsi="Times New Roman" w:cs="Times New Roman"/>
          <w:color w:val="222222"/>
          <w:shd w:val="clear" w:color="auto" w:fill="FFFFFF"/>
        </w:rPr>
        <w:t xml:space="preserve">. Retrieved online: </w:t>
      </w:r>
      <w:hyperlink r:id="rId9" w:anchor="/http://id.who.int/icd/entity/1448597234" w:history="1">
        <w:r w:rsidRPr="005C3E2C">
          <w:rPr>
            <w:rStyle w:val="Hyperlink"/>
            <w:rFonts w:ascii="Times New Roman" w:hAnsi="Times New Roman" w:cs="Times New Roman"/>
          </w:rPr>
          <w:t>https://icd.who.int/browse11/l-m/en#/http://id.who.int/icd/entity/1448597234</w:t>
        </w:r>
      </w:hyperlink>
      <w:r w:rsidRPr="005C3E2C">
        <w:rPr>
          <w:rFonts w:ascii="Times New Roman" w:hAnsi="Times New Roman" w:cs="Times New Roman"/>
          <w:color w:val="222222"/>
          <w:shd w:val="clear" w:color="auto" w:fill="FFFFFF"/>
        </w:rPr>
        <w:t xml:space="preserve"> </w:t>
      </w:r>
    </w:p>
    <w:p w14:paraId="309D92E5" w14:textId="36DCDEF9" w:rsidR="00155A69" w:rsidRPr="005C3E2C" w:rsidRDefault="00155A69" w:rsidP="005C3E2C">
      <w:pPr>
        <w:spacing w:line="360" w:lineRule="auto"/>
        <w:ind w:left="567" w:hanging="567"/>
        <w:contextualSpacing/>
        <w:rPr>
          <w:rFonts w:ascii="Times New Roman" w:hAnsi="Times New Roman" w:cs="Times New Roman"/>
          <w:color w:val="222222"/>
          <w:shd w:val="clear" w:color="auto" w:fill="FFFFFF"/>
        </w:rPr>
      </w:pPr>
      <w:r w:rsidRPr="005C3E2C">
        <w:rPr>
          <w:rFonts w:ascii="Times New Roman" w:hAnsi="Times New Roman" w:cs="Times New Roman"/>
          <w:color w:val="222222"/>
          <w:shd w:val="clear" w:color="auto" w:fill="FFFFFF"/>
        </w:rPr>
        <w:t xml:space="preserve">WHO ASSIST Working </w:t>
      </w:r>
      <w:proofErr w:type="gramStart"/>
      <w:r w:rsidRPr="005C3E2C">
        <w:rPr>
          <w:rFonts w:ascii="Times New Roman" w:hAnsi="Times New Roman" w:cs="Times New Roman"/>
          <w:color w:val="222222"/>
          <w:shd w:val="clear" w:color="auto" w:fill="FFFFFF"/>
        </w:rPr>
        <w:t>Group.</w:t>
      </w:r>
      <w:proofErr w:type="gramEnd"/>
      <w:r w:rsidRPr="005C3E2C">
        <w:rPr>
          <w:rFonts w:ascii="Times New Roman" w:hAnsi="Times New Roman" w:cs="Times New Roman"/>
          <w:color w:val="222222"/>
          <w:shd w:val="clear" w:color="auto" w:fill="FFFFFF"/>
        </w:rPr>
        <w:t xml:space="preserve"> (2002). The alcohol, smoking and substance involvement screening test (ASSIST): development, reliability and feasibility. </w:t>
      </w:r>
      <w:r w:rsidRPr="005C3E2C">
        <w:rPr>
          <w:rFonts w:ascii="Times New Roman" w:hAnsi="Times New Roman" w:cs="Times New Roman"/>
          <w:i/>
          <w:iCs/>
          <w:color w:val="222222"/>
          <w:shd w:val="clear" w:color="auto" w:fill="FFFFFF"/>
        </w:rPr>
        <w:t>Addiction</w:t>
      </w:r>
      <w:r w:rsidRPr="005C3E2C">
        <w:rPr>
          <w:rFonts w:ascii="Times New Roman" w:hAnsi="Times New Roman" w:cs="Times New Roman"/>
          <w:color w:val="222222"/>
          <w:shd w:val="clear" w:color="auto" w:fill="FFFFFF"/>
        </w:rPr>
        <w:t>, </w:t>
      </w:r>
      <w:r w:rsidRPr="005C3E2C">
        <w:rPr>
          <w:rFonts w:ascii="Times New Roman" w:hAnsi="Times New Roman" w:cs="Times New Roman"/>
          <w:i/>
          <w:iCs/>
          <w:color w:val="222222"/>
          <w:shd w:val="clear" w:color="auto" w:fill="FFFFFF"/>
        </w:rPr>
        <w:t>97</w:t>
      </w:r>
      <w:r w:rsidRPr="005C3E2C">
        <w:rPr>
          <w:rFonts w:ascii="Times New Roman" w:hAnsi="Times New Roman" w:cs="Times New Roman"/>
          <w:color w:val="222222"/>
          <w:shd w:val="clear" w:color="auto" w:fill="FFFFFF"/>
        </w:rPr>
        <w:t xml:space="preserve">, 1183-1194. </w:t>
      </w:r>
    </w:p>
    <w:p w14:paraId="27BEAF27" w14:textId="7CB2B457" w:rsidR="00D054DD" w:rsidRPr="00D054DD" w:rsidRDefault="00D054DD" w:rsidP="00D054DD">
      <w:pPr>
        <w:spacing w:line="360" w:lineRule="auto"/>
        <w:ind w:left="567" w:hanging="567"/>
        <w:contextualSpacing/>
        <w:rPr>
          <w:rFonts w:ascii="Times New Roman" w:hAnsi="Times New Roman" w:cs="Times New Roman"/>
          <w:color w:val="222222"/>
          <w:shd w:val="clear" w:color="auto" w:fill="FFFFFF"/>
        </w:rPr>
      </w:pPr>
      <w:r w:rsidRPr="00D054DD">
        <w:rPr>
          <w:rFonts w:ascii="Times New Roman" w:hAnsi="Times New Roman" w:cs="Times New Roman"/>
          <w:color w:val="222222"/>
          <w:shd w:val="clear" w:color="auto" w:fill="FFFFFF"/>
        </w:rPr>
        <w:t xml:space="preserve">Xin, M., Xing, J., </w:t>
      </w:r>
      <w:proofErr w:type="spellStart"/>
      <w:r w:rsidRPr="00D054DD">
        <w:rPr>
          <w:rFonts w:ascii="Times New Roman" w:hAnsi="Times New Roman" w:cs="Times New Roman"/>
          <w:color w:val="222222"/>
          <w:shd w:val="clear" w:color="auto" w:fill="FFFFFF"/>
        </w:rPr>
        <w:t>Pengfei</w:t>
      </w:r>
      <w:proofErr w:type="spellEnd"/>
      <w:r w:rsidRPr="00D054DD">
        <w:rPr>
          <w:rFonts w:ascii="Times New Roman" w:hAnsi="Times New Roman" w:cs="Times New Roman"/>
          <w:color w:val="222222"/>
          <w:shd w:val="clear" w:color="auto" w:fill="FFFFFF"/>
        </w:rPr>
        <w:t xml:space="preserve">, W., </w:t>
      </w:r>
      <w:proofErr w:type="spellStart"/>
      <w:r w:rsidRPr="00D054DD">
        <w:rPr>
          <w:rFonts w:ascii="Times New Roman" w:hAnsi="Times New Roman" w:cs="Times New Roman"/>
          <w:color w:val="222222"/>
          <w:shd w:val="clear" w:color="auto" w:fill="FFFFFF"/>
        </w:rPr>
        <w:t>Houru</w:t>
      </w:r>
      <w:proofErr w:type="spellEnd"/>
      <w:r w:rsidRPr="00D054DD">
        <w:rPr>
          <w:rFonts w:ascii="Times New Roman" w:hAnsi="Times New Roman" w:cs="Times New Roman"/>
          <w:color w:val="222222"/>
          <w:shd w:val="clear" w:color="auto" w:fill="FFFFFF"/>
        </w:rPr>
        <w:t xml:space="preserve">, L., </w:t>
      </w:r>
      <w:proofErr w:type="spellStart"/>
      <w:r w:rsidRPr="00D054DD">
        <w:rPr>
          <w:rFonts w:ascii="Times New Roman" w:hAnsi="Times New Roman" w:cs="Times New Roman"/>
          <w:color w:val="222222"/>
          <w:shd w:val="clear" w:color="auto" w:fill="FFFFFF"/>
        </w:rPr>
        <w:t>Mengcheng</w:t>
      </w:r>
      <w:proofErr w:type="spellEnd"/>
      <w:r w:rsidRPr="00D054DD">
        <w:rPr>
          <w:rFonts w:ascii="Times New Roman" w:hAnsi="Times New Roman" w:cs="Times New Roman"/>
          <w:color w:val="222222"/>
          <w:shd w:val="clear" w:color="auto" w:fill="FFFFFF"/>
        </w:rPr>
        <w:t>, W., &amp; Hong, Z. (2018). Online activities, prevalence of Internet addiction and risk factors related to family and school among adolescents in China. </w:t>
      </w:r>
      <w:r w:rsidRPr="00D054DD">
        <w:rPr>
          <w:rFonts w:ascii="Times New Roman" w:hAnsi="Times New Roman" w:cs="Times New Roman"/>
          <w:i/>
          <w:iCs/>
          <w:color w:val="222222"/>
          <w:shd w:val="clear" w:color="auto" w:fill="FFFFFF"/>
        </w:rPr>
        <w:t>Addictive Behaviors Reports, 7,</w:t>
      </w:r>
      <w:r w:rsidRPr="00D054DD">
        <w:rPr>
          <w:rFonts w:ascii="Times New Roman" w:hAnsi="Times New Roman" w:cs="Times New Roman"/>
          <w:color w:val="222222"/>
          <w:shd w:val="clear" w:color="auto" w:fill="FFFFFF"/>
        </w:rPr>
        <w:t xml:space="preserve"> 14-18.</w:t>
      </w:r>
    </w:p>
    <w:p w14:paraId="43ADABAC" w14:textId="77777777" w:rsidR="007D1B23" w:rsidRPr="007D1B23" w:rsidRDefault="007D1B23" w:rsidP="005C3E2C">
      <w:pPr>
        <w:spacing w:line="360" w:lineRule="auto"/>
        <w:ind w:left="567" w:hanging="567"/>
        <w:contextualSpacing/>
        <w:rPr>
          <w:rFonts w:ascii="Times New Roman" w:hAnsi="Times New Roman" w:cs="Times New Roman"/>
          <w:color w:val="222222"/>
          <w:shd w:val="clear" w:color="auto" w:fill="FFFFFF"/>
        </w:rPr>
      </w:pPr>
      <w:r w:rsidRPr="007D1B23">
        <w:rPr>
          <w:rFonts w:ascii="Times New Roman" w:hAnsi="Times New Roman" w:cs="Times New Roman"/>
          <w:color w:val="222222"/>
          <w:shd w:val="clear" w:color="auto" w:fill="FFFFFF"/>
        </w:rPr>
        <w:t>Yao, Y. W., Liu, L., Ma, S. S., Shi, X. H., Zhou, N., Zhang, J. T., &amp; Potenza, M. N. (2017). Functional and structural neural alterations in Internet gaming disorder: A systematic review and meta-analysis. </w:t>
      </w:r>
      <w:r w:rsidRPr="007D1B23">
        <w:rPr>
          <w:rFonts w:ascii="Times New Roman" w:hAnsi="Times New Roman" w:cs="Times New Roman"/>
          <w:i/>
          <w:iCs/>
          <w:color w:val="222222"/>
          <w:shd w:val="clear" w:color="auto" w:fill="FFFFFF"/>
        </w:rPr>
        <w:t>Neuroscience &amp; Biobehavioral Reviews, 83,</w:t>
      </w:r>
      <w:r w:rsidRPr="007D1B23">
        <w:rPr>
          <w:rFonts w:ascii="Times New Roman" w:hAnsi="Times New Roman" w:cs="Times New Roman"/>
          <w:color w:val="222222"/>
          <w:shd w:val="clear" w:color="auto" w:fill="FFFFFF"/>
        </w:rPr>
        <w:t xml:space="preserve"> 313-324.</w:t>
      </w:r>
    </w:p>
    <w:p w14:paraId="21FCA162" w14:textId="36AD98BE" w:rsidR="00A50D35" w:rsidRPr="00A50D35" w:rsidRDefault="00A50D35" w:rsidP="005C3E2C">
      <w:pPr>
        <w:spacing w:line="360" w:lineRule="auto"/>
        <w:ind w:left="567" w:hanging="567"/>
        <w:contextualSpacing/>
        <w:rPr>
          <w:rFonts w:ascii="Times New Roman" w:hAnsi="Times New Roman" w:cs="Times New Roman"/>
          <w:color w:val="222222"/>
          <w:shd w:val="clear" w:color="auto" w:fill="FFFFFF"/>
        </w:rPr>
      </w:pPr>
      <w:r w:rsidRPr="00A50D35">
        <w:rPr>
          <w:rFonts w:ascii="Times New Roman" w:hAnsi="Times New Roman" w:cs="Times New Roman"/>
          <w:color w:val="222222"/>
          <w:shd w:val="clear" w:color="auto" w:fill="FFFFFF"/>
        </w:rPr>
        <w:t>Yee, N. (2006). Motivations for play in online games. </w:t>
      </w:r>
      <w:proofErr w:type="spellStart"/>
      <w:r w:rsidRPr="00A50D35">
        <w:rPr>
          <w:rFonts w:ascii="Times New Roman" w:hAnsi="Times New Roman" w:cs="Times New Roman"/>
          <w:i/>
          <w:iCs/>
          <w:color w:val="222222"/>
          <w:shd w:val="clear" w:color="auto" w:fill="FFFFFF"/>
        </w:rPr>
        <w:t>CyberPsychology</w:t>
      </w:r>
      <w:proofErr w:type="spellEnd"/>
      <w:r w:rsidRPr="00A50D35">
        <w:rPr>
          <w:rFonts w:ascii="Times New Roman" w:hAnsi="Times New Roman" w:cs="Times New Roman"/>
          <w:i/>
          <w:iCs/>
          <w:color w:val="222222"/>
          <w:shd w:val="clear" w:color="auto" w:fill="FFFFFF"/>
        </w:rPr>
        <w:t xml:space="preserve"> &amp; </w:t>
      </w:r>
      <w:r>
        <w:rPr>
          <w:rFonts w:ascii="Times New Roman" w:hAnsi="Times New Roman" w:cs="Times New Roman"/>
          <w:i/>
          <w:iCs/>
          <w:color w:val="222222"/>
          <w:shd w:val="clear" w:color="auto" w:fill="FFFFFF"/>
        </w:rPr>
        <w:t>B</w:t>
      </w:r>
      <w:r w:rsidRPr="00A50D35">
        <w:rPr>
          <w:rFonts w:ascii="Times New Roman" w:hAnsi="Times New Roman" w:cs="Times New Roman"/>
          <w:i/>
          <w:iCs/>
          <w:color w:val="222222"/>
          <w:shd w:val="clear" w:color="auto" w:fill="FFFFFF"/>
        </w:rPr>
        <w:t>ehavior, 9</w:t>
      </w:r>
      <w:r w:rsidRPr="00A50D35">
        <w:rPr>
          <w:rFonts w:ascii="Times New Roman" w:hAnsi="Times New Roman" w:cs="Times New Roman"/>
          <w:color w:val="222222"/>
          <w:shd w:val="clear" w:color="auto" w:fill="FFFFFF"/>
        </w:rPr>
        <w:t>, 772-775.</w:t>
      </w:r>
    </w:p>
    <w:p w14:paraId="560B224E" w14:textId="3EE39706" w:rsidR="00222B19" w:rsidRDefault="00E60B4E" w:rsidP="005C3E2C">
      <w:pPr>
        <w:spacing w:line="360" w:lineRule="auto"/>
        <w:ind w:left="567" w:hanging="567"/>
        <w:contextualSpacing/>
        <w:rPr>
          <w:rFonts w:ascii="Times New Roman" w:hAnsi="Times New Roman" w:cs="Times New Roman"/>
          <w:color w:val="222222"/>
          <w:shd w:val="clear" w:color="auto" w:fill="FFFFFF"/>
        </w:rPr>
      </w:pPr>
      <w:proofErr w:type="spellStart"/>
      <w:r w:rsidRPr="005C3E2C">
        <w:rPr>
          <w:rFonts w:ascii="Times New Roman" w:hAnsi="Times New Roman" w:cs="Times New Roman"/>
          <w:color w:val="222222"/>
          <w:shd w:val="clear" w:color="auto" w:fill="FFFFFF"/>
        </w:rPr>
        <w:t>Zendle</w:t>
      </w:r>
      <w:proofErr w:type="spellEnd"/>
      <w:r w:rsidRPr="005C3E2C">
        <w:rPr>
          <w:rFonts w:ascii="Times New Roman" w:hAnsi="Times New Roman" w:cs="Times New Roman"/>
          <w:color w:val="222222"/>
          <w:shd w:val="clear" w:color="auto" w:fill="FFFFFF"/>
        </w:rPr>
        <w:t>, D. &amp; Cairns, P. (2018). Video game loot boxes are linked to problem gambling: Results of a large-scale survey. </w:t>
      </w:r>
      <w:proofErr w:type="spellStart"/>
      <w:r w:rsidRPr="005C3E2C">
        <w:rPr>
          <w:rFonts w:ascii="Times New Roman" w:hAnsi="Times New Roman" w:cs="Times New Roman"/>
          <w:i/>
          <w:iCs/>
          <w:color w:val="222222"/>
          <w:shd w:val="clear" w:color="auto" w:fill="FFFFFF"/>
        </w:rPr>
        <w:t>PloS</w:t>
      </w:r>
      <w:proofErr w:type="spellEnd"/>
      <w:r w:rsidRPr="005C3E2C">
        <w:rPr>
          <w:rFonts w:ascii="Times New Roman" w:hAnsi="Times New Roman" w:cs="Times New Roman"/>
          <w:i/>
          <w:iCs/>
          <w:color w:val="222222"/>
          <w:shd w:val="clear" w:color="auto" w:fill="FFFFFF"/>
        </w:rPr>
        <w:t xml:space="preserve"> One</w:t>
      </w:r>
      <w:r w:rsidRPr="005C3E2C">
        <w:rPr>
          <w:rFonts w:ascii="Times New Roman" w:hAnsi="Times New Roman" w:cs="Times New Roman"/>
          <w:color w:val="222222"/>
          <w:shd w:val="clear" w:color="auto" w:fill="FFFFFF"/>
        </w:rPr>
        <w:t>, </w:t>
      </w:r>
      <w:r w:rsidRPr="005C3E2C">
        <w:rPr>
          <w:rFonts w:ascii="Times New Roman" w:hAnsi="Times New Roman" w:cs="Times New Roman"/>
          <w:i/>
          <w:iCs/>
          <w:color w:val="222222"/>
          <w:shd w:val="clear" w:color="auto" w:fill="FFFFFF"/>
        </w:rPr>
        <w:t>13</w:t>
      </w:r>
      <w:r w:rsidRPr="005C3E2C">
        <w:rPr>
          <w:rFonts w:ascii="Times New Roman" w:hAnsi="Times New Roman" w:cs="Times New Roman"/>
          <w:color w:val="222222"/>
          <w:shd w:val="clear" w:color="auto" w:fill="FFFFFF"/>
        </w:rPr>
        <w:t>, e0206767.</w:t>
      </w:r>
    </w:p>
    <w:p w14:paraId="3C25873D" w14:textId="3E2051D5" w:rsidR="004D45A9" w:rsidRPr="004D45A9" w:rsidRDefault="004D45A9" w:rsidP="005C3E2C">
      <w:pPr>
        <w:spacing w:line="360" w:lineRule="auto"/>
        <w:ind w:left="567" w:hanging="567"/>
        <w:contextualSpacing/>
        <w:rPr>
          <w:rFonts w:ascii="Times New Roman" w:hAnsi="Times New Roman" w:cs="Times New Roman"/>
          <w:color w:val="222222"/>
          <w:shd w:val="clear" w:color="auto" w:fill="FFFFFF"/>
        </w:rPr>
      </w:pPr>
      <w:proofErr w:type="spellStart"/>
      <w:r w:rsidRPr="004D45A9">
        <w:rPr>
          <w:rFonts w:ascii="Times New Roman" w:hAnsi="Times New Roman" w:cs="Times New Roman"/>
          <w:color w:val="222222"/>
          <w:shd w:val="clear" w:color="auto" w:fill="FFFFFF"/>
        </w:rPr>
        <w:t>Zendle</w:t>
      </w:r>
      <w:proofErr w:type="spellEnd"/>
      <w:r w:rsidRPr="004D45A9">
        <w:rPr>
          <w:rFonts w:ascii="Times New Roman" w:hAnsi="Times New Roman" w:cs="Times New Roman"/>
          <w:color w:val="222222"/>
          <w:shd w:val="clear" w:color="auto" w:fill="FFFFFF"/>
        </w:rPr>
        <w:t>, D.</w:t>
      </w:r>
      <w:r>
        <w:rPr>
          <w:rFonts w:ascii="Times New Roman" w:hAnsi="Times New Roman" w:cs="Times New Roman"/>
          <w:color w:val="222222"/>
          <w:shd w:val="clear" w:color="auto" w:fill="FFFFFF"/>
        </w:rPr>
        <w:t xml:space="preserve"> </w:t>
      </w:r>
      <w:r w:rsidRPr="004D45A9">
        <w:rPr>
          <w:rFonts w:ascii="Times New Roman" w:hAnsi="Times New Roman" w:cs="Times New Roman"/>
          <w:color w:val="222222"/>
          <w:shd w:val="clear" w:color="auto" w:fill="FFFFFF"/>
        </w:rPr>
        <w:t>&amp; Cairns, P. (2019). Correction: Video game loot boxes are linked to problem gambling: Results of a large-scale survey. </w:t>
      </w:r>
      <w:proofErr w:type="spellStart"/>
      <w:r w:rsidRPr="004D45A9">
        <w:rPr>
          <w:rFonts w:ascii="Times New Roman" w:hAnsi="Times New Roman" w:cs="Times New Roman"/>
          <w:i/>
          <w:iCs/>
          <w:color w:val="222222"/>
          <w:shd w:val="clear" w:color="auto" w:fill="FFFFFF"/>
        </w:rPr>
        <w:t>PloS</w:t>
      </w:r>
      <w:proofErr w:type="spellEnd"/>
      <w:r w:rsidRPr="004D45A9">
        <w:rPr>
          <w:rFonts w:ascii="Times New Roman" w:hAnsi="Times New Roman" w:cs="Times New Roman"/>
          <w:i/>
          <w:iCs/>
          <w:color w:val="222222"/>
          <w:shd w:val="clear" w:color="auto" w:fill="FFFFFF"/>
        </w:rPr>
        <w:t xml:space="preserve"> one, 14, </w:t>
      </w:r>
      <w:r w:rsidRPr="004D45A9">
        <w:rPr>
          <w:rFonts w:ascii="Times New Roman" w:hAnsi="Times New Roman" w:cs="Times New Roman"/>
          <w:color w:val="222222"/>
          <w:shd w:val="clear" w:color="auto" w:fill="FFFFFF"/>
        </w:rPr>
        <w:t>e0214167.</w:t>
      </w:r>
    </w:p>
    <w:sectPr w:rsidR="004D45A9" w:rsidRPr="004D45A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77475" w14:textId="77777777" w:rsidR="003F4140" w:rsidRDefault="003F4140" w:rsidP="00214D6A">
      <w:pPr>
        <w:spacing w:line="240" w:lineRule="auto"/>
      </w:pPr>
      <w:r>
        <w:separator/>
      </w:r>
    </w:p>
  </w:endnote>
  <w:endnote w:type="continuationSeparator" w:id="0">
    <w:p w14:paraId="6C56705C" w14:textId="77777777" w:rsidR="003F4140" w:rsidRDefault="003F4140" w:rsidP="00214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470835"/>
      <w:docPartObj>
        <w:docPartGallery w:val="Page Numbers (Bottom of Page)"/>
        <w:docPartUnique/>
      </w:docPartObj>
    </w:sdtPr>
    <w:sdtEndPr>
      <w:rPr>
        <w:noProof/>
      </w:rPr>
    </w:sdtEndPr>
    <w:sdtContent>
      <w:p w14:paraId="484CA50A" w14:textId="403D0637" w:rsidR="004D45A9" w:rsidRDefault="004D45A9">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33A6E4CE" w14:textId="77777777" w:rsidR="004D45A9" w:rsidRDefault="004D4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9F8A5" w14:textId="77777777" w:rsidR="003F4140" w:rsidRDefault="003F4140" w:rsidP="00214D6A">
      <w:pPr>
        <w:spacing w:line="240" w:lineRule="auto"/>
      </w:pPr>
      <w:r>
        <w:separator/>
      </w:r>
    </w:p>
  </w:footnote>
  <w:footnote w:type="continuationSeparator" w:id="0">
    <w:p w14:paraId="703EC84B" w14:textId="77777777" w:rsidR="003F4140" w:rsidRDefault="003F4140" w:rsidP="00214D6A">
      <w:pPr>
        <w:spacing w:line="240" w:lineRule="auto"/>
      </w:pPr>
      <w:r>
        <w:continuationSeparator/>
      </w:r>
    </w:p>
  </w:footnote>
  <w:footnote w:id="1">
    <w:p w14:paraId="7D51B5B7" w14:textId="41C812C9" w:rsidR="004D45A9" w:rsidRDefault="004D45A9" w:rsidP="00007E32">
      <w:pPr>
        <w:pStyle w:val="FootnoteText"/>
      </w:pPr>
      <w:r>
        <w:rPr>
          <w:rStyle w:val="FootnoteReference"/>
        </w:rPr>
        <w:footnoteRef/>
      </w:r>
      <w:r>
        <w:t xml:space="preserve"> </w:t>
      </w:r>
      <w:r>
        <w:rPr>
          <w:rFonts w:ascii="Times New Roman" w:hAnsi="Times New Roman" w:cs="Times New Roman"/>
          <w:iCs/>
        </w:rPr>
        <w:t>These 8 tools are the South Oaks Gambling Screen (SOGS), Problem Gambling Severity Index (PGSI), DSM-IV criteria for pathological gambling, Diagnostic Interview Schedule (DIS) for pathological gambling, Diagnostic Interview for Gambling Severity (DIGS), National Opinion Research Center DSM Screen for Gambling Problems (NODS), Gamblers Anonymous Twenty Questions (GA20), and the Lie/Bet scale.</w:t>
      </w:r>
    </w:p>
  </w:footnote>
  <w:footnote w:id="2">
    <w:p w14:paraId="6F0D362C" w14:textId="2A1804E3" w:rsidR="004D45A9" w:rsidRPr="00974E65" w:rsidRDefault="004D45A9">
      <w:pPr>
        <w:pStyle w:val="FootnoteText"/>
        <w:rPr>
          <w:rFonts w:ascii="Times New Roman" w:hAnsi="Times New Roman" w:cs="Times New Roman"/>
        </w:rPr>
      </w:pPr>
      <w:r w:rsidRPr="00974E65">
        <w:rPr>
          <w:rStyle w:val="FootnoteReference"/>
          <w:rFonts w:ascii="Times New Roman" w:hAnsi="Times New Roman" w:cs="Times New Roman"/>
        </w:rPr>
        <w:footnoteRef/>
      </w:r>
      <w:r w:rsidRPr="00974E65">
        <w:rPr>
          <w:rFonts w:ascii="Times New Roman" w:hAnsi="Times New Roman" w:cs="Times New Roman"/>
        </w:rPr>
        <w:t xml:space="preserve"> See Supplementary Material for a complete list of references </w:t>
      </w:r>
      <w:r>
        <w:rPr>
          <w:rFonts w:ascii="Times New Roman" w:hAnsi="Times New Roman" w:cs="Times New Roman"/>
        </w:rPr>
        <w:t>for</w:t>
      </w:r>
      <w:r w:rsidRPr="00974E65">
        <w:rPr>
          <w:rFonts w:ascii="Times New Roman" w:hAnsi="Times New Roman" w:cs="Times New Roman"/>
        </w:rPr>
        <w:t xml:space="preserve"> the 32 GD tools and 320 empirical studies</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51C68856"/>
    <w:lvl w:ilvl="0">
      <w:start w:val="1"/>
      <w:numFmt w:val="decimal"/>
      <w:lvlText w:val="%1."/>
      <w:lvlJc w:val="left"/>
      <w:pPr>
        <w:tabs>
          <w:tab w:val="num" w:pos="460"/>
        </w:tabs>
        <w:ind w:left="460" w:hanging="460"/>
      </w:pPr>
      <w:rPr>
        <w:rFonts w:hint="default"/>
        <w:b w:val="0"/>
        <w:i w:val="0"/>
      </w:rPr>
    </w:lvl>
  </w:abstractNum>
  <w:abstractNum w:abstractNumId="1" w15:restartNumberingAfterBreak="0">
    <w:nsid w:val="00000006"/>
    <w:multiLevelType w:val="singleLevel"/>
    <w:tmpl w:val="BFB898A4"/>
    <w:lvl w:ilvl="0">
      <w:start w:val="1"/>
      <w:numFmt w:val="decimal"/>
      <w:lvlText w:val="%1."/>
      <w:lvlJc w:val="left"/>
      <w:pPr>
        <w:tabs>
          <w:tab w:val="num" w:pos="440"/>
        </w:tabs>
        <w:ind w:left="440" w:hanging="460"/>
      </w:pPr>
      <w:rPr>
        <w:rFonts w:hint="default"/>
        <w:b w:val="0"/>
        <w:i w:val="0"/>
      </w:rPr>
    </w:lvl>
  </w:abstractNum>
  <w:abstractNum w:abstractNumId="2" w15:restartNumberingAfterBreak="0">
    <w:nsid w:val="0000000A"/>
    <w:multiLevelType w:val="singleLevel"/>
    <w:tmpl w:val="FF168BE8"/>
    <w:lvl w:ilvl="0">
      <w:start w:val="1"/>
      <w:numFmt w:val="decimal"/>
      <w:lvlText w:val="%1."/>
      <w:lvlJc w:val="left"/>
      <w:pPr>
        <w:tabs>
          <w:tab w:val="num" w:pos="440"/>
        </w:tabs>
        <w:ind w:left="440" w:hanging="440"/>
      </w:pPr>
      <w:rPr>
        <w:rFonts w:hint="default"/>
        <w:b w:val="0"/>
        <w:i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CD2"/>
    <w:rsid w:val="00000F93"/>
    <w:rsid w:val="000060FC"/>
    <w:rsid w:val="00006B8A"/>
    <w:rsid w:val="00007E32"/>
    <w:rsid w:val="0001332A"/>
    <w:rsid w:val="000240C7"/>
    <w:rsid w:val="00027895"/>
    <w:rsid w:val="000324CC"/>
    <w:rsid w:val="00036D24"/>
    <w:rsid w:val="000403D7"/>
    <w:rsid w:val="00053079"/>
    <w:rsid w:val="00055A25"/>
    <w:rsid w:val="0006577A"/>
    <w:rsid w:val="00072CBE"/>
    <w:rsid w:val="0008220F"/>
    <w:rsid w:val="000970B1"/>
    <w:rsid w:val="000A7712"/>
    <w:rsid w:val="000A7CA9"/>
    <w:rsid w:val="000B3FA3"/>
    <w:rsid w:val="000B452D"/>
    <w:rsid w:val="000C39DF"/>
    <w:rsid w:val="000C48FE"/>
    <w:rsid w:val="000C6860"/>
    <w:rsid w:val="000D386D"/>
    <w:rsid w:val="000E314C"/>
    <w:rsid w:val="0011139C"/>
    <w:rsid w:val="00117737"/>
    <w:rsid w:val="0013026E"/>
    <w:rsid w:val="00130B6E"/>
    <w:rsid w:val="00131991"/>
    <w:rsid w:val="00142198"/>
    <w:rsid w:val="00147F0F"/>
    <w:rsid w:val="00151347"/>
    <w:rsid w:val="00155333"/>
    <w:rsid w:val="00155A69"/>
    <w:rsid w:val="00160DA7"/>
    <w:rsid w:val="00174238"/>
    <w:rsid w:val="00181B6B"/>
    <w:rsid w:val="001833FC"/>
    <w:rsid w:val="001846FB"/>
    <w:rsid w:val="0019596E"/>
    <w:rsid w:val="001A2916"/>
    <w:rsid w:val="001A36EC"/>
    <w:rsid w:val="001B33A4"/>
    <w:rsid w:val="001C1A62"/>
    <w:rsid w:val="001C32DB"/>
    <w:rsid w:val="001C4723"/>
    <w:rsid w:val="001C4F25"/>
    <w:rsid w:val="001E662D"/>
    <w:rsid w:val="001F4DDC"/>
    <w:rsid w:val="00200E13"/>
    <w:rsid w:val="00214D6A"/>
    <w:rsid w:val="00222B19"/>
    <w:rsid w:val="00227193"/>
    <w:rsid w:val="002338D8"/>
    <w:rsid w:val="00241678"/>
    <w:rsid w:val="002550F1"/>
    <w:rsid w:val="0026448E"/>
    <w:rsid w:val="002662F9"/>
    <w:rsid w:val="00281B0D"/>
    <w:rsid w:val="00282D75"/>
    <w:rsid w:val="00284292"/>
    <w:rsid w:val="00284619"/>
    <w:rsid w:val="002A231A"/>
    <w:rsid w:val="002B4BC4"/>
    <w:rsid w:val="002C10F9"/>
    <w:rsid w:val="002C16EE"/>
    <w:rsid w:val="002C304E"/>
    <w:rsid w:val="002C471E"/>
    <w:rsid w:val="002F3CD2"/>
    <w:rsid w:val="0032455E"/>
    <w:rsid w:val="00332A24"/>
    <w:rsid w:val="00341D98"/>
    <w:rsid w:val="00345425"/>
    <w:rsid w:val="003754B2"/>
    <w:rsid w:val="00391AFE"/>
    <w:rsid w:val="003965EB"/>
    <w:rsid w:val="003975C2"/>
    <w:rsid w:val="003B2DDF"/>
    <w:rsid w:val="003B7BB6"/>
    <w:rsid w:val="003C45B1"/>
    <w:rsid w:val="003D63E1"/>
    <w:rsid w:val="003F2974"/>
    <w:rsid w:val="003F4140"/>
    <w:rsid w:val="003F422E"/>
    <w:rsid w:val="004036CE"/>
    <w:rsid w:val="00411E17"/>
    <w:rsid w:val="0041242D"/>
    <w:rsid w:val="004140C1"/>
    <w:rsid w:val="00420803"/>
    <w:rsid w:val="00423026"/>
    <w:rsid w:val="00427059"/>
    <w:rsid w:val="00432C94"/>
    <w:rsid w:val="00432E65"/>
    <w:rsid w:val="004416B2"/>
    <w:rsid w:val="00443163"/>
    <w:rsid w:val="00446A6F"/>
    <w:rsid w:val="00447D6A"/>
    <w:rsid w:val="0045099B"/>
    <w:rsid w:val="00452E66"/>
    <w:rsid w:val="00456729"/>
    <w:rsid w:val="0047451C"/>
    <w:rsid w:val="00476D97"/>
    <w:rsid w:val="00476E52"/>
    <w:rsid w:val="004817AD"/>
    <w:rsid w:val="00485871"/>
    <w:rsid w:val="00486080"/>
    <w:rsid w:val="00490D20"/>
    <w:rsid w:val="00491C1B"/>
    <w:rsid w:val="00493B93"/>
    <w:rsid w:val="00497167"/>
    <w:rsid w:val="004A6755"/>
    <w:rsid w:val="004B544A"/>
    <w:rsid w:val="004C73E5"/>
    <w:rsid w:val="004D233C"/>
    <w:rsid w:val="004D418E"/>
    <w:rsid w:val="004D45A9"/>
    <w:rsid w:val="004D7D43"/>
    <w:rsid w:val="004E2C7E"/>
    <w:rsid w:val="004E76A2"/>
    <w:rsid w:val="004F7CBB"/>
    <w:rsid w:val="0050231F"/>
    <w:rsid w:val="00521746"/>
    <w:rsid w:val="00524BE8"/>
    <w:rsid w:val="0052665F"/>
    <w:rsid w:val="00526EAC"/>
    <w:rsid w:val="00542CCB"/>
    <w:rsid w:val="0054414C"/>
    <w:rsid w:val="00545335"/>
    <w:rsid w:val="005502A6"/>
    <w:rsid w:val="00550974"/>
    <w:rsid w:val="00567FC9"/>
    <w:rsid w:val="0057796B"/>
    <w:rsid w:val="00580AC7"/>
    <w:rsid w:val="00584AF9"/>
    <w:rsid w:val="00596856"/>
    <w:rsid w:val="005A5D26"/>
    <w:rsid w:val="005B4A19"/>
    <w:rsid w:val="005B5EB6"/>
    <w:rsid w:val="005C3E2C"/>
    <w:rsid w:val="005C3FBD"/>
    <w:rsid w:val="005C5D93"/>
    <w:rsid w:val="005C7DE7"/>
    <w:rsid w:val="005D6BB2"/>
    <w:rsid w:val="005F2286"/>
    <w:rsid w:val="005F535F"/>
    <w:rsid w:val="006010B8"/>
    <w:rsid w:val="0060133A"/>
    <w:rsid w:val="00626878"/>
    <w:rsid w:val="00631E0D"/>
    <w:rsid w:val="006448D4"/>
    <w:rsid w:val="00647E72"/>
    <w:rsid w:val="00650DD0"/>
    <w:rsid w:val="00662AA0"/>
    <w:rsid w:val="006735B6"/>
    <w:rsid w:val="00675E43"/>
    <w:rsid w:val="0068520B"/>
    <w:rsid w:val="0069323F"/>
    <w:rsid w:val="006A3B0A"/>
    <w:rsid w:val="006B3F44"/>
    <w:rsid w:val="006C4309"/>
    <w:rsid w:val="006D3687"/>
    <w:rsid w:val="006D7CF1"/>
    <w:rsid w:val="006E436E"/>
    <w:rsid w:val="006F28D4"/>
    <w:rsid w:val="00702DC7"/>
    <w:rsid w:val="0070445D"/>
    <w:rsid w:val="0070753D"/>
    <w:rsid w:val="00711E25"/>
    <w:rsid w:val="00716D39"/>
    <w:rsid w:val="0071790B"/>
    <w:rsid w:val="007243DB"/>
    <w:rsid w:val="0073785B"/>
    <w:rsid w:val="00737CC9"/>
    <w:rsid w:val="00741C68"/>
    <w:rsid w:val="00762242"/>
    <w:rsid w:val="00764A31"/>
    <w:rsid w:val="00766ECD"/>
    <w:rsid w:val="00775635"/>
    <w:rsid w:val="007854F7"/>
    <w:rsid w:val="007A0AE2"/>
    <w:rsid w:val="007A542C"/>
    <w:rsid w:val="007B7124"/>
    <w:rsid w:val="007D1B23"/>
    <w:rsid w:val="007E1728"/>
    <w:rsid w:val="007E4AD9"/>
    <w:rsid w:val="007F1060"/>
    <w:rsid w:val="007F136E"/>
    <w:rsid w:val="007F4643"/>
    <w:rsid w:val="008000B9"/>
    <w:rsid w:val="0080097A"/>
    <w:rsid w:val="00804237"/>
    <w:rsid w:val="00805D2C"/>
    <w:rsid w:val="008138EC"/>
    <w:rsid w:val="00834D40"/>
    <w:rsid w:val="008452C2"/>
    <w:rsid w:val="008473BC"/>
    <w:rsid w:val="008511AA"/>
    <w:rsid w:val="0086782F"/>
    <w:rsid w:val="008724A8"/>
    <w:rsid w:val="008724F4"/>
    <w:rsid w:val="008735E0"/>
    <w:rsid w:val="00890B9A"/>
    <w:rsid w:val="008A3E99"/>
    <w:rsid w:val="008A740D"/>
    <w:rsid w:val="008B327D"/>
    <w:rsid w:val="008B4890"/>
    <w:rsid w:val="008B4ED8"/>
    <w:rsid w:val="008B642E"/>
    <w:rsid w:val="008B7203"/>
    <w:rsid w:val="008C331A"/>
    <w:rsid w:val="008D56AA"/>
    <w:rsid w:val="008E5982"/>
    <w:rsid w:val="008F3573"/>
    <w:rsid w:val="00901602"/>
    <w:rsid w:val="009131A1"/>
    <w:rsid w:val="00913792"/>
    <w:rsid w:val="00922C3E"/>
    <w:rsid w:val="00925FEE"/>
    <w:rsid w:val="00932B4F"/>
    <w:rsid w:val="0094710C"/>
    <w:rsid w:val="00947E0E"/>
    <w:rsid w:val="00950B3C"/>
    <w:rsid w:val="00974E65"/>
    <w:rsid w:val="00982C17"/>
    <w:rsid w:val="00991307"/>
    <w:rsid w:val="0099216D"/>
    <w:rsid w:val="009A31A9"/>
    <w:rsid w:val="009B0513"/>
    <w:rsid w:val="009B0F32"/>
    <w:rsid w:val="009B1C90"/>
    <w:rsid w:val="009C14EB"/>
    <w:rsid w:val="009C2ECD"/>
    <w:rsid w:val="009D004E"/>
    <w:rsid w:val="009D30CB"/>
    <w:rsid w:val="009D7071"/>
    <w:rsid w:val="009E12E0"/>
    <w:rsid w:val="009E2B5D"/>
    <w:rsid w:val="009E3281"/>
    <w:rsid w:val="009F3A85"/>
    <w:rsid w:val="00A06052"/>
    <w:rsid w:val="00A077D4"/>
    <w:rsid w:val="00A17F01"/>
    <w:rsid w:val="00A20238"/>
    <w:rsid w:val="00A21B2D"/>
    <w:rsid w:val="00A21DCB"/>
    <w:rsid w:val="00A226D1"/>
    <w:rsid w:val="00A340D1"/>
    <w:rsid w:val="00A37124"/>
    <w:rsid w:val="00A42B73"/>
    <w:rsid w:val="00A50D35"/>
    <w:rsid w:val="00A56510"/>
    <w:rsid w:val="00A6208B"/>
    <w:rsid w:val="00A66EE9"/>
    <w:rsid w:val="00A705E8"/>
    <w:rsid w:val="00A7490C"/>
    <w:rsid w:val="00A8771E"/>
    <w:rsid w:val="00A94955"/>
    <w:rsid w:val="00A96F59"/>
    <w:rsid w:val="00AA2EE4"/>
    <w:rsid w:val="00AA2FB4"/>
    <w:rsid w:val="00AA5C4F"/>
    <w:rsid w:val="00AB0A73"/>
    <w:rsid w:val="00AB1C69"/>
    <w:rsid w:val="00AC3169"/>
    <w:rsid w:val="00AD4D02"/>
    <w:rsid w:val="00AD77A8"/>
    <w:rsid w:val="00AF5109"/>
    <w:rsid w:val="00B018B7"/>
    <w:rsid w:val="00B1309E"/>
    <w:rsid w:val="00B24FAE"/>
    <w:rsid w:val="00B358D8"/>
    <w:rsid w:val="00B42413"/>
    <w:rsid w:val="00B471EC"/>
    <w:rsid w:val="00B546FF"/>
    <w:rsid w:val="00B6047E"/>
    <w:rsid w:val="00B63EFF"/>
    <w:rsid w:val="00B713E5"/>
    <w:rsid w:val="00B76122"/>
    <w:rsid w:val="00B82D71"/>
    <w:rsid w:val="00BA0DE4"/>
    <w:rsid w:val="00BB751E"/>
    <w:rsid w:val="00BC2E7F"/>
    <w:rsid w:val="00BE3102"/>
    <w:rsid w:val="00BE7FBA"/>
    <w:rsid w:val="00BF13DB"/>
    <w:rsid w:val="00C03A2A"/>
    <w:rsid w:val="00C03CE1"/>
    <w:rsid w:val="00C116A0"/>
    <w:rsid w:val="00C16D68"/>
    <w:rsid w:val="00C27D6D"/>
    <w:rsid w:val="00C32F5C"/>
    <w:rsid w:val="00C36F45"/>
    <w:rsid w:val="00C43D59"/>
    <w:rsid w:val="00C478EA"/>
    <w:rsid w:val="00C50718"/>
    <w:rsid w:val="00C5106E"/>
    <w:rsid w:val="00C519E3"/>
    <w:rsid w:val="00C61984"/>
    <w:rsid w:val="00C6472B"/>
    <w:rsid w:val="00C823D4"/>
    <w:rsid w:val="00C87BC7"/>
    <w:rsid w:val="00C87E5C"/>
    <w:rsid w:val="00CA533A"/>
    <w:rsid w:val="00CC354C"/>
    <w:rsid w:val="00CD6924"/>
    <w:rsid w:val="00CF0D71"/>
    <w:rsid w:val="00CF15A9"/>
    <w:rsid w:val="00CF705C"/>
    <w:rsid w:val="00D054DD"/>
    <w:rsid w:val="00D155F7"/>
    <w:rsid w:val="00D15E25"/>
    <w:rsid w:val="00D16D2E"/>
    <w:rsid w:val="00D20107"/>
    <w:rsid w:val="00D21B41"/>
    <w:rsid w:val="00D428D2"/>
    <w:rsid w:val="00D46CCB"/>
    <w:rsid w:val="00D476F7"/>
    <w:rsid w:val="00D5303D"/>
    <w:rsid w:val="00D616E0"/>
    <w:rsid w:val="00D64F61"/>
    <w:rsid w:val="00D66BB3"/>
    <w:rsid w:val="00D7150A"/>
    <w:rsid w:val="00D727AD"/>
    <w:rsid w:val="00D8273E"/>
    <w:rsid w:val="00D8560C"/>
    <w:rsid w:val="00D93E8F"/>
    <w:rsid w:val="00D9514B"/>
    <w:rsid w:val="00D951B5"/>
    <w:rsid w:val="00DA204B"/>
    <w:rsid w:val="00DB04E8"/>
    <w:rsid w:val="00DB2B47"/>
    <w:rsid w:val="00DC09B4"/>
    <w:rsid w:val="00DC3327"/>
    <w:rsid w:val="00DC53A2"/>
    <w:rsid w:val="00DC5878"/>
    <w:rsid w:val="00DD4F5A"/>
    <w:rsid w:val="00DD5628"/>
    <w:rsid w:val="00E05941"/>
    <w:rsid w:val="00E13288"/>
    <w:rsid w:val="00E143AF"/>
    <w:rsid w:val="00E145FA"/>
    <w:rsid w:val="00E407A9"/>
    <w:rsid w:val="00E41DEF"/>
    <w:rsid w:val="00E52940"/>
    <w:rsid w:val="00E5482C"/>
    <w:rsid w:val="00E60B4E"/>
    <w:rsid w:val="00E642F0"/>
    <w:rsid w:val="00E76388"/>
    <w:rsid w:val="00E83EFE"/>
    <w:rsid w:val="00EA3686"/>
    <w:rsid w:val="00EC7825"/>
    <w:rsid w:val="00ED0035"/>
    <w:rsid w:val="00ED378E"/>
    <w:rsid w:val="00EE0651"/>
    <w:rsid w:val="00EE472B"/>
    <w:rsid w:val="00F045D4"/>
    <w:rsid w:val="00F148F5"/>
    <w:rsid w:val="00F25A4B"/>
    <w:rsid w:val="00F26E66"/>
    <w:rsid w:val="00F4272A"/>
    <w:rsid w:val="00F44427"/>
    <w:rsid w:val="00F4657E"/>
    <w:rsid w:val="00F47AE2"/>
    <w:rsid w:val="00F51713"/>
    <w:rsid w:val="00F60D48"/>
    <w:rsid w:val="00F6600F"/>
    <w:rsid w:val="00F7443C"/>
    <w:rsid w:val="00F87865"/>
    <w:rsid w:val="00F87ACE"/>
    <w:rsid w:val="00FA5CD4"/>
    <w:rsid w:val="00FC0BD7"/>
    <w:rsid w:val="00FC29FA"/>
    <w:rsid w:val="00FD3334"/>
    <w:rsid w:val="00FD71DE"/>
    <w:rsid w:val="00FE2685"/>
    <w:rsid w:val="00FF33B5"/>
    <w:rsid w:val="00FF4395"/>
    <w:rsid w:val="00FF60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BC912"/>
  <w15:docId w15:val="{30471680-F1F4-4188-873C-22C1EC69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6E0"/>
    <w:pPr>
      <w:spacing w:after="0" w:line="480" w:lineRule="auto"/>
      <w:jc w:val="both"/>
    </w:pPr>
  </w:style>
  <w:style w:type="paragraph" w:styleId="Heading1">
    <w:name w:val="heading 1"/>
    <w:basedOn w:val="Normal"/>
    <w:link w:val="Heading1Char"/>
    <w:uiPriority w:val="9"/>
    <w:qFormat/>
    <w:rsid w:val="005C3FB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5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52D"/>
    <w:rPr>
      <w:rFonts w:ascii="Segoe UI" w:hAnsi="Segoe UI" w:cs="Segoe UI"/>
      <w:sz w:val="18"/>
      <w:szCs w:val="18"/>
    </w:rPr>
  </w:style>
  <w:style w:type="paragraph" w:styleId="Header">
    <w:name w:val="header"/>
    <w:basedOn w:val="Normal"/>
    <w:link w:val="HeaderChar"/>
    <w:uiPriority w:val="99"/>
    <w:unhideWhenUsed/>
    <w:rsid w:val="00214D6A"/>
    <w:pPr>
      <w:tabs>
        <w:tab w:val="center" w:pos="4513"/>
        <w:tab w:val="right" w:pos="9026"/>
      </w:tabs>
      <w:spacing w:line="240" w:lineRule="auto"/>
    </w:pPr>
  </w:style>
  <w:style w:type="character" w:customStyle="1" w:styleId="HeaderChar">
    <w:name w:val="Header Char"/>
    <w:basedOn w:val="DefaultParagraphFont"/>
    <w:link w:val="Header"/>
    <w:uiPriority w:val="99"/>
    <w:rsid w:val="00214D6A"/>
  </w:style>
  <w:style w:type="paragraph" w:styleId="Footer">
    <w:name w:val="footer"/>
    <w:basedOn w:val="Normal"/>
    <w:link w:val="FooterChar"/>
    <w:uiPriority w:val="99"/>
    <w:unhideWhenUsed/>
    <w:rsid w:val="00214D6A"/>
    <w:pPr>
      <w:tabs>
        <w:tab w:val="center" w:pos="4513"/>
        <w:tab w:val="right" w:pos="9026"/>
      </w:tabs>
      <w:spacing w:line="240" w:lineRule="auto"/>
    </w:pPr>
  </w:style>
  <w:style w:type="character" w:customStyle="1" w:styleId="FooterChar">
    <w:name w:val="Footer Char"/>
    <w:basedOn w:val="DefaultParagraphFont"/>
    <w:link w:val="Footer"/>
    <w:uiPriority w:val="99"/>
    <w:rsid w:val="00214D6A"/>
  </w:style>
  <w:style w:type="character" w:styleId="Hyperlink">
    <w:name w:val="Hyperlink"/>
    <w:basedOn w:val="DefaultParagraphFont"/>
    <w:uiPriority w:val="99"/>
    <w:semiHidden/>
    <w:unhideWhenUsed/>
    <w:rsid w:val="00FC29FA"/>
    <w:rPr>
      <w:color w:val="0000FF"/>
      <w:u w:val="single"/>
    </w:rPr>
  </w:style>
  <w:style w:type="paragraph" w:styleId="FootnoteText">
    <w:name w:val="footnote text"/>
    <w:basedOn w:val="Normal"/>
    <w:link w:val="FootnoteTextChar"/>
    <w:uiPriority w:val="99"/>
    <w:semiHidden/>
    <w:unhideWhenUsed/>
    <w:rsid w:val="006B3F44"/>
    <w:pPr>
      <w:spacing w:line="240" w:lineRule="auto"/>
    </w:pPr>
    <w:rPr>
      <w:sz w:val="20"/>
      <w:szCs w:val="20"/>
    </w:rPr>
  </w:style>
  <w:style w:type="character" w:customStyle="1" w:styleId="FootnoteTextChar">
    <w:name w:val="Footnote Text Char"/>
    <w:basedOn w:val="DefaultParagraphFont"/>
    <w:link w:val="FootnoteText"/>
    <w:uiPriority w:val="99"/>
    <w:semiHidden/>
    <w:rsid w:val="006B3F44"/>
    <w:rPr>
      <w:sz w:val="20"/>
      <w:szCs w:val="20"/>
    </w:rPr>
  </w:style>
  <w:style w:type="character" w:styleId="FootnoteReference">
    <w:name w:val="footnote reference"/>
    <w:basedOn w:val="DefaultParagraphFont"/>
    <w:uiPriority w:val="99"/>
    <w:semiHidden/>
    <w:unhideWhenUsed/>
    <w:rsid w:val="006B3F44"/>
    <w:rPr>
      <w:vertAlign w:val="superscript"/>
    </w:rPr>
  </w:style>
  <w:style w:type="character" w:customStyle="1" w:styleId="Heading1Char">
    <w:name w:val="Heading 1 Char"/>
    <w:basedOn w:val="DefaultParagraphFont"/>
    <w:link w:val="Heading1"/>
    <w:uiPriority w:val="9"/>
    <w:rsid w:val="005C3FBD"/>
    <w:rPr>
      <w:rFonts w:ascii="Times New Roman" w:eastAsia="Times New Roman" w:hAnsi="Times New Roman" w:cs="Times New Roman"/>
      <w:b/>
      <w:bCs/>
      <w:kern w:val="36"/>
      <w:sz w:val="48"/>
      <w:szCs w:val="48"/>
      <w:lang w:eastAsia="en-AU"/>
    </w:rPr>
  </w:style>
  <w:style w:type="paragraph" w:styleId="HTMLPreformatted">
    <w:name w:val="HTML Preformatted"/>
    <w:basedOn w:val="Normal"/>
    <w:link w:val="HTMLPreformattedChar"/>
    <w:uiPriority w:val="99"/>
    <w:unhideWhenUsed/>
    <w:rsid w:val="00D05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D054DD"/>
    <w:rPr>
      <w:rFonts w:ascii="Courier New" w:eastAsia="Times New Roman" w:hAnsi="Courier New" w:cs="Courier New"/>
      <w:sz w:val="20"/>
      <w:szCs w:val="20"/>
      <w:lang w:eastAsia="en-AU"/>
    </w:rPr>
  </w:style>
  <w:style w:type="character" w:styleId="CommentReference">
    <w:name w:val="annotation reference"/>
    <w:basedOn w:val="DefaultParagraphFont"/>
    <w:uiPriority w:val="99"/>
    <w:semiHidden/>
    <w:unhideWhenUsed/>
    <w:rsid w:val="00452E66"/>
    <w:rPr>
      <w:sz w:val="18"/>
      <w:szCs w:val="18"/>
    </w:rPr>
  </w:style>
  <w:style w:type="paragraph" w:styleId="CommentText">
    <w:name w:val="annotation text"/>
    <w:basedOn w:val="Normal"/>
    <w:link w:val="CommentTextChar"/>
    <w:uiPriority w:val="99"/>
    <w:semiHidden/>
    <w:unhideWhenUsed/>
    <w:rsid w:val="00452E66"/>
    <w:pPr>
      <w:spacing w:line="240" w:lineRule="auto"/>
    </w:pPr>
    <w:rPr>
      <w:sz w:val="24"/>
      <w:szCs w:val="24"/>
    </w:rPr>
  </w:style>
  <w:style w:type="character" w:customStyle="1" w:styleId="CommentTextChar">
    <w:name w:val="Comment Text Char"/>
    <w:basedOn w:val="DefaultParagraphFont"/>
    <w:link w:val="CommentText"/>
    <w:uiPriority w:val="99"/>
    <w:semiHidden/>
    <w:rsid w:val="00452E66"/>
    <w:rPr>
      <w:sz w:val="24"/>
      <w:szCs w:val="24"/>
    </w:rPr>
  </w:style>
  <w:style w:type="paragraph" w:styleId="CommentSubject">
    <w:name w:val="annotation subject"/>
    <w:basedOn w:val="CommentText"/>
    <w:next w:val="CommentText"/>
    <w:link w:val="CommentSubjectChar"/>
    <w:uiPriority w:val="99"/>
    <w:semiHidden/>
    <w:unhideWhenUsed/>
    <w:rsid w:val="00452E66"/>
    <w:rPr>
      <w:b/>
      <w:bCs/>
      <w:sz w:val="20"/>
      <w:szCs w:val="20"/>
    </w:rPr>
  </w:style>
  <w:style w:type="character" w:customStyle="1" w:styleId="CommentSubjectChar">
    <w:name w:val="Comment Subject Char"/>
    <w:basedOn w:val="CommentTextChar"/>
    <w:link w:val="CommentSubject"/>
    <w:uiPriority w:val="99"/>
    <w:semiHidden/>
    <w:rsid w:val="00452E66"/>
    <w:rPr>
      <w:b/>
      <w:bCs/>
      <w:sz w:val="20"/>
      <w:szCs w:val="20"/>
    </w:rPr>
  </w:style>
  <w:style w:type="paragraph" w:styleId="ListParagraph">
    <w:name w:val="List Paragraph"/>
    <w:basedOn w:val="Normal"/>
    <w:uiPriority w:val="34"/>
    <w:qFormat/>
    <w:rsid w:val="005F2286"/>
    <w:pPr>
      <w:spacing w:line="240" w:lineRule="auto"/>
      <w:ind w:left="720"/>
      <w:contextualSpacing/>
      <w:jc w:val="left"/>
    </w:pPr>
    <w:rPr>
      <w:rFonts w:ascii="Times New Roman" w:eastAsia="Times New Roman" w:hAnsi="Times New Roman" w:cs="Times New Roman"/>
      <w:sz w:val="24"/>
      <w:szCs w:val="24"/>
      <w:lang w:val="en-US"/>
    </w:rPr>
  </w:style>
  <w:style w:type="paragraph" w:customStyle="1" w:styleId="EndNoteBibliography">
    <w:name w:val="EndNote Bibliography"/>
    <w:basedOn w:val="Normal"/>
    <w:link w:val="EndNoteBibliographyZchn"/>
    <w:rsid w:val="00BA0DE4"/>
    <w:pPr>
      <w:spacing w:after="160" w:line="240" w:lineRule="auto"/>
      <w:jc w:val="left"/>
    </w:pPr>
    <w:rPr>
      <w:rFonts w:ascii="Calibri" w:hAnsi="Calibri"/>
      <w:noProof/>
      <w:lang w:val="en-US"/>
    </w:rPr>
  </w:style>
  <w:style w:type="character" w:customStyle="1" w:styleId="EndNoteBibliographyZchn">
    <w:name w:val="EndNote Bibliography Zchn"/>
    <w:basedOn w:val="DefaultParagraphFont"/>
    <w:link w:val="EndNoteBibliography"/>
    <w:rsid w:val="00BA0DE4"/>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5829">
      <w:bodyDiv w:val="1"/>
      <w:marLeft w:val="0"/>
      <w:marRight w:val="0"/>
      <w:marTop w:val="0"/>
      <w:marBottom w:val="0"/>
      <w:divBdr>
        <w:top w:val="none" w:sz="0" w:space="0" w:color="auto"/>
        <w:left w:val="none" w:sz="0" w:space="0" w:color="auto"/>
        <w:bottom w:val="none" w:sz="0" w:space="0" w:color="auto"/>
        <w:right w:val="none" w:sz="0" w:space="0" w:color="auto"/>
      </w:divBdr>
    </w:div>
    <w:div w:id="4570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jp.psychiatryonline.org/author/Przybylski%2C+Andrew+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d.who.int/browse11/l-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12769-2B42-4A38-8F25-1F5F2C93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30</Pages>
  <Words>11381</Words>
  <Characters>64873</Characters>
  <Application>Microsoft Office Word</Application>
  <DocSecurity>0</DocSecurity>
  <Lines>540</Lines>
  <Paragraphs>152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King</dc:creator>
  <cp:keywords/>
  <dc:description/>
  <cp:lastModifiedBy>Daniel King</cp:lastModifiedBy>
  <cp:revision>10</cp:revision>
  <dcterms:created xsi:type="dcterms:W3CDTF">2019-10-29T12:50:00Z</dcterms:created>
  <dcterms:modified xsi:type="dcterms:W3CDTF">2020-01-19T01:20:00Z</dcterms:modified>
</cp:coreProperties>
</file>