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60977" w14:textId="77777777" w:rsidR="00F204D0" w:rsidRPr="00824D62" w:rsidRDefault="00F204D0" w:rsidP="00F204D0">
      <w:pPr>
        <w:spacing w:line="480" w:lineRule="auto"/>
        <w:jc w:val="both"/>
        <w:rPr>
          <w:rFonts w:ascii="Arial" w:hAnsi="Arial" w:cs="Arial"/>
          <w:b/>
          <w:bCs/>
          <w:color w:val="000000" w:themeColor="text1"/>
          <w:sz w:val="24"/>
          <w:szCs w:val="24"/>
          <w:lang w:val="en-US"/>
        </w:rPr>
      </w:pPr>
      <w:r w:rsidRPr="00824D62">
        <w:rPr>
          <w:rFonts w:ascii="Arial" w:hAnsi="Arial" w:cs="Arial"/>
          <w:b/>
          <w:bCs/>
          <w:color w:val="000000" w:themeColor="text1"/>
          <w:sz w:val="24"/>
          <w:szCs w:val="24"/>
          <w:lang w:val="en-US"/>
        </w:rPr>
        <w:t>Chapter 27</w:t>
      </w:r>
    </w:p>
    <w:p w14:paraId="2295F964" w14:textId="43CF8A98" w:rsidR="00F204D0" w:rsidRPr="00824D62" w:rsidRDefault="00F204D0" w:rsidP="00F204D0">
      <w:pPr>
        <w:spacing w:line="480" w:lineRule="auto"/>
        <w:jc w:val="both"/>
        <w:rPr>
          <w:rFonts w:ascii="Arial" w:hAnsi="Arial" w:cs="Arial"/>
          <w:b/>
          <w:bCs/>
          <w:color w:val="000000" w:themeColor="text1"/>
          <w:sz w:val="24"/>
          <w:szCs w:val="24"/>
          <w:lang w:val="en-US"/>
        </w:rPr>
      </w:pPr>
      <w:r w:rsidRPr="00824D62">
        <w:rPr>
          <w:rFonts w:ascii="Arial" w:hAnsi="Arial" w:cs="Arial"/>
          <w:b/>
          <w:bCs/>
          <w:color w:val="000000" w:themeColor="text1"/>
          <w:sz w:val="24"/>
          <w:szCs w:val="24"/>
          <w:lang w:val="en-US"/>
        </w:rPr>
        <w:t>History taking for patients who lack mental capacity</w:t>
      </w:r>
    </w:p>
    <w:p w14:paraId="3E094ED9" w14:textId="09A6BF12" w:rsidR="00474FDC" w:rsidRPr="00824D62" w:rsidRDefault="00F204D0" w:rsidP="00F204D0">
      <w:pPr>
        <w:spacing w:line="480" w:lineRule="auto"/>
        <w:jc w:val="both"/>
        <w:rPr>
          <w:rFonts w:ascii="Arial" w:hAnsi="Arial" w:cs="Arial"/>
          <w:b/>
          <w:bCs/>
          <w:color w:val="000000" w:themeColor="text1"/>
          <w:sz w:val="24"/>
          <w:szCs w:val="24"/>
          <w:lang w:val="en-US"/>
        </w:rPr>
      </w:pPr>
      <w:r w:rsidRPr="00824D62">
        <w:rPr>
          <w:rFonts w:ascii="Arial" w:hAnsi="Arial" w:cs="Arial"/>
          <w:b/>
          <w:bCs/>
          <w:color w:val="000000" w:themeColor="text1"/>
          <w:sz w:val="24"/>
          <w:szCs w:val="24"/>
          <w:lang w:val="en-US"/>
        </w:rPr>
        <w:t xml:space="preserve">Clare Allabyrne </w:t>
      </w:r>
      <w:hyperlink r:id="rId10" w:history="1">
        <w:r w:rsidR="001F4B1D" w:rsidRPr="00CE0718">
          <w:rPr>
            <w:rStyle w:val="Hyperlink"/>
            <w:rFonts w:ascii="Arial" w:hAnsi="Arial" w:cs="Arial"/>
            <w:b/>
            <w:bCs/>
            <w:sz w:val="24"/>
            <w:szCs w:val="24"/>
            <w:lang w:val="en-US"/>
          </w:rPr>
          <w:t>gaskinc@lsbu.ac.uk</w:t>
        </w:r>
      </w:hyperlink>
      <w:r w:rsidR="001F4B1D">
        <w:rPr>
          <w:rFonts w:ascii="Arial" w:hAnsi="Arial" w:cs="Arial"/>
          <w:b/>
          <w:bCs/>
          <w:color w:val="000000" w:themeColor="text1"/>
          <w:sz w:val="24"/>
          <w:szCs w:val="24"/>
          <w:lang w:val="en-US"/>
        </w:rPr>
        <w:t xml:space="preserve"> </w:t>
      </w:r>
      <w:r w:rsidRPr="00824D62">
        <w:rPr>
          <w:rFonts w:ascii="Arial" w:hAnsi="Arial" w:cs="Arial"/>
          <w:b/>
          <w:bCs/>
          <w:color w:val="000000" w:themeColor="text1"/>
          <w:sz w:val="24"/>
          <w:szCs w:val="24"/>
          <w:lang w:val="en-US"/>
        </w:rPr>
        <w:t xml:space="preserve"> , Edward Chaplin </w:t>
      </w:r>
      <w:hyperlink r:id="rId11" w:history="1">
        <w:r w:rsidR="001F4B1D" w:rsidRPr="00CE0718">
          <w:rPr>
            <w:rStyle w:val="Hyperlink"/>
            <w:rFonts w:ascii="Arial" w:hAnsi="Arial" w:cs="Arial"/>
            <w:b/>
            <w:bCs/>
            <w:sz w:val="24"/>
            <w:szCs w:val="24"/>
            <w:lang w:val="en-US"/>
          </w:rPr>
          <w:t>chapline@lsbu.ac.uk</w:t>
        </w:r>
      </w:hyperlink>
      <w:r w:rsidR="001F4B1D">
        <w:rPr>
          <w:rFonts w:ascii="Arial" w:hAnsi="Arial" w:cs="Arial"/>
          <w:b/>
          <w:bCs/>
          <w:color w:val="000000" w:themeColor="text1"/>
          <w:sz w:val="24"/>
          <w:szCs w:val="24"/>
          <w:lang w:val="en-US"/>
        </w:rPr>
        <w:t xml:space="preserve"> </w:t>
      </w:r>
      <w:r w:rsidRPr="00824D62">
        <w:rPr>
          <w:rFonts w:ascii="Arial" w:hAnsi="Arial" w:cs="Arial"/>
          <w:b/>
          <w:bCs/>
          <w:color w:val="000000" w:themeColor="text1"/>
          <w:sz w:val="24"/>
          <w:szCs w:val="24"/>
          <w:lang w:val="en-US"/>
        </w:rPr>
        <w:t xml:space="preserve"> , </w:t>
      </w:r>
      <w:r w:rsidR="001F4B1D">
        <w:rPr>
          <w:rFonts w:ascii="Arial" w:hAnsi="Arial" w:cs="Arial"/>
          <w:b/>
          <w:bCs/>
          <w:color w:val="000000" w:themeColor="text1"/>
          <w:sz w:val="24"/>
          <w:szCs w:val="24"/>
          <w:lang w:val="en-US"/>
        </w:rPr>
        <w:t xml:space="preserve">and </w:t>
      </w:r>
      <w:r w:rsidRPr="00824D62">
        <w:rPr>
          <w:rFonts w:ascii="Arial" w:hAnsi="Arial" w:cs="Arial"/>
          <w:b/>
          <w:bCs/>
          <w:color w:val="000000" w:themeColor="text1"/>
          <w:sz w:val="24"/>
          <w:szCs w:val="24"/>
          <w:lang w:val="en-US"/>
        </w:rPr>
        <w:t xml:space="preserve">Jo Delree </w:t>
      </w:r>
      <w:hyperlink r:id="rId12" w:history="1">
        <w:r w:rsidR="001F4B1D" w:rsidRPr="00CE0718">
          <w:rPr>
            <w:rStyle w:val="Hyperlink"/>
            <w:rFonts w:ascii="Arial" w:hAnsi="Arial" w:cs="Arial"/>
            <w:b/>
            <w:bCs/>
            <w:sz w:val="24"/>
            <w:szCs w:val="24"/>
            <w:lang w:val="en-US"/>
          </w:rPr>
          <w:t>jo.delree@lsbu.ac.uk</w:t>
        </w:r>
      </w:hyperlink>
      <w:r w:rsidR="001F4B1D">
        <w:rPr>
          <w:rFonts w:ascii="Arial" w:hAnsi="Arial" w:cs="Arial"/>
          <w:b/>
          <w:bCs/>
          <w:color w:val="000000" w:themeColor="text1"/>
          <w:sz w:val="24"/>
          <w:szCs w:val="24"/>
          <w:lang w:val="en-US"/>
        </w:rPr>
        <w:t xml:space="preserve"> </w:t>
      </w:r>
    </w:p>
    <w:p w14:paraId="16C94E5A" w14:textId="77777777" w:rsidR="00F204D0" w:rsidRPr="00824D62" w:rsidRDefault="00F204D0" w:rsidP="00F204D0">
      <w:pPr>
        <w:spacing w:line="480" w:lineRule="auto"/>
        <w:jc w:val="both"/>
        <w:rPr>
          <w:rFonts w:ascii="Arial" w:hAnsi="Arial" w:cs="Arial"/>
          <w:color w:val="000000" w:themeColor="text1"/>
          <w:sz w:val="24"/>
          <w:szCs w:val="24"/>
          <w:lang w:val="en-US"/>
        </w:rPr>
      </w:pPr>
    </w:p>
    <w:p w14:paraId="6364A3A2" w14:textId="3BB7D73F" w:rsidR="006B22F2" w:rsidRPr="00824D62" w:rsidRDefault="006B22F2" w:rsidP="00F204D0">
      <w:pPr>
        <w:spacing w:line="480" w:lineRule="auto"/>
        <w:jc w:val="both"/>
        <w:rPr>
          <w:rFonts w:ascii="Arial" w:hAnsi="Arial" w:cs="Arial"/>
          <w:b/>
          <w:bCs/>
          <w:color w:val="000000" w:themeColor="text1"/>
          <w:sz w:val="24"/>
          <w:szCs w:val="24"/>
          <w:lang w:val="en-US"/>
        </w:rPr>
      </w:pPr>
      <w:r w:rsidRPr="00824D62">
        <w:rPr>
          <w:rFonts w:ascii="Arial" w:hAnsi="Arial" w:cs="Arial"/>
          <w:b/>
          <w:bCs/>
          <w:color w:val="000000" w:themeColor="text1"/>
          <w:sz w:val="24"/>
          <w:szCs w:val="24"/>
          <w:lang w:val="en-US"/>
        </w:rPr>
        <w:t xml:space="preserve">Mental Capacity </w:t>
      </w:r>
    </w:p>
    <w:p w14:paraId="7C923764" w14:textId="2DEF61B6" w:rsidR="00C376D1" w:rsidRPr="00824D62" w:rsidRDefault="00246E3F" w:rsidP="00F204D0">
      <w:pPr>
        <w:spacing w:line="480" w:lineRule="auto"/>
        <w:jc w:val="both"/>
        <w:rPr>
          <w:rFonts w:ascii="Arial" w:hAnsi="Arial" w:cs="Arial"/>
          <w:color w:val="000000" w:themeColor="text1"/>
          <w:sz w:val="24"/>
          <w:szCs w:val="24"/>
          <w:lang w:val="en-US"/>
        </w:rPr>
      </w:pPr>
      <w:r w:rsidRPr="00824D62">
        <w:rPr>
          <w:rFonts w:ascii="Arial" w:hAnsi="Arial" w:cs="Arial"/>
          <w:color w:val="000000" w:themeColor="text1"/>
          <w:sz w:val="24"/>
          <w:szCs w:val="24"/>
          <w:lang w:val="en-US"/>
        </w:rPr>
        <w:t>A person is said to have mental capacity when they can make and communicate their own decisions</w:t>
      </w:r>
      <w:r w:rsidR="00E52E9D" w:rsidRPr="00824D62">
        <w:rPr>
          <w:rFonts w:ascii="Arial" w:hAnsi="Arial" w:cs="Arial"/>
          <w:color w:val="000000" w:themeColor="text1"/>
          <w:sz w:val="24"/>
          <w:szCs w:val="24"/>
          <w:lang w:val="en-US"/>
        </w:rPr>
        <w:t xml:space="preserve"> </w:t>
      </w:r>
      <w:r w:rsidR="007C4068" w:rsidRPr="00824D62">
        <w:rPr>
          <w:rFonts w:ascii="Arial" w:hAnsi="Arial" w:cs="Arial"/>
          <w:color w:val="000000" w:themeColor="text1"/>
          <w:sz w:val="24"/>
          <w:szCs w:val="24"/>
          <w:lang w:val="en-US"/>
        </w:rPr>
        <w:t>(Mental Health Foundation, 2021)</w:t>
      </w:r>
      <w:r w:rsidR="000904C5" w:rsidRPr="00824D62">
        <w:rPr>
          <w:rFonts w:ascii="Arial" w:hAnsi="Arial" w:cs="Arial"/>
          <w:color w:val="000000" w:themeColor="text1"/>
          <w:sz w:val="24"/>
          <w:szCs w:val="24"/>
          <w:lang w:val="en-US"/>
        </w:rPr>
        <w:t>.</w:t>
      </w:r>
      <w:r w:rsidR="00BA5159" w:rsidRPr="00824D62">
        <w:rPr>
          <w:rFonts w:ascii="Arial" w:hAnsi="Arial" w:cs="Arial"/>
          <w:color w:val="000000" w:themeColor="text1"/>
          <w:sz w:val="24"/>
          <w:szCs w:val="24"/>
          <w:lang w:val="en-US"/>
        </w:rPr>
        <w:t xml:space="preserve"> </w:t>
      </w:r>
      <w:r w:rsidR="00C376D1" w:rsidRPr="00824D62">
        <w:rPr>
          <w:rFonts w:ascii="Arial" w:hAnsi="Arial" w:cs="Arial"/>
          <w:color w:val="000000" w:themeColor="text1"/>
          <w:sz w:val="24"/>
          <w:szCs w:val="24"/>
          <w:lang w:val="en-US"/>
        </w:rPr>
        <w:t xml:space="preserve">People may lack capacity for </w:t>
      </w:r>
      <w:r w:rsidR="00E52E9D" w:rsidRPr="00824D62">
        <w:rPr>
          <w:rFonts w:ascii="Arial" w:hAnsi="Arial" w:cs="Arial"/>
          <w:color w:val="000000" w:themeColor="text1"/>
          <w:sz w:val="24"/>
          <w:szCs w:val="24"/>
          <w:lang w:val="en-US"/>
        </w:rPr>
        <w:t>several reasons</w:t>
      </w:r>
      <w:r w:rsidR="00C376D1" w:rsidRPr="00824D62">
        <w:rPr>
          <w:rFonts w:ascii="Arial" w:hAnsi="Arial" w:cs="Arial"/>
          <w:color w:val="000000" w:themeColor="text1"/>
          <w:sz w:val="24"/>
          <w:szCs w:val="24"/>
          <w:lang w:val="en-US"/>
        </w:rPr>
        <w:t xml:space="preserve"> including</w:t>
      </w:r>
      <w:r w:rsidR="00E52E9D" w:rsidRPr="00824D62">
        <w:rPr>
          <w:rFonts w:ascii="Arial" w:hAnsi="Arial" w:cs="Arial"/>
          <w:color w:val="000000" w:themeColor="text1"/>
          <w:sz w:val="24"/>
          <w:szCs w:val="24"/>
          <w:lang w:val="en-US"/>
        </w:rPr>
        <w:t xml:space="preserve"> (but not limited to) having</w:t>
      </w:r>
      <w:r w:rsidR="00474FDC" w:rsidRPr="00824D62">
        <w:rPr>
          <w:rFonts w:ascii="Arial" w:hAnsi="Arial" w:cs="Arial"/>
          <w:color w:val="000000" w:themeColor="text1"/>
          <w:sz w:val="24"/>
          <w:szCs w:val="24"/>
          <w:lang w:val="en-US"/>
        </w:rPr>
        <w:t xml:space="preserve"> d</w:t>
      </w:r>
      <w:r w:rsidR="00C376D1" w:rsidRPr="00824D62">
        <w:rPr>
          <w:rFonts w:ascii="Arial" w:hAnsi="Arial" w:cs="Arial"/>
          <w:color w:val="000000" w:themeColor="text1"/>
          <w:sz w:val="24"/>
          <w:szCs w:val="24"/>
          <w:lang w:val="en-US"/>
        </w:rPr>
        <w:t>ementia</w:t>
      </w:r>
      <w:r w:rsidR="00474FDC" w:rsidRPr="00824D62">
        <w:rPr>
          <w:rFonts w:ascii="Arial" w:hAnsi="Arial" w:cs="Arial"/>
          <w:color w:val="000000" w:themeColor="text1"/>
          <w:sz w:val="24"/>
          <w:szCs w:val="24"/>
          <w:lang w:val="en-US"/>
        </w:rPr>
        <w:t>, delirium, l</w:t>
      </w:r>
      <w:r w:rsidR="00C376D1" w:rsidRPr="00824D62">
        <w:rPr>
          <w:rFonts w:ascii="Arial" w:hAnsi="Arial" w:cs="Arial"/>
          <w:color w:val="000000" w:themeColor="text1"/>
          <w:sz w:val="24"/>
          <w:szCs w:val="24"/>
          <w:lang w:val="en-US"/>
        </w:rPr>
        <w:t xml:space="preserve">earning or </w:t>
      </w:r>
      <w:r w:rsidR="00474FDC" w:rsidRPr="00824D62">
        <w:rPr>
          <w:rFonts w:ascii="Arial" w:hAnsi="Arial" w:cs="Arial"/>
          <w:color w:val="000000" w:themeColor="text1"/>
          <w:sz w:val="24"/>
          <w:szCs w:val="24"/>
          <w:lang w:val="en-US"/>
        </w:rPr>
        <w:t>n</w:t>
      </w:r>
      <w:r w:rsidR="00C376D1" w:rsidRPr="00824D62">
        <w:rPr>
          <w:rFonts w:ascii="Arial" w:hAnsi="Arial" w:cs="Arial"/>
          <w:color w:val="000000" w:themeColor="text1"/>
          <w:sz w:val="24"/>
          <w:szCs w:val="24"/>
          <w:lang w:val="en-US"/>
        </w:rPr>
        <w:t xml:space="preserve">eurodevelopmental </w:t>
      </w:r>
      <w:r w:rsidR="00474FDC" w:rsidRPr="00824D62">
        <w:rPr>
          <w:rFonts w:ascii="Arial" w:hAnsi="Arial" w:cs="Arial"/>
          <w:color w:val="000000" w:themeColor="text1"/>
          <w:sz w:val="24"/>
          <w:szCs w:val="24"/>
          <w:lang w:val="en-US"/>
        </w:rPr>
        <w:t>d</w:t>
      </w:r>
      <w:r w:rsidR="00C376D1" w:rsidRPr="00824D62">
        <w:rPr>
          <w:rFonts w:ascii="Arial" w:hAnsi="Arial" w:cs="Arial"/>
          <w:color w:val="000000" w:themeColor="text1"/>
          <w:sz w:val="24"/>
          <w:szCs w:val="24"/>
          <w:lang w:val="en-US"/>
        </w:rPr>
        <w:t xml:space="preserve">isability; </w:t>
      </w:r>
      <w:r w:rsidR="00474FDC" w:rsidRPr="00824D62">
        <w:rPr>
          <w:rFonts w:ascii="Arial" w:hAnsi="Arial" w:cs="Arial"/>
          <w:color w:val="000000" w:themeColor="text1"/>
          <w:sz w:val="24"/>
          <w:szCs w:val="24"/>
          <w:lang w:val="en-US"/>
        </w:rPr>
        <w:t>b</w:t>
      </w:r>
      <w:r w:rsidR="00C376D1" w:rsidRPr="00824D62">
        <w:rPr>
          <w:rFonts w:ascii="Arial" w:hAnsi="Arial" w:cs="Arial"/>
          <w:color w:val="000000" w:themeColor="text1"/>
          <w:sz w:val="24"/>
          <w:szCs w:val="24"/>
          <w:lang w:val="en-US"/>
        </w:rPr>
        <w:t xml:space="preserve">rain </w:t>
      </w:r>
      <w:r w:rsidR="00474FDC" w:rsidRPr="00824D62">
        <w:rPr>
          <w:rFonts w:ascii="Arial" w:hAnsi="Arial" w:cs="Arial"/>
          <w:color w:val="000000" w:themeColor="text1"/>
          <w:sz w:val="24"/>
          <w:szCs w:val="24"/>
          <w:lang w:val="en-US"/>
        </w:rPr>
        <w:t>i</w:t>
      </w:r>
      <w:r w:rsidR="00C376D1" w:rsidRPr="00824D62">
        <w:rPr>
          <w:rFonts w:ascii="Arial" w:hAnsi="Arial" w:cs="Arial"/>
          <w:color w:val="000000" w:themeColor="text1"/>
          <w:sz w:val="24"/>
          <w:szCs w:val="24"/>
          <w:lang w:val="en-US"/>
        </w:rPr>
        <w:t xml:space="preserve">njury; </w:t>
      </w:r>
      <w:r w:rsidR="00474FDC" w:rsidRPr="00824D62">
        <w:rPr>
          <w:rFonts w:ascii="Arial" w:hAnsi="Arial" w:cs="Arial"/>
          <w:color w:val="000000" w:themeColor="text1"/>
          <w:sz w:val="24"/>
          <w:szCs w:val="24"/>
          <w:lang w:val="en-US"/>
        </w:rPr>
        <w:t>m</w:t>
      </w:r>
      <w:r w:rsidR="00C376D1" w:rsidRPr="00824D62">
        <w:rPr>
          <w:rFonts w:ascii="Arial" w:hAnsi="Arial" w:cs="Arial"/>
          <w:color w:val="000000" w:themeColor="text1"/>
          <w:sz w:val="24"/>
          <w:szCs w:val="24"/>
          <w:lang w:val="en-US"/>
        </w:rPr>
        <w:t xml:space="preserve">ental </w:t>
      </w:r>
      <w:r w:rsidR="00474FDC" w:rsidRPr="00824D62">
        <w:rPr>
          <w:rFonts w:ascii="Arial" w:hAnsi="Arial" w:cs="Arial"/>
          <w:color w:val="000000" w:themeColor="text1"/>
          <w:sz w:val="24"/>
          <w:szCs w:val="24"/>
          <w:lang w:val="en-US"/>
        </w:rPr>
        <w:t>i</w:t>
      </w:r>
      <w:r w:rsidR="00C376D1" w:rsidRPr="00824D62">
        <w:rPr>
          <w:rFonts w:ascii="Arial" w:hAnsi="Arial" w:cs="Arial"/>
          <w:color w:val="000000" w:themeColor="text1"/>
          <w:sz w:val="24"/>
          <w:szCs w:val="24"/>
          <w:lang w:val="en-US"/>
        </w:rPr>
        <w:t xml:space="preserve">llness; </w:t>
      </w:r>
      <w:r w:rsidR="00474FDC" w:rsidRPr="00824D62">
        <w:rPr>
          <w:rFonts w:ascii="Arial" w:hAnsi="Arial" w:cs="Arial"/>
          <w:color w:val="000000" w:themeColor="text1"/>
          <w:sz w:val="24"/>
          <w:szCs w:val="24"/>
          <w:lang w:val="en-US"/>
        </w:rPr>
        <w:t>s</w:t>
      </w:r>
      <w:r w:rsidR="00C376D1" w:rsidRPr="00824D62">
        <w:rPr>
          <w:rFonts w:ascii="Arial" w:hAnsi="Arial" w:cs="Arial"/>
          <w:color w:val="000000" w:themeColor="text1"/>
          <w:sz w:val="24"/>
          <w:szCs w:val="24"/>
          <w:lang w:val="en-US"/>
        </w:rPr>
        <w:t>troke;</w:t>
      </w:r>
      <w:r w:rsidR="00474FDC" w:rsidRPr="00824D62">
        <w:rPr>
          <w:rFonts w:ascii="Arial" w:hAnsi="Arial" w:cs="Arial"/>
          <w:color w:val="000000" w:themeColor="text1"/>
          <w:sz w:val="24"/>
          <w:szCs w:val="24"/>
          <w:lang w:val="en-US"/>
        </w:rPr>
        <w:t xml:space="preserve"> and drug</w:t>
      </w:r>
      <w:r w:rsidR="00C376D1" w:rsidRPr="00824D62">
        <w:rPr>
          <w:rFonts w:ascii="Arial" w:hAnsi="Arial" w:cs="Arial"/>
          <w:color w:val="000000" w:themeColor="text1"/>
          <w:sz w:val="24"/>
          <w:szCs w:val="24"/>
          <w:lang w:val="en-US"/>
        </w:rPr>
        <w:t xml:space="preserve"> </w:t>
      </w:r>
      <w:r w:rsidR="00474FDC" w:rsidRPr="00824D62">
        <w:rPr>
          <w:rFonts w:ascii="Arial" w:hAnsi="Arial" w:cs="Arial"/>
          <w:color w:val="000000" w:themeColor="text1"/>
          <w:sz w:val="24"/>
          <w:szCs w:val="24"/>
          <w:lang w:val="en-US"/>
        </w:rPr>
        <w:t>i</w:t>
      </w:r>
      <w:r w:rsidR="00C376D1" w:rsidRPr="00824D62">
        <w:rPr>
          <w:rFonts w:ascii="Arial" w:hAnsi="Arial" w:cs="Arial"/>
          <w:color w:val="000000" w:themeColor="text1"/>
          <w:sz w:val="24"/>
          <w:szCs w:val="24"/>
          <w:lang w:val="en-US"/>
        </w:rPr>
        <w:t>ntoxication. (Mental Capacity Act (MCA), 2005)</w:t>
      </w:r>
      <w:r w:rsidR="00474FDC" w:rsidRPr="00824D62">
        <w:rPr>
          <w:rFonts w:ascii="Arial" w:hAnsi="Arial" w:cs="Arial"/>
          <w:color w:val="000000" w:themeColor="text1"/>
          <w:sz w:val="24"/>
          <w:szCs w:val="24"/>
          <w:lang w:val="en-US"/>
        </w:rPr>
        <w:t>. Nevertheless</w:t>
      </w:r>
      <w:r w:rsidR="00C376D1" w:rsidRPr="00824D62">
        <w:rPr>
          <w:rFonts w:ascii="Arial" w:hAnsi="Arial" w:cs="Arial"/>
          <w:color w:val="000000" w:themeColor="text1"/>
          <w:sz w:val="24"/>
          <w:szCs w:val="24"/>
          <w:lang w:val="en-US"/>
        </w:rPr>
        <w:t xml:space="preserve">, a person should not be assumed to lack capacity to make a specific decision just because they </w:t>
      </w:r>
      <w:r w:rsidR="00474FDC" w:rsidRPr="00824D62">
        <w:rPr>
          <w:rFonts w:ascii="Arial" w:hAnsi="Arial" w:cs="Arial"/>
          <w:color w:val="000000" w:themeColor="text1"/>
          <w:sz w:val="24"/>
          <w:szCs w:val="24"/>
          <w:lang w:val="en-US"/>
        </w:rPr>
        <w:t>have one</w:t>
      </w:r>
      <w:r w:rsidR="00C376D1" w:rsidRPr="00824D62">
        <w:rPr>
          <w:rFonts w:ascii="Arial" w:hAnsi="Arial" w:cs="Arial"/>
          <w:color w:val="000000" w:themeColor="text1"/>
          <w:sz w:val="24"/>
          <w:szCs w:val="24"/>
          <w:lang w:val="en-US"/>
        </w:rPr>
        <w:t xml:space="preserve"> of these </w:t>
      </w:r>
      <w:r w:rsidR="00474FDC" w:rsidRPr="00824D62">
        <w:rPr>
          <w:rFonts w:ascii="Arial" w:hAnsi="Arial" w:cs="Arial"/>
          <w:color w:val="000000" w:themeColor="text1"/>
          <w:sz w:val="24"/>
          <w:szCs w:val="24"/>
          <w:lang w:val="en-US"/>
        </w:rPr>
        <w:t>conditions.</w:t>
      </w:r>
      <w:r w:rsidR="00C376D1" w:rsidRPr="00824D62">
        <w:rPr>
          <w:rFonts w:ascii="Arial" w:hAnsi="Arial" w:cs="Arial"/>
          <w:color w:val="000000" w:themeColor="text1"/>
          <w:sz w:val="24"/>
          <w:szCs w:val="24"/>
          <w:lang w:val="en-US"/>
        </w:rPr>
        <w:t xml:space="preserve"> You </w:t>
      </w:r>
      <w:r w:rsidR="00474FDC" w:rsidRPr="00824D62">
        <w:rPr>
          <w:rFonts w:ascii="Arial" w:hAnsi="Arial" w:cs="Arial"/>
          <w:color w:val="000000" w:themeColor="text1"/>
          <w:sz w:val="24"/>
          <w:szCs w:val="24"/>
          <w:lang w:val="en-US"/>
        </w:rPr>
        <w:t>must assume</w:t>
      </w:r>
      <w:r w:rsidR="00C376D1" w:rsidRPr="00824D62">
        <w:rPr>
          <w:rFonts w:ascii="Arial" w:hAnsi="Arial" w:cs="Arial"/>
          <w:color w:val="000000" w:themeColor="text1"/>
          <w:sz w:val="24"/>
          <w:szCs w:val="24"/>
          <w:lang w:val="en-US"/>
        </w:rPr>
        <w:t xml:space="preserve"> a person has the capacity to </w:t>
      </w:r>
      <w:proofErr w:type="gramStart"/>
      <w:r w:rsidR="00C376D1" w:rsidRPr="00824D62">
        <w:rPr>
          <w:rFonts w:ascii="Arial" w:hAnsi="Arial" w:cs="Arial"/>
          <w:color w:val="000000" w:themeColor="text1"/>
          <w:sz w:val="24"/>
          <w:szCs w:val="24"/>
          <w:lang w:val="en-US"/>
        </w:rPr>
        <w:t>make a decision</w:t>
      </w:r>
      <w:proofErr w:type="gramEnd"/>
      <w:r w:rsidR="00C376D1" w:rsidRPr="00824D62">
        <w:rPr>
          <w:rFonts w:ascii="Arial" w:hAnsi="Arial" w:cs="Arial"/>
          <w:color w:val="000000" w:themeColor="text1"/>
          <w:sz w:val="24"/>
          <w:szCs w:val="24"/>
          <w:lang w:val="en-US"/>
        </w:rPr>
        <w:t xml:space="preserve"> themselves, unless it is proved otherwise. If you are going to </w:t>
      </w:r>
      <w:proofErr w:type="gramStart"/>
      <w:r w:rsidR="00C376D1" w:rsidRPr="00824D62">
        <w:rPr>
          <w:rFonts w:ascii="Arial" w:hAnsi="Arial" w:cs="Arial"/>
          <w:color w:val="000000" w:themeColor="text1"/>
          <w:sz w:val="24"/>
          <w:szCs w:val="24"/>
          <w:lang w:val="en-US"/>
        </w:rPr>
        <w:t>make a decision</w:t>
      </w:r>
      <w:proofErr w:type="gramEnd"/>
      <w:r w:rsidR="00C376D1" w:rsidRPr="00824D62">
        <w:rPr>
          <w:rFonts w:ascii="Arial" w:hAnsi="Arial" w:cs="Arial"/>
          <w:color w:val="000000" w:themeColor="text1"/>
          <w:sz w:val="24"/>
          <w:szCs w:val="24"/>
          <w:lang w:val="en-US"/>
        </w:rPr>
        <w:t xml:space="preserve"> for someone who does not have </w:t>
      </w:r>
      <w:r w:rsidR="00474FDC" w:rsidRPr="00824D62">
        <w:rPr>
          <w:rFonts w:ascii="Arial" w:hAnsi="Arial" w:cs="Arial"/>
          <w:color w:val="000000" w:themeColor="text1"/>
          <w:sz w:val="24"/>
          <w:szCs w:val="24"/>
          <w:lang w:val="en-US"/>
        </w:rPr>
        <w:t>capacity,</w:t>
      </w:r>
      <w:r w:rsidR="00C376D1" w:rsidRPr="00824D62">
        <w:rPr>
          <w:rFonts w:ascii="Arial" w:hAnsi="Arial" w:cs="Arial"/>
          <w:color w:val="000000" w:themeColor="text1"/>
          <w:sz w:val="24"/>
          <w:szCs w:val="24"/>
          <w:lang w:val="en-US"/>
        </w:rPr>
        <w:t xml:space="preserve"> it must be in their best interests and any treatment or care provided must be the least restrictive course of action in terms of their basic rights and freedoms</w:t>
      </w:r>
      <w:r w:rsidR="00474FDC" w:rsidRPr="00824D62">
        <w:rPr>
          <w:rFonts w:ascii="Arial" w:hAnsi="Arial" w:cs="Arial"/>
          <w:color w:val="000000" w:themeColor="text1"/>
          <w:sz w:val="24"/>
          <w:szCs w:val="24"/>
          <w:lang w:val="en-US"/>
        </w:rPr>
        <w:t xml:space="preserve"> </w:t>
      </w:r>
      <w:r w:rsidR="00C376D1" w:rsidRPr="00824D62">
        <w:rPr>
          <w:rFonts w:ascii="Arial" w:hAnsi="Arial" w:cs="Arial"/>
          <w:color w:val="000000" w:themeColor="text1"/>
          <w:sz w:val="24"/>
          <w:szCs w:val="24"/>
          <w:lang w:val="en-US"/>
        </w:rPr>
        <w:t>(MCA, 2005).</w:t>
      </w:r>
      <w:r w:rsidR="00A42CD9">
        <w:rPr>
          <w:rFonts w:ascii="Arial" w:hAnsi="Arial" w:cs="Arial"/>
          <w:color w:val="000000" w:themeColor="text1"/>
          <w:sz w:val="24"/>
          <w:szCs w:val="24"/>
          <w:lang w:val="en-US"/>
        </w:rPr>
        <w:t xml:space="preserve"> Guiding principles of the mental capacity act can be seen in Table 27.1. </w:t>
      </w:r>
    </w:p>
    <w:p w14:paraId="124D1823" w14:textId="32E7B66D" w:rsidR="00EA0930" w:rsidRPr="00824D62" w:rsidRDefault="00F204D0" w:rsidP="00F204D0">
      <w:pPr>
        <w:pStyle w:val="Heading3"/>
        <w:spacing w:before="0" w:after="240" w:line="480" w:lineRule="auto"/>
        <w:jc w:val="both"/>
        <w:rPr>
          <w:rFonts w:ascii="Arial" w:hAnsi="Arial" w:cs="Arial"/>
          <w:color w:val="000000" w:themeColor="text1"/>
          <w:lang w:val="en-US"/>
        </w:rPr>
      </w:pPr>
      <w:r w:rsidRPr="00824D62">
        <w:rPr>
          <w:rFonts w:ascii="Arial" w:hAnsi="Arial" w:cs="Arial"/>
          <w:color w:val="000000" w:themeColor="text1"/>
          <w:lang w:val="en-US"/>
        </w:rPr>
        <w:t>It’s</w:t>
      </w:r>
      <w:r w:rsidR="00E52E9D" w:rsidRPr="00824D62">
        <w:rPr>
          <w:rFonts w:ascii="Arial" w:hAnsi="Arial" w:cs="Arial"/>
          <w:color w:val="000000" w:themeColor="text1"/>
          <w:lang w:val="en-US"/>
        </w:rPr>
        <w:t xml:space="preserve"> important to remember that c</w:t>
      </w:r>
      <w:r w:rsidR="007C4068" w:rsidRPr="00824D62">
        <w:rPr>
          <w:rFonts w:ascii="Arial" w:hAnsi="Arial" w:cs="Arial"/>
          <w:color w:val="000000" w:themeColor="text1"/>
          <w:lang w:val="en-US"/>
        </w:rPr>
        <w:t xml:space="preserve">apacity is time and decision specific. </w:t>
      </w:r>
      <w:r w:rsidR="00474FDC" w:rsidRPr="00824D62">
        <w:rPr>
          <w:rFonts w:ascii="Arial" w:hAnsi="Arial" w:cs="Arial"/>
          <w:color w:val="000000" w:themeColor="text1"/>
          <w:lang w:val="en-US"/>
        </w:rPr>
        <w:t>Prescribers</w:t>
      </w:r>
      <w:r w:rsidR="007C4068" w:rsidRPr="00824D62">
        <w:rPr>
          <w:rFonts w:ascii="Arial" w:hAnsi="Arial" w:cs="Arial"/>
          <w:color w:val="000000" w:themeColor="text1"/>
          <w:lang w:val="en-US"/>
        </w:rPr>
        <w:t xml:space="preserve"> can only decide that a person lacks capacity at </w:t>
      </w:r>
      <w:r w:rsidR="00E52E9D" w:rsidRPr="00824D62">
        <w:rPr>
          <w:rFonts w:ascii="Arial" w:hAnsi="Arial" w:cs="Arial"/>
          <w:color w:val="000000" w:themeColor="text1"/>
          <w:lang w:val="en-US"/>
        </w:rPr>
        <w:t>the</w:t>
      </w:r>
      <w:r w:rsidR="007C4068" w:rsidRPr="00824D62">
        <w:rPr>
          <w:rFonts w:ascii="Arial" w:hAnsi="Arial" w:cs="Arial"/>
          <w:color w:val="000000" w:themeColor="text1"/>
          <w:lang w:val="en-US"/>
        </w:rPr>
        <w:t xml:space="preserve"> time </w:t>
      </w:r>
      <w:r w:rsidR="00E52E9D" w:rsidRPr="00824D62">
        <w:rPr>
          <w:rFonts w:ascii="Arial" w:hAnsi="Arial" w:cs="Arial"/>
          <w:color w:val="000000" w:themeColor="text1"/>
          <w:lang w:val="en-US"/>
        </w:rPr>
        <w:t xml:space="preserve">of assessment. </w:t>
      </w:r>
      <w:r w:rsidR="00AC5570" w:rsidRPr="00824D62">
        <w:rPr>
          <w:rFonts w:ascii="Arial" w:hAnsi="Arial" w:cs="Arial"/>
          <w:color w:val="000000" w:themeColor="text1"/>
          <w:lang w:val="en-US"/>
        </w:rPr>
        <w:t xml:space="preserve">Therefore, </w:t>
      </w:r>
      <w:r w:rsidR="00E52E9D" w:rsidRPr="00824D62">
        <w:rPr>
          <w:rFonts w:ascii="Arial" w:hAnsi="Arial" w:cs="Arial"/>
          <w:color w:val="000000" w:themeColor="text1"/>
          <w:lang w:val="en-US"/>
        </w:rPr>
        <w:t>they</w:t>
      </w:r>
      <w:r w:rsidR="008F6949" w:rsidRPr="00824D62">
        <w:rPr>
          <w:rFonts w:ascii="Arial" w:hAnsi="Arial" w:cs="Arial"/>
          <w:color w:val="000000" w:themeColor="text1"/>
          <w:lang w:val="en-US"/>
        </w:rPr>
        <w:t xml:space="preserve"> </w:t>
      </w:r>
      <w:r w:rsidR="00474FDC" w:rsidRPr="00824D62">
        <w:rPr>
          <w:rFonts w:ascii="Arial" w:hAnsi="Arial" w:cs="Arial"/>
          <w:color w:val="000000" w:themeColor="text1"/>
          <w:lang w:val="en-US"/>
        </w:rPr>
        <w:t>must</w:t>
      </w:r>
      <w:r w:rsidR="008F6949" w:rsidRPr="00824D62">
        <w:rPr>
          <w:rFonts w:ascii="Arial" w:hAnsi="Arial" w:cs="Arial"/>
          <w:color w:val="000000" w:themeColor="text1"/>
          <w:lang w:val="en-US"/>
        </w:rPr>
        <w:t xml:space="preserve"> be clear what specific decision </w:t>
      </w:r>
      <w:r w:rsidR="00E52E9D" w:rsidRPr="00824D62">
        <w:rPr>
          <w:rFonts w:ascii="Arial" w:hAnsi="Arial" w:cs="Arial"/>
          <w:color w:val="000000" w:themeColor="text1"/>
          <w:lang w:val="en-US"/>
        </w:rPr>
        <w:t>they</w:t>
      </w:r>
      <w:r w:rsidR="008F6949" w:rsidRPr="00824D62">
        <w:rPr>
          <w:rFonts w:ascii="Arial" w:hAnsi="Arial" w:cs="Arial"/>
          <w:color w:val="000000" w:themeColor="text1"/>
          <w:lang w:val="en-US"/>
        </w:rPr>
        <w:t xml:space="preserve"> will need them to make from the history </w:t>
      </w:r>
      <w:r w:rsidR="00E52E9D" w:rsidRPr="00824D62">
        <w:rPr>
          <w:rFonts w:ascii="Arial" w:hAnsi="Arial" w:cs="Arial"/>
          <w:color w:val="000000" w:themeColor="text1"/>
          <w:lang w:val="en-US"/>
        </w:rPr>
        <w:t>they</w:t>
      </w:r>
      <w:r w:rsidR="008F6949" w:rsidRPr="00824D62">
        <w:rPr>
          <w:rFonts w:ascii="Arial" w:hAnsi="Arial" w:cs="Arial"/>
          <w:color w:val="000000" w:themeColor="text1"/>
          <w:lang w:val="en-US"/>
        </w:rPr>
        <w:t xml:space="preserve"> are taking.</w:t>
      </w:r>
      <w:r w:rsidR="00E52E9D" w:rsidRPr="00824D62">
        <w:rPr>
          <w:rFonts w:ascii="Arial" w:hAnsi="Arial" w:cs="Arial"/>
          <w:color w:val="000000" w:themeColor="text1"/>
          <w:lang w:val="en-US"/>
        </w:rPr>
        <w:t xml:space="preserve"> Prescribing practices must always be </w:t>
      </w:r>
      <w:r w:rsidR="003906D0" w:rsidRPr="00824D62">
        <w:rPr>
          <w:rFonts w:ascii="Arial" w:hAnsi="Arial" w:cs="Arial"/>
          <w:color w:val="000000" w:themeColor="text1"/>
          <w:lang w:val="en-US"/>
        </w:rPr>
        <w:t xml:space="preserve">compliant </w:t>
      </w:r>
      <w:r w:rsidR="005A0A64" w:rsidRPr="00824D62">
        <w:rPr>
          <w:rFonts w:ascii="Arial" w:hAnsi="Arial" w:cs="Arial"/>
          <w:color w:val="000000" w:themeColor="text1"/>
          <w:lang w:val="en-US"/>
        </w:rPr>
        <w:t xml:space="preserve">with national, regional, </w:t>
      </w:r>
      <w:r w:rsidR="00E52E9D" w:rsidRPr="00824D62">
        <w:rPr>
          <w:rFonts w:ascii="Arial" w:hAnsi="Arial" w:cs="Arial"/>
          <w:color w:val="000000" w:themeColor="text1"/>
          <w:lang w:val="en-US"/>
        </w:rPr>
        <w:t>local,</w:t>
      </w:r>
      <w:r w:rsidR="005A0A64" w:rsidRPr="00824D62">
        <w:rPr>
          <w:rFonts w:ascii="Arial" w:hAnsi="Arial" w:cs="Arial"/>
          <w:color w:val="000000" w:themeColor="text1"/>
          <w:lang w:val="en-US"/>
        </w:rPr>
        <w:t xml:space="preserve"> and service specific prescribing </w:t>
      </w:r>
      <w:r w:rsidR="00E52E9D" w:rsidRPr="00824D62">
        <w:rPr>
          <w:rFonts w:ascii="Arial" w:hAnsi="Arial" w:cs="Arial"/>
          <w:color w:val="000000" w:themeColor="text1"/>
          <w:lang w:val="en-US"/>
        </w:rPr>
        <w:t xml:space="preserve">protocols and </w:t>
      </w:r>
      <w:r w:rsidR="00A62A1A" w:rsidRPr="00824D62">
        <w:rPr>
          <w:rFonts w:ascii="Arial" w:hAnsi="Arial" w:cs="Arial"/>
          <w:color w:val="000000" w:themeColor="text1"/>
          <w:lang w:val="en-US"/>
        </w:rPr>
        <w:t>guidelines</w:t>
      </w:r>
      <w:r w:rsidR="00EA0930" w:rsidRPr="00824D62">
        <w:rPr>
          <w:rFonts w:ascii="Arial" w:hAnsi="Arial" w:cs="Arial"/>
          <w:color w:val="000000" w:themeColor="text1"/>
          <w:lang w:val="en-US"/>
        </w:rPr>
        <w:t>.</w:t>
      </w:r>
    </w:p>
    <w:p w14:paraId="17A717E9" w14:textId="77777777" w:rsidR="00A42CD9" w:rsidRDefault="00A42CD9" w:rsidP="00F204D0">
      <w:pPr>
        <w:pStyle w:val="NormalWeb"/>
        <w:spacing w:before="0" w:beforeAutospacing="0" w:after="450" w:afterAutospacing="0" w:line="480" w:lineRule="auto"/>
        <w:jc w:val="both"/>
        <w:rPr>
          <w:rFonts w:ascii="Arial" w:hAnsi="Arial" w:cs="Arial"/>
          <w:b/>
          <w:bCs/>
          <w:color w:val="000000" w:themeColor="text1"/>
          <w:lang w:val="en-US"/>
        </w:rPr>
      </w:pPr>
    </w:p>
    <w:p w14:paraId="27DD9F51" w14:textId="77777777" w:rsidR="00A42CD9" w:rsidRDefault="00A42CD9" w:rsidP="00F204D0">
      <w:pPr>
        <w:pStyle w:val="NormalWeb"/>
        <w:spacing w:before="0" w:beforeAutospacing="0" w:after="450" w:afterAutospacing="0" w:line="480" w:lineRule="auto"/>
        <w:jc w:val="both"/>
        <w:rPr>
          <w:rFonts w:ascii="Arial" w:hAnsi="Arial" w:cs="Arial"/>
          <w:b/>
          <w:bCs/>
          <w:color w:val="000000" w:themeColor="text1"/>
          <w:lang w:val="en-US"/>
        </w:rPr>
      </w:pPr>
    </w:p>
    <w:p w14:paraId="318483E9" w14:textId="004D12FA" w:rsidR="006B22F2" w:rsidRPr="00824D62" w:rsidRDefault="006B22F2" w:rsidP="00F204D0">
      <w:pPr>
        <w:pStyle w:val="NormalWeb"/>
        <w:spacing w:before="0" w:beforeAutospacing="0" w:after="450" w:afterAutospacing="0" w:line="480" w:lineRule="auto"/>
        <w:jc w:val="both"/>
        <w:rPr>
          <w:rFonts w:ascii="Arial" w:hAnsi="Arial" w:cs="Arial"/>
          <w:b/>
          <w:bCs/>
          <w:color w:val="000000" w:themeColor="text1"/>
          <w:lang w:val="en-US"/>
        </w:rPr>
      </w:pPr>
      <w:r w:rsidRPr="00824D62">
        <w:rPr>
          <w:rFonts w:ascii="Arial" w:hAnsi="Arial" w:cs="Arial"/>
          <w:b/>
          <w:bCs/>
          <w:color w:val="000000" w:themeColor="text1"/>
          <w:lang w:val="en-US"/>
        </w:rPr>
        <w:lastRenderedPageBreak/>
        <w:t>Principles of good prescribing</w:t>
      </w:r>
    </w:p>
    <w:p w14:paraId="27BDA335" w14:textId="48340980" w:rsidR="00700A6E" w:rsidRPr="00700A6E" w:rsidRDefault="00E52E9D" w:rsidP="00F204D0">
      <w:pPr>
        <w:pStyle w:val="NormalWeb"/>
        <w:spacing w:before="0" w:beforeAutospacing="0" w:after="450" w:afterAutospacing="0" w:line="480" w:lineRule="auto"/>
        <w:jc w:val="both"/>
        <w:rPr>
          <w:rFonts w:ascii="Arial" w:hAnsi="Arial" w:cs="Arial"/>
          <w:color w:val="000000" w:themeColor="text1"/>
          <w:spacing w:val="-2"/>
        </w:rPr>
      </w:pPr>
      <w:r w:rsidRPr="00824D62">
        <w:rPr>
          <w:rFonts w:ascii="Arial" w:hAnsi="Arial" w:cs="Arial"/>
          <w:color w:val="000000" w:themeColor="text1"/>
          <w:lang w:val="en-US"/>
        </w:rPr>
        <w:t>Best practice dictates that prescribers</w:t>
      </w:r>
      <w:r w:rsidR="00EA0930" w:rsidRPr="00824D62">
        <w:rPr>
          <w:rFonts w:ascii="Arial" w:hAnsi="Arial" w:cs="Arial"/>
          <w:color w:val="000000" w:themeColor="text1"/>
          <w:lang w:val="en-US"/>
        </w:rPr>
        <w:t xml:space="preserve"> consider</w:t>
      </w:r>
      <w:r w:rsidR="00A62A1A" w:rsidRPr="00824D62">
        <w:rPr>
          <w:rFonts w:ascii="Arial" w:hAnsi="Arial" w:cs="Arial"/>
          <w:color w:val="000000" w:themeColor="text1"/>
          <w:lang w:val="en-US"/>
        </w:rPr>
        <w:t xml:space="preserve"> </w:t>
      </w:r>
      <w:r w:rsidR="001C18A0" w:rsidRPr="00824D62">
        <w:rPr>
          <w:rFonts w:ascii="Arial" w:hAnsi="Arial" w:cs="Arial"/>
          <w:color w:val="000000" w:themeColor="text1"/>
          <w:lang w:val="en-US"/>
        </w:rPr>
        <w:t>ten</w:t>
      </w:r>
      <w:r w:rsidR="00A62A1A" w:rsidRPr="00824D62">
        <w:rPr>
          <w:rFonts w:ascii="Arial" w:hAnsi="Arial" w:cs="Arial"/>
          <w:color w:val="000000" w:themeColor="text1"/>
          <w:lang w:val="en-US"/>
        </w:rPr>
        <w:t xml:space="preserve"> </w:t>
      </w:r>
      <w:r w:rsidR="001C18A0" w:rsidRPr="00824D62">
        <w:rPr>
          <w:rFonts w:ascii="Arial" w:hAnsi="Arial" w:cs="Arial"/>
          <w:color w:val="000000" w:themeColor="text1"/>
          <w:lang w:val="en-US"/>
        </w:rPr>
        <w:t>p</w:t>
      </w:r>
      <w:r w:rsidR="00A62A1A" w:rsidRPr="00824D62">
        <w:rPr>
          <w:rFonts w:ascii="Arial" w:hAnsi="Arial" w:cs="Arial"/>
          <w:color w:val="000000" w:themeColor="text1"/>
          <w:lang w:val="en-US"/>
        </w:rPr>
        <w:t xml:space="preserve">rinciples of good prescribing </w:t>
      </w:r>
      <w:r w:rsidR="001C18A0" w:rsidRPr="00824D62">
        <w:rPr>
          <w:rFonts w:ascii="Arial" w:hAnsi="Arial" w:cs="Arial"/>
          <w:color w:val="000000" w:themeColor="text1"/>
          <w:lang w:val="en-US"/>
        </w:rPr>
        <w:t xml:space="preserve">(BPS, 2021). </w:t>
      </w:r>
      <w:r w:rsidR="00700A6E" w:rsidRPr="00824D62">
        <w:rPr>
          <w:rFonts w:ascii="Arial" w:hAnsi="Arial" w:cs="Arial"/>
          <w:color w:val="000000" w:themeColor="text1"/>
          <w:spacing w:val="-2"/>
        </w:rPr>
        <w:t>Prescribing is the main approach to the treatment and prevention of disease in modern healthcare. While medicines have the capacity to enhance health, all have the potential to cause harm if used inappropriately. BPS (2021</w:t>
      </w:r>
      <w:r w:rsidR="00F204D0" w:rsidRPr="00824D62">
        <w:rPr>
          <w:rFonts w:ascii="Arial" w:hAnsi="Arial" w:cs="Arial"/>
          <w:color w:val="000000" w:themeColor="text1"/>
          <w:spacing w:val="-2"/>
        </w:rPr>
        <w:t>) recommend</w:t>
      </w:r>
      <w:r w:rsidR="00700A6E" w:rsidRPr="00824D62">
        <w:rPr>
          <w:rFonts w:ascii="Arial" w:hAnsi="Arial" w:cs="Arial"/>
          <w:color w:val="000000" w:themeColor="text1"/>
          <w:spacing w:val="-2"/>
        </w:rPr>
        <w:t xml:space="preserve"> that health care professionals who prescribe medicines should do so based on the following ten principles, which underpin safe and effective use of medicines. See</w:t>
      </w:r>
      <w:r w:rsidR="00943E1B" w:rsidRPr="00824D62">
        <w:rPr>
          <w:rFonts w:ascii="Arial" w:hAnsi="Arial" w:cs="Arial"/>
          <w:color w:val="000000" w:themeColor="text1"/>
          <w:spacing w:val="-2"/>
        </w:rPr>
        <w:t xml:space="preserve"> table 27.</w:t>
      </w:r>
      <w:r w:rsidR="00DA40A8">
        <w:rPr>
          <w:rFonts w:ascii="Arial" w:hAnsi="Arial" w:cs="Arial"/>
          <w:color w:val="000000" w:themeColor="text1"/>
          <w:spacing w:val="-2"/>
        </w:rPr>
        <w:t>2</w:t>
      </w:r>
      <w:r w:rsidR="00943E1B" w:rsidRPr="00824D62">
        <w:rPr>
          <w:rFonts w:ascii="Arial" w:hAnsi="Arial" w:cs="Arial"/>
          <w:color w:val="000000" w:themeColor="text1"/>
          <w:spacing w:val="-2"/>
        </w:rPr>
        <w:t xml:space="preserve"> for the</w:t>
      </w:r>
      <w:r w:rsidR="00824D62" w:rsidRPr="00824D62">
        <w:rPr>
          <w:rFonts w:ascii="Arial" w:hAnsi="Arial" w:cs="Arial"/>
          <w:color w:val="000000" w:themeColor="text1"/>
        </w:rPr>
        <w:t xml:space="preserve"> </w:t>
      </w:r>
      <w:r w:rsidR="00824D62" w:rsidRPr="00824D62">
        <w:rPr>
          <w:rFonts w:ascii="Arial" w:hAnsi="Arial" w:cs="Arial"/>
          <w:color w:val="000000" w:themeColor="text1"/>
          <w:spacing w:val="-2"/>
        </w:rPr>
        <w:t>ten principles of good prescribing.</w:t>
      </w:r>
      <w:r w:rsidR="00F204D0" w:rsidRPr="00824D62">
        <w:rPr>
          <w:rFonts w:ascii="Arial" w:hAnsi="Arial" w:cs="Arial"/>
          <w:color w:val="000000" w:themeColor="text1"/>
          <w:spacing w:val="-2"/>
        </w:rPr>
        <w:t xml:space="preserve"> </w:t>
      </w:r>
      <w:r w:rsidR="00700A6E" w:rsidRPr="00824D62">
        <w:rPr>
          <w:rFonts w:ascii="Arial" w:hAnsi="Arial" w:cs="Arial"/>
          <w:color w:val="000000" w:themeColor="text1"/>
          <w:spacing w:val="-2"/>
        </w:rPr>
        <w:t>An example of principle 1 states that a</w:t>
      </w:r>
      <w:r w:rsidR="00700A6E" w:rsidRPr="00700A6E">
        <w:rPr>
          <w:rFonts w:ascii="Arial" w:hAnsi="Arial" w:cs="Arial"/>
          <w:color w:val="000000" w:themeColor="text1"/>
          <w:spacing w:val="-2"/>
        </w:rPr>
        <w:t>ll prescribers should</w:t>
      </w:r>
      <w:r w:rsidR="00700A6E" w:rsidRPr="00824D62">
        <w:rPr>
          <w:rFonts w:ascii="Arial" w:hAnsi="Arial" w:cs="Arial"/>
          <w:color w:val="000000" w:themeColor="text1"/>
          <w:spacing w:val="-2"/>
        </w:rPr>
        <w:t xml:space="preserve"> b</w:t>
      </w:r>
      <w:r w:rsidR="00700A6E" w:rsidRPr="00700A6E">
        <w:rPr>
          <w:rFonts w:ascii="Arial" w:hAnsi="Arial" w:cs="Arial"/>
          <w:color w:val="000000" w:themeColor="text1"/>
        </w:rPr>
        <w:t>e clear about the reasons for prescribing</w:t>
      </w:r>
      <w:r w:rsidR="00700A6E" w:rsidRPr="00824D62">
        <w:rPr>
          <w:rFonts w:ascii="Arial" w:hAnsi="Arial" w:cs="Arial"/>
          <w:color w:val="000000" w:themeColor="text1"/>
        </w:rPr>
        <w:t xml:space="preserve">. This includes </w:t>
      </w:r>
      <w:r w:rsidR="00700A6E" w:rsidRPr="00824D62">
        <w:rPr>
          <w:rFonts w:ascii="Arial" w:hAnsi="Arial" w:cs="Arial"/>
          <w:color w:val="000000" w:themeColor="text1"/>
          <w:spacing w:val="-2"/>
        </w:rPr>
        <w:t>e</w:t>
      </w:r>
      <w:r w:rsidR="00700A6E" w:rsidRPr="00700A6E">
        <w:rPr>
          <w:rFonts w:ascii="Arial" w:hAnsi="Arial" w:cs="Arial"/>
          <w:color w:val="000000" w:themeColor="text1"/>
          <w:spacing w:val="-2"/>
        </w:rPr>
        <w:t>stablish</w:t>
      </w:r>
      <w:r w:rsidR="00700A6E" w:rsidRPr="00824D62">
        <w:rPr>
          <w:rFonts w:ascii="Arial" w:hAnsi="Arial" w:cs="Arial"/>
          <w:color w:val="000000" w:themeColor="text1"/>
          <w:spacing w:val="-2"/>
        </w:rPr>
        <w:t>ing</w:t>
      </w:r>
      <w:r w:rsidR="00700A6E" w:rsidRPr="00700A6E">
        <w:rPr>
          <w:rFonts w:ascii="Arial" w:hAnsi="Arial" w:cs="Arial"/>
          <w:color w:val="000000" w:themeColor="text1"/>
          <w:spacing w:val="-2"/>
        </w:rPr>
        <w:t xml:space="preserve"> an accurate diagnosis whenever possible (although this may often be difficult)</w:t>
      </w:r>
      <w:r w:rsidR="00700A6E" w:rsidRPr="00824D62">
        <w:rPr>
          <w:rFonts w:ascii="Arial" w:hAnsi="Arial" w:cs="Arial"/>
          <w:color w:val="000000" w:themeColor="text1"/>
          <w:spacing w:val="-2"/>
        </w:rPr>
        <w:t xml:space="preserve">, and being </w:t>
      </w:r>
      <w:r w:rsidR="00700A6E" w:rsidRPr="00700A6E">
        <w:rPr>
          <w:rFonts w:ascii="Arial" w:hAnsi="Arial" w:cs="Arial"/>
          <w:color w:val="000000" w:themeColor="text1"/>
          <w:spacing w:val="-2"/>
        </w:rPr>
        <w:t>clear in what way the patient is likely to gain from the prescribed medicines</w:t>
      </w:r>
    </w:p>
    <w:p w14:paraId="03DA4A55" w14:textId="6D23E9EC" w:rsidR="003906D0" w:rsidRPr="00824D62" w:rsidRDefault="00E52E9D" w:rsidP="00F204D0">
      <w:pPr>
        <w:pStyle w:val="Heading3"/>
        <w:spacing w:before="0" w:after="240" w:line="480" w:lineRule="auto"/>
        <w:jc w:val="both"/>
        <w:rPr>
          <w:rFonts w:ascii="Arial" w:hAnsi="Arial" w:cs="Arial"/>
          <w:color w:val="000000" w:themeColor="text1"/>
          <w:spacing w:val="-2"/>
        </w:rPr>
      </w:pPr>
      <w:r w:rsidRPr="00824D62">
        <w:rPr>
          <w:rFonts w:ascii="Arial" w:hAnsi="Arial" w:cs="Arial"/>
          <w:color w:val="000000" w:themeColor="text1"/>
          <w:spacing w:val="-2"/>
        </w:rPr>
        <w:t xml:space="preserve">A </w:t>
      </w:r>
      <w:r w:rsidR="00F204D0" w:rsidRPr="00824D62">
        <w:rPr>
          <w:rFonts w:ascii="Arial" w:hAnsi="Arial" w:cs="Arial"/>
          <w:color w:val="000000" w:themeColor="text1"/>
          <w:spacing w:val="-2"/>
        </w:rPr>
        <w:t>prescriber’s</w:t>
      </w:r>
      <w:r w:rsidRPr="00824D62">
        <w:rPr>
          <w:rFonts w:ascii="Arial" w:hAnsi="Arial" w:cs="Arial"/>
          <w:color w:val="000000" w:themeColor="text1"/>
          <w:spacing w:val="-2"/>
        </w:rPr>
        <w:t xml:space="preserve"> consultation must</w:t>
      </w:r>
      <w:r w:rsidR="0053493F" w:rsidRPr="00824D62">
        <w:rPr>
          <w:rFonts w:ascii="Arial" w:hAnsi="Arial" w:cs="Arial"/>
          <w:color w:val="000000" w:themeColor="text1"/>
          <w:spacing w:val="-2"/>
        </w:rPr>
        <w:t xml:space="preserve"> include thinking about </w:t>
      </w:r>
      <w:r w:rsidRPr="00824D62">
        <w:rPr>
          <w:rFonts w:ascii="Arial" w:hAnsi="Arial" w:cs="Arial"/>
          <w:color w:val="000000" w:themeColor="text1"/>
          <w:spacing w:val="-2"/>
        </w:rPr>
        <w:t xml:space="preserve">a </w:t>
      </w:r>
      <w:r w:rsidR="00F204D0" w:rsidRPr="00824D62">
        <w:rPr>
          <w:rFonts w:ascii="Arial" w:hAnsi="Arial" w:cs="Arial"/>
          <w:color w:val="000000" w:themeColor="text1"/>
          <w:spacing w:val="-2"/>
        </w:rPr>
        <w:t>patient’s</w:t>
      </w:r>
      <w:r w:rsidR="0053493F" w:rsidRPr="00824D62">
        <w:rPr>
          <w:rFonts w:ascii="Arial" w:hAnsi="Arial" w:cs="Arial"/>
          <w:color w:val="000000" w:themeColor="text1"/>
          <w:spacing w:val="-2"/>
        </w:rPr>
        <w:t xml:space="preserve"> capacity in relation to adherence to medication and any</w:t>
      </w:r>
      <w:r w:rsidR="005A6CB1" w:rsidRPr="00824D62">
        <w:rPr>
          <w:rFonts w:ascii="Arial" w:hAnsi="Arial" w:cs="Arial"/>
          <w:color w:val="000000" w:themeColor="text1"/>
          <w:spacing w:val="-2"/>
        </w:rPr>
        <w:t xml:space="preserve"> subsequent </w:t>
      </w:r>
      <w:r w:rsidR="0053493F" w:rsidRPr="00824D62">
        <w:rPr>
          <w:rFonts w:ascii="Arial" w:hAnsi="Arial" w:cs="Arial"/>
          <w:color w:val="000000" w:themeColor="text1"/>
          <w:spacing w:val="-2"/>
        </w:rPr>
        <w:t xml:space="preserve">decision </w:t>
      </w:r>
      <w:r w:rsidR="00C376D1" w:rsidRPr="00824D62">
        <w:rPr>
          <w:rFonts w:ascii="Arial" w:hAnsi="Arial" w:cs="Arial"/>
          <w:color w:val="000000" w:themeColor="text1"/>
          <w:spacing w:val="-2"/>
        </w:rPr>
        <w:t xml:space="preserve">that may be </w:t>
      </w:r>
      <w:r w:rsidR="0053493F" w:rsidRPr="00824D62">
        <w:rPr>
          <w:rFonts w:ascii="Arial" w:hAnsi="Arial" w:cs="Arial"/>
          <w:color w:val="000000" w:themeColor="text1"/>
          <w:spacing w:val="-2"/>
        </w:rPr>
        <w:t>made in relation to giving medicines covertly.</w:t>
      </w:r>
      <w:r w:rsidR="00F204D0" w:rsidRPr="00824D62">
        <w:rPr>
          <w:rFonts w:ascii="Arial" w:hAnsi="Arial" w:cs="Arial"/>
          <w:color w:val="000000" w:themeColor="text1"/>
          <w:spacing w:val="-2"/>
        </w:rPr>
        <w:t xml:space="preserve"> </w:t>
      </w:r>
      <w:r w:rsidR="00F204D0" w:rsidRPr="00824D62">
        <w:rPr>
          <w:rFonts w:ascii="Arial" w:hAnsi="Arial" w:cs="Arial"/>
          <w:color w:val="000000" w:themeColor="text1"/>
          <w:shd w:val="clear" w:color="auto" w:fill="FAFAFB"/>
        </w:rPr>
        <w:t>To</w:t>
      </w:r>
      <w:r w:rsidR="003906D0" w:rsidRPr="00824D62">
        <w:rPr>
          <w:rFonts w:ascii="Arial" w:hAnsi="Arial" w:cs="Arial"/>
          <w:color w:val="000000" w:themeColor="text1"/>
          <w:shd w:val="clear" w:color="auto" w:fill="FAFAFB"/>
        </w:rPr>
        <w:t xml:space="preserve"> take a</w:t>
      </w:r>
      <w:r w:rsidRPr="00824D62">
        <w:rPr>
          <w:rFonts w:ascii="Arial" w:hAnsi="Arial" w:cs="Arial"/>
          <w:color w:val="000000" w:themeColor="text1"/>
          <w:shd w:val="clear" w:color="auto" w:fill="FAFAFB"/>
        </w:rPr>
        <w:t xml:space="preserve">n appropriate </w:t>
      </w:r>
      <w:r w:rsidR="0003080A" w:rsidRPr="00824D62">
        <w:rPr>
          <w:rFonts w:ascii="Arial" w:hAnsi="Arial" w:cs="Arial"/>
          <w:color w:val="000000" w:themeColor="text1"/>
          <w:shd w:val="clear" w:color="auto" w:fill="FAFAFB"/>
        </w:rPr>
        <w:t>patient history</w:t>
      </w:r>
      <w:r w:rsidR="003906D0" w:rsidRPr="00824D62">
        <w:rPr>
          <w:rFonts w:ascii="Arial" w:hAnsi="Arial" w:cs="Arial"/>
          <w:color w:val="000000" w:themeColor="text1"/>
          <w:shd w:val="clear" w:color="auto" w:fill="FAFAFB"/>
        </w:rPr>
        <w:t xml:space="preserve"> and before making any decision on capacity</w:t>
      </w:r>
      <w:r w:rsidR="00EF64EA" w:rsidRPr="00824D62">
        <w:rPr>
          <w:rFonts w:ascii="Arial" w:hAnsi="Arial" w:cs="Arial"/>
          <w:color w:val="000000" w:themeColor="text1"/>
          <w:shd w:val="clear" w:color="auto" w:fill="FAFAFB"/>
        </w:rPr>
        <w:t xml:space="preserve">, </w:t>
      </w:r>
      <w:r w:rsidRPr="00824D62">
        <w:rPr>
          <w:rFonts w:ascii="Arial" w:hAnsi="Arial" w:cs="Arial"/>
          <w:color w:val="000000" w:themeColor="text1"/>
          <w:shd w:val="clear" w:color="auto" w:fill="FAFAFB"/>
        </w:rPr>
        <w:t>prescribers must</w:t>
      </w:r>
      <w:r w:rsidR="00EF64EA" w:rsidRPr="00824D62">
        <w:rPr>
          <w:rFonts w:ascii="Arial" w:hAnsi="Arial" w:cs="Arial"/>
          <w:color w:val="000000" w:themeColor="text1"/>
          <w:shd w:val="clear" w:color="auto" w:fill="FAFAFB"/>
        </w:rPr>
        <w:t xml:space="preserve"> adapt </w:t>
      </w:r>
      <w:r w:rsidRPr="00824D62">
        <w:rPr>
          <w:rFonts w:ascii="Arial" w:hAnsi="Arial" w:cs="Arial"/>
          <w:color w:val="000000" w:themeColor="text1"/>
          <w:shd w:val="clear" w:color="auto" w:fill="FAFAFB"/>
        </w:rPr>
        <w:t xml:space="preserve">a suitable </w:t>
      </w:r>
      <w:r w:rsidR="00EF64EA" w:rsidRPr="00824D62">
        <w:rPr>
          <w:rFonts w:ascii="Arial" w:hAnsi="Arial" w:cs="Arial"/>
          <w:color w:val="000000" w:themeColor="text1"/>
          <w:shd w:val="clear" w:color="auto" w:fill="FAFAFB"/>
        </w:rPr>
        <w:t>consultation style to the needs of th</w:t>
      </w:r>
      <w:r w:rsidRPr="00824D62">
        <w:rPr>
          <w:rFonts w:ascii="Arial" w:hAnsi="Arial" w:cs="Arial"/>
          <w:color w:val="000000" w:themeColor="text1"/>
          <w:shd w:val="clear" w:color="auto" w:fill="FAFAFB"/>
        </w:rPr>
        <w:t xml:space="preserve">e </w:t>
      </w:r>
      <w:r w:rsidR="00F204D0" w:rsidRPr="00824D62">
        <w:rPr>
          <w:rFonts w:ascii="Arial" w:hAnsi="Arial" w:cs="Arial"/>
          <w:color w:val="000000" w:themeColor="text1"/>
          <w:shd w:val="clear" w:color="auto" w:fill="FAFAFB"/>
        </w:rPr>
        <w:t>patient</w:t>
      </w:r>
      <w:r w:rsidR="0003080A" w:rsidRPr="00824D62">
        <w:rPr>
          <w:rFonts w:ascii="Arial" w:hAnsi="Arial" w:cs="Arial"/>
          <w:color w:val="000000" w:themeColor="text1"/>
          <w:shd w:val="clear" w:color="auto" w:fill="FAFAFB"/>
        </w:rPr>
        <w:t>,</w:t>
      </w:r>
      <w:r w:rsidR="00EF64EA" w:rsidRPr="00824D62">
        <w:rPr>
          <w:rFonts w:ascii="Arial" w:hAnsi="Arial" w:cs="Arial"/>
          <w:color w:val="000000" w:themeColor="text1"/>
          <w:shd w:val="clear" w:color="auto" w:fill="FAFAFB"/>
        </w:rPr>
        <w:t xml:space="preserve"> so they </w:t>
      </w:r>
      <w:r w:rsidR="00943E1B" w:rsidRPr="00824D62">
        <w:rPr>
          <w:rFonts w:ascii="Arial" w:hAnsi="Arial" w:cs="Arial"/>
          <w:color w:val="000000" w:themeColor="text1"/>
          <w:shd w:val="clear" w:color="auto" w:fill="FAFAFB"/>
        </w:rPr>
        <w:t>can</w:t>
      </w:r>
      <w:r w:rsidR="00EF64EA" w:rsidRPr="00824D62">
        <w:rPr>
          <w:rFonts w:ascii="Arial" w:hAnsi="Arial" w:cs="Arial"/>
          <w:color w:val="000000" w:themeColor="text1"/>
          <w:shd w:val="clear" w:color="auto" w:fill="FAFAFB"/>
        </w:rPr>
        <w:t xml:space="preserve"> be involved in decisions about their medicines. This </w:t>
      </w:r>
      <w:r w:rsidR="006B22F2" w:rsidRPr="00824D62">
        <w:rPr>
          <w:rFonts w:ascii="Arial" w:hAnsi="Arial" w:cs="Arial"/>
          <w:color w:val="000000" w:themeColor="text1"/>
          <w:shd w:val="clear" w:color="auto" w:fill="FAFAFB"/>
        </w:rPr>
        <w:t xml:space="preserve">requires the prescriber to establish </w:t>
      </w:r>
      <w:r w:rsidR="0003080A" w:rsidRPr="00824D62">
        <w:rPr>
          <w:rFonts w:ascii="Arial" w:hAnsi="Arial" w:cs="Arial"/>
          <w:color w:val="000000" w:themeColor="text1"/>
          <w:shd w:val="clear" w:color="auto" w:fill="FAFAFB"/>
        </w:rPr>
        <w:t>the most</w:t>
      </w:r>
      <w:r w:rsidR="003906D0" w:rsidRPr="00824D62">
        <w:rPr>
          <w:rFonts w:ascii="Arial" w:hAnsi="Arial" w:cs="Arial"/>
          <w:color w:val="000000" w:themeColor="text1"/>
          <w:shd w:val="clear" w:color="auto" w:fill="FAFAFB"/>
        </w:rPr>
        <w:t xml:space="preserve"> effective way of communicating with each </w:t>
      </w:r>
      <w:r w:rsidR="00687D7C" w:rsidRPr="00824D62">
        <w:rPr>
          <w:rFonts w:ascii="Arial" w:hAnsi="Arial" w:cs="Arial"/>
          <w:color w:val="000000" w:themeColor="text1"/>
          <w:shd w:val="clear" w:color="auto" w:fill="FAFAFB"/>
        </w:rPr>
        <w:t xml:space="preserve">individual </w:t>
      </w:r>
      <w:r w:rsidR="003906D0" w:rsidRPr="00824D62">
        <w:rPr>
          <w:rFonts w:ascii="Arial" w:hAnsi="Arial" w:cs="Arial"/>
          <w:color w:val="000000" w:themeColor="text1"/>
          <w:shd w:val="clear" w:color="auto" w:fill="FAFAFB"/>
        </w:rPr>
        <w:t>patient</w:t>
      </w:r>
      <w:r w:rsidR="00687D7C" w:rsidRPr="00824D62">
        <w:rPr>
          <w:rFonts w:ascii="Arial" w:hAnsi="Arial" w:cs="Arial"/>
          <w:color w:val="000000" w:themeColor="text1"/>
          <w:shd w:val="clear" w:color="auto" w:fill="FAFAFB"/>
        </w:rPr>
        <w:t xml:space="preserve">. This includes making all </w:t>
      </w:r>
      <w:r w:rsidR="003906D0" w:rsidRPr="00824D62">
        <w:rPr>
          <w:rFonts w:ascii="Arial" w:hAnsi="Arial" w:cs="Arial"/>
          <w:color w:val="000000" w:themeColor="text1"/>
          <w:shd w:val="clear" w:color="auto" w:fill="FAFAFB"/>
        </w:rPr>
        <w:t xml:space="preserve">information accessible and understandable (for example, using pictures, symbols, large print, different languages, an </w:t>
      </w:r>
      <w:r w:rsidR="006B22F2" w:rsidRPr="00824D62">
        <w:rPr>
          <w:rFonts w:ascii="Arial" w:hAnsi="Arial" w:cs="Arial"/>
          <w:color w:val="000000" w:themeColor="text1"/>
          <w:shd w:val="clear" w:color="auto" w:fill="FAFAFB"/>
        </w:rPr>
        <w:t>interpreter,</w:t>
      </w:r>
      <w:r w:rsidR="003906D0" w:rsidRPr="00824D62">
        <w:rPr>
          <w:rFonts w:ascii="Arial" w:hAnsi="Arial" w:cs="Arial"/>
          <w:color w:val="000000" w:themeColor="text1"/>
          <w:shd w:val="clear" w:color="auto" w:fill="FAFAFB"/>
        </w:rPr>
        <w:t xml:space="preserve"> or a patient advocate)</w:t>
      </w:r>
      <w:r w:rsidR="006B22F2" w:rsidRPr="00824D62">
        <w:rPr>
          <w:rFonts w:ascii="Arial" w:hAnsi="Arial" w:cs="Arial"/>
          <w:color w:val="000000" w:themeColor="text1"/>
          <w:shd w:val="clear" w:color="auto" w:fill="FAFAFB"/>
        </w:rPr>
        <w:t xml:space="preserve"> </w:t>
      </w:r>
      <w:r w:rsidR="003906D0" w:rsidRPr="00824D62">
        <w:rPr>
          <w:rFonts w:ascii="Arial" w:hAnsi="Arial" w:cs="Arial"/>
          <w:color w:val="000000" w:themeColor="text1"/>
          <w:shd w:val="clear" w:color="auto" w:fill="FAFAFB"/>
        </w:rPr>
        <w:t>(NICE, 2009)</w:t>
      </w:r>
      <w:r w:rsidR="00687D7C" w:rsidRPr="00824D62">
        <w:rPr>
          <w:rFonts w:ascii="Arial" w:hAnsi="Arial" w:cs="Arial"/>
          <w:color w:val="000000" w:themeColor="text1"/>
          <w:shd w:val="clear" w:color="auto" w:fill="FAFAFB"/>
        </w:rPr>
        <w:t>.</w:t>
      </w:r>
    </w:p>
    <w:p w14:paraId="024F8FDB" w14:textId="107D3FEE" w:rsidR="007C4068" w:rsidRPr="00824D62" w:rsidRDefault="006B22F2" w:rsidP="00F204D0">
      <w:pPr>
        <w:spacing w:line="480" w:lineRule="auto"/>
        <w:jc w:val="both"/>
        <w:rPr>
          <w:rFonts w:ascii="Arial" w:hAnsi="Arial" w:cs="Arial"/>
          <w:color w:val="000000" w:themeColor="text1"/>
          <w:sz w:val="24"/>
          <w:szCs w:val="24"/>
        </w:rPr>
      </w:pPr>
      <w:r w:rsidRPr="00824D62">
        <w:rPr>
          <w:rFonts w:ascii="Arial" w:hAnsi="Arial" w:cs="Arial"/>
          <w:color w:val="000000" w:themeColor="text1"/>
          <w:sz w:val="24"/>
          <w:szCs w:val="24"/>
        </w:rPr>
        <w:t xml:space="preserve">If the prescriber believes there is a need to assessment a patient’s capacity, </w:t>
      </w:r>
      <w:r w:rsidR="001C18A0" w:rsidRPr="00824D62">
        <w:rPr>
          <w:rFonts w:ascii="Arial" w:hAnsi="Arial" w:cs="Arial"/>
          <w:color w:val="000000" w:themeColor="text1"/>
          <w:sz w:val="24"/>
          <w:szCs w:val="24"/>
        </w:rPr>
        <w:t>t</w:t>
      </w:r>
      <w:r w:rsidR="007C4068" w:rsidRPr="00824D62">
        <w:rPr>
          <w:rFonts w:ascii="Arial" w:hAnsi="Arial" w:cs="Arial"/>
          <w:color w:val="000000" w:themeColor="text1"/>
          <w:sz w:val="24"/>
          <w:szCs w:val="24"/>
        </w:rPr>
        <w:t>he MCA</w:t>
      </w:r>
      <w:r w:rsidR="008F6949" w:rsidRPr="00824D62">
        <w:rPr>
          <w:rFonts w:ascii="Arial" w:hAnsi="Arial" w:cs="Arial"/>
          <w:color w:val="000000" w:themeColor="text1"/>
          <w:sz w:val="24"/>
          <w:szCs w:val="24"/>
        </w:rPr>
        <w:t xml:space="preserve"> sets out a </w:t>
      </w:r>
      <w:r w:rsidRPr="00824D62">
        <w:rPr>
          <w:rFonts w:ascii="Arial" w:hAnsi="Arial" w:cs="Arial"/>
          <w:color w:val="000000" w:themeColor="text1"/>
          <w:sz w:val="24"/>
          <w:szCs w:val="24"/>
        </w:rPr>
        <w:t>2-stage</w:t>
      </w:r>
      <w:r w:rsidR="008F6949" w:rsidRPr="00824D62">
        <w:rPr>
          <w:rFonts w:ascii="Arial" w:hAnsi="Arial" w:cs="Arial"/>
          <w:color w:val="000000" w:themeColor="text1"/>
          <w:sz w:val="24"/>
          <w:szCs w:val="24"/>
        </w:rPr>
        <w:t xml:space="preserve"> test of capacity</w:t>
      </w:r>
      <w:r w:rsidRPr="00824D62">
        <w:rPr>
          <w:rFonts w:ascii="Arial" w:hAnsi="Arial" w:cs="Arial"/>
          <w:color w:val="000000" w:themeColor="text1"/>
          <w:sz w:val="24"/>
          <w:szCs w:val="24"/>
        </w:rPr>
        <w:t xml:space="preserve"> (MCA, 2005)</w:t>
      </w:r>
      <w:r w:rsidR="008F6949" w:rsidRPr="00824D62">
        <w:rPr>
          <w:rFonts w:ascii="Arial" w:hAnsi="Arial" w:cs="Arial"/>
          <w:color w:val="000000" w:themeColor="text1"/>
          <w:sz w:val="24"/>
          <w:szCs w:val="24"/>
        </w:rPr>
        <w:t>:</w:t>
      </w:r>
    </w:p>
    <w:p w14:paraId="220DDDCE" w14:textId="21F9305B" w:rsidR="008F6949" w:rsidRPr="00824D62" w:rsidRDefault="008F6949" w:rsidP="00F204D0">
      <w:pPr>
        <w:pStyle w:val="ListParagraph"/>
        <w:numPr>
          <w:ilvl w:val="0"/>
          <w:numId w:val="6"/>
        </w:numPr>
        <w:spacing w:line="480" w:lineRule="auto"/>
        <w:jc w:val="both"/>
        <w:rPr>
          <w:rFonts w:ascii="Arial" w:hAnsi="Arial" w:cs="Arial"/>
          <w:color w:val="000000" w:themeColor="text1"/>
          <w:sz w:val="24"/>
          <w:szCs w:val="24"/>
        </w:rPr>
      </w:pPr>
      <w:r w:rsidRPr="00824D62">
        <w:rPr>
          <w:rFonts w:ascii="Arial" w:hAnsi="Arial" w:cs="Arial"/>
          <w:color w:val="000000" w:themeColor="text1"/>
          <w:sz w:val="24"/>
          <w:szCs w:val="24"/>
        </w:rPr>
        <w:t xml:space="preserve">Does the person have </w:t>
      </w:r>
      <w:r w:rsidR="006B22F2" w:rsidRPr="00824D62">
        <w:rPr>
          <w:rFonts w:ascii="Arial" w:hAnsi="Arial" w:cs="Arial"/>
          <w:color w:val="000000" w:themeColor="text1"/>
          <w:sz w:val="24"/>
          <w:szCs w:val="24"/>
        </w:rPr>
        <w:t>neurological</w:t>
      </w:r>
      <w:r w:rsidRPr="00824D62">
        <w:rPr>
          <w:rFonts w:ascii="Arial" w:hAnsi="Arial" w:cs="Arial"/>
          <w:color w:val="000000" w:themeColor="text1"/>
          <w:sz w:val="24"/>
          <w:szCs w:val="24"/>
        </w:rPr>
        <w:t xml:space="preserve"> impairment</w:t>
      </w:r>
      <w:r w:rsidR="006B22F2" w:rsidRPr="00824D62">
        <w:rPr>
          <w:rFonts w:ascii="Arial" w:hAnsi="Arial" w:cs="Arial"/>
          <w:color w:val="000000" w:themeColor="text1"/>
          <w:sz w:val="24"/>
          <w:szCs w:val="24"/>
        </w:rPr>
        <w:t>?</w:t>
      </w:r>
      <w:r w:rsidRPr="00824D62">
        <w:rPr>
          <w:rFonts w:ascii="Arial" w:hAnsi="Arial" w:cs="Arial"/>
          <w:color w:val="000000" w:themeColor="text1"/>
          <w:sz w:val="24"/>
          <w:szCs w:val="24"/>
        </w:rPr>
        <w:t xml:space="preserve"> </w:t>
      </w:r>
    </w:p>
    <w:p w14:paraId="5C2F8C62" w14:textId="3370E0DE" w:rsidR="00AC5570" w:rsidRPr="00824D62" w:rsidRDefault="008F6949" w:rsidP="00F204D0">
      <w:pPr>
        <w:pStyle w:val="ListParagraph"/>
        <w:numPr>
          <w:ilvl w:val="0"/>
          <w:numId w:val="6"/>
        </w:numPr>
        <w:spacing w:line="480" w:lineRule="auto"/>
        <w:jc w:val="both"/>
        <w:rPr>
          <w:rFonts w:ascii="Arial" w:hAnsi="Arial" w:cs="Arial"/>
          <w:color w:val="000000" w:themeColor="text1"/>
          <w:sz w:val="24"/>
          <w:szCs w:val="24"/>
        </w:rPr>
      </w:pPr>
      <w:r w:rsidRPr="00824D62">
        <w:rPr>
          <w:rFonts w:ascii="Arial" w:hAnsi="Arial" w:cs="Arial"/>
          <w:color w:val="000000" w:themeColor="text1"/>
          <w:sz w:val="24"/>
          <w:szCs w:val="24"/>
        </w:rPr>
        <w:t xml:space="preserve">Does the impairment mean the person is unable to make a specific decision when they need </w:t>
      </w:r>
      <w:r w:rsidR="00F204D0" w:rsidRPr="00824D62">
        <w:rPr>
          <w:rFonts w:ascii="Arial" w:hAnsi="Arial" w:cs="Arial"/>
          <w:color w:val="000000" w:themeColor="text1"/>
          <w:sz w:val="24"/>
          <w:szCs w:val="24"/>
        </w:rPr>
        <w:t>to?</w:t>
      </w:r>
      <w:r w:rsidRPr="00824D62">
        <w:rPr>
          <w:rFonts w:ascii="Arial" w:hAnsi="Arial" w:cs="Arial"/>
          <w:color w:val="000000" w:themeColor="text1"/>
          <w:sz w:val="24"/>
          <w:szCs w:val="24"/>
        </w:rPr>
        <w:t xml:space="preserve"> </w:t>
      </w:r>
    </w:p>
    <w:p w14:paraId="11C6D6FA" w14:textId="77777777" w:rsidR="00AC5570" w:rsidRPr="00824D62" w:rsidRDefault="00AC5570" w:rsidP="00F204D0">
      <w:pPr>
        <w:spacing w:line="480" w:lineRule="auto"/>
        <w:jc w:val="both"/>
        <w:rPr>
          <w:rFonts w:ascii="Arial" w:hAnsi="Arial" w:cs="Arial"/>
          <w:color w:val="000000" w:themeColor="text1"/>
          <w:sz w:val="24"/>
          <w:szCs w:val="24"/>
        </w:rPr>
      </w:pPr>
      <w:r w:rsidRPr="00824D62">
        <w:rPr>
          <w:rFonts w:ascii="Arial" w:hAnsi="Arial" w:cs="Arial"/>
          <w:color w:val="000000" w:themeColor="text1"/>
          <w:sz w:val="24"/>
          <w:szCs w:val="24"/>
        </w:rPr>
        <w:lastRenderedPageBreak/>
        <w:t xml:space="preserve">A person is unable to </w:t>
      </w:r>
      <w:proofErr w:type="gramStart"/>
      <w:r w:rsidRPr="00824D62">
        <w:rPr>
          <w:rFonts w:ascii="Arial" w:hAnsi="Arial" w:cs="Arial"/>
          <w:color w:val="000000" w:themeColor="text1"/>
          <w:sz w:val="24"/>
          <w:szCs w:val="24"/>
        </w:rPr>
        <w:t>make a decision</w:t>
      </w:r>
      <w:proofErr w:type="gramEnd"/>
      <w:r w:rsidRPr="00824D62">
        <w:rPr>
          <w:rFonts w:ascii="Arial" w:hAnsi="Arial" w:cs="Arial"/>
          <w:color w:val="000000" w:themeColor="text1"/>
          <w:sz w:val="24"/>
          <w:szCs w:val="24"/>
        </w:rPr>
        <w:t xml:space="preserve"> if they cannot:</w:t>
      </w:r>
    </w:p>
    <w:p w14:paraId="72B55D08" w14:textId="63C950B1" w:rsidR="00AC5570" w:rsidRPr="00824D62" w:rsidRDefault="00AC5570" w:rsidP="00F204D0">
      <w:pPr>
        <w:pStyle w:val="ListParagraph"/>
        <w:numPr>
          <w:ilvl w:val="0"/>
          <w:numId w:val="8"/>
        </w:numPr>
        <w:spacing w:line="480" w:lineRule="auto"/>
        <w:jc w:val="both"/>
        <w:rPr>
          <w:rFonts w:ascii="Arial" w:hAnsi="Arial" w:cs="Arial"/>
          <w:color w:val="000000" w:themeColor="text1"/>
          <w:sz w:val="24"/>
          <w:szCs w:val="24"/>
        </w:rPr>
      </w:pPr>
      <w:r w:rsidRPr="00824D62">
        <w:rPr>
          <w:rFonts w:ascii="Arial" w:hAnsi="Arial" w:cs="Arial"/>
          <w:color w:val="000000" w:themeColor="text1"/>
          <w:sz w:val="24"/>
          <w:szCs w:val="24"/>
        </w:rPr>
        <w:t>Understand the information relevant to the decision</w:t>
      </w:r>
    </w:p>
    <w:p w14:paraId="209DBC61" w14:textId="77777777" w:rsidR="00AC5570" w:rsidRPr="00824D62" w:rsidRDefault="00AC5570" w:rsidP="00F204D0">
      <w:pPr>
        <w:pStyle w:val="ListParagraph"/>
        <w:numPr>
          <w:ilvl w:val="0"/>
          <w:numId w:val="8"/>
        </w:numPr>
        <w:spacing w:line="480" w:lineRule="auto"/>
        <w:jc w:val="both"/>
        <w:rPr>
          <w:rFonts w:ascii="Arial" w:hAnsi="Arial" w:cs="Arial"/>
          <w:color w:val="000000" w:themeColor="text1"/>
          <w:sz w:val="24"/>
          <w:szCs w:val="24"/>
        </w:rPr>
      </w:pPr>
      <w:r w:rsidRPr="00824D62">
        <w:rPr>
          <w:rFonts w:ascii="Arial" w:hAnsi="Arial" w:cs="Arial"/>
          <w:color w:val="000000" w:themeColor="text1"/>
          <w:sz w:val="24"/>
          <w:szCs w:val="24"/>
        </w:rPr>
        <w:t>Retain that information</w:t>
      </w:r>
    </w:p>
    <w:p w14:paraId="2D4EE472" w14:textId="2AFB629A" w:rsidR="00AC5570" w:rsidRPr="00824D62" w:rsidRDefault="00AC5570" w:rsidP="00F204D0">
      <w:pPr>
        <w:pStyle w:val="ListParagraph"/>
        <w:numPr>
          <w:ilvl w:val="0"/>
          <w:numId w:val="8"/>
        </w:numPr>
        <w:spacing w:line="480" w:lineRule="auto"/>
        <w:jc w:val="both"/>
        <w:rPr>
          <w:rFonts w:ascii="Arial" w:hAnsi="Arial" w:cs="Arial"/>
          <w:color w:val="000000" w:themeColor="text1"/>
          <w:sz w:val="24"/>
          <w:szCs w:val="24"/>
        </w:rPr>
      </w:pPr>
      <w:r w:rsidRPr="00824D62">
        <w:rPr>
          <w:rFonts w:ascii="Arial" w:hAnsi="Arial" w:cs="Arial"/>
          <w:color w:val="000000" w:themeColor="text1"/>
          <w:sz w:val="24"/>
          <w:szCs w:val="24"/>
        </w:rPr>
        <w:t xml:space="preserve">Use or weigh up that information as part of the </w:t>
      </w:r>
      <w:r w:rsidR="00F204D0" w:rsidRPr="00824D62">
        <w:rPr>
          <w:rFonts w:ascii="Arial" w:hAnsi="Arial" w:cs="Arial"/>
          <w:color w:val="000000" w:themeColor="text1"/>
          <w:sz w:val="24"/>
          <w:szCs w:val="24"/>
        </w:rPr>
        <w:t>decision-making</w:t>
      </w:r>
      <w:r w:rsidRPr="00824D62">
        <w:rPr>
          <w:rFonts w:ascii="Arial" w:hAnsi="Arial" w:cs="Arial"/>
          <w:color w:val="000000" w:themeColor="text1"/>
          <w:sz w:val="24"/>
          <w:szCs w:val="24"/>
        </w:rPr>
        <w:t xml:space="preserve"> process </w:t>
      </w:r>
    </w:p>
    <w:p w14:paraId="19047A7F" w14:textId="3C4651D4" w:rsidR="00CD14BF" w:rsidRPr="00824D62" w:rsidRDefault="00291139" w:rsidP="00F204D0">
      <w:pPr>
        <w:spacing w:line="480" w:lineRule="auto"/>
        <w:jc w:val="both"/>
        <w:rPr>
          <w:rFonts w:ascii="Arial" w:hAnsi="Arial" w:cs="Arial"/>
          <w:color w:val="000000" w:themeColor="text1"/>
          <w:sz w:val="24"/>
          <w:szCs w:val="24"/>
        </w:rPr>
      </w:pPr>
      <w:r w:rsidRPr="00824D62">
        <w:rPr>
          <w:rFonts w:ascii="Arial" w:hAnsi="Arial" w:cs="Arial"/>
          <w:color w:val="000000" w:themeColor="text1"/>
          <w:sz w:val="24"/>
          <w:szCs w:val="24"/>
        </w:rPr>
        <w:t xml:space="preserve">Following a capacity assessment, if a patient is found to lack capacity to consent for history taking, and the situation is not urgent, </w:t>
      </w:r>
      <w:r w:rsidR="00A40ECD" w:rsidRPr="00824D62">
        <w:rPr>
          <w:rFonts w:ascii="Arial" w:hAnsi="Arial" w:cs="Arial"/>
          <w:color w:val="000000" w:themeColor="text1"/>
          <w:sz w:val="24"/>
          <w:szCs w:val="24"/>
        </w:rPr>
        <w:t>then delaying the decision until such a time as the person could make the decision for themselves</w:t>
      </w:r>
      <w:r w:rsidR="006B22F2" w:rsidRPr="00824D62">
        <w:rPr>
          <w:rFonts w:ascii="Arial" w:hAnsi="Arial" w:cs="Arial"/>
          <w:color w:val="000000" w:themeColor="text1"/>
          <w:sz w:val="24"/>
          <w:szCs w:val="24"/>
        </w:rPr>
        <w:t xml:space="preserve"> must be </w:t>
      </w:r>
      <w:r w:rsidR="00A40ECD" w:rsidRPr="00824D62">
        <w:rPr>
          <w:rFonts w:ascii="Arial" w:hAnsi="Arial" w:cs="Arial"/>
          <w:color w:val="000000" w:themeColor="text1"/>
          <w:sz w:val="24"/>
          <w:szCs w:val="24"/>
        </w:rPr>
        <w:t xml:space="preserve">considered. It may be that the person’s incapacity is temporary, or that with the right support and information presented to them in a way that they can understand, the person could make the decision if they are given more time. </w:t>
      </w:r>
    </w:p>
    <w:p w14:paraId="68F49A62" w14:textId="09FC8DD1" w:rsidR="00F204D0" w:rsidRPr="00824D62" w:rsidRDefault="00A40ECD" w:rsidP="00F204D0">
      <w:pPr>
        <w:spacing w:line="480" w:lineRule="auto"/>
        <w:jc w:val="both"/>
        <w:rPr>
          <w:rFonts w:ascii="Arial" w:hAnsi="Arial" w:cs="Arial"/>
          <w:color w:val="000000" w:themeColor="text1"/>
          <w:sz w:val="24"/>
          <w:szCs w:val="24"/>
        </w:rPr>
      </w:pPr>
      <w:r w:rsidRPr="00824D62">
        <w:rPr>
          <w:rFonts w:ascii="Arial" w:hAnsi="Arial" w:cs="Arial"/>
          <w:color w:val="000000" w:themeColor="text1"/>
          <w:sz w:val="24"/>
          <w:szCs w:val="24"/>
        </w:rPr>
        <w:t xml:space="preserve">If the decision is more urgent, or the person is </w:t>
      </w:r>
      <w:r w:rsidR="001D078F" w:rsidRPr="00824D62">
        <w:rPr>
          <w:rFonts w:ascii="Arial" w:hAnsi="Arial" w:cs="Arial"/>
          <w:color w:val="000000" w:themeColor="text1"/>
          <w:sz w:val="24"/>
          <w:szCs w:val="24"/>
        </w:rPr>
        <w:t xml:space="preserve">still </w:t>
      </w:r>
      <w:r w:rsidRPr="00824D62">
        <w:rPr>
          <w:rFonts w:ascii="Arial" w:hAnsi="Arial" w:cs="Arial"/>
          <w:color w:val="000000" w:themeColor="text1"/>
          <w:sz w:val="24"/>
          <w:szCs w:val="24"/>
        </w:rPr>
        <w:t>not going to be able to make th</w:t>
      </w:r>
      <w:r w:rsidR="001D078F" w:rsidRPr="00824D62">
        <w:rPr>
          <w:rFonts w:ascii="Arial" w:hAnsi="Arial" w:cs="Arial"/>
          <w:color w:val="000000" w:themeColor="text1"/>
          <w:sz w:val="24"/>
          <w:szCs w:val="24"/>
        </w:rPr>
        <w:t>at</w:t>
      </w:r>
      <w:r w:rsidRPr="00824D62">
        <w:rPr>
          <w:rFonts w:ascii="Arial" w:hAnsi="Arial" w:cs="Arial"/>
          <w:color w:val="000000" w:themeColor="text1"/>
          <w:sz w:val="24"/>
          <w:szCs w:val="24"/>
        </w:rPr>
        <w:t xml:space="preserve"> decision for themselves in the future, </w:t>
      </w:r>
      <w:r w:rsidR="00291139" w:rsidRPr="00824D62">
        <w:rPr>
          <w:rFonts w:ascii="Arial" w:hAnsi="Arial" w:cs="Arial"/>
          <w:color w:val="000000" w:themeColor="text1"/>
          <w:sz w:val="24"/>
          <w:szCs w:val="24"/>
        </w:rPr>
        <w:t xml:space="preserve">then a </w:t>
      </w:r>
      <w:r w:rsidR="006B22F2" w:rsidRPr="00824D62">
        <w:rPr>
          <w:rFonts w:ascii="Arial" w:hAnsi="Arial" w:cs="Arial"/>
          <w:color w:val="000000" w:themeColor="text1"/>
          <w:sz w:val="24"/>
          <w:szCs w:val="24"/>
        </w:rPr>
        <w:t>b</w:t>
      </w:r>
      <w:r w:rsidR="00291139" w:rsidRPr="00824D62">
        <w:rPr>
          <w:rFonts w:ascii="Arial" w:hAnsi="Arial" w:cs="Arial"/>
          <w:color w:val="000000" w:themeColor="text1"/>
          <w:sz w:val="24"/>
          <w:szCs w:val="24"/>
        </w:rPr>
        <w:t xml:space="preserve">est Interest </w:t>
      </w:r>
      <w:r w:rsidRPr="00824D62">
        <w:rPr>
          <w:rFonts w:ascii="Arial" w:hAnsi="Arial" w:cs="Arial"/>
          <w:color w:val="000000" w:themeColor="text1"/>
          <w:sz w:val="24"/>
          <w:szCs w:val="24"/>
        </w:rPr>
        <w:t>decision making process needs to be followed, under Section 4 of the Mental Capacity Act</w:t>
      </w:r>
      <w:r w:rsidR="006B22F2" w:rsidRPr="00824D62">
        <w:rPr>
          <w:rFonts w:ascii="Arial" w:hAnsi="Arial" w:cs="Arial"/>
          <w:color w:val="000000" w:themeColor="text1"/>
          <w:sz w:val="24"/>
          <w:szCs w:val="24"/>
        </w:rPr>
        <w:t xml:space="preserve"> </w:t>
      </w:r>
      <w:r w:rsidR="000904C5" w:rsidRPr="00824D62">
        <w:rPr>
          <w:rFonts w:ascii="Arial" w:hAnsi="Arial" w:cs="Arial"/>
          <w:color w:val="000000" w:themeColor="text1"/>
          <w:sz w:val="24"/>
          <w:szCs w:val="24"/>
        </w:rPr>
        <w:t xml:space="preserve">(MCA, 2005). </w:t>
      </w:r>
      <w:r w:rsidRPr="00824D62">
        <w:rPr>
          <w:rFonts w:ascii="Arial" w:hAnsi="Arial" w:cs="Arial"/>
          <w:color w:val="000000" w:themeColor="text1"/>
          <w:sz w:val="24"/>
          <w:szCs w:val="24"/>
        </w:rPr>
        <w:t xml:space="preserve">A decision maker must be identified – </w:t>
      </w:r>
      <w:r w:rsidR="00D056BD" w:rsidRPr="00824D62">
        <w:rPr>
          <w:rFonts w:ascii="Arial" w:hAnsi="Arial" w:cs="Arial"/>
          <w:color w:val="000000" w:themeColor="text1"/>
          <w:sz w:val="24"/>
          <w:szCs w:val="24"/>
        </w:rPr>
        <w:t xml:space="preserve">this is normally the same person that assessed capacity, unless there is </w:t>
      </w:r>
      <w:r w:rsidR="006B22F2" w:rsidRPr="00824D62">
        <w:rPr>
          <w:rFonts w:ascii="Arial" w:hAnsi="Arial" w:cs="Arial"/>
          <w:color w:val="000000" w:themeColor="text1"/>
          <w:sz w:val="24"/>
          <w:szCs w:val="24"/>
        </w:rPr>
        <w:t>a court</w:t>
      </w:r>
      <w:r w:rsidRPr="00824D62">
        <w:rPr>
          <w:rFonts w:ascii="Arial" w:hAnsi="Arial" w:cs="Arial"/>
          <w:color w:val="000000" w:themeColor="text1"/>
          <w:sz w:val="24"/>
          <w:szCs w:val="24"/>
        </w:rPr>
        <w:t xml:space="preserve"> appointed deputy, or </w:t>
      </w:r>
      <w:r w:rsidR="00D056BD" w:rsidRPr="00824D62">
        <w:rPr>
          <w:rFonts w:ascii="Arial" w:hAnsi="Arial" w:cs="Arial"/>
          <w:color w:val="000000" w:themeColor="text1"/>
          <w:sz w:val="24"/>
          <w:szCs w:val="24"/>
        </w:rPr>
        <w:t>they are not best placed to make the decision. A</w:t>
      </w:r>
      <w:r w:rsidRPr="00824D62">
        <w:rPr>
          <w:rFonts w:ascii="Arial" w:hAnsi="Arial" w:cs="Arial"/>
          <w:color w:val="000000" w:themeColor="text1"/>
          <w:sz w:val="24"/>
          <w:szCs w:val="24"/>
        </w:rPr>
        <w:t xml:space="preserve"> practitioner or team that is responsible for providing health or social care to the individual</w:t>
      </w:r>
      <w:r w:rsidR="00D056BD" w:rsidRPr="00824D62">
        <w:rPr>
          <w:rFonts w:ascii="Arial" w:hAnsi="Arial" w:cs="Arial"/>
          <w:color w:val="000000" w:themeColor="text1"/>
          <w:sz w:val="24"/>
          <w:szCs w:val="24"/>
        </w:rPr>
        <w:t xml:space="preserve"> could act as the decision maker in this instance. </w:t>
      </w:r>
      <w:r w:rsidR="0003080A" w:rsidRPr="00824D62">
        <w:rPr>
          <w:rFonts w:ascii="Arial" w:hAnsi="Arial" w:cs="Arial"/>
          <w:color w:val="000000" w:themeColor="text1"/>
          <w:sz w:val="24"/>
          <w:szCs w:val="24"/>
        </w:rPr>
        <w:t xml:space="preserve">Table </w:t>
      </w:r>
      <w:r w:rsidR="00943E1B" w:rsidRPr="00824D62">
        <w:rPr>
          <w:rFonts w:ascii="Arial" w:hAnsi="Arial" w:cs="Arial"/>
          <w:color w:val="000000" w:themeColor="text1"/>
          <w:sz w:val="24"/>
          <w:szCs w:val="24"/>
        </w:rPr>
        <w:t>27.</w:t>
      </w:r>
      <w:r w:rsidR="00DA40A8">
        <w:rPr>
          <w:rFonts w:ascii="Arial" w:hAnsi="Arial" w:cs="Arial"/>
          <w:color w:val="000000" w:themeColor="text1"/>
          <w:sz w:val="24"/>
          <w:szCs w:val="24"/>
        </w:rPr>
        <w:t>3</w:t>
      </w:r>
      <w:r w:rsidR="0003080A" w:rsidRPr="00824D62">
        <w:rPr>
          <w:rFonts w:ascii="Arial" w:hAnsi="Arial" w:cs="Arial"/>
          <w:color w:val="000000" w:themeColor="text1"/>
          <w:sz w:val="24"/>
          <w:szCs w:val="24"/>
        </w:rPr>
        <w:t xml:space="preserve"> discusses the best interest principle.</w:t>
      </w:r>
    </w:p>
    <w:p w14:paraId="2A6346E4" w14:textId="526AC878" w:rsidR="00CD14BF" w:rsidRPr="00824D62" w:rsidRDefault="00D056BD" w:rsidP="00F204D0">
      <w:pPr>
        <w:spacing w:line="480" w:lineRule="auto"/>
        <w:jc w:val="both"/>
        <w:rPr>
          <w:rFonts w:ascii="Arial" w:hAnsi="Arial" w:cs="Arial"/>
          <w:color w:val="000000" w:themeColor="text1"/>
          <w:sz w:val="24"/>
          <w:szCs w:val="24"/>
        </w:rPr>
      </w:pPr>
      <w:r w:rsidRPr="00824D62">
        <w:rPr>
          <w:rFonts w:ascii="Arial" w:hAnsi="Arial" w:cs="Arial"/>
          <w:color w:val="000000" w:themeColor="text1"/>
          <w:sz w:val="24"/>
          <w:szCs w:val="24"/>
        </w:rPr>
        <w:t>Unless there is a clear reason why this should not be the case (</w:t>
      </w:r>
      <w:r w:rsidR="00F204D0" w:rsidRPr="00824D62">
        <w:rPr>
          <w:rFonts w:ascii="Arial" w:hAnsi="Arial" w:cs="Arial"/>
          <w:color w:val="000000" w:themeColor="text1"/>
          <w:sz w:val="24"/>
          <w:szCs w:val="24"/>
        </w:rPr>
        <w:t>e.g.,</w:t>
      </w:r>
      <w:r w:rsidRPr="00824D62">
        <w:rPr>
          <w:rFonts w:ascii="Arial" w:hAnsi="Arial" w:cs="Arial"/>
          <w:color w:val="000000" w:themeColor="text1"/>
          <w:sz w:val="24"/>
          <w:szCs w:val="24"/>
        </w:rPr>
        <w:t xml:space="preserve"> safeguarding concerns or clearly expressed preferences by the individual), it is important to involve family and carers in the process. These are the people that know the person the </w:t>
      </w:r>
      <w:r w:rsidR="0003080A" w:rsidRPr="00824D62">
        <w:rPr>
          <w:rFonts w:ascii="Arial" w:hAnsi="Arial" w:cs="Arial"/>
          <w:color w:val="000000" w:themeColor="text1"/>
          <w:sz w:val="24"/>
          <w:szCs w:val="24"/>
        </w:rPr>
        <w:t>best and</w:t>
      </w:r>
      <w:r w:rsidRPr="00824D62">
        <w:rPr>
          <w:rFonts w:ascii="Arial" w:hAnsi="Arial" w:cs="Arial"/>
          <w:color w:val="000000" w:themeColor="text1"/>
          <w:sz w:val="24"/>
          <w:szCs w:val="24"/>
        </w:rPr>
        <w:t xml:space="preserve"> hold valuable information about the individual and their needs and wishes.</w:t>
      </w:r>
      <w:r w:rsidR="00F204D0" w:rsidRPr="00824D62">
        <w:rPr>
          <w:rFonts w:ascii="Arial" w:hAnsi="Arial" w:cs="Arial"/>
          <w:color w:val="000000" w:themeColor="text1"/>
          <w:sz w:val="24"/>
          <w:szCs w:val="24"/>
        </w:rPr>
        <w:t xml:space="preserve"> </w:t>
      </w:r>
      <w:r w:rsidRPr="00824D62">
        <w:rPr>
          <w:rFonts w:ascii="Arial" w:hAnsi="Arial" w:cs="Arial"/>
          <w:color w:val="000000" w:themeColor="text1"/>
          <w:sz w:val="24"/>
          <w:szCs w:val="24"/>
        </w:rPr>
        <w:t xml:space="preserve">Adults with a learning disability may have a Hospital Passport, which contains detailed information about their health needs, and well as their communication needs which could be very </w:t>
      </w:r>
      <w:r w:rsidR="00F204D0" w:rsidRPr="00824D62">
        <w:rPr>
          <w:rFonts w:ascii="Arial" w:hAnsi="Arial" w:cs="Arial"/>
          <w:color w:val="000000" w:themeColor="text1"/>
          <w:sz w:val="24"/>
          <w:szCs w:val="24"/>
        </w:rPr>
        <w:t>useful. The</w:t>
      </w:r>
      <w:r w:rsidRPr="00824D62">
        <w:rPr>
          <w:rFonts w:ascii="Arial" w:hAnsi="Arial" w:cs="Arial"/>
          <w:color w:val="000000" w:themeColor="text1"/>
          <w:sz w:val="24"/>
          <w:szCs w:val="24"/>
        </w:rPr>
        <w:t xml:space="preserve"> person may have an advocate who should be included, or may require an IMCA (independent Mental Capacity Advocate) to be called </w:t>
      </w:r>
      <w:r w:rsidR="00F204D0" w:rsidRPr="00824D62">
        <w:rPr>
          <w:rFonts w:ascii="Arial" w:hAnsi="Arial" w:cs="Arial"/>
          <w:color w:val="000000" w:themeColor="text1"/>
          <w:sz w:val="24"/>
          <w:szCs w:val="24"/>
        </w:rPr>
        <w:t xml:space="preserve">in. </w:t>
      </w:r>
      <w:r w:rsidR="00CD14BF" w:rsidRPr="00824D62">
        <w:rPr>
          <w:rFonts w:ascii="Arial" w:hAnsi="Arial" w:cs="Arial"/>
          <w:color w:val="000000" w:themeColor="text1"/>
          <w:sz w:val="24"/>
          <w:szCs w:val="24"/>
        </w:rPr>
        <w:t xml:space="preserve">It should be borne in mind that making a best interest decision for an individual does not </w:t>
      </w:r>
      <w:r w:rsidR="00CD14BF" w:rsidRPr="00824D62">
        <w:rPr>
          <w:rFonts w:ascii="Arial" w:hAnsi="Arial" w:cs="Arial"/>
          <w:color w:val="000000" w:themeColor="text1"/>
          <w:sz w:val="24"/>
          <w:szCs w:val="24"/>
        </w:rPr>
        <w:lastRenderedPageBreak/>
        <w:t>mean they should be excluded from the process. They should very much remain at the heart of it and be included as much as is possible or desirable. In effect, the decision should be what the person would have chosen for themselves if they</w:t>
      </w:r>
      <w:r w:rsidR="00F204D0" w:rsidRPr="00824D62">
        <w:rPr>
          <w:rFonts w:ascii="Arial" w:hAnsi="Arial" w:cs="Arial"/>
          <w:color w:val="000000" w:themeColor="text1"/>
          <w:sz w:val="24"/>
          <w:szCs w:val="24"/>
        </w:rPr>
        <w:t xml:space="preserve"> would have</w:t>
      </w:r>
      <w:r w:rsidR="00CD14BF" w:rsidRPr="00824D62">
        <w:rPr>
          <w:rFonts w:ascii="Arial" w:hAnsi="Arial" w:cs="Arial"/>
          <w:color w:val="000000" w:themeColor="text1"/>
          <w:sz w:val="24"/>
          <w:szCs w:val="24"/>
        </w:rPr>
        <w:t xml:space="preserve"> had capacity.</w:t>
      </w:r>
    </w:p>
    <w:p w14:paraId="1288BCD0" w14:textId="77777777" w:rsidR="00F204D0" w:rsidRPr="00824D62" w:rsidRDefault="00F204D0" w:rsidP="00F204D0">
      <w:pPr>
        <w:spacing w:line="480" w:lineRule="auto"/>
        <w:jc w:val="both"/>
        <w:rPr>
          <w:rFonts w:ascii="Arial" w:eastAsia="Times New Roman" w:hAnsi="Arial" w:cs="Arial"/>
          <w:color w:val="000000" w:themeColor="text1"/>
          <w:sz w:val="24"/>
          <w:szCs w:val="24"/>
          <w:lang w:eastAsia="en-GB"/>
        </w:rPr>
      </w:pPr>
      <w:r w:rsidRPr="00824D62">
        <w:rPr>
          <w:rFonts w:ascii="Arial" w:eastAsia="Times New Roman" w:hAnsi="Arial" w:cs="Arial"/>
          <w:color w:val="000000" w:themeColor="text1"/>
          <w:sz w:val="24"/>
          <w:szCs w:val="24"/>
          <w:lang w:eastAsia="en-GB"/>
        </w:rPr>
        <w:t>Supported decision making</w:t>
      </w:r>
    </w:p>
    <w:p w14:paraId="58C45CA6" w14:textId="72B6C72D" w:rsidR="001B0F88" w:rsidRPr="00824D62" w:rsidRDefault="001B0F88" w:rsidP="00F204D0">
      <w:pPr>
        <w:spacing w:line="480" w:lineRule="auto"/>
        <w:jc w:val="both"/>
        <w:rPr>
          <w:rFonts w:ascii="Arial" w:eastAsia="Times New Roman" w:hAnsi="Arial" w:cs="Arial"/>
          <w:color w:val="000000" w:themeColor="text1"/>
          <w:sz w:val="24"/>
          <w:szCs w:val="24"/>
          <w:lang w:eastAsia="en-GB"/>
        </w:rPr>
      </w:pPr>
      <w:r w:rsidRPr="00824D62">
        <w:rPr>
          <w:rFonts w:ascii="Arial" w:eastAsia="Times New Roman" w:hAnsi="Arial" w:cs="Arial"/>
          <w:color w:val="000000" w:themeColor="text1"/>
          <w:sz w:val="24"/>
          <w:szCs w:val="24"/>
          <w:lang w:eastAsia="en-GB"/>
        </w:rPr>
        <w:t xml:space="preserve">Supported decision making is fundamental to this process, as laid out in Principle 1 and 2 of the MCA and in more recent NICE clinical guidelines. </w:t>
      </w:r>
      <w:r w:rsidRPr="00824D62">
        <w:rPr>
          <w:rFonts w:ascii="Arial" w:hAnsi="Arial" w:cs="Arial"/>
          <w:color w:val="000000" w:themeColor="text1"/>
          <w:sz w:val="24"/>
          <w:szCs w:val="24"/>
        </w:rPr>
        <w:t xml:space="preserve">Alongside local policies and training, organisations need to ensure that their procedures and forms for capacity and best </w:t>
      </w:r>
      <w:r w:rsidR="00F204D0" w:rsidRPr="00824D62">
        <w:rPr>
          <w:rFonts w:ascii="Arial" w:hAnsi="Arial" w:cs="Arial"/>
          <w:color w:val="000000" w:themeColor="text1"/>
          <w:sz w:val="24"/>
          <w:szCs w:val="24"/>
        </w:rPr>
        <w:t>interests’</w:t>
      </w:r>
      <w:r w:rsidRPr="00824D62">
        <w:rPr>
          <w:rFonts w:ascii="Arial" w:hAnsi="Arial" w:cs="Arial"/>
          <w:color w:val="000000" w:themeColor="text1"/>
          <w:sz w:val="24"/>
          <w:szCs w:val="24"/>
        </w:rPr>
        <w:t xml:space="preserve"> assessments are congruent with an emphasis on supported decision-making (NICE, 2018)</w:t>
      </w:r>
      <w:r w:rsidR="00F204D0" w:rsidRPr="00824D62">
        <w:rPr>
          <w:rFonts w:ascii="Arial" w:eastAsia="Times New Roman" w:hAnsi="Arial" w:cs="Arial"/>
          <w:color w:val="000000" w:themeColor="text1"/>
          <w:sz w:val="24"/>
          <w:szCs w:val="24"/>
          <w:lang w:eastAsia="en-GB"/>
        </w:rPr>
        <w:t xml:space="preserve">. </w:t>
      </w:r>
      <w:r w:rsidRPr="00824D62">
        <w:rPr>
          <w:rFonts w:ascii="Arial" w:hAnsi="Arial" w:cs="Arial"/>
          <w:color w:val="000000" w:themeColor="text1"/>
          <w:sz w:val="24"/>
          <w:szCs w:val="24"/>
        </w:rPr>
        <w:t xml:space="preserve">Although taking a history from a person who lacks the capacity to consent to it may be more complicated, it is crucial that they receive a full assessment, </w:t>
      </w:r>
      <w:r w:rsidR="00F204D0" w:rsidRPr="00824D62">
        <w:rPr>
          <w:rFonts w:ascii="Arial" w:hAnsi="Arial" w:cs="Arial"/>
          <w:color w:val="000000" w:themeColor="text1"/>
          <w:sz w:val="24"/>
          <w:szCs w:val="24"/>
        </w:rPr>
        <w:t>to</w:t>
      </w:r>
      <w:r w:rsidRPr="00824D62">
        <w:rPr>
          <w:rFonts w:ascii="Arial" w:hAnsi="Arial" w:cs="Arial"/>
          <w:color w:val="000000" w:themeColor="text1"/>
          <w:sz w:val="24"/>
          <w:szCs w:val="24"/>
        </w:rPr>
        <w:t xml:space="preserve"> begin to address the health inequalities experienced by many of those in the groups who are more likely to lack capacity to make certain decisions, such as those who are mentally unwell, or have a learning disability. </w:t>
      </w:r>
    </w:p>
    <w:p w14:paraId="71761533" w14:textId="29F896A7" w:rsidR="00CD14BF" w:rsidRPr="00824D62" w:rsidRDefault="00CD14BF" w:rsidP="00F204D0">
      <w:pPr>
        <w:spacing w:line="480" w:lineRule="auto"/>
        <w:jc w:val="both"/>
        <w:rPr>
          <w:rFonts w:ascii="Arial" w:hAnsi="Arial" w:cs="Arial"/>
          <w:color w:val="000000" w:themeColor="text1"/>
          <w:sz w:val="24"/>
          <w:szCs w:val="24"/>
        </w:rPr>
      </w:pPr>
    </w:p>
    <w:p w14:paraId="060D8AAD" w14:textId="4236DA23" w:rsidR="002952FF" w:rsidRPr="00824D62" w:rsidRDefault="002952FF" w:rsidP="00F204D0">
      <w:pPr>
        <w:spacing w:line="480" w:lineRule="auto"/>
        <w:jc w:val="both"/>
        <w:rPr>
          <w:rFonts w:ascii="Arial" w:hAnsi="Arial" w:cs="Arial"/>
          <w:b/>
          <w:bCs/>
          <w:color w:val="000000" w:themeColor="text1"/>
          <w:sz w:val="24"/>
          <w:szCs w:val="24"/>
        </w:rPr>
      </w:pPr>
      <w:r w:rsidRPr="00824D62">
        <w:rPr>
          <w:rFonts w:ascii="Arial" w:hAnsi="Arial" w:cs="Arial"/>
          <w:b/>
          <w:bCs/>
          <w:color w:val="000000" w:themeColor="text1"/>
          <w:sz w:val="24"/>
          <w:szCs w:val="24"/>
        </w:rPr>
        <w:t xml:space="preserve">Resources/References </w:t>
      </w:r>
    </w:p>
    <w:p w14:paraId="58F81D94" w14:textId="5B2AE52E" w:rsidR="00824D62" w:rsidRPr="00824D62" w:rsidRDefault="00824D62" w:rsidP="00F204D0">
      <w:pPr>
        <w:spacing w:line="480" w:lineRule="auto"/>
        <w:jc w:val="both"/>
        <w:rPr>
          <w:rFonts w:ascii="Arial" w:hAnsi="Arial" w:cs="Arial"/>
          <w:color w:val="000000" w:themeColor="text1"/>
          <w:sz w:val="24"/>
          <w:szCs w:val="24"/>
        </w:rPr>
      </w:pPr>
      <w:r w:rsidRPr="00824D62">
        <w:rPr>
          <w:rFonts w:ascii="Arial" w:hAnsi="Arial" w:cs="Arial"/>
          <w:color w:val="000000" w:themeColor="text1"/>
          <w:sz w:val="24"/>
          <w:szCs w:val="24"/>
        </w:rPr>
        <w:t xml:space="preserve">BPS (2021) </w:t>
      </w:r>
      <w:r w:rsidRPr="00824D62">
        <w:rPr>
          <w:rFonts w:ascii="Arial" w:hAnsi="Arial" w:cs="Arial"/>
          <w:i/>
          <w:iCs/>
          <w:color w:val="000000" w:themeColor="text1"/>
          <w:sz w:val="24"/>
          <w:szCs w:val="24"/>
        </w:rPr>
        <w:t>Ten Principles of Good Prescribing.</w:t>
      </w:r>
      <w:r w:rsidRPr="00824D62">
        <w:rPr>
          <w:rFonts w:ascii="Arial" w:hAnsi="Arial" w:cs="Arial"/>
          <w:color w:val="000000" w:themeColor="text1"/>
          <w:sz w:val="24"/>
          <w:szCs w:val="24"/>
        </w:rPr>
        <w:t xml:space="preserve"> Available at:   </w:t>
      </w:r>
      <w:hyperlink r:id="rId13" w:history="1">
        <w:r w:rsidRPr="00824D62">
          <w:rPr>
            <w:rStyle w:val="Hyperlink"/>
            <w:rFonts w:ascii="Arial" w:hAnsi="Arial" w:cs="Arial"/>
            <w:color w:val="000000" w:themeColor="text1"/>
            <w:sz w:val="24"/>
            <w:szCs w:val="24"/>
          </w:rPr>
          <w:t>https://www.bps.ac.uk/education-engagement/teaching-pharmacology/ten-principles-of-good-prescribing</w:t>
        </w:r>
      </w:hyperlink>
      <w:r w:rsidRPr="00824D62">
        <w:rPr>
          <w:rFonts w:ascii="Arial" w:hAnsi="Arial" w:cs="Arial"/>
          <w:color w:val="000000" w:themeColor="text1"/>
          <w:sz w:val="24"/>
          <w:szCs w:val="24"/>
        </w:rPr>
        <w:t xml:space="preserve"> </w:t>
      </w:r>
    </w:p>
    <w:p w14:paraId="1147D57A" w14:textId="63163A10" w:rsidR="002952FF" w:rsidRPr="00824D62" w:rsidRDefault="00824D62" w:rsidP="00F204D0">
      <w:pPr>
        <w:spacing w:after="360" w:line="480" w:lineRule="auto"/>
        <w:jc w:val="both"/>
        <w:rPr>
          <w:rStyle w:val="Hyperlink"/>
          <w:rFonts w:ascii="Arial" w:hAnsi="Arial" w:cs="Arial"/>
          <w:color w:val="000000" w:themeColor="text1"/>
          <w:sz w:val="24"/>
          <w:szCs w:val="24"/>
        </w:rPr>
      </w:pPr>
      <w:r w:rsidRPr="00824D62">
        <w:rPr>
          <w:rFonts w:ascii="Arial" w:hAnsi="Arial" w:cs="Arial"/>
          <w:color w:val="000000" w:themeColor="text1"/>
          <w:sz w:val="24"/>
          <w:szCs w:val="24"/>
        </w:rPr>
        <w:t xml:space="preserve">Mental Health foundation (2021) </w:t>
      </w:r>
      <w:r w:rsidRPr="00824D62">
        <w:rPr>
          <w:rFonts w:ascii="Arial" w:hAnsi="Arial" w:cs="Arial"/>
          <w:i/>
          <w:iCs/>
          <w:color w:val="000000" w:themeColor="text1"/>
          <w:sz w:val="24"/>
          <w:szCs w:val="24"/>
        </w:rPr>
        <w:t>Mental capacity.</w:t>
      </w:r>
      <w:r w:rsidRPr="00824D62">
        <w:rPr>
          <w:rFonts w:ascii="Arial" w:hAnsi="Arial" w:cs="Arial"/>
          <w:color w:val="000000" w:themeColor="text1"/>
          <w:sz w:val="24"/>
          <w:szCs w:val="24"/>
        </w:rPr>
        <w:t xml:space="preserve"> Available at:  </w:t>
      </w:r>
      <w:hyperlink r:id="rId14" w:history="1">
        <w:r w:rsidRPr="00824D62">
          <w:rPr>
            <w:rStyle w:val="Hyperlink"/>
            <w:rFonts w:ascii="Arial" w:hAnsi="Arial" w:cs="Arial"/>
            <w:color w:val="000000" w:themeColor="text1"/>
            <w:sz w:val="24"/>
            <w:szCs w:val="24"/>
          </w:rPr>
          <w:t>https://www.mentalhealth.org.uk/a-to-z/m/mental-capacity</w:t>
        </w:r>
      </w:hyperlink>
      <w:r w:rsidRPr="00824D62">
        <w:rPr>
          <w:rFonts w:ascii="Arial" w:hAnsi="Arial" w:cs="Arial"/>
          <w:color w:val="000000" w:themeColor="text1"/>
          <w:sz w:val="24"/>
          <w:szCs w:val="24"/>
        </w:rPr>
        <w:t xml:space="preserve"> </w:t>
      </w:r>
    </w:p>
    <w:p w14:paraId="085A9006" w14:textId="41BA3331" w:rsidR="002952FF" w:rsidRPr="00824D62" w:rsidRDefault="00824D62" w:rsidP="00F204D0">
      <w:pPr>
        <w:spacing w:after="360" w:line="480" w:lineRule="auto"/>
        <w:jc w:val="both"/>
        <w:rPr>
          <w:rStyle w:val="Hyperlink"/>
          <w:rFonts w:ascii="Arial" w:hAnsi="Arial" w:cs="Arial"/>
          <w:color w:val="000000" w:themeColor="text1"/>
          <w:sz w:val="24"/>
          <w:szCs w:val="24"/>
        </w:rPr>
      </w:pPr>
      <w:r w:rsidRPr="00824D62">
        <w:rPr>
          <w:rFonts w:ascii="Arial" w:hAnsi="Arial" w:cs="Arial"/>
          <w:color w:val="000000" w:themeColor="text1"/>
          <w:sz w:val="24"/>
          <w:szCs w:val="24"/>
        </w:rPr>
        <w:t xml:space="preserve">NICE (2018) </w:t>
      </w:r>
      <w:r w:rsidR="002952FF" w:rsidRPr="00824D62">
        <w:rPr>
          <w:rFonts w:ascii="Arial" w:hAnsi="Arial" w:cs="Arial"/>
          <w:color w:val="000000" w:themeColor="text1"/>
          <w:sz w:val="24"/>
          <w:szCs w:val="24"/>
        </w:rPr>
        <w:t xml:space="preserve">Overview | Decision-making and mental capacity | </w:t>
      </w:r>
      <w:r w:rsidRPr="00824D62">
        <w:rPr>
          <w:rFonts w:ascii="Arial" w:hAnsi="Arial" w:cs="Arial"/>
          <w:color w:val="000000" w:themeColor="text1"/>
          <w:sz w:val="24"/>
          <w:szCs w:val="24"/>
        </w:rPr>
        <w:t xml:space="preserve">NICE Guideline NG108. Available at: </w:t>
      </w:r>
      <w:hyperlink r:id="rId15" w:history="1">
        <w:r w:rsidRPr="00824D62">
          <w:rPr>
            <w:rStyle w:val="Hyperlink"/>
            <w:rFonts w:ascii="Arial" w:hAnsi="Arial" w:cs="Arial"/>
            <w:color w:val="000000" w:themeColor="text1"/>
            <w:sz w:val="24"/>
            <w:szCs w:val="24"/>
          </w:rPr>
          <w:t>https://www.nice.org.uk/guidance/ng108</w:t>
        </w:r>
      </w:hyperlink>
      <w:r w:rsidRPr="00824D62">
        <w:rPr>
          <w:rFonts w:ascii="Arial" w:hAnsi="Arial" w:cs="Arial"/>
          <w:color w:val="000000" w:themeColor="text1"/>
          <w:sz w:val="24"/>
          <w:szCs w:val="24"/>
        </w:rPr>
        <w:t xml:space="preserve"> </w:t>
      </w:r>
    </w:p>
    <w:p w14:paraId="1553E829" w14:textId="10F7156E" w:rsidR="002952FF" w:rsidRPr="00824D62" w:rsidRDefault="00824D62" w:rsidP="00F204D0">
      <w:pPr>
        <w:spacing w:after="360" w:line="480" w:lineRule="auto"/>
        <w:jc w:val="both"/>
        <w:rPr>
          <w:rFonts w:ascii="Arial" w:hAnsi="Arial" w:cs="Arial"/>
          <w:color w:val="000000" w:themeColor="text1"/>
          <w:sz w:val="24"/>
          <w:szCs w:val="24"/>
        </w:rPr>
      </w:pPr>
      <w:r w:rsidRPr="00824D62">
        <w:rPr>
          <w:rFonts w:ascii="Arial" w:hAnsi="Arial" w:cs="Arial"/>
          <w:color w:val="000000" w:themeColor="text1"/>
          <w:sz w:val="24"/>
          <w:szCs w:val="24"/>
        </w:rPr>
        <w:lastRenderedPageBreak/>
        <w:t>NICE (2009/2015/2019)</w:t>
      </w:r>
      <w:r w:rsidR="002952FF" w:rsidRPr="00824D62">
        <w:rPr>
          <w:rFonts w:ascii="Arial" w:hAnsi="Arial" w:cs="Arial"/>
          <w:color w:val="000000" w:themeColor="text1"/>
          <w:sz w:val="24"/>
          <w:szCs w:val="24"/>
        </w:rPr>
        <w:t xml:space="preserve"> Medicines adherence: involving patients in decisions about prescribed medicines and supporting adherence</w:t>
      </w:r>
      <w:r w:rsidRPr="00824D62">
        <w:rPr>
          <w:rFonts w:ascii="Arial" w:hAnsi="Arial" w:cs="Arial"/>
          <w:color w:val="000000" w:themeColor="text1"/>
          <w:sz w:val="24"/>
          <w:szCs w:val="24"/>
        </w:rPr>
        <w:t xml:space="preserve">. Clinical Guideline CG76. Available at: </w:t>
      </w:r>
      <w:hyperlink r:id="rId16" w:history="1">
        <w:r w:rsidRPr="00824D62">
          <w:rPr>
            <w:rStyle w:val="Hyperlink"/>
            <w:rFonts w:ascii="Arial" w:hAnsi="Arial" w:cs="Arial"/>
            <w:color w:val="000000" w:themeColor="text1"/>
            <w:sz w:val="24"/>
            <w:szCs w:val="24"/>
          </w:rPr>
          <w:t>https://www.nice.org.uk/guidance/cg76/chapter/Update-information</w:t>
        </w:r>
      </w:hyperlink>
      <w:r w:rsidRPr="00824D62">
        <w:rPr>
          <w:rFonts w:ascii="Arial" w:hAnsi="Arial" w:cs="Arial"/>
          <w:color w:val="000000" w:themeColor="text1"/>
          <w:sz w:val="24"/>
          <w:szCs w:val="24"/>
        </w:rPr>
        <w:t xml:space="preserve"> </w:t>
      </w:r>
    </w:p>
    <w:p w14:paraId="16BECA94" w14:textId="659988BF" w:rsidR="00244C43" w:rsidRPr="00824D62" w:rsidRDefault="00244C43" w:rsidP="00F204D0">
      <w:pPr>
        <w:spacing w:line="480" w:lineRule="auto"/>
        <w:jc w:val="both"/>
        <w:rPr>
          <w:rFonts w:ascii="Arial" w:hAnsi="Arial" w:cs="Arial"/>
          <w:noProof/>
          <w:color w:val="000000" w:themeColor="text1"/>
          <w:sz w:val="24"/>
          <w:szCs w:val="24"/>
        </w:rPr>
      </w:pPr>
    </w:p>
    <w:tbl>
      <w:tblPr>
        <w:tblStyle w:val="TableGrid"/>
        <w:tblW w:w="0" w:type="auto"/>
        <w:tblLook w:val="04A0" w:firstRow="1" w:lastRow="0" w:firstColumn="1" w:lastColumn="0" w:noHBand="0" w:noVBand="1"/>
      </w:tblPr>
      <w:tblGrid>
        <w:gridCol w:w="9016"/>
      </w:tblGrid>
      <w:tr w:rsidR="00A42CD9" w14:paraId="5360A5F0" w14:textId="77777777" w:rsidTr="00A42CD9">
        <w:tc>
          <w:tcPr>
            <w:tcW w:w="9016" w:type="dxa"/>
          </w:tcPr>
          <w:p w14:paraId="2CD06FE0" w14:textId="0AA95DD5" w:rsidR="00A42CD9" w:rsidRPr="00DA40A8" w:rsidRDefault="00DA40A8" w:rsidP="00F204D0">
            <w:pPr>
              <w:spacing w:line="480" w:lineRule="auto"/>
              <w:jc w:val="both"/>
              <w:rPr>
                <w:rFonts w:ascii="Arial" w:hAnsi="Arial" w:cs="Arial"/>
                <w:b/>
                <w:bCs/>
                <w:noProof/>
                <w:color w:val="000000" w:themeColor="text1"/>
                <w:sz w:val="24"/>
                <w:szCs w:val="24"/>
              </w:rPr>
            </w:pPr>
            <w:r w:rsidRPr="00DA40A8">
              <w:rPr>
                <w:rFonts w:ascii="Arial" w:hAnsi="Arial" w:cs="Arial"/>
                <w:b/>
                <w:bCs/>
                <w:noProof/>
                <w:color w:val="000000" w:themeColor="text1"/>
                <w:sz w:val="24"/>
                <w:szCs w:val="24"/>
              </w:rPr>
              <w:t>G</w:t>
            </w:r>
            <w:r w:rsidR="00A42CD9" w:rsidRPr="00DA40A8">
              <w:rPr>
                <w:rFonts w:ascii="Arial" w:hAnsi="Arial" w:cs="Arial"/>
                <w:b/>
                <w:bCs/>
                <w:noProof/>
                <w:color w:val="000000" w:themeColor="text1"/>
                <w:sz w:val="24"/>
                <w:szCs w:val="24"/>
              </w:rPr>
              <w:t>uiding principles of the Mental capacity act 2005</w:t>
            </w:r>
          </w:p>
        </w:tc>
      </w:tr>
      <w:tr w:rsidR="00A42CD9" w14:paraId="26237C7C" w14:textId="77777777" w:rsidTr="00A42CD9">
        <w:tc>
          <w:tcPr>
            <w:tcW w:w="9016" w:type="dxa"/>
          </w:tcPr>
          <w:p w14:paraId="7646B906" w14:textId="77777777" w:rsidR="00DA40A8" w:rsidRDefault="00DA40A8" w:rsidP="00F204D0">
            <w:pPr>
              <w:spacing w:line="480" w:lineRule="auto"/>
              <w:jc w:val="both"/>
              <w:rPr>
                <w:rFonts w:ascii="Arial" w:hAnsi="Arial" w:cs="Arial"/>
                <w:noProof/>
                <w:color w:val="000000" w:themeColor="text1"/>
                <w:sz w:val="24"/>
                <w:szCs w:val="24"/>
              </w:rPr>
            </w:pPr>
            <w:r>
              <w:rPr>
                <w:rFonts w:ascii="Arial" w:hAnsi="Arial" w:cs="Arial"/>
                <w:noProof/>
                <w:color w:val="000000" w:themeColor="text1"/>
                <w:sz w:val="24"/>
                <w:szCs w:val="24"/>
              </w:rPr>
              <w:t xml:space="preserve">A </w:t>
            </w:r>
            <w:r w:rsidRPr="00DA40A8">
              <w:rPr>
                <w:rFonts w:ascii="Arial" w:hAnsi="Arial" w:cs="Arial"/>
                <w:noProof/>
                <w:color w:val="000000" w:themeColor="text1"/>
                <w:sz w:val="24"/>
                <w:szCs w:val="24"/>
              </w:rPr>
              <w:t>person must be assumed to have capacity unless it is established that they lack capacity.</w:t>
            </w:r>
          </w:p>
          <w:p w14:paraId="06218D8E" w14:textId="77777777" w:rsidR="00DA40A8" w:rsidRDefault="00DA40A8" w:rsidP="00F204D0">
            <w:pPr>
              <w:spacing w:line="480" w:lineRule="auto"/>
              <w:jc w:val="both"/>
              <w:rPr>
                <w:rFonts w:ascii="Arial" w:hAnsi="Arial" w:cs="Arial"/>
                <w:noProof/>
                <w:color w:val="000000" w:themeColor="text1"/>
                <w:sz w:val="24"/>
                <w:szCs w:val="24"/>
              </w:rPr>
            </w:pPr>
            <w:r w:rsidRPr="00DA40A8">
              <w:rPr>
                <w:rFonts w:ascii="Arial" w:hAnsi="Arial" w:cs="Arial"/>
                <w:noProof/>
                <w:color w:val="000000" w:themeColor="text1"/>
                <w:sz w:val="24"/>
                <w:szCs w:val="24"/>
              </w:rPr>
              <w:t>A person is not to be treated as unable to make a decision unless all practicable steps to help them to do so have been taken without success.</w:t>
            </w:r>
          </w:p>
          <w:p w14:paraId="19CFF748" w14:textId="5A4E3A5B" w:rsidR="00DA40A8" w:rsidRDefault="00DA40A8" w:rsidP="00F204D0">
            <w:pPr>
              <w:spacing w:line="480" w:lineRule="auto"/>
              <w:jc w:val="both"/>
              <w:rPr>
                <w:rFonts w:ascii="Arial" w:hAnsi="Arial" w:cs="Arial"/>
                <w:noProof/>
                <w:color w:val="000000" w:themeColor="text1"/>
                <w:sz w:val="24"/>
                <w:szCs w:val="24"/>
              </w:rPr>
            </w:pPr>
            <w:r w:rsidRPr="00DA40A8">
              <w:rPr>
                <w:rFonts w:ascii="Arial" w:hAnsi="Arial" w:cs="Arial"/>
                <w:noProof/>
                <w:color w:val="000000" w:themeColor="text1"/>
                <w:sz w:val="24"/>
                <w:szCs w:val="24"/>
              </w:rPr>
              <w:t>A person is not to be treated as unable to make a decision merely because they make an unwise decision.</w:t>
            </w:r>
          </w:p>
          <w:p w14:paraId="47541B6D" w14:textId="77777777" w:rsidR="00DA40A8" w:rsidRDefault="00DA40A8" w:rsidP="00F204D0">
            <w:pPr>
              <w:spacing w:line="480" w:lineRule="auto"/>
              <w:jc w:val="both"/>
              <w:rPr>
                <w:rFonts w:ascii="Arial" w:hAnsi="Arial" w:cs="Arial"/>
                <w:noProof/>
                <w:color w:val="000000" w:themeColor="text1"/>
                <w:sz w:val="24"/>
                <w:szCs w:val="24"/>
              </w:rPr>
            </w:pPr>
            <w:r w:rsidRPr="00DA40A8">
              <w:rPr>
                <w:rFonts w:ascii="Arial" w:hAnsi="Arial" w:cs="Arial"/>
                <w:noProof/>
                <w:color w:val="000000" w:themeColor="text1"/>
                <w:sz w:val="24"/>
                <w:szCs w:val="24"/>
              </w:rPr>
              <w:t>An act done, or decision made, under this Act for, or on behalf of, a person who lacks capacity must be done, or made, in their best interests.</w:t>
            </w:r>
          </w:p>
          <w:p w14:paraId="3DCABF8E" w14:textId="5040218E" w:rsidR="00A42CD9" w:rsidRDefault="00DA40A8" w:rsidP="00F204D0">
            <w:pPr>
              <w:spacing w:line="480" w:lineRule="auto"/>
              <w:jc w:val="both"/>
              <w:rPr>
                <w:rFonts w:ascii="Arial" w:hAnsi="Arial" w:cs="Arial"/>
                <w:noProof/>
                <w:color w:val="000000" w:themeColor="text1"/>
                <w:sz w:val="24"/>
                <w:szCs w:val="24"/>
              </w:rPr>
            </w:pPr>
            <w:r w:rsidRPr="00DA40A8">
              <w:rPr>
                <w:rFonts w:ascii="Arial" w:hAnsi="Arial" w:cs="Arial"/>
                <w:noProof/>
                <w:color w:val="000000" w:themeColor="text1"/>
                <w:sz w:val="24"/>
                <w:szCs w:val="24"/>
              </w:rPr>
              <w:t>Before the act is done, or the decision is made, regard must be had to whether the purpose for which it is needed can be achieved as effectively in a way that is less restrictive of the person’s rights and freedom of action</w:t>
            </w:r>
          </w:p>
        </w:tc>
      </w:tr>
    </w:tbl>
    <w:p w14:paraId="4E1FE978" w14:textId="0D9A21D9" w:rsidR="00F204D0" w:rsidRPr="00824D62" w:rsidRDefault="00DA40A8" w:rsidP="00F204D0">
      <w:pPr>
        <w:spacing w:line="480" w:lineRule="auto"/>
        <w:jc w:val="both"/>
        <w:rPr>
          <w:rFonts w:ascii="Arial" w:hAnsi="Arial" w:cs="Arial"/>
          <w:noProof/>
          <w:color w:val="000000" w:themeColor="text1"/>
          <w:sz w:val="24"/>
          <w:szCs w:val="24"/>
        </w:rPr>
      </w:pPr>
      <w:r w:rsidRPr="00DA40A8">
        <w:rPr>
          <w:rFonts w:ascii="Arial" w:hAnsi="Arial" w:cs="Arial"/>
          <w:b/>
          <w:bCs/>
          <w:noProof/>
          <w:color w:val="000000" w:themeColor="text1"/>
          <w:sz w:val="24"/>
          <w:szCs w:val="24"/>
        </w:rPr>
        <w:t>Tabl</w:t>
      </w:r>
      <w:r>
        <w:rPr>
          <w:rFonts w:ascii="Arial" w:hAnsi="Arial" w:cs="Arial"/>
          <w:b/>
          <w:bCs/>
          <w:noProof/>
          <w:color w:val="000000" w:themeColor="text1"/>
          <w:sz w:val="24"/>
          <w:szCs w:val="24"/>
        </w:rPr>
        <w:t>e</w:t>
      </w:r>
      <w:r w:rsidRPr="00DA40A8">
        <w:rPr>
          <w:rFonts w:ascii="Arial" w:hAnsi="Arial" w:cs="Arial"/>
          <w:b/>
          <w:bCs/>
          <w:noProof/>
          <w:color w:val="000000" w:themeColor="text1"/>
          <w:sz w:val="24"/>
          <w:szCs w:val="24"/>
        </w:rPr>
        <w:t xml:space="preserve"> 27.1:</w:t>
      </w:r>
      <w:r>
        <w:rPr>
          <w:rFonts w:ascii="Arial" w:hAnsi="Arial" w:cs="Arial"/>
          <w:noProof/>
          <w:color w:val="000000" w:themeColor="text1"/>
          <w:sz w:val="24"/>
          <w:szCs w:val="24"/>
        </w:rPr>
        <w:t xml:space="preserve"> </w:t>
      </w:r>
      <w:r w:rsidRPr="00DA40A8">
        <w:rPr>
          <w:rFonts w:ascii="Arial" w:hAnsi="Arial" w:cs="Arial"/>
          <w:noProof/>
          <w:color w:val="000000" w:themeColor="text1"/>
          <w:sz w:val="24"/>
          <w:szCs w:val="24"/>
        </w:rPr>
        <w:t>Guiding principles of the Mental capacity act 2005</w:t>
      </w:r>
    </w:p>
    <w:p w14:paraId="35293E8A" w14:textId="0A50FB78" w:rsidR="00943E1B" w:rsidRPr="00824D62" w:rsidRDefault="00943E1B" w:rsidP="00F204D0">
      <w:pPr>
        <w:spacing w:line="480" w:lineRule="auto"/>
        <w:jc w:val="both"/>
        <w:rPr>
          <w:rFonts w:ascii="Arial" w:hAnsi="Arial" w:cs="Arial"/>
          <w:noProof/>
          <w:color w:val="000000" w:themeColor="text1"/>
          <w:sz w:val="24"/>
          <w:szCs w:val="24"/>
        </w:rPr>
      </w:pPr>
    </w:p>
    <w:p w14:paraId="5FCBDB12" w14:textId="2AA02F63" w:rsidR="00943E1B" w:rsidRPr="00824D62" w:rsidRDefault="00943E1B" w:rsidP="00F204D0">
      <w:pPr>
        <w:spacing w:line="480" w:lineRule="auto"/>
        <w:jc w:val="both"/>
        <w:rPr>
          <w:rFonts w:ascii="Arial" w:hAnsi="Arial" w:cs="Arial"/>
          <w:noProof/>
          <w:color w:val="000000" w:themeColor="text1"/>
          <w:sz w:val="24"/>
          <w:szCs w:val="24"/>
        </w:rPr>
      </w:pPr>
    </w:p>
    <w:tbl>
      <w:tblPr>
        <w:tblStyle w:val="TableGrid"/>
        <w:tblW w:w="0" w:type="auto"/>
        <w:tblLook w:val="04A0" w:firstRow="1" w:lastRow="0" w:firstColumn="1" w:lastColumn="0" w:noHBand="0" w:noVBand="1"/>
      </w:tblPr>
      <w:tblGrid>
        <w:gridCol w:w="9016"/>
      </w:tblGrid>
      <w:tr w:rsidR="00824D62" w:rsidRPr="00824D62" w14:paraId="3C726DC5" w14:textId="77777777" w:rsidTr="00943E1B">
        <w:tc>
          <w:tcPr>
            <w:tcW w:w="9016" w:type="dxa"/>
          </w:tcPr>
          <w:p w14:paraId="4C44251D" w14:textId="77777777" w:rsidR="00943E1B" w:rsidRPr="00824D62" w:rsidRDefault="00943E1B" w:rsidP="00943E1B">
            <w:pPr>
              <w:pStyle w:val="Heading3"/>
              <w:spacing w:before="0" w:after="240" w:line="288" w:lineRule="atLeast"/>
              <w:outlineLvl w:val="2"/>
              <w:rPr>
                <w:rFonts w:ascii="Arial" w:hAnsi="Arial" w:cs="Arial"/>
                <w:color w:val="000000" w:themeColor="text1"/>
              </w:rPr>
            </w:pPr>
            <w:r w:rsidRPr="00824D62">
              <w:rPr>
                <w:rFonts w:ascii="Arial" w:hAnsi="Arial" w:cs="Arial"/>
                <w:b/>
                <w:bCs/>
                <w:color w:val="000000" w:themeColor="text1"/>
              </w:rPr>
              <w:lastRenderedPageBreak/>
              <w:t>1. Be clear about the reasons for prescribing</w:t>
            </w:r>
          </w:p>
          <w:p w14:paraId="6D509C1B" w14:textId="77777777" w:rsidR="00943E1B" w:rsidRPr="00824D62" w:rsidRDefault="00943E1B" w:rsidP="00943E1B">
            <w:pPr>
              <w:numPr>
                <w:ilvl w:val="0"/>
                <w:numId w:val="13"/>
              </w:numPr>
              <w:spacing w:after="60" w:line="384" w:lineRule="atLeast"/>
              <w:rPr>
                <w:rFonts w:ascii="Arial" w:hAnsi="Arial" w:cs="Arial"/>
                <w:color w:val="000000" w:themeColor="text1"/>
                <w:spacing w:val="-2"/>
                <w:sz w:val="24"/>
                <w:szCs w:val="24"/>
              </w:rPr>
            </w:pPr>
            <w:r w:rsidRPr="00824D62">
              <w:rPr>
                <w:rFonts w:ascii="Arial" w:hAnsi="Arial" w:cs="Arial"/>
                <w:color w:val="000000" w:themeColor="text1"/>
                <w:spacing w:val="-2"/>
                <w:sz w:val="24"/>
                <w:szCs w:val="24"/>
              </w:rPr>
              <w:t>Establish an accurate diagnosis whenever possible (although this may often be difficult)</w:t>
            </w:r>
          </w:p>
          <w:p w14:paraId="48819817" w14:textId="77777777" w:rsidR="00943E1B" w:rsidRPr="00824D62" w:rsidRDefault="00943E1B" w:rsidP="00943E1B">
            <w:pPr>
              <w:numPr>
                <w:ilvl w:val="0"/>
                <w:numId w:val="13"/>
              </w:numPr>
              <w:spacing w:after="60" w:line="384" w:lineRule="atLeast"/>
              <w:rPr>
                <w:rFonts w:ascii="Arial" w:hAnsi="Arial" w:cs="Arial"/>
                <w:color w:val="000000" w:themeColor="text1"/>
                <w:spacing w:val="-2"/>
                <w:sz w:val="24"/>
                <w:szCs w:val="24"/>
              </w:rPr>
            </w:pPr>
            <w:r w:rsidRPr="00824D62">
              <w:rPr>
                <w:rFonts w:ascii="Arial" w:hAnsi="Arial" w:cs="Arial"/>
                <w:color w:val="000000" w:themeColor="text1"/>
                <w:spacing w:val="-2"/>
                <w:sz w:val="24"/>
                <w:szCs w:val="24"/>
              </w:rPr>
              <w:t>Be clear in what way the patient is likely to gain from the prescribed medicines</w:t>
            </w:r>
          </w:p>
          <w:p w14:paraId="365D82DF" w14:textId="77777777" w:rsidR="00943E1B" w:rsidRPr="00824D62" w:rsidRDefault="00943E1B" w:rsidP="00F204D0">
            <w:pPr>
              <w:spacing w:line="480" w:lineRule="auto"/>
              <w:jc w:val="both"/>
              <w:rPr>
                <w:rFonts w:ascii="Arial" w:hAnsi="Arial" w:cs="Arial"/>
                <w:noProof/>
                <w:color w:val="000000" w:themeColor="text1"/>
                <w:sz w:val="24"/>
                <w:szCs w:val="24"/>
              </w:rPr>
            </w:pPr>
          </w:p>
        </w:tc>
      </w:tr>
      <w:tr w:rsidR="00824D62" w:rsidRPr="00824D62" w14:paraId="0350C8F9" w14:textId="77777777" w:rsidTr="00943E1B">
        <w:tc>
          <w:tcPr>
            <w:tcW w:w="9016" w:type="dxa"/>
          </w:tcPr>
          <w:p w14:paraId="00B8763F" w14:textId="40F93B4D" w:rsidR="00943E1B" w:rsidRPr="00824D62" w:rsidRDefault="00943E1B" w:rsidP="00943E1B">
            <w:pPr>
              <w:pStyle w:val="Heading3"/>
              <w:spacing w:before="0" w:after="240" w:line="288" w:lineRule="atLeast"/>
              <w:outlineLvl w:val="2"/>
              <w:rPr>
                <w:rFonts w:ascii="Arial" w:hAnsi="Arial" w:cs="Arial"/>
                <w:color w:val="000000" w:themeColor="text1"/>
              </w:rPr>
            </w:pPr>
            <w:r w:rsidRPr="00824D62">
              <w:rPr>
                <w:rFonts w:ascii="Arial" w:hAnsi="Arial" w:cs="Arial"/>
                <w:b/>
                <w:bCs/>
                <w:color w:val="000000" w:themeColor="text1"/>
              </w:rPr>
              <w:t>2. Consider the patient’s medication history before prescribing</w:t>
            </w:r>
          </w:p>
          <w:p w14:paraId="3F9D0F53" w14:textId="77777777" w:rsidR="00943E1B" w:rsidRPr="00824D62" w:rsidRDefault="00943E1B" w:rsidP="00943E1B">
            <w:pPr>
              <w:numPr>
                <w:ilvl w:val="0"/>
                <w:numId w:val="14"/>
              </w:numPr>
              <w:spacing w:after="60" w:line="384" w:lineRule="atLeast"/>
              <w:rPr>
                <w:rFonts w:ascii="Arial" w:hAnsi="Arial" w:cs="Arial"/>
                <w:color w:val="000000" w:themeColor="text1"/>
                <w:spacing w:val="-2"/>
                <w:sz w:val="24"/>
                <w:szCs w:val="24"/>
              </w:rPr>
            </w:pPr>
            <w:r w:rsidRPr="00824D62">
              <w:rPr>
                <w:rFonts w:ascii="Arial" w:hAnsi="Arial" w:cs="Arial"/>
                <w:color w:val="000000" w:themeColor="text1"/>
                <w:spacing w:val="-2"/>
                <w:sz w:val="24"/>
                <w:szCs w:val="24"/>
              </w:rPr>
              <w:t xml:space="preserve">Obtain an accurate list of current and recent medications (including over the counter and alternative medicines); prior adverse drug reactions; and drug allergies from the patient, their </w:t>
            </w:r>
            <w:proofErr w:type="spellStart"/>
            <w:r w:rsidRPr="00824D62">
              <w:rPr>
                <w:rFonts w:ascii="Arial" w:hAnsi="Arial" w:cs="Arial"/>
                <w:color w:val="000000" w:themeColor="text1"/>
                <w:spacing w:val="-2"/>
                <w:sz w:val="24"/>
                <w:szCs w:val="24"/>
              </w:rPr>
              <w:t>carers</w:t>
            </w:r>
            <w:proofErr w:type="spellEnd"/>
            <w:r w:rsidRPr="00824D62">
              <w:rPr>
                <w:rFonts w:ascii="Arial" w:hAnsi="Arial" w:cs="Arial"/>
                <w:color w:val="000000" w:themeColor="text1"/>
                <w:spacing w:val="-2"/>
                <w:sz w:val="24"/>
                <w:szCs w:val="24"/>
              </w:rPr>
              <w:t>, or colleagues</w:t>
            </w:r>
          </w:p>
          <w:p w14:paraId="0CE9E05B" w14:textId="77777777" w:rsidR="00943E1B" w:rsidRPr="00824D62" w:rsidRDefault="00943E1B" w:rsidP="00F204D0">
            <w:pPr>
              <w:spacing w:line="480" w:lineRule="auto"/>
              <w:jc w:val="both"/>
              <w:rPr>
                <w:rFonts w:ascii="Arial" w:hAnsi="Arial" w:cs="Arial"/>
                <w:noProof/>
                <w:color w:val="000000" w:themeColor="text1"/>
                <w:sz w:val="24"/>
                <w:szCs w:val="24"/>
              </w:rPr>
            </w:pPr>
          </w:p>
        </w:tc>
      </w:tr>
      <w:tr w:rsidR="00824D62" w:rsidRPr="00824D62" w14:paraId="5BD7C48B" w14:textId="77777777" w:rsidTr="00943E1B">
        <w:tc>
          <w:tcPr>
            <w:tcW w:w="9016" w:type="dxa"/>
          </w:tcPr>
          <w:p w14:paraId="46F9C9F5" w14:textId="4B4233DA" w:rsidR="00943E1B" w:rsidRPr="00824D62" w:rsidRDefault="00943E1B" w:rsidP="00943E1B">
            <w:pPr>
              <w:pStyle w:val="Heading3"/>
              <w:spacing w:before="0" w:after="240" w:line="288" w:lineRule="atLeast"/>
              <w:outlineLvl w:val="2"/>
              <w:rPr>
                <w:rFonts w:ascii="Arial" w:hAnsi="Arial" w:cs="Arial"/>
                <w:color w:val="000000" w:themeColor="text1"/>
              </w:rPr>
            </w:pPr>
            <w:r w:rsidRPr="00824D62">
              <w:rPr>
                <w:rFonts w:ascii="Arial" w:hAnsi="Arial" w:cs="Arial"/>
                <w:b/>
                <w:bCs/>
                <w:color w:val="000000" w:themeColor="text1"/>
              </w:rPr>
              <w:t>3. Consider other factors that might alter the benefits and risks of treatment</w:t>
            </w:r>
          </w:p>
          <w:p w14:paraId="77C58D39" w14:textId="77777777" w:rsidR="00943E1B" w:rsidRPr="00824D62" w:rsidRDefault="00943E1B" w:rsidP="00943E1B">
            <w:pPr>
              <w:numPr>
                <w:ilvl w:val="0"/>
                <w:numId w:val="15"/>
              </w:numPr>
              <w:spacing w:after="60" w:line="384" w:lineRule="atLeast"/>
              <w:rPr>
                <w:rFonts w:ascii="Arial" w:hAnsi="Arial" w:cs="Arial"/>
                <w:color w:val="000000" w:themeColor="text1"/>
                <w:spacing w:val="-2"/>
                <w:sz w:val="24"/>
                <w:szCs w:val="24"/>
              </w:rPr>
            </w:pPr>
            <w:r w:rsidRPr="00824D62">
              <w:rPr>
                <w:rFonts w:ascii="Arial" w:hAnsi="Arial" w:cs="Arial"/>
                <w:color w:val="000000" w:themeColor="text1"/>
                <w:spacing w:val="-2"/>
                <w:sz w:val="24"/>
                <w:szCs w:val="24"/>
              </w:rPr>
              <w:t xml:space="preserve">Consider other individual factors that might influence the prescription (for example, physiological changes with age and pregnancy, or impaired kidney, </w:t>
            </w:r>
            <w:proofErr w:type="gramStart"/>
            <w:r w:rsidRPr="00824D62">
              <w:rPr>
                <w:rFonts w:ascii="Arial" w:hAnsi="Arial" w:cs="Arial"/>
                <w:color w:val="000000" w:themeColor="text1"/>
                <w:spacing w:val="-2"/>
                <w:sz w:val="24"/>
                <w:szCs w:val="24"/>
              </w:rPr>
              <w:t>liver</w:t>
            </w:r>
            <w:proofErr w:type="gramEnd"/>
            <w:r w:rsidRPr="00824D62">
              <w:rPr>
                <w:rFonts w:ascii="Arial" w:hAnsi="Arial" w:cs="Arial"/>
                <w:color w:val="000000" w:themeColor="text1"/>
                <w:spacing w:val="-2"/>
                <w:sz w:val="24"/>
                <w:szCs w:val="24"/>
              </w:rPr>
              <w:t xml:space="preserve"> or heart function)</w:t>
            </w:r>
          </w:p>
          <w:p w14:paraId="4D3A97A0" w14:textId="77777777" w:rsidR="00943E1B" w:rsidRPr="00824D62" w:rsidRDefault="00943E1B" w:rsidP="00F204D0">
            <w:pPr>
              <w:spacing w:line="480" w:lineRule="auto"/>
              <w:jc w:val="both"/>
              <w:rPr>
                <w:rFonts w:ascii="Arial" w:hAnsi="Arial" w:cs="Arial"/>
                <w:noProof/>
                <w:color w:val="000000" w:themeColor="text1"/>
                <w:sz w:val="24"/>
                <w:szCs w:val="24"/>
              </w:rPr>
            </w:pPr>
          </w:p>
        </w:tc>
      </w:tr>
      <w:tr w:rsidR="00824D62" w:rsidRPr="00824D62" w14:paraId="1E4BE09E" w14:textId="77777777" w:rsidTr="00943E1B">
        <w:tc>
          <w:tcPr>
            <w:tcW w:w="9016" w:type="dxa"/>
          </w:tcPr>
          <w:p w14:paraId="10FCBC99" w14:textId="396CC652" w:rsidR="00943E1B" w:rsidRPr="00824D62" w:rsidRDefault="00943E1B" w:rsidP="00943E1B">
            <w:pPr>
              <w:pStyle w:val="Heading3"/>
              <w:spacing w:before="0" w:after="240" w:line="288" w:lineRule="atLeast"/>
              <w:outlineLvl w:val="2"/>
              <w:rPr>
                <w:rFonts w:ascii="Arial" w:hAnsi="Arial" w:cs="Arial"/>
                <w:color w:val="000000" w:themeColor="text1"/>
              </w:rPr>
            </w:pPr>
            <w:r w:rsidRPr="00824D62">
              <w:rPr>
                <w:rFonts w:ascii="Arial" w:hAnsi="Arial" w:cs="Arial"/>
                <w:b/>
                <w:bCs/>
                <w:color w:val="000000" w:themeColor="text1"/>
              </w:rPr>
              <w:t>4. Consider the patient’s ideas, concerns, and expectations</w:t>
            </w:r>
          </w:p>
          <w:p w14:paraId="4ADBF453" w14:textId="77777777" w:rsidR="00943E1B" w:rsidRPr="00824D62" w:rsidRDefault="00943E1B" w:rsidP="00943E1B">
            <w:pPr>
              <w:pStyle w:val="NormalWeb"/>
              <w:spacing w:before="0" w:beforeAutospacing="0" w:after="450" w:afterAutospacing="0" w:line="384" w:lineRule="atLeast"/>
              <w:rPr>
                <w:rFonts w:ascii="Arial" w:hAnsi="Arial" w:cs="Arial"/>
                <w:color w:val="000000" w:themeColor="text1"/>
                <w:spacing w:val="-2"/>
              </w:rPr>
            </w:pPr>
            <w:r w:rsidRPr="00824D62">
              <w:rPr>
                <w:rFonts w:ascii="Arial" w:hAnsi="Arial" w:cs="Arial"/>
                <w:color w:val="000000" w:themeColor="text1"/>
                <w:spacing w:val="-2"/>
              </w:rPr>
              <w:t>Seek to form a partnership with the patient when selecting treatments, making sure that they understand and agree with the reasons for taking the medicine</w:t>
            </w:r>
          </w:p>
          <w:p w14:paraId="7F9BFD28" w14:textId="77777777" w:rsidR="00943E1B" w:rsidRPr="00824D62" w:rsidRDefault="00943E1B" w:rsidP="00F204D0">
            <w:pPr>
              <w:spacing w:line="480" w:lineRule="auto"/>
              <w:jc w:val="both"/>
              <w:rPr>
                <w:rFonts w:ascii="Arial" w:hAnsi="Arial" w:cs="Arial"/>
                <w:noProof/>
                <w:color w:val="000000" w:themeColor="text1"/>
                <w:sz w:val="24"/>
                <w:szCs w:val="24"/>
              </w:rPr>
            </w:pPr>
          </w:p>
        </w:tc>
      </w:tr>
      <w:tr w:rsidR="00824D62" w:rsidRPr="00824D62" w14:paraId="4EA5FFDF" w14:textId="77777777" w:rsidTr="00943E1B">
        <w:tc>
          <w:tcPr>
            <w:tcW w:w="9016" w:type="dxa"/>
          </w:tcPr>
          <w:p w14:paraId="1CCB2AED" w14:textId="4926EE1C" w:rsidR="00943E1B" w:rsidRPr="00824D62" w:rsidRDefault="00943E1B" w:rsidP="00943E1B">
            <w:pPr>
              <w:pStyle w:val="Heading3"/>
              <w:spacing w:before="0" w:after="240" w:line="288" w:lineRule="atLeast"/>
              <w:outlineLvl w:val="2"/>
              <w:rPr>
                <w:rFonts w:ascii="Arial" w:hAnsi="Arial" w:cs="Arial"/>
                <w:color w:val="000000" w:themeColor="text1"/>
              </w:rPr>
            </w:pPr>
            <w:r w:rsidRPr="00824D62">
              <w:rPr>
                <w:rFonts w:ascii="Arial" w:hAnsi="Arial" w:cs="Arial"/>
                <w:b/>
                <w:bCs/>
                <w:color w:val="000000" w:themeColor="text1"/>
              </w:rPr>
              <w:t>5. Select effective, safe, and cost-effective medicines individualised for the patient</w:t>
            </w:r>
          </w:p>
          <w:p w14:paraId="393A960C" w14:textId="77777777" w:rsidR="00943E1B" w:rsidRPr="00824D62" w:rsidRDefault="00943E1B" w:rsidP="00943E1B">
            <w:pPr>
              <w:numPr>
                <w:ilvl w:val="0"/>
                <w:numId w:val="16"/>
              </w:numPr>
              <w:spacing w:after="60" w:line="384" w:lineRule="atLeast"/>
              <w:rPr>
                <w:rFonts w:ascii="Arial" w:hAnsi="Arial" w:cs="Arial"/>
                <w:color w:val="000000" w:themeColor="text1"/>
                <w:spacing w:val="-2"/>
                <w:sz w:val="24"/>
                <w:szCs w:val="24"/>
              </w:rPr>
            </w:pPr>
            <w:r w:rsidRPr="00824D62">
              <w:rPr>
                <w:rFonts w:ascii="Arial" w:hAnsi="Arial" w:cs="Arial"/>
                <w:color w:val="000000" w:themeColor="text1"/>
                <w:spacing w:val="-2"/>
                <w:sz w:val="24"/>
                <w:szCs w:val="24"/>
              </w:rPr>
              <w:t>The likely beneficial effect of the medicine should outweigh the extent of any potential harms, and whenever possible this judgement should be based on published evidence</w:t>
            </w:r>
          </w:p>
          <w:p w14:paraId="179B1CEF" w14:textId="77777777" w:rsidR="00943E1B" w:rsidRPr="00824D62" w:rsidRDefault="00943E1B" w:rsidP="00943E1B">
            <w:pPr>
              <w:numPr>
                <w:ilvl w:val="0"/>
                <w:numId w:val="16"/>
              </w:numPr>
              <w:spacing w:after="60" w:line="384" w:lineRule="atLeast"/>
              <w:rPr>
                <w:rFonts w:ascii="Arial" w:hAnsi="Arial" w:cs="Arial"/>
                <w:color w:val="000000" w:themeColor="text1"/>
                <w:spacing w:val="-2"/>
                <w:sz w:val="24"/>
                <w:szCs w:val="24"/>
              </w:rPr>
            </w:pPr>
            <w:r w:rsidRPr="00824D62">
              <w:rPr>
                <w:rFonts w:ascii="Arial" w:hAnsi="Arial" w:cs="Arial"/>
                <w:color w:val="000000" w:themeColor="text1"/>
                <w:spacing w:val="-2"/>
                <w:sz w:val="24"/>
                <w:szCs w:val="24"/>
              </w:rPr>
              <w:t>Prescribe medicines that are unlicensed, ‘off label’, or outside standard practice only if satisfied that an alternative medicine would not meet the patient's needs (this decision will be based on evidence and/or experience of their safety and efficacy)</w:t>
            </w:r>
          </w:p>
          <w:p w14:paraId="34B1B6BF" w14:textId="77777777" w:rsidR="00943E1B" w:rsidRPr="00824D62" w:rsidRDefault="00943E1B" w:rsidP="00943E1B">
            <w:pPr>
              <w:numPr>
                <w:ilvl w:val="0"/>
                <w:numId w:val="16"/>
              </w:numPr>
              <w:spacing w:after="60" w:line="384" w:lineRule="atLeast"/>
              <w:rPr>
                <w:rFonts w:ascii="Arial" w:hAnsi="Arial" w:cs="Arial"/>
                <w:color w:val="000000" w:themeColor="text1"/>
                <w:spacing w:val="-2"/>
                <w:sz w:val="24"/>
                <w:szCs w:val="24"/>
              </w:rPr>
            </w:pPr>
            <w:r w:rsidRPr="00824D62">
              <w:rPr>
                <w:rFonts w:ascii="Arial" w:hAnsi="Arial" w:cs="Arial"/>
                <w:color w:val="000000" w:themeColor="text1"/>
                <w:spacing w:val="-2"/>
                <w:sz w:val="24"/>
                <w:szCs w:val="24"/>
              </w:rPr>
              <w:t>Choose the best formulation, dose, frequency, route of administration, and duration of treatment</w:t>
            </w:r>
          </w:p>
          <w:p w14:paraId="5FF4D541" w14:textId="77777777" w:rsidR="00943E1B" w:rsidRPr="00824D62" w:rsidRDefault="00943E1B" w:rsidP="00F204D0">
            <w:pPr>
              <w:spacing w:line="480" w:lineRule="auto"/>
              <w:jc w:val="both"/>
              <w:rPr>
                <w:rFonts w:ascii="Arial" w:hAnsi="Arial" w:cs="Arial"/>
                <w:noProof/>
                <w:color w:val="000000" w:themeColor="text1"/>
                <w:sz w:val="24"/>
                <w:szCs w:val="24"/>
              </w:rPr>
            </w:pPr>
          </w:p>
        </w:tc>
      </w:tr>
      <w:tr w:rsidR="00824D62" w:rsidRPr="00824D62" w14:paraId="66593720" w14:textId="77777777" w:rsidTr="00943E1B">
        <w:tc>
          <w:tcPr>
            <w:tcW w:w="9016" w:type="dxa"/>
          </w:tcPr>
          <w:p w14:paraId="6CB2BECC" w14:textId="77777777" w:rsidR="00943E1B" w:rsidRPr="00824D62" w:rsidRDefault="00943E1B" w:rsidP="00943E1B">
            <w:pPr>
              <w:pStyle w:val="Heading3"/>
              <w:spacing w:before="0" w:after="240" w:line="288" w:lineRule="atLeast"/>
              <w:outlineLvl w:val="2"/>
              <w:rPr>
                <w:rFonts w:ascii="Arial" w:hAnsi="Arial" w:cs="Arial"/>
                <w:color w:val="000000" w:themeColor="text1"/>
              </w:rPr>
            </w:pPr>
            <w:r w:rsidRPr="00824D62">
              <w:rPr>
                <w:rFonts w:ascii="Arial" w:hAnsi="Arial" w:cs="Arial"/>
                <w:b/>
                <w:bCs/>
                <w:color w:val="000000" w:themeColor="text1"/>
              </w:rPr>
              <w:lastRenderedPageBreak/>
              <w:t>6. Adhere to national guidelines and local formularies where appropriate</w:t>
            </w:r>
          </w:p>
          <w:p w14:paraId="204E9B76" w14:textId="77777777" w:rsidR="00943E1B" w:rsidRPr="00824D62" w:rsidRDefault="00943E1B" w:rsidP="00943E1B">
            <w:pPr>
              <w:numPr>
                <w:ilvl w:val="0"/>
                <w:numId w:val="17"/>
              </w:numPr>
              <w:spacing w:after="60" w:line="384" w:lineRule="atLeast"/>
              <w:rPr>
                <w:rFonts w:ascii="Arial" w:hAnsi="Arial" w:cs="Arial"/>
                <w:color w:val="000000" w:themeColor="text1"/>
                <w:spacing w:val="-2"/>
                <w:sz w:val="24"/>
                <w:szCs w:val="24"/>
              </w:rPr>
            </w:pPr>
            <w:r w:rsidRPr="00824D62">
              <w:rPr>
                <w:rFonts w:ascii="Arial" w:hAnsi="Arial" w:cs="Arial"/>
                <w:color w:val="000000" w:themeColor="text1"/>
                <w:spacing w:val="-2"/>
                <w:sz w:val="24"/>
                <w:szCs w:val="24"/>
              </w:rPr>
              <w:t>Be aware of guidance produced by respected bodies (increasingly available via decision support systems), but always consider the individual needs of the patient</w:t>
            </w:r>
          </w:p>
          <w:p w14:paraId="02AEC162" w14:textId="3D715C3D" w:rsidR="00943E1B" w:rsidRPr="00824D62" w:rsidRDefault="00943E1B" w:rsidP="00943E1B">
            <w:pPr>
              <w:numPr>
                <w:ilvl w:val="0"/>
                <w:numId w:val="17"/>
              </w:numPr>
              <w:spacing w:after="60" w:line="384" w:lineRule="atLeast"/>
              <w:rPr>
                <w:rFonts w:ascii="Arial" w:hAnsi="Arial" w:cs="Arial"/>
                <w:color w:val="000000" w:themeColor="text1"/>
                <w:spacing w:val="-2"/>
                <w:sz w:val="24"/>
                <w:szCs w:val="24"/>
              </w:rPr>
            </w:pPr>
            <w:r w:rsidRPr="00824D62">
              <w:rPr>
                <w:rFonts w:ascii="Arial" w:hAnsi="Arial" w:cs="Arial"/>
                <w:color w:val="000000" w:themeColor="text1"/>
                <w:spacing w:val="-2"/>
                <w:sz w:val="24"/>
                <w:szCs w:val="24"/>
              </w:rPr>
              <w:t>Select medicines regarding costs and needs of other patients (health care resources are finite)</w:t>
            </w:r>
          </w:p>
          <w:p w14:paraId="053D72F8" w14:textId="77777777" w:rsidR="00943E1B" w:rsidRPr="00824D62" w:rsidRDefault="00943E1B" w:rsidP="00943E1B">
            <w:pPr>
              <w:numPr>
                <w:ilvl w:val="0"/>
                <w:numId w:val="17"/>
              </w:numPr>
              <w:spacing w:after="60" w:line="384" w:lineRule="atLeast"/>
              <w:rPr>
                <w:rFonts w:ascii="Arial" w:hAnsi="Arial" w:cs="Arial"/>
                <w:color w:val="000000" w:themeColor="text1"/>
                <w:spacing w:val="-2"/>
                <w:sz w:val="24"/>
                <w:szCs w:val="24"/>
              </w:rPr>
            </w:pPr>
            <w:r w:rsidRPr="00824D62">
              <w:rPr>
                <w:rFonts w:ascii="Arial" w:hAnsi="Arial" w:cs="Arial"/>
                <w:color w:val="000000" w:themeColor="text1"/>
                <w:spacing w:val="-2"/>
                <w:sz w:val="24"/>
                <w:szCs w:val="24"/>
              </w:rPr>
              <w:t>Be able to identify, access, and use reliable and validated sources of information (for example, British National Formulary), and evaluate potentially less reliable information critically</w:t>
            </w:r>
          </w:p>
          <w:p w14:paraId="5155DF02" w14:textId="77777777" w:rsidR="00943E1B" w:rsidRPr="00824D62" w:rsidRDefault="00943E1B" w:rsidP="00F204D0">
            <w:pPr>
              <w:spacing w:line="480" w:lineRule="auto"/>
              <w:jc w:val="both"/>
              <w:rPr>
                <w:rFonts w:ascii="Arial" w:hAnsi="Arial" w:cs="Arial"/>
                <w:noProof/>
                <w:color w:val="000000" w:themeColor="text1"/>
                <w:sz w:val="24"/>
                <w:szCs w:val="24"/>
              </w:rPr>
            </w:pPr>
          </w:p>
        </w:tc>
      </w:tr>
      <w:tr w:rsidR="00824D62" w:rsidRPr="00824D62" w14:paraId="557E1AEE" w14:textId="77777777" w:rsidTr="00943E1B">
        <w:tc>
          <w:tcPr>
            <w:tcW w:w="9016" w:type="dxa"/>
          </w:tcPr>
          <w:p w14:paraId="5908CE8E" w14:textId="77777777" w:rsidR="00943E1B" w:rsidRPr="00824D62" w:rsidRDefault="00943E1B" w:rsidP="00943E1B">
            <w:pPr>
              <w:pStyle w:val="Heading3"/>
              <w:spacing w:before="0" w:after="240" w:line="288" w:lineRule="atLeast"/>
              <w:outlineLvl w:val="2"/>
              <w:rPr>
                <w:rFonts w:ascii="Arial" w:hAnsi="Arial" w:cs="Arial"/>
                <w:color w:val="000000" w:themeColor="text1"/>
              </w:rPr>
            </w:pPr>
            <w:r w:rsidRPr="00824D62">
              <w:rPr>
                <w:rFonts w:ascii="Arial" w:hAnsi="Arial" w:cs="Arial"/>
                <w:b/>
                <w:bCs/>
                <w:color w:val="000000" w:themeColor="text1"/>
              </w:rPr>
              <w:t>7. Write unambiguous legal prescriptions using the correct documentation</w:t>
            </w:r>
          </w:p>
          <w:p w14:paraId="41E90BCE" w14:textId="77777777" w:rsidR="00943E1B" w:rsidRPr="00824D62" w:rsidRDefault="00943E1B" w:rsidP="00943E1B">
            <w:pPr>
              <w:numPr>
                <w:ilvl w:val="0"/>
                <w:numId w:val="18"/>
              </w:numPr>
              <w:spacing w:after="60" w:line="384" w:lineRule="atLeast"/>
              <w:rPr>
                <w:rFonts w:ascii="Arial" w:hAnsi="Arial" w:cs="Arial"/>
                <w:color w:val="000000" w:themeColor="text1"/>
                <w:spacing w:val="-2"/>
                <w:sz w:val="24"/>
                <w:szCs w:val="24"/>
              </w:rPr>
            </w:pPr>
            <w:r w:rsidRPr="00824D62">
              <w:rPr>
                <w:rFonts w:ascii="Arial" w:hAnsi="Arial" w:cs="Arial"/>
                <w:color w:val="000000" w:themeColor="text1"/>
                <w:spacing w:val="-2"/>
                <w:sz w:val="24"/>
                <w:szCs w:val="24"/>
              </w:rPr>
              <w:t>Be aware of common factors that cause medication errors and know how to avoid them</w:t>
            </w:r>
          </w:p>
          <w:p w14:paraId="07A4B9F2" w14:textId="77777777" w:rsidR="00943E1B" w:rsidRPr="00824D62" w:rsidRDefault="00943E1B" w:rsidP="00F204D0">
            <w:pPr>
              <w:spacing w:line="480" w:lineRule="auto"/>
              <w:jc w:val="both"/>
              <w:rPr>
                <w:rFonts w:ascii="Arial" w:hAnsi="Arial" w:cs="Arial"/>
                <w:noProof/>
                <w:color w:val="000000" w:themeColor="text1"/>
                <w:sz w:val="24"/>
                <w:szCs w:val="24"/>
              </w:rPr>
            </w:pPr>
          </w:p>
        </w:tc>
      </w:tr>
      <w:tr w:rsidR="00824D62" w:rsidRPr="00824D62" w14:paraId="5130DADD" w14:textId="77777777" w:rsidTr="00943E1B">
        <w:tc>
          <w:tcPr>
            <w:tcW w:w="9016" w:type="dxa"/>
          </w:tcPr>
          <w:p w14:paraId="31926677" w14:textId="77777777" w:rsidR="00943E1B" w:rsidRPr="00824D62" w:rsidRDefault="00943E1B" w:rsidP="00943E1B">
            <w:pPr>
              <w:pStyle w:val="Heading3"/>
              <w:spacing w:before="0" w:after="240" w:line="288" w:lineRule="atLeast"/>
              <w:outlineLvl w:val="2"/>
              <w:rPr>
                <w:rFonts w:ascii="Arial" w:hAnsi="Arial" w:cs="Arial"/>
                <w:color w:val="000000" w:themeColor="text1"/>
              </w:rPr>
            </w:pPr>
            <w:r w:rsidRPr="00824D62">
              <w:rPr>
                <w:rFonts w:ascii="Arial" w:hAnsi="Arial" w:cs="Arial"/>
                <w:b/>
                <w:bCs/>
                <w:color w:val="000000" w:themeColor="text1"/>
              </w:rPr>
              <w:t>8. Monitor the beneficial and adverse effects of medicines</w:t>
            </w:r>
          </w:p>
          <w:p w14:paraId="5871AE3C" w14:textId="77777777" w:rsidR="00943E1B" w:rsidRPr="00824D62" w:rsidRDefault="00943E1B" w:rsidP="00943E1B">
            <w:pPr>
              <w:numPr>
                <w:ilvl w:val="0"/>
                <w:numId w:val="19"/>
              </w:numPr>
              <w:spacing w:after="60" w:line="384" w:lineRule="atLeast"/>
              <w:rPr>
                <w:rFonts w:ascii="Arial" w:hAnsi="Arial" w:cs="Arial"/>
                <w:color w:val="000000" w:themeColor="text1"/>
                <w:spacing w:val="-2"/>
                <w:sz w:val="24"/>
                <w:szCs w:val="24"/>
              </w:rPr>
            </w:pPr>
            <w:r w:rsidRPr="00824D62">
              <w:rPr>
                <w:rFonts w:ascii="Arial" w:hAnsi="Arial" w:cs="Arial"/>
                <w:color w:val="000000" w:themeColor="text1"/>
                <w:spacing w:val="-2"/>
                <w:sz w:val="24"/>
                <w:szCs w:val="24"/>
              </w:rPr>
              <w:t>Identify how the beneficial and adverse effects of treatment can be assessed</w:t>
            </w:r>
          </w:p>
          <w:p w14:paraId="1C3606D2" w14:textId="7321326F" w:rsidR="00943E1B" w:rsidRPr="00824D62" w:rsidRDefault="00943E1B" w:rsidP="00943E1B">
            <w:pPr>
              <w:numPr>
                <w:ilvl w:val="0"/>
                <w:numId w:val="19"/>
              </w:numPr>
              <w:spacing w:after="60" w:line="384" w:lineRule="atLeast"/>
              <w:rPr>
                <w:rFonts w:ascii="Arial" w:hAnsi="Arial" w:cs="Arial"/>
                <w:color w:val="000000" w:themeColor="text1"/>
                <w:spacing w:val="-2"/>
                <w:sz w:val="24"/>
                <w:szCs w:val="24"/>
              </w:rPr>
            </w:pPr>
            <w:r w:rsidRPr="00824D62">
              <w:rPr>
                <w:rFonts w:ascii="Arial" w:hAnsi="Arial" w:cs="Arial"/>
                <w:color w:val="000000" w:themeColor="text1"/>
                <w:spacing w:val="-2"/>
                <w:sz w:val="24"/>
                <w:szCs w:val="24"/>
              </w:rPr>
              <w:t xml:space="preserve">Understand how to alter the prescription </w:t>
            </w:r>
            <w:r w:rsidR="001F4B1D" w:rsidRPr="00824D62">
              <w:rPr>
                <w:rFonts w:ascii="Arial" w:hAnsi="Arial" w:cs="Arial"/>
                <w:color w:val="000000" w:themeColor="text1"/>
                <w:spacing w:val="-2"/>
                <w:sz w:val="24"/>
                <w:szCs w:val="24"/>
              </w:rPr>
              <w:t>because of</w:t>
            </w:r>
            <w:r w:rsidRPr="00824D62">
              <w:rPr>
                <w:rFonts w:ascii="Arial" w:hAnsi="Arial" w:cs="Arial"/>
                <w:color w:val="000000" w:themeColor="text1"/>
                <w:spacing w:val="-2"/>
                <w:sz w:val="24"/>
                <w:szCs w:val="24"/>
              </w:rPr>
              <w:t xml:space="preserve"> this information</w:t>
            </w:r>
          </w:p>
          <w:p w14:paraId="5FB063A7" w14:textId="77777777" w:rsidR="00943E1B" w:rsidRPr="00824D62" w:rsidRDefault="00943E1B" w:rsidP="00943E1B">
            <w:pPr>
              <w:numPr>
                <w:ilvl w:val="0"/>
                <w:numId w:val="19"/>
              </w:numPr>
              <w:spacing w:after="60" w:line="384" w:lineRule="atLeast"/>
              <w:rPr>
                <w:rFonts w:ascii="Arial" w:hAnsi="Arial" w:cs="Arial"/>
                <w:color w:val="000000" w:themeColor="text1"/>
                <w:spacing w:val="-2"/>
                <w:sz w:val="24"/>
                <w:szCs w:val="24"/>
              </w:rPr>
            </w:pPr>
            <w:r w:rsidRPr="00824D62">
              <w:rPr>
                <w:rFonts w:ascii="Arial" w:hAnsi="Arial" w:cs="Arial"/>
                <w:color w:val="000000" w:themeColor="text1"/>
                <w:spacing w:val="-2"/>
                <w:sz w:val="24"/>
                <w:szCs w:val="24"/>
              </w:rPr>
              <w:t>Know how to report adverse drug reactions (in the UK via the Yellow Card scheme)</w:t>
            </w:r>
          </w:p>
          <w:p w14:paraId="61DC0822" w14:textId="77777777" w:rsidR="00943E1B" w:rsidRPr="00824D62" w:rsidRDefault="00943E1B" w:rsidP="00F204D0">
            <w:pPr>
              <w:spacing w:line="480" w:lineRule="auto"/>
              <w:jc w:val="both"/>
              <w:rPr>
                <w:rFonts w:ascii="Arial" w:hAnsi="Arial" w:cs="Arial"/>
                <w:noProof/>
                <w:color w:val="000000" w:themeColor="text1"/>
                <w:sz w:val="24"/>
                <w:szCs w:val="24"/>
              </w:rPr>
            </w:pPr>
          </w:p>
        </w:tc>
      </w:tr>
      <w:tr w:rsidR="00943E1B" w:rsidRPr="00824D62" w14:paraId="3D7A2778" w14:textId="77777777" w:rsidTr="00943E1B">
        <w:tc>
          <w:tcPr>
            <w:tcW w:w="9016" w:type="dxa"/>
          </w:tcPr>
          <w:p w14:paraId="37C5FEA5" w14:textId="77777777" w:rsidR="00943E1B" w:rsidRPr="00824D62" w:rsidRDefault="00943E1B" w:rsidP="00943E1B">
            <w:pPr>
              <w:pStyle w:val="Heading3"/>
              <w:spacing w:before="0" w:after="240" w:line="288" w:lineRule="atLeast"/>
              <w:outlineLvl w:val="2"/>
              <w:rPr>
                <w:rFonts w:ascii="Arial" w:hAnsi="Arial" w:cs="Arial"/>
                <w:color w:val="000000" w:themeColor="text1"/>
              </w:rPr>
            </w:pPr>
            <w:r w:rsidRPr="00824D62">
              <w:rPr>
                <w:rFonts w:ascii="Arial" w:hAnsi="Arial" w:cs="Arial"/>
                <w:b/>
                <w:bCs/>
                <w:color w:val="000000" w:themeColor="text1"/>
              </w:rPr>
              <w:t>9.Communicate and document prescribing decisions and the reasons for them</w:t>
            </w:r>
          </w:p>
          <w:p w14:paraId="41C6CA7F" w14:textId="77777777" w:rsidR="00943E1B" w:rsidRPr="00824D62" w:rsidRDefault="00943E1B" w:rsidP="00943E1B">
            <w:pPr>
              <w:numPr>
                <w:ilvl w:val="0"/>
                <w:numId w:val="20"/>
              </w:numPr>
              <w:spacing w:after="60" w:line="384" w:lineRule="atLeast"/>
              <w:rPr>
                <w:rFonts w:ascii="Arial" w:hAnsi="Arial" w:cs="Arial"/>
                <w:color w:val="000000" w:themeColor="text1"/>
                <w:spacing w:val="-2"/>
                <w:sz w:val="24"/>
                <w:szCs w:val="24"/>
              </w:rPr>
            </w:pPr>
            <w:r w:rsidRPr="00824D62">
              <w:rPr>
                <w:rFonts w:ascii="Arial" w:hAnsi="Arial" w:cs="Arial"/>
                <w:color w:val="000000" w:themeColor="text1"/>
                <w:spacing w:val="-2"/>
                <w:sz w:val="24"/>
                <w:szCs w:val="24"/>
              </w:rPr>
              <w:t xml:space="preserve">Communicate clearly with patients, their </w:t>
            </w:r>
            <w:proofErr w:type="spellStart"/>
            <w:r w:rsidRPr="00824D62">
              <w:rPr>
                <w:rFonts w:ascii="Arial" w:hAnsi="Arial" w:cs="Arial"/>
                <w:color w:val="000000" w:themeColor="text1"/>
                <w:spacing w:val="-2"/>
                <w:sz w:val="24"/>
                <w:szCs w:val="24"/>
              </w:rPr>
              <w:t>carers</w:t>
            </w:r>
            <w:proofErr w:type="spellEnd"/>
            <w:r w:rsidRPr="00824D62">
              <w:rPr>
                <w:rFonts w:ascii="Arial" w:hAnsi="Arial" w:cs="Arial"/>
                <w:color w:val="000000" w:themeColor="text1"/>
                <w:spacing w:val="-2"/>
                <w:sz w:val="24"/>
                <w:szCs w:val="24"/>
              </w:rPr>
              <w:t>, and colleagues</w:t>
            </w:r>
          </w:p>
          <w:p w14:paraId="025339B7" w14:textId="77777777" w:rsidR="00943E1B" w:rsidRPr="00824D62" w:rsidRDefault="00943E1B" w:rsidP="00943E1B">
            <w:pPr>
              <w:numPr>
                <w:ilvl w:val="0"/>
                <w:numId w:val="20"/>
              </w:numPr>
              <w:spacing w:after="60" w:line="384" w:lineRule="atLeast"/>
              <w:rPr>
                <w:rFonts w:ascii="Arial" w:hAnsi="Arial" w:cs="Arial"/>
                <w:color w:val="000000" w:themeColor="text1"/>
                <w:spacing w:val="-2"/>
                <w:sz w:val="24"/>
                <w:szCs w:val="24"/>
              </w:rPr>
            </w:pPr>
            <w:r w:rsidRPr="00824D62">
              <w:rPr>
                <w:rFonts w:ascii="Arial" w:hAnsi="Arial" w:cs="Arial"/>
                <w:color w:val="000000" w:themeColor="text1"/>
                <w:spacing w:val="-2"/>
                <w:sz w:val="24"/>
                <w:szCs w:val="24"/>
              </w:rPr>
              <w:t>Give patients important information about how to take the medicine, what benefits might arise,</w:t>
            </w:r>
          </w:p>
          <w:p w14:paraId="4DD9D136" w14:textId="77777777" w:rsidR="00943E1B" w:rsidRPr="00824D62" w:rsidRDefault="00943E1B" w:rsidP="00943E1B">
            <w:pPr>
              <w:numPr>
                <w:ilvl w:val="0"/>
                <w:numId w:val="20"/>
              </w:numPr>
              <w:spacing w:after="60" w:line="384" w:lineRule="atLeast"/>
              <w:rPr>
                <w:rFonts w:ascii="Arial" w:hAnsi="Arial" w:cs="Arial"/>
                <w:color w:val="000000" w:themeColor="text1"/>
                <w:spacing w:val="-2"/>
                <w:sz w:val="24"/>
                <w:szCs w:val="24"/>
              </w:rPr>
            </w:pPr>
            <w:r w:rsidRPr="00824D62">
              <w:rPr>
                <w:rFonts w:ascii="Arial" w:hAnsi="Arial" w:cs="Arial"/>
                <w:color w:val="000000" w:themeColor="text1"/>
                <w:spacing w:val="-2"/>
                <w:sz w:val="24"/>
                <w:szCs w:val="24"/>
              </w:rPr>
              <w:t>adverse effects (especially those that will require urgent review), and any monitoring that is required</w:t>
            </w:r>
          </w:p>
          <w:p w14:paraId="383BD325" w14:textId="77777777" w:rsidR="00943E1B" w:rsidRPr="00824D62" w:rsidRDefault="00943E1B" w:rsidP="00943E1B">
            <w:pPr>
              <w:numPr>
                <w:ilvl w:val="0"/>
                <w:numId w:val="20"/>
              </w:numPr>
              <w:spacing w:after="60" w:line="384" w:lineRule="atLeast"/>
              <w:rPr>
                <w:rFonts w:ascii="Arial" w:hAnsi="Arial" w:cs="Arial"/>
                <w:color w:val="000000" w:themeColor="text1"/>
                <w:spacing w:val="-2"/>
                <w:sz w:val="24"/>
                <w:szCs w:val="24"/>
              </w:rPr>
            </w:pPr>
            <w:r w:rsidRPr="00824D62">
              <w:rPr>
                <w:rFonts w:ascii="Arial" w:hAnsi="Arial" w:cs="Arial"/>
                <w:color w:val="000000" w:themeColor="text1"/>
                <w:spacing w:val="-2"/>
                <w:sz w:val="24"/>
                <w:szCs w:val="24"/>
              </w:rPr>
              <w:t>Use the health record and other means to document prescribing decisions accurately</w:t>
            </w:r>
          </w:p>
          <w:p w14:paraId="1217FE0E" w14:textId="77777777" w:rsidR="00943E1B" w:rsidRPr="00824D62" w:rsidRDefault="00943E1B" w:rsidP="00F204D0">
            <w:pPr>
              <w:spacing w:line="480" w:lineRule="auto"/>
              <w:jc w:val="both"/>
              <w:rPr>
                <w:rFonts w:ascii="Arial" w:hAnsi="Arial" w:cs="Arial"/>
                <w:noProof/>
                <w:color w:val="000000" w:themeColor="text1"/>
                <w:sz w:val="24"/>
                <w:szCs w:val="24"/>
              </w:rPr>
            </w:pPr>
          </w:p>
        </w:tc>
      </w:tr>
      <w:tr w:rsidR="00943E1B" w:rsidRPr="00824D62" w14:paraId="0CEB80FD" w14:textId="77777777" w:rsidTr="00943E1B">
        <w:tc>
          <w:tcPr>
            <w:tcW w:w="9016" w:type="dxa"/>
          </w:tcPr>
          <w:p w14:paraId="129F4A21" w14:textId="77777777" w:rsidR="00943E1B" w:rsidRPr="00824D62" w:rsidRDefault="00943E1B" w:rsidP="00943E1B">
            <w:pPr>
              <w:pStyle w:val="Heading3"/>
              <w:spacing w:before="0" w:after="240" w:line="288" w:lineRule="atLeast"/>
              <w:outlineLvl w:val="2"/>
              <w:rPr>
                <w:rFonts w:ascii="Arial" w:hAnsi="Arial" w:cs="Arial"/>
                <w:color w:val="000000" w:themeColor="text1"/>
              </w:rPr>
            </w:pPr>
            <w:r w:rsidRPr="00824D62">
              <w:rPr>
                <w:rFonts w:ascii="Arial" w:hAnsi="Arial" w:cs="Arial"/>
                <w:b/>
                <w:bCs/>
                <w:color w:val="000000" w:themeColor="text1"/>
              </w:rPr>
              <w:lastRenderedPageBreak/>
              <w:t xml:space="preserve">10.Prescribe within the limitations of your knowledge, </w:t>
            </w:r>
            <w:proofErr w:type="gramStart"/>
            <w:r w:rsidRPr="00824D62">
              <w:rPr>
                <w:rFonts w:ascii="Arial" w:hAnsi="Arial" w:cs="Arial"/>
                <w:b/>
                <w:bCs/>
                <w:color w:val="000000" w:themeColor="text1"/>
              </w:rPr>
              <w:t>skills</w:t>
            </w:r>
            <w:proofErr w:type="gramEnd"/>
            <w:r w:rsidRPr="00824D62">
              <w:rPr>
                <w:rFonts w:ascii="Arial" w:hAnsi="Arial" w:cs="Arial"/>
                <w:b/>
                <w:bCs/>
                <w:color w:val="000000" w:themeColor="text1"/>
              </w:rPr>
              <w:t xml:space="preserve"> and experience</w:t>
            </w:r>
          </w:p>
          <w:p w14:paraId="03EBA1B1" w14:textId="77777777" w:rsidR="00943E1B" w:rsidRPr="00824D62" w:rsidRDefault="00943E1B" w:rsidP="00943E1B">
            <w:pPr>
              <w:numPr>
                <w:ilvl w:val="0"/>
                <w:numId w:val="21"/>
              </w:numPr>
              <w:spacing w:after="60" w:line="384" w:lineRule="atLeast"/>
              <w:rPr>
                <w:rFonts w:ascii="Arial" w:hAnsi="Arial" w:cs="Arial"/>
                <w:color w:val="000000" w:themeColor="text1"/>
                <w:spacing w:val="-2"/>
                <w:sz w:val="24"/>
                <w:szCs w:val="24"/>
              </w:rPr>
            </w:pPr>
            <w:r w:rsidRPr="00824D62">
              <w:rPr>
                <w:rFonts w:ascii="Arial" w:hAnsi="Arial" w:cs="Arial"/>
                <w:color w:val="000000" w:themeColor="text1"/>
                <w:spacing w:val="-2"/>
                <w:sz w:val="24"/>
                <w:szCs w:val="24"/>
              </w:rPr>
              <w:t>Always seek to keep the knowledge and skills that are relevant to your practice up to date</w:t>
            </w:r>
          </w:p>
          <w:p w14:paraId="01A6C4A4" w14:textId="77777777" w:rsidR="00943E1B" w:rsidRPr="00824D62" w:rsidRDefault="00943E1B" w:rsidP="00943E1B">
            <w:pPr>
              <w:numPr>
                <w:ilvl w:val="0"/>
                <w:numId w:val="21"/>
              </w:numPr>
              <w:spacing w:after="60" w:line="384" w:lineRule="atLeast"/>
              <w:rPr>
                <w:rFonts w:ascii="Arial" w:hAnsi="Arial" w:cs="Arial"/>
                <w:color w:val="000000" w:themeColor="text1"/>
                <w:spacing w:val="-2"/>
                <w:sz w:val="24"/>
                <w:szCs w:val="24"/>
              </w:rPr>
            </w:pPr>
            <w:r w:rsidRPr="00824D62">
              <w:rPr>
                <w:rFonts w:ascii="Arial" w:hAnsi="Arial" w:cs="Arial"/>
                <w:color w:val="000000" w:themeColor="text1"/>
                <w:spacing w:val="-2"/>
                <w:sz w:val="24"/>
                <w:szCs w:val="24"/>
              </w:rPr>
              <w:t>Be prepared to seek the advice and support of suitably qualified professional colleagues</w:t>
            </w:r>
          </w:p>
          <w:p w14:paraId="75D28A09" w14:textId="77777777" w:rsidR="00943E1B" w:rsidRPr="00824D62" w:rsidRDefault="00943E1B" w:rsidP="00943E1B">
            <w:pPr>
              <w:numPr>
                <w:ilvl w:val="0"/>
                <w:numId w:val="21"/>
              </w:numPr>
              <w:spacing w:after="60" w:line="384" w:lineRule="atLeast"/>
              <w:rPr>
                <w:rFonts w:ascii="Arial" w:hAnsi="Arial" w:cs="Arial"/>
                <w:color w:val="000000" w:themeColor="text1"/>
                <w:spacing w:val="-2"/>
                <w:sz w:val="24"/>
                <w:szCs w:val="24"/>
              </w:rPr>
            </w:pPr>
            <w:r w:rsidRPr="00824D62">
              <w:rPr>
                <w:rFonts w:ascii="Arial" w:hAnsi="Arial" w:cs="Arial"/>
                <w:color w:val="000000" w:themeColor="text1"/>
                <w:spacing w:val="-2"/>
                <w:sz w:val="24"/>
                <w:szCs w:val="24"/>
              </w:rPr>
              <w:t>Make sure that, where appropriate, prescriptions are checked (for example, calculations of intravenous doses)</w:t>
            </w:r>
          </w:p>
          <w:p w14:paraId="128ED76F" w14:textId="77777777" w:rsidR="00943E1B" w:rsidRPr="00824D62" w:rsidRDefault="00943E1B" w:rsidP="00F204D0">
            <w:pPr>
              <w:spacing w:line="480" w:lineRule="auto"/>
              <w:jc w:val="both"/>
              <w:rPr>
                <w:rFonts w:ascii="Arial" w:hAnsi="Arial" w:cs="Arial"/>
                <w:noProof/>
                <w:color w:val="000000" w:themeColor="text1"/>
                <w:sz w:val="24"/>
                <w:szCs w:val="24"/>
              </w:rPr>
            </w:pPr>
          </w:p>
        </w:tc>
      </w:tr>
    </w:tbl>
    <w:p w14:paraId="5E46A761" w14:textId="7F08606F" w:rsidR="00943E1B" w:rsidRPr="00824D62" w:rsidRDefault="00943E1B" w:rsidP="00F204D0">
      <w:pPr>
        <w:spacing w:line="480" w:lineRule="auto"/>
        <w:jc w:val="both"/>
        <w:rPr>
          <w:rFonts w:ascii="Arial" w:hAnsi="Arial" w:cs="Arial"/>
          <w:noProof/>
          <w:color w:val="000000" w:themeColor="text1"/>
          <w:sz w:val="24"/>
          <w:szCs w:val="24"/>
        </w:rPr>
      </w:pPr>
      <w:r w:rsidRPr="00824D62">
        <w:rPr>
          <w:rFonts w:ascii="Arial" w:hAnsi="Arial" w:cs="Arial"/>
          <w:b/>
          <w:bCs/>
          <w:noProof/>
          <w:color w:val="000000" w:themeColor="text1"/>
          <w:sz w:val="24"/>
          <w:szCs w:val="24"/>
        </w:rPr>
        <w:t>Table 27.</w:t>
      </w:r>
      <w:r w:rsidR="00DA40A8">
        <w:rPr>
          <w:rFonts w:ascii="Arial" w:hAnsi="Arial" w:cs="Arial"/>
          <w:b/>
          <w:bCs/>
          <w:noProof/>
          <w:color w:val="000000" w:themeColor="text1"/>
          <w:sz w:val="24"/>
          <w:szCs w:val="24"/>
        </w:rPr>
        <w:t>2</w:t>
      </w:r>
      <w:r w:rsidRPr="00824D62">
        <w:rPr>
          <w:rFonts w:ascii="Arial" w:hAnsi="Arial" w:cs="Arial"/>
          <w:b/>
          <w:bCs/>
          <w:noProof/>
          <w:color w:val="000000" w:themeColor="text1"/>
          <w:sz w:val="24"/>
          <w:szCs w:val="24"/>
        </w:rPr>
        <w:t>:</w:t>
      </w:r>
      <w:r w:rsidRPr="00824D62">
        <w:rPr>
          <w:rFonts w:ascii="Arial" w:hAnsi="Arial" w:cs="Arial"/>
          <w:noProof/>
          <w:color w:val="000000" w:themeColor="text1"/>
          <w:sz w:val="24"/>
          <w:szCs w:val="24"/>
        </w:rPr>
        <w:t xml:space="preserve"> Ten Principles of Good Prescribing (BPS, 2021). </w:t>
      </w:r>
    </w:p>
    <w:p w14:paraId="44ABB563" w14:textId="77777777" w:rsidR="00F204D0" w:rsidRPr="00824D62" w:rsidRDefault="00F204D0" w:rsidP="00F204D0">
      <w:pPr>
        <w:spacing w:line="480" w:lineRule="auto"/>
        <w:jc w:val="both"/>
        <w:rPr>
          <w:rFonts w:ascii="Arial" w:hAnsi="Arial" w:cs="Arial"/>
          <w:noProof/>
          <w:color w:val="000000" w:themeColor="text1"/>
          <w:sz w:val="24"/>
          <w:szCs w:val="24"/>
        </w:rPr>
      </w:pPr>
    </w:p>
    <w:tbl>
      <w:tblPr>
        <w:tblStyle w:val="TableGrid"/>
        <w:tblW w:w="0" w:type="auto"/>
        <w:tblLook w:val="04A0" w:firstRow="1" w:lastRow="0" w:firstColumn="1" w:lastColumn="0" w:noHBand="0" w:noVBand="1"/>
      </w:tblPr>
      <w:tblGrid>
        <w:gridCol w:w="9016"/>
      </w:tblGrid>
      <w:tr w:rsidR="00824D62" w:rsidRPr="00824D62" w14:paraId="67AAC966" w14:textId="77777777" w:rsidTr="00EF2555">
        <w:tc>
          <w:tcPr>
            <w:tcW w:w="9016" w:type="dxa"/>
          </w:tcPr>
          <w:p w14:paraId="389C8518" w14:textId="77777777" w:rsidR="00F204D0" w:rsidRPr="00824D62" w:rsidRDefault="00F204D0" w:rsidP="00824D62">
            <w:pPr>
              <w:spacing w:line="480" w:lineRule="auto"/>
              <w:jc w:val="both"/>
              <w:rPr>
                <w:rFonts w:ascii="Arial" w:hAnsi="Arial" w:cs="Arial"/>
                <w:color w:val="000000" w:themeColor="text1"/>
                <w:sz w:val="24"/>
                <w:szCs w:val="24"/>
              </w:rPr>
            </w:pPr>
          </w:p>
        </w:tc>
      </w:tr>
      <w:tr w:rsidR="00824D62" w:rsidRPr="00824D62" w14:paraId="40DB5BF8" w14:textId="77777777" w:rsidTr="00EF2555">
        <w:tc>
          <w:tcPr>
            <w:tcW w:w="9016" w:type="dxa"/>
          </w:tcPr>
          <w:p w14:paraId="1DFD4C89" w14:textId="77777777" w:rsidR="00F204D0" w:rsidRPr="00824D62" w:rsidRDefault="00F204D0" w:rsidP="00F204D0">
            <w:pPr>
              <w:spacing w:line="480" w:lineRule="auto"/>
              <w:jc w:val="both"/>
              <w:rPr>
                <w:rFonts w:ascii="Arial" w:hAnsi="Arial" w:cs="Arial"/>
                <w:color w:val="000000" w:themeColor="text1"/>
                <w:sz w:val="24"/>
                <w:szCs w:val="24"/>
              </w:rPr>
            </w:pPr>
            <w:r w:rsidRPr="00824D62">
              <w:rPr>
                <w:rFonts w:ascii="Arial" w:hAnsi="Arial" w:cs="Arial"/>
                <w:color w:val="000000" w:themeColor="text1"/>
                <w:sz w:val="24"/>
                <w:szCs w:val="24"/>
              </w:rPr>
              <w:t>A Best Interests decision is a decision made by applying the Best Interest principle, as set out in the Mental Capacity Act 2005. They must:</w:t>
            </w:r>
          </w:p>
          <w:p w14:paraId="196DEEA0" w14:textId="77777777" w:rsidR="00F204D0" w:rsidRPr="00824D62" w:rsidRDefault="00F204D0" w:rsidP="00F204D0">
            <w:pPr>
              <w:pStyle w:val="ListParagraph"/>
              <w:numPr>
                <w:ilvl w:val="0"/>
                <w:numId w:val="12"/>
              </w:numPr>
              <w:spacing w:line="480" w:lineRule="auto"/>
              <w:jc w:val="both"/>
              <w:rPr>
                <w:rFonts w:ascii="Arial" w:hAnsi="Arial" w:cs="Arial"/>
                <w:color w:val="000000" w:themeColor="text1"/>
                <w:sz w:val="24"/>
                <w:szCs w:val="24"/>
              </w:rPr>
            </w:pPr>
            <w:r w:rsidRPr="00824D62">
              <w:rPr>
                <w:rFonts w:ascii="Arial" w:hAnsi="Arial" w:cs="Arial"/>
                <w:color w:val="000000" w:themeColor="text1"/>
                <w:sz w:val="24"/>
                <w:szCs w:val="24"/>
              </w:rPr>
              <w:t>encourage participation of the person</w:t>
            </w:r>
          </w:p>
          <w:p w14:paraId="29683536" w14:textId="77777777" w:rsidR="00F204D0" w:rsidRPr="00824D62" w:rsidRDefault="00F204D0" w:rsidP="00F204D0">
            <w:pPr>
              <w:pStyle w:val="ListParagraph"/>
              <w:numPr>
                <w:ilvl w:val="0"/>
                <w:numId w:val="12"/>
              </w:numPr>
              <w:spacing w:line="480" w:lineRule="auto"/>
              <w:jc w:val="both"/>
              <w:rPr>
                <w:rFonts w:ascii="Arial" w:hAnsi="Arial" w:cs="Arial"/>
                <w:color w:val="000000" w:themeColor="text1"/>
                <w:sz w:val="24"/>
                <w:szCs w:val="24"/>
              </w:rPr>
            </w:pPr>
            <w:r w:rsidRPr="00824D62">
              <w:rPr>
                <w:rFonts w:ascii="Arial" w:hAnsi="Arial" w:cs="Arial"/>
                <w:color w:val="000000" w:themeColor="text1"/>
                <w:sz w:val="24"/>
                <w:szCs w:val="24"/>
              </w:rPr>
              <w:t>identify all relevant circumstances</w:t>
            </w:r>
          </w:p>
          <w:p w14:paraId="1DCE1E3A" w14:textId="77777777" w:rsidR="00F204D0" w:rsidRPr="00824D62" w:rsidRDefault="00F204D0" w:rsidP="00F204D0">
            <w:pPr>
              <w:pStyle w:val="ListParagraph"/>
              <w:numPr>
                <w:ilvl w:val="0"/>
                <w:numId w:val="12"/>
              </w:numPr>
              <w:spacing w:line="480" w:lineRule="auto"/>
              <w:jc w:val="both"/>
              <w:rPr>
                <w:rFonts w:ascii="Arial" w:hAnsi="Arial" w:cs="Arial"/>
                <w:color w:val="000000" w:themeColor="text1"/>
                <w:sz w:val="24"/>
                <w:szCs w:val="24"/>
              </w:rPr>
            </w:pPr>
            <w:r w:rsidRPr="00824D62">
              <w:rPr>
                <w:rFonts w:ascii="Arial" w:hAnsi="Arial" w:cs="Arial"/>
                <w:color w:val="000000" w:themeColor="text1"/>
                <w:sz w:val="24"/>
                <w:szCs w:val="24"/>
              </w:rPr>
              <w:t>find out the person's views</w:t>
            </w:r>
          </w:p>
          <w:p w14:paraId="076A6719" w14:textId="77777777" w:rsidR="00F204D0" w:rsidRPr="00824D62" w:rsidRDefault="00F204D0" w:rsidP="00F204D0">
            <w:pPr>
              <w:pStyle w:val="ListParagraph"/>
              <w:numPr>
                <w:ilvl w:val="0"/>
                <w:numId w:val="12"/>
              </w:numPr>
              <w:spacing w:line="480" w:lineRule="auto"/>
              <w:jc w:val="both"/>
              <w:rPr>
                <w:rFonts w:ascii="Arial" w:hAnsi="Arial" w:cs="Arial"/>
                <w:color w:val="000000" w:themeColor="text1"/>
                <w:sz w:val="24"/>
                <w:szCs w:val="24"/>
              </w:rPr>
            </w:pPr>
            <w:r w:rsidRPr="00824D62">
              <w:rPr>
                <w:rFonts w:ascii="Arial" w:hAnsi="Arial" w:cs="Arial"/>
                <w:color w:val="000000" w:themeColor="text1"/>
                <w:sz w:val="24"/>
                <w:szCs w:val="24"/>
              </w:rPr>
              <w:t xml:space="preserve">avoid discrimination </w:t>
            </w:r>
          </w:p>
          <w:p w14:paraId="1801DD43" w14:textId="77777777" w:rsidR="00F204D0" w:rsidRPr="00824D62" w:rsidRDefault="00F204D0" w:rsidP="00F204D0">
            <w:pPr>
              <w:pStyle w:val="ListParagraph"/>
              <w:numPr>
                <w:ilvl w:val="0"/>
                <w:numId w:val="12"/>
              </w:numPr>
              <w:spacing w:line="480" w:lineRule="auto"/>
              <w:jc w:val="both"/>
              <w:rPr>
                <w:rFonts w:ascii="Arial" w:hAnsi="Arial" w:cs="Arial"/>
                <w:color w:val="000000" w:themeColor="text1"/>
                <w:sz w:val="24"/>
                <w:szCs w:val="24"/>
              </w:rPr>
            </w:pPr>
            <w:r w:rsidRPr="00824D62">
              <w:rPr>
                <w:rFonts w:ascii="Arial" w:hAnsi="Arial" w:cs="Arial"/>
                <w:color w:val="000000" w:themeColor="text1"/>
                <w:sz w:val="24"/>
                <w:szCs w:val="24"/>
              </w:rPr>
              <w:t>assess whether the person might regain capacity</w:t>
            </w:r>
          </w:p>
          <w:p w14:paraId="1A920924" w14:textId="77777777" w:rsidR="00F204D0" w:rsidRPr="00824D62" w:rsidRDefault="00F204D0" w:rsidP="00F204D0">
            <w:pPr>
              <w:pStyle w:val="ListParagraph"/>
              <w:numPr>
                <w:ilvl w:val="0"/>
                <w:numId w:val="12"/>
              </w:numPr>
              <w:spacing w:line="480" w:lineRule="auto"/>
              <w:jc w:val="both"/>
              <w:rPr>
                <w:rFonts w:ascii="Arial" w:hAnsi="Arial" w:cs="Arial"/>
                <w:color w:val="000000" w:themeColor="text1"/>
                <w:sz w:val="24"/>
                <w:szCs w:val="24"/>
              </w:rPr>
            </w:pPr>
            <w:r w:rsidRPr="00824D62">
              <w:rPr>
                <w:rFonts w:ascii="Arial" w:hAnsi="Arial" w:cs="Arial"/>
                <w:color w:val="000000" w:themeColor="text1"/>
                <w:sz w:val="24"/>
                <w:szCs w:val="24"/>
              </w:rPr>
              <w:t>consult others</w:t>
            </w:r>
          </w:p>
          <w:p w14:paraId="6F756D96" w14:textId="77777777" w:rsidR="00F204D0" w:rsidRPr="00824D62" w:rsidRDefault="00F204D0" w:rsidP="00F204D0">
            <w:pPr>
              <w:pStyle w:val="ListParagraph"/>
              <w:numPr>
                <w:ilvl w:val="0"/>
                <w:numId w:val="12"/>
              </w:numPr>
              <w:spacing w:line="480" w:lineRule="auto"/>
              <w:jc w:val="both"/>
              <w:rPr>
                <w:rFonts w:ascii="Arial" w:hAnsi="Arial" w:cs="Arial"/>
                <w:color w:val="000000" w:themeColor="text1"/>
                <w:sz w:val="24"/>
                <w:szCs w:val="24"/>
              </w:rPr>
            </w:pPr>
            <w:r w:rsidRPr="00824D62">
              <w:rPr>
                <w:rFonts w:ascii="Arial" w:hAnsi="Arial" w:cs="Arial"/>
                <w:color w:val="000000" w:themeColor="text1"/>
                <w:sz w:val="24"/>
                <w:szCs w:val="24"/>
              </w:rPr>
              <w:t xml:space="preserve">avoid restricting the person's rights </w:t>
            </w:r>
          </w:p>
          <w:p w14:paraId="06FA0696" w14:textId="77777777" w:rsidR="00F204D0" w:rsidRPr="00824D62" w:rsidRDefault="00F204D0" w:rsidP="00F204D0">
            <w:pPr>
              <w:pStyle w:val="ListParagraph"/>
              <w:numPr>
                <w:ilvl w:val="0"/>
                <w:numId w:val="12"/>
              </w:numPr>
              <w:spacing w:line="480" w:lineRule="auto"/>
              <w:jc w:val="both"/>
              <w:rPr>
                <w:rFonts w:ascii="Arial" w:hAnsi="Arial" w:cs="Arial"/>
                <w:color w:val="000000" w:themeColor="text1"/>
                <w:sz w:val="24"/>
                <w:szCs w:val="24"/>
              </w:rPr>
            </w:pPr>
            <w:r w:rsidRPr="00824D62">
              <w:rPr>
                <w:rFonts w:ascii="Arial" w:hAnsi="Arial" w:cs="Arial"/>
                <w:color w:val="000000" w:themeColor="text1"/>
                <w:sz w:val="24"/>
                <w:szCs w:val="24"/>
              </w:rPr>
              <w:t>In the case of life sustaining medical treatment, make no assumptions about the quality of the person's life and ensure that decisions are in no way motivated by a desire to bring about the person's death.</w:t>
            </w:r>
          </w:p>
        </w:tc>
      </w:tr>
    </w:tbl>
    <w:p w14:paraId="2A83B78A" w14:textId="67A383F1" w:rsidR="00244C43" w:rsidRPr="00824D62" w:rsidRDefault="001F4B1D" w:rsidP="00F204D0">
      <w:pPr>
        <w:spacing w:line="480" w:lineRule="auto"/>
        <w:jc w:val="both"/>
        <w:rPr>
          <w:rFonts w:ascii="Arial" w:hAnsi="Arial" w:cs="Arial"/>
          <w:color w:val="000000" w:themeColor="text1"/>
          <w:sz w:val="24"/>
          <w:szCs w:val="24"/>
        </w:rPr>
      </w:pPr>
      <w:r w:rsidRPr="001F4B1D">
        <w:rPr>
          <w:rFonts w:ascii="Arial" w:hAnsi="Arial" w:cs="Arial"/>
          <w:b/>
          <w:bCs/>
          <w:color w:val="000000" w:themeColor="text1"/>
          <w:sz w:val="24"/>
          <w:szCs w:val="24"/>
        </w:rPr>
        <w:t>Table 27.</w:t>
      </w:r>
      <w:r w:rsidR="00DA40A8">
        <w:rPr>
          <w:rFonts w:ascii="Arial" w:hAnsi="Arial" w:cs="Arial"/>
          <w:b/>
          <w:bCs/>
          <w:color w:val="000000" w:themeColor="text1"/>
          <w:sz w:val="24"/>
          <w:szCs w:val="24"/>
        </w:rPr>
        <w:t>3</w:t>
      </w:r>
      <w:r w:rsidRPr="001F4B1D">
        <w:rPr>
          <w:rFonts w:ascii="Arial" w:hAnsi="Arial" w:cs="Arial"/>
          <w:b/>
          <w:bCs/>
          <w:color w:val="000000" w:themeColor="text1"/>
          <w:sz w:val="24"/>
          <w:szCs w:val="24"/>
        </w:rPr>
        <w:t>:</w:t>
      </w:r>
      <w:r w:rsidRPr="001F4B1D">
        <w:rPr>
          <w:rFonts w:ascii="Arial" w:hAnsi="Arial" w:cs="Arial"/>
          <w:color w:val="000000" w:themeColor="text1"/>
          <w:sz w:val="24"/>
          <w:szCs w:val="24"/>
        </w:rPr>
        <w:t xml:space="preserve"> The best interest principle</w:t>
      </w:r>
    </w:p>
    <w:p w14:paraId="19E4EE01" w14:textId="77F3657D" w:rsidR="00244C43" w:rsidRPr="00824D62" w:rsidRDefault="00244C43" w:rsidP="00F204D0">
      <w:pPr>
        <w:spacing w:line="480" w:lineRule="auto"/>
        <w:jc w:val="both"/>
        <w:rPr>
          <w:rFonts w:ascii="Arial" w:hAnsi="Arial" w:cs="Arial"/>
          <w:color w:val="000000" w:themeColor="text1"/>
          <w:sz w:val="24"/>
          <w:szCs w:val="24"/>
        </w:rPr>
      </w:pPr>
    </w:p>
    <w:p w14:paraId="0144A102" w14:textId="5EA0E872" w:rsidR="00130CE4" w:rsidRPr="00824D62" w:rsidRDefault="00130CE4" w:rsidP="00F204D0">
      <w:pPr>
        <w:spacing w:line="480" w:lineRule="auto"/>
        <w:jc w:val="both"/>
        <w:rPr>
          <w:rFonts w:ascii="Arial" w:hAnsi="Arial" w:cs="Arial"/>
          <w:color w:val="000000" w:themeColor="text1"/>
          <w:sz w:val="24"/>
          <w:szCs w:val="24"/>
        </w:rPr>
      </w:pPr>
    </w:p>
    <w:p w14:paraId="59C39FFE" w14:textId="77777777" w:rsidR="00130CE4" w:rsidRPr="00824D62" w:rsidRDefault="00130CE4" w:rsidP="00F204D0">
      <w:pPr>
        <w:spacing w:line="480" w:lineRule="auto"/>
        <w:jc w:val="both"/>
        <w:rPr>
          <w:rFonts w:ascii="Arial" w:hAnsi="Arial" w:cs="Arial"/>
          <w:noProof/>
          <w:color w:val="000000" w:themeColor="text1"/>
          <w:sz w:val="24"/>
          <w:szCs w:val="24"/>
        </w:rPr>
      </w:pPr>
    </w:p>
    <w:sectPr w:rsidR="00130CE4" w:rsidRPr="00824D62" w:rsidSect="00986923">
      <w:pgSz w:w="11906" w:h="16838"/>
      <w:pgMar w:top="144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B1A3E" w14:textId="77777777" w:rsidR="00072723" w:rsidRDefault="00072723" w:rsidP="00FF0992">
      <w:pPr>
        <w:spacing w:after="0" w:line="240" w:lineRule="auto"/>
      </w:pPr>
      <w:r>
        <w:separator/>
      </w:r>
    </w:p>
  </w:endnote>
  <w:endnote w:type="continuationSeparator" w:id="0">
    <w:p w14:paraId="235C5750" w14:textId="77777777" w:rsidR="00072723" w:rsidRDefault="00072723" w:rsidP="00FF0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2C3BD" w14:textId="77777777" w:rsidR="00072723" w:rsidRDefault="00072723" w:rsidP="00FF0992">
      <w:pPr>
        <w:spacing w:after="0" w:line="240" w:lineRule="auto"/>
      </w:pPr>
      <w:r>
        <w:separator/>
      </w:r>
    </w:p>
  </w:footnote>
  <w:footnote w:type="continuationSeparator" w:id="0">
    <w:p w14:paraId="7B73005A" w14:textId="77777777" w:rsidR="00072723" w:rsidRDefault="00072723" w:rsidP="00FF09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1E0D"/>
    <w:multiLevelType w:val="hybridMultilevel"/>
    <w:tmpl w:val="1C961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2666B9"/>
    <w:multiLevelType w:val="multilevel"/>
    <w:tmpl w:val="1066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982056"/>
    <w:multiLevelType w:val="multilevel"/>
    <w:tmpl w:val="74B6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B32B20"/>
    <w:multiLevelType w:val="hybridMultilevel"/>
    <w:tmpl w:val="F8300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B665B"/>
    <w:multiLevelType w:val="multilevel"/>
    <w:tmpl w:val="1DC0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C80DED"/>
    <w:multiLevelType w:val="multilevel"/>
    <w:tmpl w:val="C072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7F7A73"/>
    <w:multiLevelType w:val="hybridMultilevel"/>
    <w:tmpl w:val="78804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CD34D9"/>
    <w:multiLevelType w:val="multilevel"/>
    <w:tmpl w:val="59DE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C1054A"/>
    <w:multiLevelType w:val="multilevel"/>
    <w:tmpl w:val="47B6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2F68BA"/>
    <w:multiLevelType w:val="multilevel"/>
    <w:tmpl w:val="D88E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12414C"/>
    <w:multiLevelType w:val="hybridMultilevel"/>
    <w:tmpl w:val="6674D8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662382"/>
    <w:multiLevelType w:val="multilevel"/>
    <w:tmpl w:val="FB3E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4758C6"/>
    <w:multiLevelType w:val="multilevel"/>
    <w:tmpl w:val="F080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A27611"/>
    <w:multiLevelType w:val="multilevel"/>
    <w:tmpl w:val="67EEB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B17A0B"/>
    <w:multiLevelType w:val="multilevel"/>
    <w:tmpl w:val="977E3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132C11"/>
    <w:multiLevelType w:val="multilevel"/>
    <w:tmpl w:val="6822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1B2A8D"/>
    <w:multiLevelType w:val="multilevel"/>
    <w:tmpl w:val="5496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152D29"/>
    <w:multiLevelType w:val="multilevel"/>
    <w:tmpl w:val="80DAAD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33A7F98"/>
    <w:multiLevelType w:val="multilevel"/>
    <w:tmpl w:val="740C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DB1166"/>
    <w:multiLevelType w:val="multilevel"/>
    <w:tmpl w:val="396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C45601"/>
    <w:multiLevelType w:val="multilevel"/>
    <w:tmpl w:val="3FE0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5565041">
    <w:abstractNumId w:val="7"/>
  </w:num>
  <w:num w:numId="2" w16cid:durableId="38747559">
    <w:abstractNumId w:val="2"/>
  </w:num>
  <w:num w:numId="3" w16cid:durableId="1909918344">
    <w:abstractNumId w:val="16"/>
  </w:num>
  <w:num w:numId="4" w16cid:durableId="1165824581">
    <w:abstractNumId w:val="15"/>
  </w:num>
  <w:num w:numId="5" w16cid:durableId="629046321">
    <w:abstractNumId w:val="17"/>
  </w:num>
  <w:num w:numId="6" w16cid:durableId="1174346714">
    <w:abstractNumId w:val="0"/>
  </w:num>
  <w:num w:numId="7" w16cid:durableId="1229804880">
    <w:abstractNumId w:val="6"/>
  </w:num>
  <w:num w:numId="8" w16cid:durableId="1324507545">
    <w:abstractNumId w:val="10"/>
  </w:num>
  <w:num w:numId="9" w16cid:durableId="20129874">
    <w:abstractNumId w:val="4"/>
  </w:num>
  <w:num w:numId="10" w16cid:durableId="85880045">
    <w:abstractNumId w:val="14"/>
  </w:num>
  <w:num w:numId="11" w16cid:durableId="373579552">
    <w:abstractNumId w:val="18"/>
  </w:num>
  <w:num w:numId="12" w16cid:durableId="849373363">
    <w:abstractNumId w:val="3"/>
  </w:num>
  <w:num w:numId="13" w16cid:durableId="416899321">
    <w:abstractNumId w:val="20"/>
  </w:num>
  <w:num w:numId="14" w16cid:durableId="1507280943">
    <w:abstractNumId w:val="19"/>
  </w:num>
  <w:num w:numId="15" w16cid:durableId="1520315068">
    <w:abstractNumId w:val="8"/>
  </w:num>
  <w:num w:numId="16" w16cid:durableId="729771795">
    <w:abstractNumId w:val="11"/>
  </w:num>
  <w:num w:numId="17" w16cid:durableId="1439525526">
    <w:abstractNumId w:val="12"/>
  </w:num>
  <w:num w:numId="18" w16cid:durableId="753665408">
    <w:abstractNumId w:val="1"/>
  </w:num>
  <w:num w:numId="19" w16cid:durableId="811291217">
    <w:abstractNumId w:val="5"/>
  </w:num>
  <w:num w:numId="20" w16cid:durableId="186912288">
    <w:abstractNumId w:val="9"/>
  </w:num>
  <w:num w:numId="21" w16cid:durableId="19578305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44"/>
    <w:rsid w:val="0003080A"/>
    <w:rsid w:val="00072723"/>
    <w:rsid w:val="000904C5"/>
    <w:rsid w:val="000A3B0F"/>
    <w:rsid w:val="00103706"/>
    <w:rsid w:val="001176B7"/>
    <w:rsid w:val="00130CE4"/>
    <w:rsid w:val="00196AD9"/>
    <w:rsid w:val="001B0F88"/>
    <w:rsid w:val="001C18A0"/>
    <w:rsid w:val="001D078F"/>
    <w:rsid w:val="001E6155"/>
    <w:rsid w:val="001F4B1D"/>
    <w:rsid w:val="00211152"/>
    <w:rsid w:val="00243013"/>
    <w:rsid w:val="00244C43"/>
    <w:rsid w:val="00246E3F"/>
    <w:rsid w:val="00291139"/>
    <w:rsid w:val="002952FF"/>
    <w:rsid w:val="002D01A9"/>
    <w:rsid w:val="003906D0"/>
    <w:rsid w:val="0042670C"/>
    <w:rsid w:val="004674E8"/>
    <w:rsid w:val="00467C96"/>
    <w:rsid w:val="00474FDC"/>
    <w:rsid w:val="004B66AC"/>
    <w:rsid w:val="0053493F"/>
    <w:rsid w:val="00554F44"/>
    <w:rsid w:val="005A0A64"/>
    <w:rsid w:val="005A6CB1"/>
    <w:rsid w:val="005B0990"/>
    <w:rsid w:val="00687D7C"/>
    <w:rsid w:val="006B22F2"/>
    <w:rsid w:val="006D29E6"/>
    <w:rsid w:val="00700A6E"/>
    <w:rsid w:val="007238F5"/>
    <w:rsid w:val="007C4068"/>
    <w:rsid w:val="007D02E5"/>
    <w:rsid w:val="00824D62"/>
    <w:rsid w:val="00883EA9"/>
    <w:rsid w:val="00886C82"/>
    <w:rsid w:val="008F6949"/>
    <w:rsid w:val="00943E1B"/>
    <w:rsid w:val="0096377C"/>
    <w:rsid w:val="00986923"/>
    <w:rsid w:val="009D413C"/>
    <w:rsid w:val="00A40ECD"/>
    <w:rsid w:val="00A42CD9"/>
    <w:rsid w:val="00A62A1A"/>
    <w:rsid w:val="00A722BB"/>
    <w:rsid w:val="00AB5700"/>
    <w:rsid w:val="00AC5570"/>
    <w:rsid w:val="00B44769"/>
    <w:rsid w:val="00B549E7"/>
    <w:rsid w:val="00B658AB"/>
    <w:rsid w:val="00B937D5"/>
    <w:rsid w:val="00BA5159"/>
    <w:rsid w:val="00C210B3"/>
    <w:rsid w:val="00C242C7"/>
    <w:rsid w:val="00C376D1"/>
    <w:rsid w:val="00C57344"/>
    <w:rsid w:val="00CD14BF"/>
    <w:rsid w:val="00CD19D0"/>
    <w:rsid w:val="00D017A3"/>
    <w:rsid w:val="00D056BD"/>
    <w:rsid w:val="00D07C6D"/>
    <w:rsid w:val="00DA40A8"/>
    <w:rsid w:val="00DC7D8D"/>
    <w:rsid w:val="00E0413A"/>
    <w:rsid w:val="00E301A3"/>
    <w:rsid w:val="00E52E9D"/>
    <w:rsid w:val="00EA0930"/>
    <w:rsid w:val="00EA4BFD"/>
    <w:rsid w:val="00EC0084"/>
    <w:rsid w:val="00EF64EA"/>
    <w:rsid w:val="00F204D0"/>
    <w:rsid w:val="00F43B98"/>
    <w:rsid w:val="00FB654F"/>
    <w:rsid w:val="00FF0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D015"/>
  <w15:chartTrackingRefBased/>
  <w15:docId w15:val="{81E37993-E03F-4FBF-A3BB-F2759675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D02E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1C18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22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722BB"/>
    <w:rPr>
      <w:color w:val="0000FF"/>
      <w:u w:val="single"/>
    </w:rPr>
  </w:style>
  <w:style w:type="character" w:customStyle="1" w:styleId="Heading2Char">
    <w:name w:val="Heading 2 Char"/>
    <w:basedOn w:val="DefaultParagraphFont"/>
    <w:link w:val="Heading2"/>
    <w:uiPriority w:val="9"/>
    <w:rsid w:val="007D02E5"/>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FF09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992"/>
  </w:style>
  <w:style w:type="paragraph" w:styleId="Footer">
    <w:name w:val="footer"/>
    <w:basedOn w:val="Normal"/>
    <w:link w:val="FooterChar"/>
    <w:uiPriority w:val="99"/>
    <w:unhideWhenUsed/>
    <w:rsid w:val="00FF0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992"/>
  </w:style>
  <w:style w:type="paragraph" w:styleId="ListParagraph">
    <w:name w:val="List Paragraph"/>
    <w:basedOn w:val="Normal"/>
    <w:uiPriority w:val="34"/>
    <w:qFormat/>
    <w:rsid w:val="008F6949"/>
    <w:pPr>
      <w:ind w:left="720"/>
      <w:contextualSpacing/>
    </w:pPr>
  </w:style>
  <w:style w:type="character" w:customStyle="1" w:styleId="Heading3Char">
    <w:name w:val="Heading 3 Char"/>
    <w:basedOn w:val="DefaultParagraphFont"/>
    <w:link w:val="Heading3"/>
    <w:uiPriority w:val="9"/>
    <w:rsid w:val="001C18A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474FDC"/>
    <w:rPr>
      <w:color w:val="605E5C"/>
      <w:shd w:val="clear" w:color="auto" w:fill="E1DFDD"/>
    </w:rPr>
  </w:style>
  <w:style w:type="table" w:styleId="TableGrid">
    <w:name w:val="Table Grid"/>
    <w:basedOn w:val="TableNormal"/>
    <w:uiPriority w:val="39"/>
    <w:rsid w:val="00030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24D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96437">
      <w:bodyDiv w:val="1"/>
      <w:marLeft w:val="0"/>
      <w:marRight w:val="0"/>
      <w:marTop w:val="0"/>
      <w:marBottom w:val="0"/>
      <w:divBdr>
        <w:top w:val="none" w:sz="0" w:space="0" w:color="auto"/>
        <w:left w:val="none" w:sz="0" w:space="0" w:color="auto"/>
        <w:bottom w:val="none" w:sz="0" w:space="0" w:color="auto"/>
        <w:right w:val="none" w:sz="0" w:space="0" w:color="auto"/>
      </w:divBdr>
    </w:div>
    <w:div w:id="345253931">
      <w:bodyDiv w:val="1"/>
      <w:marLeft w:val="0"/>
      <w:marRight w:val="0"/>
      <w:marTop w:val="0"/>
      <w:marBottom w:val="0"/>
      <w:divBdr>
        <w:top w:val="none" w:sz="0" w:space="0" w:color="auto"/>
        <w:left w:val="none" w:sz="0" w:space="0" w:color="auto"/>
        <w:bottom w:val="none" w:sz="0" w:space="0" w:color="auto"/>
        <w:right w:val="none" w:sz="0" w:space="0" w:color="auto"/>
      </w:divBdr>
    </w:div>
    <w:div w:id="403340028">
      <w:bodyDiv w:val="1"/>
      <w:marLeft w:val="0"/>
      <w:marRight w:val="0"/>
      <w:marTop w:val="0"/>
      <w:marBottom w:val="0"/>
      <w:divBdr>
        <w:top w:val="none" w:sz="0" w:space="0" w:color="auto"/>
        <w:left w:val="none" w:sz="0" w:space="0" w:color="auto"/>
        <w:bottom w:val="none" w:sz="0" w:space="0" w:color="auto"/>
        <w:right w:val="none" w:sz="0" w:space="0" w:color="auto"/>
      </w:divBdr>
    </w:div>
    <w:div w:id="545336085">
      <w:bodyDiv w:val="1"/>
      <w:marLeft w:val="0"/>
      <w:marRight w:val="0"/>
      <w:marTop w:val="0"/>
      <w:marBottom w:val="0"/>
      <w:divBdr>
        <w:top w:val="none" w:sz="0" w:space="0" w:color="auto"/>
        <w:left w:val="none" w:sz="0" w:space="0" w:color="auto"/>
        <w:bottom w:val="none" w:sz="0" w:space="0" w:color="auto"/>
        <w:right w:val="none" w:sz="0" w:space="0" w:color="auto"/>
      </w:divBdr>
    </w:div>
    <w:div w:id="578057069">
      <w:bodyDiv w:val="1"/>
      <w:marLeft w:val="0"/>
      <w:marRight w:val="0"/>
      <w:marTop w:val="0"/>
      <w:marBottom w:val="0"/>
      <w:divBdr>
        <w:top w:val="none" w:sz="0" w:space="0" w:color="auto"/>
        <w:left w:val="none" w:sz="0" w:space="0" w:color="auto"/>
        <w:bottom w:val="none" w:sz="0" w:space="0" w:color="auto"/>
        <w:right w:val="none" w:sz="0" w:space="0" w:color="auto"/>
      </w:divBdr>
    </w:div>
    <w:div w:id="590546858">
      <w:bodyDiv w:val="1"/>
      <w:marLeft w:val="0"/>
      <w:marRight w:val="0"/>
      <w:marTop w:val="0"/>
      <w:marBottom w:val="0"/>
      <w:divBdr>
        <w:top w:val="none" w:sz="0" w:space="0" w:color="auto"/>
        <w:left w:val="none" w:sz="0" w:space="0" w:color="auto"/>
        <w:bottom w:val="none" w:sz="0" w:space="0" w:color="auto"/>
        <w:right w:val="none" w:sz="0" w:space="0" w:color="auto"/>
      </w:divBdr>
      <w:divsChild>
        <w:div w:id="1946882370">
          <w:marLeft w:val="0"/>
          <w:marRight w:val="0"/>
          <w:marTop w:val="0"/>
          <w:marBottom w:val="0"/>
          <w:divBdr>
            <w:top w:val="none" w:sz="0" w:space="0" w:color="auto"/>
            <w:left w:val="none" w:sz="0" w:space="0" w:color="auto"/>
            <w:bottom w:val="none" w:sz="0" w:space="0" w:color="auto"/>
            <w:right w:val="none" w:sz="0" w:space="0" w:color="auto"/>
          </w:divBdr>
        </w:div>
      </w:divsChild>
    </w:div>
    <w:div w:id="1045526868">
      <w:bodyDiv w:val="1"/>
      <w:marLeft w:val="0"/>
      <w:marRight w:val="0"/>
      <w:marTop w:val="0"/>
      <w:marBottom w:val="0"/>
      <w:divBdr>
        <w:top w:val="none" w:sz="0" w:space="0" w:color="auto"/>
        <w:left w:val="none" w:sz="0" w:space="0" w:color="auto"/>
        <w:bottom w:val="none" w:sz="0" w:space="0" w:color="auto"/>
        <w:right w:val="none" w:sz="0" w:space="0" w:color="auto"/>
      </w:divBdr>
    </w:div>
    <w:div w:id="1066225989">
      <w:bodyDiv w:val="1"/>
      <w:marLeft w:val="0"/>
      <w:marRight w:val="0"/>
      <w:marTop w:val="0"/>
      <w:marBottom w:val="0"/>
      <w:divBdr>
        <w:top w:val="none" w:sz="0" w:space="0" w:color="auto"/>
        <w:left w:val="none" w:sz="0" w:space="0" w:color="auto"/>
        <w:bottom w:val="none" w:sz="0" w:space="0" w:color="auto"/>
        <w:right w:val="none" w:sz="0" w:space="0" w:color="auto"/>
      </w:divBdr>
    </w:div>
    <w:div w:id="1096364851">
      <w:bodyDiv w:val="1"/>
      <w:marLeft w:val="0"/>
      <w:marRight w:val="0"/>
      <w:marTop w:val="0"/>
      <w:marBottom w:val="0"/>
      <w:divBdr>
        <w:top w:val="none" w:sz="0" w:space="0" w:color="auto"/>
        <w:left w:val="none" w:sz="0" w:space="0" w:color="auto"/>
        <w:bottom w:val="none" w:sz="0" w:space="0" w:color="auto"/>
        <w:right w:val="none" w:sz="0" w:space="0" w:color="auto"/>
      </w:divBdr>
    </w:div>
    <w:div w:id="1096747412">
      <w:bodyDiv w:val="1"/>
      <w:marLeft w:val="0"/>
      <w:marRight w:val="0"/>
      <w:marTop w:val="0"/>
      <w:marBottom w:val="0"/>
      <w:divBdr>
        <w:top w:val="none" w:sz="0" w:space="0" w:color="auto"/>
        <w:left w:val="none" w:sz="0" w:space="0" w:color="auto"/>
        <w:bottom w:val="none" w:sz="0" w:space="0" w:color="auto"/>
        <w:right w:val="none" w:sz="0" w:space="0" w:color="auto"/>
      </w:divBdr>
    </w:div>
    <w:div w:id="1106731427">
      <w:bodyDiv w:val="1"/>
      <w:marLeft w:val="0"/>
      <w:marRight w:val="0"/>
      <w:marTop w:val="0"/>
      <w:marBottom w:val="0"/>
      <w:divBdr>
        <w:top w:val="none" w:sz="0" w:space="0" w:color="auto"/>
        <w:left w:val="none" w:sz="0" w:space="0" w:color="auto"/>
        <w:bottom w:val="none" w:sz="0" w:space="0" w:color="auto"/>
        <w:right w:val="none" w:sz="0" w:space="0" w:color="auto"/>
      </w:divBdr>
    </w:div>
    <w:div w:id="1233853416">
      <w:bodyDiv w:val="1"/>
      <w:marLeft w:val="0"/>
      <w:marRight w:val="0"/>
      <w:marTop w:val="0"/>
      <w:marBottom w:val="0"/>
      <w:divBdr>
        <w:top w:val="none" w:sz="0" w:space="0" w:color="auto"/>
        <w:left w:val="none" w:sz="0" w:space="0" w:color="auto"/>
        <w:bottom w:val="none" w:sz="0" w:space="0" w:color="auto"/>
        <w:right w:val="none" w:sz="0" w:space="0" w:color="auto"/>
      </w:divBdr>
    </w:div>
    <w:div w:id="1306813828">
      <w:bodyDiv w:val="1"/>
      <w:marLeft w:val="0"/>
      <w:marRight w:val="0"/>
      <w:marTop w:val="0"/>
      <w:marBottom w:val="0"/>
      <w:divBdr>
        <w:top w:val="none" w:sz="0" w:space="0" w:color="auto"/>
        <w:left w:val="none" w:sz="0" w:space="0" w:color="auto"/>
        <w:bottom w:val="none" w:sz="0" w:space="0" w:color="auto"/>
        <w:right w:val="none" w:sz="0" w:space="0" w:color="auto"/>
      </w:divBdr>
    </w:div>
    <w:div w:id="1327587301">
      <w:bodyDiv w:val="1"/>
      <w:marLeft w:val="0"/>
      <w:marRight w:val="0"/>
      <w:marTop w:val="0"/>
      <w:marBottom w:val="0"/>
      <w:divBdr>
        <w:top w:val="none" w:sz="0" w:space="0" w:color="auto"/>
        <w:left w:val="none" w:sz="0" w:space="0" w:color="auto"/>
        <w:bottom w:val="none" w:sz="0" w:space="0" w:color="auto"/>
        <w:right w:val="none" w:sz="0" w:space="0" w:color="auto"/>
      </w:divBdr>
    </w:div>
    <w:div w:id="1514807115">
      <w:bodyDiv w:val="1"/>
      <w:marLeft w:val="0"/>
      <w:marRight w:val="0"/>
      <w:marTop w:val="0"/>
      <w:marBottom w:val="0"/>
      <w:divBdr>
        <w:top w:val="none" w:sz="0" w:space="0" w:color="auto"/>
        <w:left w:val="none" w:sz="0" w:space="0" w:color="auto"/>
        <w:bottom w:val="none" w:sz="0" w:space="0" w:color="auto"/>
        <w:right w:val="none" w:sz="0" w:space="0" w:color="auto"/>
      </w:divBdr>
    </w:div>
    <w:div w:id="1526673073">
      <w:bodyDiv w:val="1"/>
      <w:marLeft w:val="0"/>
      <w:marRight w:val="0"/>
      <w:marTop w:val="0"/>
      <w:marBottom w:val="0"/>
      <w:divBdr>
        <w:top w:val="none" w:sz="0" w:space="0" w:color="auto"/>
        <w:left w:val="none" w:sz="0" w:space="0" w:color="auto"/>
        <w:bottom w:val="none" w:sz="0" w:space="0" w:color="auto"/>
        <w:right w:val="none" w:sz="0" w:space="0" w:color="auto"/>
      </w:divBdr>
    </w:div>
    <w:div w:id="1532298146">
      <w:bodyDiv w:val="1"/>
      <w:marLeft w:val="0"/>
      <w:marRight w:val="0"/>
      <w:marTop w:val="0"/>
      <w:marBottom w:val="0"/>
      <w:divBdr>
        <w:top w:val="none" w:sz="0" w:space="0" w:color="auto"/>
        <w:left w:val="none" w:sz="0" w:space="0" w:color="auto"/>
        <w:bottom w:val="none" w:sz="0" w:space="0" w:color="auto"/>
        <w:right w:val="none" w:sz="0" w:space="0" w:color="auto"/>
      </w:divBdr>
    </w:div>
    <w:div w:id="1714765971">
      <w:bodyDiv w:val="1"/>
      <w:marLeft w:val="0"/>
      <w:marRight w:val="0"/>
      <w:marTop w:val="0"/>
      <w:marBottom w:val="0"/>
      <w:divBdr>
        <w:top w:val="none" w:sz="0" w:space="0" w:color="auto"/>
        <w:left w:val="none" w:sz="0" w:space="0" w:color="auto"/>
        <w:bottom w:val="none" w:sz="0" w:space="0" w:color="auto"/>
        <w:right w:val="none" w:sz="0" w:space="0" w:color="auto"/>
      </w:divBdr>
    </w:div>
    <w:div w:id="190509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ps.ac.uk/education-engagement/teaching-pharmacology/ten-principles-of-good-prescrib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delree@lsbu.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ice.org.uk/guidance/cg76/chapter/Update-inform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pline@lsbu.ac.uk" TargetMode="External"/><Relationship Id="rId5" Type="http://schemas.openxmlformats.org/officeDocument/2006/relationships/styles" Target="styles.xml"/><Relationship Id="rId15" Type="http://schemas.openxmlformats.org/officeDocument/2006/relationships/hyperlink" Target="https://www.nice.org.uk/guidance/ng108" TargetMode="External"/><Relationship Id="rId10" Type="http://schemas.openxmlformats.org/officeDocument/2006/relationships/hyperlink" Target="mailto:gaskinc@lsbu.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entalhealth.org.uk/a-to-z/m/mental-capa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74664383A873448E085422CDE828BD" ma:contentTypeVersion="13" ma:contentTypeDescription="Create a new document." ma:contentTypeScope="" ma:versionID="ed600ffd4d9809373beb5d9359d17ff8">
  <xsd:schema xmlns:xsd="http://www.w3.org/2001/XMLSchema" xmlns:xs="http://www.w3.org/2001/XMLSchema" xmlns:p="http://schemas.microsoft.com/office/2006/metadata/properties" xmlns:ns3="265d22e4-8ff5-4752-afeb-0f01bc9ea83d" xmlns:ns4="205e5b56-7121-4307-b16b-422c1a4e6d50" targetNamespace="http://schemas.microsoft.com/office/2006/metadata/properties" ma:root="true" ma:fieldsID="f49d01669186ba1ebd5c162effa71e44" ns3:_="" ns4:_="">
    <xsd:import namespace="265d22e4-8ff5-4752-afeb-0f01bc9ea83d"/>
    <xsd:import namespace="205e5b56-7121-4307-b16b-422c1a4e6d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d22e4-8ff5-4752-afeb-0f01bc9ea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5e5b56-7121-4307-b16b-422c1a4e6d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FF177B-DF93-413D-99CF-DA8583A4C09C}">
  <ds:schemaRefs>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205e5b56-7121-4307-b16b-422c1a4e6d50"/>
    <ds:schemaRef ds:uri="265d22e4-8ff5-4752-afeb-0f01bc9ea83d"/>
    <ds:schemaRef ds:uri="http://www.w3.org/XML/1998/namespace"/>
  </ds:schemaRefs>
</ds:datastoreItem>
</file>

<file path=customXml/itemProps2.xml><?xml version="1.0" encoding="utf-8"?>
<ds:datastoreItem xmlns:ds="http://schemas.openxmlformats.org/officeDocument/2006/customXml" ds:itemID="{BC1D28AD-16AD-4850-9C6E-C248FF9C5150}">
  <ds:schemaRefs>
    <ds:schemaRef ds:uri="http://schemas.microsoft.com/sharepoint/v3/contenttype/forms"/>
  </ds:schemaRefs>
</ds:datastoreItem>
</file>

<file path=customXml/itemProps3.xml><?xml version="1.0" encoding="utf-8"?>
<ds:datastoreItem xmlns:ds="http://schemas.openxmlformats.org/officeDocument/2006/customXml" ds:itemID="{8EA9890F-576E-4537-ABBA-8AC36687B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d22e4-8ff5-4752-afeb-0f01bc9ea83d"/>
    <ds:schemaRef ds:uri="205e5b56-7121-4307-b16b-422c1a4e6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1865</Words>
  <Characters>10635</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Allabyrne</dc:creator>
  <cp:keywords/>
  <dc:description/>
  <cp:lastModifiedBy>Clare Allabyrne</cp:lastModifiedBy>
  <cp:revision>2</cp:revision>
  <dcterms:created xsi:type="dcterms:W3CDTF">2023-01-17T15:45:00Z</dcterms:created>
  <dcterms:modified xsi:type="dcterms:W3CDTF">2023-01-17T15:45:00Z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0x0101004874664383A873448E085422CDE828BD</vt:lpwstr>
  </property>
</Properties>
</file>