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Synlett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2016; 27(06): 905-911</w:t>
      </w: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br/>
        <w:t>DOI: 10.1055/s-0035-1561269</w:t>
      </w:r>
    </w:p>
    <w:p w:rsidR="002C5760" w:rsidRPr="002C5760" w:rsidRDefault="002C5760" w:rsidP="002C5760">
      <w:pPr>
        <w:shd w:val="clear" w:color="auto" w:fill="F0F0F0"/>
        <w:rPr>
          <w:rFonts w:ascii="Times" w:eastAsia="Times New Roman" w:hAnsi="Times" w:cs="Times New Roman"/>
          <w:b/>
          <w:bCs/>
          <w:sz w:val="20"/>
          <w:szCs w:val="20"/>
          <w:lang w:val="en-GB"/>
        </w:rPr>
      </w:pPr>
      <w:proofErr w:type="gramStart"/>
      <w:r w:rsidRPr="002C5760">
        <w:rPr>
          <w:rFonts w:ascii="Times" w:eastAsia="Times New Roman" w:hAnsi="Times" w:cs="Times New Roman"/>
          <w:b/>
          <w:bCs/>
          <w:sz w:val="20"/>
          <w:szCs w:val="20"/>
          <w:lang w:val="en-GB"/>
        </w:rPr>
        <w:t>letter</w:t>
      </w:r>
      <w:proofErr w:type="gramEnd"/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© Georg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Thieme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Verlag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Stuttgart · New York</w:t>
      </w:r>
    </w:p>
    <w:p w:rsidR="002C5760" w:rsidRPr="002C5760" w:rsidRDefault="002C5760" w:rsidP="002C5760">
      <w:pPr>
        <w:spacing w:before="60" w:after="300" w:line="330" w:lineRule="atLeast"/>
        <w:outlineLvl w:val="0"/>
        <w:rPr>
          <w:rFonts w:ascii="Times" w:eastAsia="Times New Roman" w:hAnsi="Times" w:cs="Times New Roman"/>
          <w:b/>
          <w:bCs/>
          <w:color w:val="013476"/>
          <w:kern w:val="36"/>
          <w:sz w:val="27"/>
          <w:szCs w:val="27"/>
          <w:lang w:val="en-GB"/>
        </w:rPr>
      </w:pPr>
      <w:r w:rsidRPr="002C5760">
        <w:rPr>
          <w:rFonts w:ascii="Times" w:eastAsia="Times New Roman" w:hAnsi="Times" w:cs="Times New Roman"/>
          <w:b/>
          <w:bCs/>
          <w:color w:val="013476"/>
          <w:kern w:val="36"/>
          <w:sz w:val="27"/>
          <w:szCs w:val="27"/>
          <w:lang w:val="en-GB"/>
        </w:rPr>
        <w:t>A Modular Approach to Functionalised Dyes</w:t>
      </w:r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br/>
        <w:t xml:space="preserve">Omer K.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Rasheed</w:t>
      </w:r>
      <w:hyperlink r:id="rId6" w:anchor="AF000-1" w:history="1">
        <w:r w:rsidRPr="002C5760">
          <w:rPr>
            <w:rFonts w:ascii="Times" w:eastAsia="Times New Roman" w:hAnsi="Times" w:cs="Times New Roman"/>
            <w:color w:val="013476"/>
            <w:sz w:val="14"/>
            <w:szCs w:val="14"/>
            <w:u w:val="single"/>
            <w:vertAlign w:val="superscript"/>
            <w:lang w:val="en-GB"/>
          </w:rPr>
          <w:t>a</w:t>
        </w:r>
        <w:proofErr w:type="spellEnd"/>
      </w:hyperlink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, Amy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Lawrence</w:t>
      </w:r>
      <w:hyperlink r:id="rId7" w:anchor="AF000-1" w:history="1">
        <w:r w:rsidRPr="002C5760">
          <w:rPr>
            <w:rFonts w:ascii="Times" w:eastAsia="Times New Roman" w:hAnsi="Times" w:cs="Times New Roman"/>
            <w:color w:val="013476"/>
            <w:sz w:val="14"/>
            <w:szCs w:val="14"/>
            <w:u w:val="single"/>
            <w:vertAlign w:val="superscript"/>
            <w:lang w:val="en-GB"/>
          </w:rPr>
          <w:t>a</w:t>
        </w:r>
        <w:proofErr w:type="spellEnd"/>
      </w:hyperlink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, Peter Quayle*</w:t>
      </w:r>
      <w:hyperlink r:id="rId8" w:anchor="AF000-1" w:history="1">
        <w:r w:rsidRPr="002C5760">
          <w:rPr>
            <w:rFonts w:ascii="Times" w:eastAsia="Times New Roman" w:hAnsi="Times" w:cs="Times New Roman"/>
            <w:color w:val="013476"/>
            <w:sz w:val="14"/>
            <w:szCs w:val="14"/>
            <w:u w:val="single"/>
            <w:vertAlign w:val="superscript"/>
            <w:lang w:val="en-GB"/>
          </w:rPr>
          <w:t>a</w:t>
        </w:r>
      </w:hyperlink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, Patrick D.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Bailey</w:t>
      </w:r>
      <w:hyperlink r:id="rId9" w:anchor="AF000-2" w:history="1">
        <w:r w:rsidRPr="002C5760">
          <w:rPr>
            <w:rFonts w:ascii="Times" w:eastAsia="Times New Roman" w:hAnsi="Times" w:cs="Times New Roman"/>
            <w:color w:val="013476"/>
            <w:sz w:val="14"/>
            <w:szCs w:val="14"/>
            <w:u w:val="single"/>
            <w:vertAlign w:val="superscript"/>
            <w:lang w:val="en-GB"/>
          </w:rPr>
          <w:t>b</w:t>
        </w:r>
        <w:proofErr w:type="spellEnd"/>
      </w:hyperlink>
    </w:p>
    <w:p w:rsidR="002C5760" w:rsidRPr="002C5760" w:rsidRDefault="002C5760" w:rsidP="002C5760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color w:val="666666"/>
          <w:sz w:val="17"/>
          <w:szCs w:val="17"/>
          <w:lang w:val="en-GB"/>
        </w:rPr>
      </w:pPr>
      <w:bookmarkStart w:id="0" w:name="AF000-1"/>
      <w:bookmarkEnd w:id="0"/>
      <w:proofErr w:type="spellStart"/>
      <w:proofErr w:type="gramStart"/>
      <w:r w:rsidRPr="002C5760">
        <w:rPr>
          <w:rFonts w:ascii="Times" w:eastAsia="Times New Roman" w:hAnsi="Times" w:cs="Times New Roman"/>
          <w:color w:val="666666"/>
          <w:sz w:val="12"/>
          <w:szCs w:val="12"/>
          <w:vertAlign w:val="superscript"/>
          <w:lang w:val="en-GB"/>
        </w:rPr>
        <w:t>a</w:t>
      </w:r>
      <w:r w:rsidRPr="002C5760">
        <w:rPr>
          <w:rFonts w:ascii="Times" w:eastAsia="Times New Roman" w:hAnsi="Times" w:cs="Times New Roman"/>
          <w:color w:val="666666"/>
          <w:sz w:val="17"/>
          <w:szCs w:val="17"/>
          <w:lang w:val="en-GB"/>
        </w:rPr>
        <w:t>School</w:t>
      </w:r>
      <w:proofErr w:type="spellEnd"/>
      <w:proofErr w:type="gramEnd"/>
      <w:r w:rsidRPr="002C5760">
        <w:rPr>
          <w:rFonts w:ascii="Times" w:eastAsia="Times New Roman" w:hAnsi="Times" w:cs="Times New Roman"/>
          <w:color w:val="666666"/>
          <w:sz w:val="17"/>
          <w:szCs w:val="17"/>
          <w:lang w:val="en-GB"/>
        </w:rPr>
        <w:t xml:space="preserve"> of Chemistry, University of Manchester, Oxford Road, Manchester M13 9PL, UK   Email:</w:t>
      </w:r>
      <w:hyperlink r:id="rId10" w:history="1">
        <w:r w:rsidRPr="002C5760">
          <w:rPr>
            <w:rFonts w:ascii="Times" w:eastAsia="Times New Roman" w:hAnsi="Times" w:cs="Times New Roman"/>
            <w:color w:val="013476"/>
            <w:sz w:val="17"/>
            <w:szCs w:val="17"/>
            <w:u w:val="single"/>
            <w:lang w:val="en-GB"/>
          </w:rPr>
          <w:t>peter.quayle@manchestr.ac.uk</w:t>
        </w:r>
      </w:hyperlink>
    </w:p>
    <w:p w:rsidR="002C5760" w:rsidRPr="002C5760" w:rsidRDefault="002C5760" w:rsidP="002C5760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color w:val="666666"/>
          <w:sz w:val="17"/>
          <w:szCs w:val="17"/>
          <w:lang w:val="en-GB"/>
        </w:rPr>
      </w:pPr>
      <w:bookmarkStart w:id="1" w:name="AF000-2"/>
      <w:bookmarkEnd w:id="1"/>
      <w:proofErr w:type="spellStart"/>
      <w:proofErr w:type="gramStart"/>
      <w:r w:rsidRPr="002C5760">
        <w:rPr>
          <w:rFonts w:ascii="Times" w:eastAsia="Times New Roman" w:hAnsi="Times" w:cs="Times New Roman"/>
          <w:color w:val="666666"/>
          <w:sz w:val="12"/>
          <w:szCs w:val="12"/>
          <w:vertAlign w:val="superscript"/>
          <w:lang w:val="en-GB"/>
        </w:rPr>
        <w:t>b</w:t>
      </w:r>
      <w:r w:rsidRPr="002C5760">
        <w:rPr>
          <w:rFonts w:ascii="Times" w:eastAsia="Times New Roman" w:hAnsi="Times" w:cs="Times New Roman"/>
          <w:color w:val="666666"/>
          <w:sz w:val="17"/>
          <w:szCs w:val="17"/>
          <w:lang w:val="en-GB"/>
        </w:rPr>
        <w:t>Department</w:t>
      </w:r>
      <w:proofErr w:type="spellEnd"/>
      <w:proofErr w:type="gramEnd"/>
      <w:r w:rsidRPr="002C5760">
        <w:rPr>
          <w:rFonts w:ascii="Times" w:eastAsia="Times New Roman" w:hAnsi="Times" w:cs="Times New Roman"/>
          <w:color w:val="666666"/>
          <w:sz w:val="17"/>
          <w:szCs w:val="17"/>
          <w:lang w:val="en-GB"/>
        </w:rPr>
        <w:t xml:space="preserve"> of Chemical and Petroleum Engineering, London South Bank University, 103 Borough Road, London SE1 0AA, UK</w:t>
      </w:r>
    </w:p>
    <w:p w:rsidR="002C5760" w:rsidRPr="002C5760" w:rsidRDefault="002C5760" w:rsidP="002C5760">
      <w:pPr>
        <w:shd w:val="clear" w:color="auto" w:fill="FFFFFF"/>
        <w:rPr>
          <w:rFonts w:ascii="Times" w:eastAsia="Times New Roman" w:hAnsi="Times" w:cs="Times New Roman"/>
          <w:sz w:val="20"/>
          <w:szCs w:val="20"/>
          <w:lang w:val="en-GB"/>
        </w:rPr>
      </w:pP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Further Information</w:t>
      </w:r>
    </w:p>
    <w:p w:rsidR="002C5760" w:rsidRPr="002C5760" w:rsidRDefault="002C5760" w:rsidP="002C5760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sz w:val="20"/>
          <w:szCs w:val="20"/>
          <w:lang w:val="en-GB"/>
        </w:rPr>
      </w:pPr>
      <w:hyperlink r:id="rId11" w:anchor="abstract" w:history="1">
        <w:r w:rsidRPr="002C5760">
          <w:rPr>
            <w:rFonts w:ascii="Times" w:eastAsia="Times New Roman" w:hAnsi="Times" w:cs="Times New Roman"/>
            <w:color w:val="013476"/>
            <w:sz w:val="18"/>
            <w:szCs w:val="18"/>
            <w:u w:val="single"/>
            <w:bdr w:val="single" w:sz="6" w:space="0" w:color="D9D9D9" w:frame="1"/>
            <w:shd w:val="clear" w:color="auto" w:fill="FFFFFF"/>
            <w:lang w:val="en-GB"/>
          </w:rPr>
          <w:t>Abstract</w:t>
        </w:r>
      </w:hyperlink>
    </w:p>
    <w:p w:rsidR="002C5760" w:rsidRPr="002C5760" w:rsidRDefault="002C5760" w:rsidP="002C5760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sz w:val="20"/>
          <w:szCs w:val="20"/>
          <w:lang w:val="en-GB"/>
        </w:rPr>
      </w:pPr>
      <w:hyperlink r:id="rId12" w:history="1">
        <w:r w:rsidRPr="002C5760">
          <w:rPr>
            <w:rFonts w:ascii="Times" w:eastAsia="Times New Roman" w:hAnsi="Times" w:cs="Times New Roman"/>
            <w:color w:val="013476"/>
            <w:sz w:val="18"/>
            <w:szCs w:val="18"/>
            <w:u w:val="single"/>
            <w:bdr w:val="single" w:sz="6" w:space="0" w:color="D9D9D9" w:frame="1"/>
            <w:lang w:val="en-GB"/>
          </w:rPr>
          <w:t>Full Text</w:t>
        </w:r>
      </w:hyperlink>
    </w:p>
    <w:p w:rsidR="002C5760" w:rsidRPr="002C5760" w:rsidRDefault="002C5760" w:rsidP="002C5760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sz w:val="20"/>
          <w:szCs w:val="20"/>
          <w:lang w:val="en-GB"/>
        </w:rPr>
      </w:pPr>
      <w:hyperlink r:id="rId13" w:anchor="supmat" w:history="1">
        <w:r w:rsidRPr="002C5760">
          <w:rPr>
            <w:rFonts w:ascii="Times" w:eastAsia="Times New Roman" w:hAnsi="Times" w:cs="Times New Roman"/>
            <w:color w:val="013476"/>
            <w:sz w:val="18"/>
            <w:szCs w:val="18"/>
            <w:u w:val="single"/>
            <w:bdr w:val="single" w:sz="6" w:space="0" w:color="D9D9D9" w:frame="1"/>
            <w:lang w:val="en-GB"/>
          </w:rPr>
          <w:t>Supplementary Material</w:t>
        </w:r>
      </w:hyperlink>
    </w:p>
    <w:p w:rsidR="002C5760" w:rsidRPr="002C5760" w:rsidRDefault="002C5760" w:rsidP="002C5760">
      <w:pPr>
        <w:jc w:val="right"/>
        <w:rPr>
          <w:rFonts w:ascii="Times" w:eastAsia="Times New Roman" w:hAnsi="Times" w:cs="Times New Roman"/>
          <w:sz w:val="20"/>
          <w:szCs w:val="20"/>
          <w:lang w:val="en-GB"/>
        </w:rPr>
      </w:pP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  </w:t>
      </w:r>
      <w:hyperlink r:id="rId14" w:history="1">
        <w:r w:rsidRPr="002C5760">
          <w:rPr>
            <w:rFonts w:ascii="Times" w:eastAsia="Times New Roman" w:hAnsi="Times" w:cs="Times New Roman"/>
            <w:color w:val="013476"/>
            <w:sz w:val="20"/>
            <w:szCs w:val="20"/>
            <w:u w:val="single"/>
            <w:lang w:val="en-GB"/>
          </w:rPr>
          <w:t>Buy Article</w:t>
        </w:r>
      </w:hyperlink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 </w:t>
      </w:r>
      <w:hyperlink r:id="rId15" w:history="1">
        <w:r w:rsidRPr="002C5760">
          <w:rPr>
            <w:rFonts w:ascii="Times" w:eastAsia="Times New Roman" w:hAnsi="Times" w:cs="Times New Roman"/>
            <w:color w:val="013476"/>
            <w:sz w:val="20"/>
            <w:szCs w:val="20"/>
            <w:u w:val="single"/>
            <w:lang w:val="en-GB"/>
          </w:rPr>
          <w:t>Permissions and Reprints</w:t>
        </w:r>
      </w:hyperlink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6" w:history="1">
        <w:r>
          <w:rPr>
            <w:rFonts w:ascii="Times" w:eastAsia="Times New Roman" w:hAnsi="Times" w:cs="Times New Roman"/>
            <w:noProof/>
            <w:color w:val="013476"/>
            <w:sz w:val="20"/>
            <w:szCs w:val="20"/>
          </w:rPr>
          <w:drawing>
            <wp:inline distT="0" distB="0" distL="0" distR="0">
              <wp:extent cx="1249680" cy="1666240"/>
              <wp:effectExtent l="0" t="0" r="0" b="10160"/>
              <wp:docPr id="1" name="Picture 1" descr="https://www.thieme-connect.de/media/synlett/201606/lookinside/thumbnails/st-2015-d0788-l_10-1055_s-0035-1561269-1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thieme-connect.de/media/synlett/201606/lookinside/thumbnails/st-2015-d0788-l_10-1055_s-0035-1561269-1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680" cy="166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" w:eastAsia="Times New Roman" w:hAnsi="Times" w:cs="Times New Roman"/>
            <w:noProof/>
            <w:color w:val="013476"/>
            <w:sz w:val="20"/>
            <w:szCs w:val="20"/>
          </w:rPr>
          <w:drawing>
            <wp:inline distT="0" distB="0" distL="0" distR="0">
              <wp:extent cx="284480" cy="284480"/>
              <wp:effectExtent l="0" t="0" r="0" b="0"/>
              <wp:docPr id="2" name="Picture 2" descr="oom Image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om Image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C5760" w:rsidRPr="002C5760" w:rsidRDefault="002C5760" w:rsidP="002C5760">
      <w:pPr>
        <w:spacing w:after="300" w:line="330" w:lineRule="atLeast"/>
        <w:outlineLvl w:val="2"/>
        <w:rPr>
          <w:rFonts w:ascii="Times" w:eastAsia="Times New Roman" w:hAnsi="Times" w:cs="Times New Roman"/>
          <w:color w:val="000000"/>
          <w:sz w:val="27"/>
          <w:szCs w:val="27"/>
          <w:lang w:val="en-GB"/>
        </w:rPr>
      </w:pPr>
      <w:bookmarkStart w:id="2" w:name="N65794"/>
      <w:bookmarkEnd w:id="2"/>
      <w:r w:rsidRPr="002C5760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Abstract</w:t>
      </w:r>
    </w:p>
    <w:p w:rsidR="002C5760" w:rsidRPr="002C5760" w:rsidRDefault="002C5760" w:rsidP="002C5760">
      <w:pPr>
        <w:spacing w:after="319"/>
        <w:rPr>
          <w:rFonts w:ascii="Times" w:hAnsi="Times" w:cs="Times New Roman"/>
          <w:sz w:val="18"/>
          <w:szCs w:val="18"/>
          <w:lang w:val="en-GB"/>
        </w:rPr>
      </w:pPr>
      <w:r w:rsidRPr="002C5760">
        <w:rPr>
          <w:rFonts w:ascii="Times" w:hAnsi="Times" w:cs="Times New Roman"/>
          <w:sz w:val="18"/>
          <w:szCs w:val="18"/>
          <w:lang w:val="en-GB"/>
        </w:rPr>
        <w:t xml:space="preserve">A modular approach to the synthesis of sensors is described. In this approach a central dye scaffold, prepared from the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S</w:t>
      </w:r>
      <w:r w:rsidRPr="002C5760">
        <w:rPr>
          <w:rFonts w:ascii="Times" w:hAnsi="Times" w:cs="Times New Roman"/>
          <w:sz w:val="14"/>
          <w:szCs w:val="14"/>
          <w:vertAlign w:val="subscript"/>
          <w:lang w:val="en-GB"/>
        </w:rPr>
        <w:t>N</w:t>
      </w:r>
      <w:r w:rsidRPr="002C5760">
        <w:rPr>
          <w:rFonts w:ascii="Times" w:hAnsi="Times" w:cs="Times New Roman"/>
          <w:sz w:val="18"/>
          <w:szCs w:val="18"/>
          <w:lang w:val="en-GB"/>
        </w:rPr>
        <w:t>Ar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 reaction between a halo-substituted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azo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-dye and a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disubstituted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 phenol, was decorated with a representative carbohydrate or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macrocycle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 using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Sharpless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 click chemistry. </w:t>
      </w:r>
      <w:proofErr w:type="spellStart"/>
      <w:r w:rsidRPr="002C5760">
        <w:rPr>
          <w:rFonts w:ascii="Times" w:hAnsi="Times" w:cs="Times New Roman"/>
          <w:sz w:val="18"/>
          <w:szCs w:val="18"/>
          <w:lang w:val="en-GB"/>
        </w:rPr>
        <w:t>Regiochemical</w:t>
      </w:r>
      <w:proofErr w:type="spellEnd"/>
      <w:r w:rsidRPr="002C5760">
        <w:rPr>
          <w:rFonts w:ascii="Times" w:hAnsi="Times" w:cs="Times New Roman"/>
          <w:sz w:val="18"/>
          <w:szCs w:val="18"/>
          <w:lang w:val="en-GB"/>
        </w:rPr>
        <w:t xml:space="preserve"> issues in the click reaction are also addressed.</w:t>
      </w:r>
    </w:p>
    <w:p w:rsidR="002C5760" w:rsidRPr="002C5760" w:rsidRDefault="002C5760" w:rsidP="002C5760">
      <w:pPr>
        <w:spacing w:after="300" w:line="330" w:lineRule="atLeast"/>
        <w:outlineLvl w:val="2"/>
        <w:rPr>
          <w:rFonts w:ascii="Times" w:eastAsia="Times New Roman" w:hAnsi="Times" w:cs="Times New Roman"/>
          <w:color w:val="000000"/>
          <w:sz w:val="27"/>
          <w:szCs w:val="27"/>
          <w:lang w:val="en-GB"/>
        </w:rPr>
      </w:pPr>
      <w:bookmarkStart w:id="3" w:name="N65808"/>
      <w:bookmarkEnd w:id="3"/>
      <w:r w:rsidRPr="002C5760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Key words</w:t>
      </w:r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azo</w:t>
      </w:r>
      <w:proofErr w:type="spellEnd"/>
      <w:proofErr w:type="gram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-dye - recognition - click - macromolecule - crown ethers -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cycloaddition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-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regiocontrol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- </w:t>
      </w:r>
      <w:proofErr w:type="spellStart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aziridine</w:t>
      </w:r>
      <w:proofErr w:type="spellEnd"/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 xml:space="preserve"> - scaffold - sensors</w:t>
      </w:r>
    </w:p>
    <w:p w:rsidR="002C5760" w:rsidRPr="002C5760" w:rsidRDefault="002C5760" w:rsidP="002C5760">
      <w:pPr>
        <w:spacing w:after="300" w:line="330" w:lineRule="atLeast"/>
        <w:outlineLvl w:val="2"/>
        <w:rPr>
          <w:rFonts w:ascii="Times" w:eastAsia="Times New Roman" w:hAnsi="Times" w:cs="Times New Roman"/>
          <w:color w:val="000000"/>
          <w:sz w:val="27"/>
          <w:szCs w:val="27"/>
          <w:lang w:val="en-GB"/>
        </w:rPr>
      </w:pPr>
      <w:bookmarkStart w:id="4" w:name="N66894"/>
      <w:bookmarkEnd w:id="4"/>
      <w:r w:rsidRPr="002C5760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Supporting Information</w:t>
      </w:r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2C5760">
        <w:rPr>
          <w:rFonts w:ascii="Times" w:eastAsia="Times New Roman" w:hAnsi="Times" w:cs="Times New Roman"/>
          <w:sz w:val="20"/>
          <w:szCs w:val="20"/>
          <w:lang w:val="en-GB"/>
        </w:rPr>
        <w:t>Supporting information for this article is available online at http://dx.doi.org/10.1055/s-0035-1561269.</w:t>
      </w:r>
    </w:p>
    <w:p w:rsidR="002C5760" w:rsidRPr="002C5760" w:rsidRDefault="002C5760" w:rsidP="002C5760">
      <w:pPr>
        <w:numPr>
          <w:ilvl w:val="0"/>
          <w:numId w:val="3"/>
        </w:numPr>
        <w:spacing w:before="100" w:beforeAutospacing="1" w:after="100" w:afterAutospacing="1" w:line="319" w:lineRule="atLeast"/>
        <w:ind w:left="0"/>
        <w:rPr>
          <w:rFonts w:ascii="Times" w:eastAsia="Times New Roman" w:hAnsi="Times" w:cs="Times New Roman"/>
          <w:sz w:val="20"/>
          <w:szCs w:val="20"/>
          <w:lang w:val="en-GB"/>
        </w:rPr>
      </w:pPr>
      <w:hyperlink r:id="rId19" w:history="1">
        <w:r w:rsidRPr="002C5760">
          <w:rPr>
            <w:rFonts w:ascii="Times" w:eastAsia="Times New Roman" w:hAnsi="Times" w:cs="Times New Roman"/>
            <w:color w:val="013476"/>
            <w:sz w:val="20"/>
            <w:szCs w:val="20"/>
            <w:u w:val="single"/>
            <w:lang w:val="en-GB"/>
          </w:rPr>
          <w:t>Supporting Information</w:t>
        </w:r>
      </w:hyperlink>
    </w:p>
    <w:p w:rsidR="002C5760" w:rsidRPr="002C5760" w:rsidRDefault="002C5760" w:rsidP="002C576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F7100" w:rsidRDefault="000F7100">
      <w:bookmarkStart w:id="5" w:name="_GoBack"/>
      <w:bookmarkEnd w:id="5"/>
    </w:p>
    <w:sectPr w:rsidR="000F7100" w:rsidSect="000F71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298"/>
    <w:multiLevelType w:val="multilevel"/>
    <w:tmpl w:val="D4CC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4148F"/>
    <w:multiLevelType w:val="multilevel"/>
    <w:tmpl w:val="A79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032D0"/>
    <w:multiLevelType w:val="multilevel"/>
    <w:tmpl w:val="176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0"/>
    <w:rsid w:val="000F7100"/>
    <w:rsid w:val="002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3D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7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C57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60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5760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C5760"/>
    <w:rPr>
      <w:color w:val="0000FF"/>
      <w:u w:val="single"/>
    </w:rPr>
  </w:style>
  <w:style w:type="character" w:customStyle="1" w:styleId="articlecategories">
    <w:name w:val="articlecategories"/>
    <w:basedOn w:val="DefaultParagraphFont"/>
    <w:rsid w:val="002C5760"/>
  </w:style>
  <w:style w:type="paragraph" w:styleId="NormalWeb">
    <w:name w:val="Normal (Web)"/>
    <w:basedOn w:val="Normal"/>
    <w:uiPriority w:val="99"/>
    <w:semiHidden/>
    <w:unhideWhenUsed/>
    <w:rsid w:val="002C57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7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C57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60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5760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C5760"/>
    <w:rPr>
      <w:color w:val="0000FF"/>
      <w:u w:val="single"/>
    </w:rPr>
  </w:style>
  <w:style w:type="character" w:customStyle="1" w:styleId="articlecategories">
    <w:name w:val="articlecategories"/>
    <w:basedOn w:val="DefaultParagraphFont"/>
    <w:rsid w:val="002C5760"/>
  </w:style>
  <w:style w:type="paragraph" w:styleId="NormalWeb">
    <w:name w:val="Normal (Web)"/>
    <w:basedOn w:val="Normal"/>
    <w:uiPriority w:val="99"/>
    <w:semiHidden/>
    <w:unhideWhenUsed/>
    <w:rsid w:val="002C57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306">
              <w:marLeft w:val="0"/>
              <w:marRight w:val="0"/>
              <w:marTop w:val="319"/>
              <w:marBottom w:val="319"/>
              <w:divBdr>
                <w:top w:val="single" w:sz="6" w:space="6" w:color="D9D9D9"/>
                <w:left w:val="none" w:sz="0" w:space="0" w:color="auto"/>
                <w:bottom w:val="single" w:sz="6" w:space="6" w:color="D9D9D9"/>
                <w:right w:val="none" w:sz="0" w:space="0" w:color="auto"/>
              </w:divBdr>
            </w:div>
            <w:div w:id="237062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3212">
          <w:marLeft w:val="0"/>
          <w:marRight w:val="0"/>
          <w:marTop w:val="0"/>
          <w:marBottom w:val="0"/>
          <w:divBdr>
            <w:top w:val="single" w:sz="2" w:space="12" w:color="D9D9D9"/>
            <w:left w:val="single" w:sz="2" w:space="0" w:color="D9D9D9"/>
            <w:bottom w:val="single" w:sz="2" w:space="0" w:color="D9D9D9"/>
            <w:right w:val="single" w:sz="2" w:space="0" w:color="D9D9D9"/>
          </w:divBdr>
          <w:divsChild>
            <w:div w:id="16852802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512">
              <w:marLeft w:val="0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ieme-connect.com/products/ejournals/abstract/10.1055/s-0035-156126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peter.quayle@manchestr.ac.uk" TargetMode="External"/><Relationship Id="rId11" Type="http://schemas.openxmlformats.org/officeDocument/2006/relationships/hyperlink" Target="https://www.thieme-connect.com/products/ejournals/abstract/10.1055/s-0035-1561269" TargetMode="External"/><Relationship Id="rId12" Type="http://schemas.openxmlformats.org/officeDocument/2006/relationships/hyperlink" Target="https://www.thieme-connect.com/products/ejournals/html/10.1055/s-0035-1561269" TargetMode="External"/><Relationship Id="rId13" Type="http://schemas.openxmlformats.org/officeDocument/2006/relationships/hyperlink" Target="https://www.thieme-connect.com/products/ejournals/abstract/10.1055/s-0035-1561269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https://www.thieme-connect.de/media/synlett/201606/lookinside/st-2015-d0788-l_10-1055_s-0035-1561269-1.jpg" TargetMode="External"/><Relationship Id="rId17" Type="http://schemas.openxmlformats.org/officeDocument/2006/relationships/image" Target="media/image1.jpeg"/><Relationship Id="rId18" Type="http://schemas.openxmlformats.org/officeDocument/2006/relationships/image" Target="media/image2.png"/><Relationship Id="rId19" Type="http://schemas.openxmlformats.org/officeDocument/2006/relationships/hyperlink" Target="https://www.thieme-connect.de/media/synlett/201606/supmat/sup_st-2015-d0788-l_10-1055_s-0035-156126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ieme-connect.com/products/ejournals/abstract/10.1055/s-0035-1561269" TargetMode="External"/><Relationship Id="rId7" Type="http://schemas.openxmlformats.org/officeDocument/2006/relationships/hyperlink" Target="https://www.thieme-connect.com/products/ejournals/abstract/10.1055/s-0035-1561269" TargetMode="External"/><Relationship Id="rId8" Type="http://schemas.openxmlformats.org/officeDocument/2006/relationships/hyperlink" Target="https://www.thieme-connect.com/products/ejournals/abstract/10.1055/s-0035-156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Company>LSBU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Bailey</dc:creator>
  <cp:keywords/>
  <dc:description/>
  <cp:lastModifiedBy>Patrick Bailey</cp:lastModifiedBy>
  <cp:revision>1</cp:revision>
  <dcterms:created xsi:type="dcterms:W3CDTF">2016-05-23T21:34:00Z</dcterms:created>
  <dcterms:modified xsi:type="dcterms:W3CDTF">2016-05-23T21:35:00Z</dcterms:modified>
</cp:coreProperties>
</file>