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1D" w:rsidRPr="00467FE0" w:rsidRDefault="00467FE0" w:rsidP="00467FE0">
      <w:pPr>
        <w:jc w:val="center"/>
        <w:rPr>
          <w:rFonts w:cs="Arial"/>
          <w:b/>
        </w:rPr>
      </w:pPr>
      <w:r w:rsidRPr="00467FE0">
        <w:rPr>
          <w:rFonts w:cs="Arial"/>
          <w:b/>
        </w:rPr>
        <w:t>Advances in Autism - Guest Editorial</w:t>
      </w:r>
    </w:p>
    <w:p w:rsidR="00467FE0" w:rsidRPr="00467FE0" w:rsidRDefault="00467FE0">
      <w:pPr>
        <w:rPr>
          <w:rFonts w:cs="Arial"/>
        </w:rPr>
      </w:pPr>
      <w:r w:rsidRPr="00467FE0">
        <w:rPr>
          <w:rFonts w:cs="Arial"/>
        </w:rPr>
        <w:t>Dr Damian Milton and Professor Nicola Martin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The Editors of this special edition (Professor Nicola Martin and Dr Damian Milton) have worked together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e</w:t>
      </w:r>
      <w:bookmarkStart w:id="0" w:name="_GoBack"/>
      <w:bookmarkEnd w:id="0"/>
      <w:r w:rsidRPr="00467FE0">
        <w:rPr>
          <w:rFonts w:cs="Arial"/>
        </w:rPr>
        <w:t>xtensively and have shared values when it comes to education. We are advocates of universal design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for learning (UDL) and inclusive practice which encourages and supports everyone to fulfil their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potential. In order for this to become a reality the culture of the setting, the people within it and all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aspects of the environment need to be sensitive to the requirements of all learners. Autistic pupils and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students are the focus of this publication but we want to avoid the danger of singling out people with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this label very specifically because often what works for autistic learners works for everyone. UDL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principles demand planning for diversity and belonging rather than </w:t>
      </w:r>
      <w:proofErr w:type="spellStart"/>
      <w:r w:rsidRPr="00467FE0">
        <w:rPr>
          <w:rFonts w:cs="Arial"/>
        </w:rPr>
        <w:t>problematising</w:t>
      </w:r>
      <w:proofErr w:type="spellEnd"/>
      <w:r w:rsidRPr="00467FE0">
        <w:rPr>
          <w:rFonts w:cs="Arial"/>
        </w:rPr>
        <w:t xml:space="preserve"> and othering some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individuals, often because of </w:t>
      </w:r>
      <w:proofErr w:type="spellStart"/>
      <w:r w:rsidRPr="00467FE0">
        <w:rPr>
          <w:rFonts w:cs="Arial"/>
        </w:rPr>
        <w:t>ableist</w:t>
      </w:r>
      <w:proofErr w:type="spellEnd"/>
      <w:r w:rsidRPr="00467FE0">
        <w:rPr>
          <w:rFonts w:cs="Arial"/>
        </w:rPr>
        <w:t xml:space="preserve"> assumptions that difference is a nuisance to accommodate.</w:t>
      </w:r>
      <w:r w:rsidRPr="00467FE0">
        <w:rPr>
          <w:rFonts w:cs="Arial"/>
        </w:rPr>
        <w:t xml:space="preserve"> 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Diversity adds value in our view and this perspective is shared by the contributors to this publication.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Nobody thrives if they are faced with negative stereotyping, chaotic environments and unsympathetic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responses. Labelling behaviour as challenging, rather than working out what the individual is feeling and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how best to assist them, is from our perspective, counterproductive and inhumane. Intervening without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adequately understanding what is going on for a person is not effective and we have not included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articles which come from an arguably unquestioning behaviour modification orientated standpoint.</w:t>
      </w:r>
      <w:r w:rsidRPr="00467FE0">
        <w:rPr>
          <w:rFonts w:cs="Arial"/>
        </w:rPr>
        <w:t xml:space="preserve"> 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There is a wealth of research informed by autistic people which points to the harm caused by trying to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steer individuals towards the ‘mythical norm’ with scant regard for the impact on their wellbeing. We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have included papers which consider the sensory experiences of autistic learners and how best to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address issues of sensory overload which may well be causing them distress. ‘Indicators of </w:t>
      </w:r>
      <w:proofErr w:type="gramStart"/>
      <w:r w:rsidRPr="00467FE0">
        <w:rPr>
          <w:rFonts w:cs="Arial"/>
        </w:rPr>
        <w:t>distress’</w:t>
      </w:r>
      <w:proofErr w:type="gramEnd"/>
      <w:r w:rsidRPr="00467FE0">
        <w:rPr>
          <w:rFonts w:cs="Arial"/>
        </w:rPr>
        <w:t xml:space="preserve"> is a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term we prefer over ‘challenging behaviour’. Autistic people have described distressing experiences far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too often at every stage in their educational journey.</w:t>
      </w:r>
      <w:r w:rsidRPr="00467FE0">
        <w:rPr>
          <w:rFonts w:cs="Arial"/>
        </w:rPr>
        <w:t xml:space="preserve"> 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Included within this edition are papers which involve autistic researchers. Neither of us would consider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editing a publication in which autistic voices were absent. We believe in lifelong learning and that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school, colleges and universities are not the only places in which education happens. Papers which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reflect on learning beyond the classroom and beyond compulsory education are included. Asking autistic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researchers to comment on their own experiences of university provides useful insights which have the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potential to impact positively on practice.</w:t>
      </w:r>
      <w:r w:rsidRPr="00467FE0">
        <w:rPr>
          <w:rFonts w:cs="Arial"/>
        </w:rPr>
        <w:t xml:space="preserve"> 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The collected papers in this volume speak with a similar ethos, with a focus on inclusion and mutual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understanding. In research conducted by Milton (2017), autistic people often prioritised using the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interests of learners to help within a secondary school setting, echoing the work of previous autistic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scholars such as Dinah Murray and </w:t>
      </w:r>
      <w:proofErr w:type="spellStart"/>
      <w:r w:rsidRPr="00467FE0">
        <w:rPr>
          <w:rFonts w:cs="Arial"/>
        </w:rPr>
        <w:t>Wenn</w:t>
      </w:r>
      <w:proofErr w:type="spellEnd"/>
      <w:r w:rsidRPr="00467FE0">
        <w:rPr>
          <w:rFonts w:cs="Arial"/>
        </w:rPr>
        <w:t xml:space="preserve"> Lawson. This priority is further highlighted by the paper by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Frederik </w:t>
      </w:r>
      <w:proofErr w:type="spellStart"/>
      <w:r w:rsidRPr="00467FE0">
        <w:rPr>
          <w:rFonts w:cs="Arial"/>
        </w:rPr>
        <w:t>Boven</w:t>
      </w:r>
      <w:proofErr w:type="spellEnd"/>
      <w:r w:rsidRPr="00467FE0">
        <w:rPr>
          <w:rFonts w:cs="Arial"/>
        </w:rPr>
        <w:t xml:space="preserve"> included in this special edition. </w:t>
      </w:r>
      <w:proofErr w:type="spellStart"/>
      <w:r w:rsidRPr="00467FE0">
        <w:rPr>
          <w:rFonts w:cs="Arial"/>
        </w:rPr>
        <w:t>Boven</w:t>
      </w:r>
      <w:proofErr w:type="spellEnd"/>
      <w:r w:rsidRPr="00467FE0">
        <w:rPr>
          <w:rFonts w:cs="Arial"/>
        </w:rPr>
        <w:t xml:space="preserve"> indicates how the passionate interests of autistic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people can become a source of academic strength, yet warns they can also interfere with learning and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may require specialist provisions.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It is also important to think about how those who do not communicate via speech can share their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wisdom and this may well be the focus of future contributions. Creativity is required in order to </w:t>
      </w:r>
      <w:r w:rsidRPr="00467FE0">
        <w:rPr>
          <w:rFonts w:cs="Arial"/>
        </w:rPr>
        <w:lastRenderedPageBreak/>
        <w:t>make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learning motivating. Examples of creative approaches are included such as in the context of Drama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teaching and the facilitation of a safe space for mutual understanding and communication between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autistic and non-autistic people, utilising Shakespeare’s iambic pentameter. This paper by Jane </w:t>
      </w:r>
      <w:proofErr w:type="spellStart"/>
      <w:r w:rsidRPr="00467FE0">
        <w:rPr>
          <w:rFonts w:cs="Arial"/>
        </w:rPr>
        <w:t>Gurnett</w:t>
      </w:r>
      <w:proofErr w:type="spellEnd"/>
      <w:r w:rsidRPr="00467FE0">
        <w:rPr>
          <w:rFonts w:cs="Arial"/>
        </w:rPr>
        <w:t>,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highlights the issue of sensory overload and how this can impact on autistic people within a learning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environment and subsequently upon social interaction.</w:t>
      </w:r>
      <w:r w:rsidRPr="00467FE0">
        <w:rPr>
          <w:rFonts w:cs="Arial"/>
        </w:rPr>
        <w:t xml:space="preserve"> 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Learning should be highly motivating and learners need to feel a sense of belonging in order to thrive.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Autistic learners may develop deeper engagements with aspects of learning which they find particularly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thrilling and argument presented here suggest that this is something which should be encouraged and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built upon. Our perspective on autism and disability is influenced by social model thinking, and have no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interest in any sort of ‘cure autism now’ (or actually ever) perspective. We thus prefer social model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language such as the term ‘disabled people’ rather than ‘people with disabilities’ but have respected the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North American preference for people first language in the article by Baker et al. which challenges the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negative assumption that autistic learners should be excluded from bilingual education and flags up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issues of intersectionality. The paper by Hoy et al. tackles a commonly talked about issue for autistic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learners of transition, in this case from primary to secondary school, yet does so by analysing qualitative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data from multiple stakeholders.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This publication illustrates good practice in education in which autistic learners are thriving and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contributing. It also showcases good practice in research in which an evidence base is developed upon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which to make decisions about how to work effectively with learners. As editors of this special edition,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and as being deeply involved in the work of the Participatory Autism Research Collective (PARC), we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were pleased to see the paper by Searle et al. addressing the potential benefits of this approach when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researching the experiences of autistic university students. The findings of this study indicated that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respondents thought it was important to be interviewed by autistic researchers through their shared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understanding, facilitating positive feelings and a sense of rapport in the interview process. This paper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 xml:space="preserve">and that of </w:t>
      </w:r>
      <w:proofErr w:type="spellStart"/>
      <w:r w:rsidRPr="00467FE0">
        <w:rPr>
          <w:rFonts w:cs="Arial"/>
        </w:rPr>
        <w:t>Gurnett</w:t>
      </w:r>
      <w:proofErr w:type="spellEnd"/>
      <w:r w:rsidRPr="00467FE0">
        <w:rPr>
          <w:rFonts w:cs="Arial"/>
        </w:rPr>
        <w:t xml:space="preserve"> indicate the barriers to learning that can come from breakdowns in mutual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understanding, or the ‘double empathy problem’ (Milton, 2017), but also, along with the other papers in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this collection, show how such understandings can be improved, and how autistic people can feel a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sense of belonging within learning environments as a consequence.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These themes are somewhat combined in the paper by Martin et al. regarding the ‘sensory school’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project. In this project, the sensory needs of students were the primary focus, yet the project took a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participatory approach built on the concept of collaborative communities of practice, in so doing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improving the mutual understanding and inclusion of all stakeholders within and beyond school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environments.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>This publication is not exhaustive and we hope to edit further special editions focussing on education. It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is important to remember that globally there are many disabled pupils who do not access school, and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university is not available in the main to disabled people living in poverty in the majority of the world.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Also, as PARC illustrates, a university education to PhD level in the U.K. is no guarantee of employment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commensurate with attainment and ability for successful autistic academics. We hope we have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scratched the surface effectively and that there will be more to follow. Thank you to everyone who has</w:t>
      </w:r>
      <w:r w:rsidRPr="00467FE0">
        <w:rPr>
          <w:rFonts w:cs="Arial"/>
        </w:rPr>
        <w:t xml:space="preserve"> </w:t>
      </w:r>
      <w:r w:rsidRPr="00467FE0">
        <w:rPr>
          <w:rFonts w:cs="Arial"/>
        </w:rPr>
        <w:t>contributed and to Professor Eddie Chaplin who has steered us through this process.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lastRenderedPageBreak/>
        <w:t>References</w:t>
      </w:r>
    </w:p>
    <w:p w:rsidR="00467FE0" w:rsidRPr="00467FE0" w:rsidRDefault="00467FE0" w:rsidP="00467FE0">
      <w:pPr>
        <w:rPr>
          <w:rFonts w:cs="Arial"/>
        </w:rPr>
      </w:pPr>
      <w:r w:rsidRPr="00467FE0">
        <w:rPr>
          <w:rFonts w:cs="Arial"/>
        </w:rPr>
        <w:t xml:space="preserve">Milton, D. (2017). </w:t>
      </w:r>
      <w:r w:rsidRPr="00467FE0">
        <w:rPr>
          <w:rFonts w:cs="Arial"/>
          <w:i/>
        </w:rPr>
        <w:t>A Mismatch of Salience: Explorations in Autism Theory and Practice</w:t>
      </w:r>
      <w:r w:rsidRPr="00467FE0">
        <w:rPr>
          <w:rFonts w:cs="Arial"/>
        </w:rPr>
        <w:t>. Hove: Pavilion.</w:t>
      </w:r>
    </w:p>
    <w:sectPr w:rsidR="00467FE0" w:rsidRPr="00467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E0"/>
    <w:rsid w:val="0003651D"/>
    <w:rsid w:val="000B7205"/>
    <w:rsid w:val="001944A3"/>
    <w:rsid w:val="001B1625"/>
    <w:rsid w:val="00211D0E"/>
    <w:rsid w:val="00224C19"/>
    <w:rsid w:val="0027741E"/>
    <w:rsid w:val="002B1684"/>
    <w:rsid w:val="002C5D15"/>
    <w:rsid w:val="002E25A0"/>
    <w:rsid w:val="00306123"/>
    <w:rsid w:val="003157A6"/>
    <w:rsid w:val="003202BE"/>
    <w:rsid w:val="00330323"/>
    <w:rsid w:val="003A4669"/>
    <w:rsid w:val="003A7E43"/>
    <w:rsid w:val="00447A88"/>
    <w:rsid w:val="00460CA3"/>
    <w:rsid w:val="00467FE0"/>
    <w:rsid w:val="00472C3A"/>
    <w:rsid w:val="004E32D3"/>
    <w:rsid w:val="005B3F11"/>
    <w:rsid w:val="005B6F2A"/>
    <w:rsid w:val="00600089"/>
    <w:rsid w:val="00650059"/>
    <w:rsid w:val="0065154B"/>
    <w:rsid w:val="00666772"/>
    <w:rsid w:val="00692A71"/>
    <w:rsid w:val="006A07EE"/>
    <w:rsid w:val="006A52F0"/>
    <w:rsid w:val="006C3AD6"/>
    <w:rsid w:val="007061C9"/>
    <w:rsid w:val="00707409"/>
    <w:rsid w:val="00741CED"/>
    <w:rsid w:val="00772046"/>
    <w:rsid w:val="007F0B2E"/>
    <w:rsid w:val="008302EF"/>
    <w:rsid w:val="00871C02"/>
    <w:rsid w:val="00883912"/>
    <w:rsid w:val="00897A25"/>
    <w:rsid w:val="008C0B57"/>
    <w:rsid w:val="008C0C12"/>
    <w:rsid w:val="00954483"/>
    <w:rsid w:val="00954E6A"/>
    <w:rsid w:val="00A01B67"/>
    <w:rsid w:val="00A13EAC"/>
    <w:rsid w:val="00A678EE"/>
    <w:rsid w:val="00AE2715"/>
    <w:rsid w:val="00B11189"/>
    <w:rsid w:val="00B43F48"/>
    <w:rsid w:val="00B76FA8"/>
    <w:rsid w:val="00BB1D40"/>
    <w:rsid w:val="00BB2D71"/>
    <w:rsid w:val="00BF0103"/>
    <w:rsid w:val="00C0012F"/>
    <w:rsid w:val="00C1469E"/>
    <w:rsid w:val="00C66F41"/>
    <w:rsid w:val="00CA23FB"/>
    <w:rsid w:val="00CB71A6"/>
    <w:rsid w:val="00E4151A"/>
    <w:rsid w:val="00E415C2"/>
    <w:rsid w:val="00E521D1"/>
    <w:rsid w:val="00E85EE8"/>
    <w:rsid w:val="00EB63FB"/>
    <w:rsid w:val="00EC25A7"/>
    <w:rsid w:val="00EE6F54"/>
    <w:rsid w:val="00F02665"/>
    <w:rsid w:val="00F4446A"/>
    <w:rsid w:val="00F5224F"/>
    <w:rsid w:val="00F7090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2A5"/>
  <w15:chartTrackingRefBased/>
  <w15:docId w15:val="{F2DE458B-0C8B-4822-AD9C-C4ABE3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6375</Characters>
  <Application>Microsoft Office Word</Application>
  <DocSecurity>0</DocSecurity>
  <Lines>53</Lines>
  <Paragraphs>14</Paragraphs>
  <ScaleCrop>false</ScaleCrop>
  <Company>London South Bank University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Cassandra 3</dc:creator>
  <cp:keywords/>
  <dc:description/>
  <cp:lastModifiedBy>Bowman, Cassandra 3</cp:lastModifiedBy>
  <cp:revision>1</cp:revision>
  <dcterms:created xsi:type="dcterms:W3CDTF">2019-01-17T09:38:00Z</dcterms:created>
  <dcterms:modified xsi:type="dcterms:W3CDTF">2019-01-17T09:45:00Z</dcterms:modified>
</cp:coreProperties>
</file>