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B6EE0" w14:textId="77777777" w:rsidR="007F2808" w:rsidRDefault="003250A3" w:rsidP="007F2808">
      <w:pPr>
        <w:spacing w:line="480" w:lineRule="auto"/>
        <w:jc w:val="center"/>
      </w:pPr>
      <w:bookmarkStart w:id="0" w:name="_GoBack"/>
      <w:bookmarkEnd w:id="0"/>
      <w:r w:rsidRPr="00CC3BCF">
        <w:t xml:space="preserve">They </w:t>
      </w:r>
      <w:r>
        <w:t>d</w:t>
      </w:r>
      <w:r w:rsidRPr="00CC3BCF">
        <w:t xml:space="preserve">id </w:t>
      </w:r>
      <w:r>
        <w:t>i</w:t>
      </w:r>
      <w:r w:rsidRPr="00CC3BCF">
        <w:t xml:space="preserve">t </w:t>
      </w:r>
      <w:r>
        <w:t>a</w:t>
      </w:r>
      <w:r w:rsidRPr="00CC3BCF">
        <w:t xml:space="preserve">gain! </w:t>
      </w:r>
      <w:r>
        <w:t>Social control</w:t>
      </w:r>
      <w:r w:rsidRPr="00CC3BCF">
        <w:t xml:space="preserve"> </w:t>
      </w:r>
      <w:r>
        <w:t>r</w:t>
      </w:r>
      <w:r w:rsidRPr="00CC3BCF">
        <w:t xml:space="preserve">esponses to </w:t>
      </w:r>
      <w:r>
        <w:t>r</w:t>
      </w:r>
      <w:r w:rsidRPr="00CC3BCF">
        <w:t xml:space="preserve">epeated </w:t>
      </w:r>
      <w:r>
        <w:t>i</w:t>
      </w:r>
      <w:r w:rsidRPr="00CC3BCF">
        <w:t xml:space="preserve">ncidences of </w:t>
      </w:r>
      <w:r>
        <w:t>d</w:t>
      </w:r>
      <w:r w:rsidRPr="00CC3BCF">
        <w:t xml:space="preserve">eviance in </w:t>
      </w:r>
      <w:r>
        <w:t>s</w:t>
      </w:r>
      <w:r w:rsidRPr="00CC3BCF">
        <w:t xml:space="preserve">mall </w:t>
      </w:r>
      <w:r>
        <w:t>g</w:t>
      </w:r>
      <w:r w:rsidRPr="00CC3BCF">
        <w:t>roups</w:t>
      </w:r>
    </w:p>
    <w:p w14:paraId="48193D40" w14:textId="77777777" w:rsidR="007F2808" w:rsidRDefault="003250A3" w:rsidP="007F2808">
      <w:pPr>
        <w:spacing w:line="480" w:lineRule="auto"/>
        <w:jc w:val="center"/>
      </w:pPr>
      <w:r>
        <w:t>Daniel Frings</w:t>
      </w:r>
    </w:p>
    <w:p w14:paraId="0B4F8ABB" w14:textId="77777777" w:rsidR="007F2808" w:rsidRDefault="007F2808" w:rsidP="007F2808">
      <w:pPr>
        <w:spacing w:line="480" w:lineRule="auto"/>
        <w:jc w:val="center"/>
      </w:pPr>
      <w:r>
        <w:t>London South Bank University</w:t>
      </w:r>
    </w:p>
    <w:p w14:paraId="0589F08B" w14:textId="77777777" w:rsidR="003250A3" w:rsidRPr="007F2808" w:rsidRDefault="003250A3" w:rsidP="007F2808">
      <w:pPr>
        <w:spacing w:line="480" w:lineRule="auto"/>
        <w:jc w:val="center"/>
      </w:pPr>
      <w:r>
        <w:t>Isabel Pinto</w:t>
      </w:r>
    </w:p>
    <w:p w14:paraId="17DDB859" w14:textId="77777777" w:rsidR="007F2808" w:rsidRDefault="007F2808" w:rsidP="007F2808">
      <w:pPr>
        <w:spacing w:line="480" w:lineRule="auto"/>
        <w:jc w:val="center"/>
      </w:pPr>
      <w:r>
        <w:t>University of Porto</w:t>
      </w:r>
    </w:p>
    <w:p w14:paraId="2FF5FC7C" w14:textId="77777777" w:rsidR="008A06BA" w:rsidRDefault="008A06BA" w:rsidP="007F2808">
      <w:pPr>
        <w:spacing w:line="480" w:lineRule="auto"/>
        <w:jc w:val="center"/>
      </w:pPr>
    </w:p>
    <w:p w14:paraId="0AE3E5D6" w14:textId="77777777" w:rsidR="008A06BA" w:rsidRDefault="008A06BA" w:rsidP="007F2808">
      <w:pPr>
        <w:spacing w:line="480" w:lineRule="auto"/>
        <w:jc w:val="center"/>
      </w:pPr>
    </w:p>
    <w:p w14:paraId="63F4EC7A" w14:textId="77777777" w:rsidR="008A06BA" w:rsidRDefault="008A06BA" w:rsidP="007F2808">
      <w:pPr>
        <w:spacing w:line="480" w:lineRule="auto"/>
        <w:jc w:val="center"/>
      </w:pPr>
    </w:p>
    <w:p w14:paraId="4620E4D4" w14:textId="77777777" w:rsidR="008A06BA" w:rsidRDefault="008A06BA" w:rsidP="007F2808">
      <w:pPr>
        <w:spacing w:line="480" w:lineRule="auto"/>
        <w:jc w:val="center"/>
      </w:pPr>
    </w:p>
    <w:p w14:paraId="76F7710E" w14:textId="77777777" w:rsidR="008A06BA" w:rsidRDefault="008A06BA" w:rsidP="007F2808">
      <w:pPr>
        <w:spacing w:line="480" w:lineRule="auto"/>
        <w:jc w:val="center"/>
      </w:pPr>
    </w:p>
    <w:p w14:paraId="0DB91056" w14:textId="77777777" w:rsidR="008A06BA" w:rsidRDefault="008A06BA" w:rsidP="007F2808">
      <w:pPr>
        <w:spacing w:line="480" w:lineRule="auto"/>
        <w:jc w:val="center"/>
      </w:pPr>
    </w:p>
    <w:p w14:paraId="0FB47C9A" w14:textId="77777777" w:rsidR="008A06BA" w:rsidRDefault="008A06BA" w:rsidP="007F2808">
      <w:pPr>
        <w:spacing w:line="480" w:lineRule="auto"/>
        <w:jc w:val="center"/>
      </w:pPr>
    </w:p>
    <w:p w14:paraId="1A1CCCC1" w14:textId="77777777" w:rsidR="008A06BA" w:rsidRDefault="008A06BA" w:rsidP="007F2808">
      <w:pPr>
        <w:spacing w:line="480" w:lineRule="auto"/>
        <w:jc w:val="center"/>
      </w:pPr>
    </w:p>
    <w:p w14:paraId="5DE7D36A" w14:textId="77777777" w:rsidR="007F2808" w:rsidRDefault="007F2808" w:rsidP="007F2808">
      <w:pPr>
        <w:spacing w:line="480" w:lineRule="auto"/>
        <w:jc w:val="center"/>
      </w:pPr>
      <w:r>
        <w:t>Author note</w:t>
      </w:r>
    </w:p>
    <w:p w14:paraId="21A67867" w14:textId="77777777" w:rsidR="00782330" w:rsidRDefault="007F2808" w:rsidP="00782330">
      <w:pPr>
        <w:spacing w:line="480" w:lineRule="auto"/>
        <w:ind w:firstLine="720"/>
      </w:pPr>
      <w:r>
        <w:t>Daniel Frings, Department of Psychology</w:t>
      </w:r>
      <w:r w:rsidR="00782330">
        <w:t>, School of Applied Science, London South Bank University; Isabel Pinto, Faculty of Psychology, University of Porto.</w:t>
      </w:r>
    </w:p>
    <w:p w14:paraId="0A65DAAB" w14:textId="77777777" w:rsidR="00782330" w:rsidRDefault="00782330" w:rsidP="00782330">
      <w:pPr>
        <w:spacing w:line="480" w:lineRule="auto"/>
        <w:ind w:firstLine="720"/>
      </w:pPr>
      <w:r>
        <w:rPr>
          <w:lang w:val="en-US"/>
        </w:rPr>
        <w:t>Correspondence concern</w:t>
      </w:r>
      <w:r w:rsidRPr="009C0CF9">
        <w:rPr>
          <w:lang w:val="en-US"/>
        </w:rPr>
        <w:t>ing this article should be addressed to</w:t>
      </w:r>
      <w:r>
        <w:rPr>
          <w:lang w:val="en-US"/>
        </w:rPr>
        <w:t xml:space="preserve"> Daniel Frings, </w:t>
      </w:r>
      <w:r>
        <w:t xml:space="preserve">103 Borough Road, London, SE1 0AA, London South Bank University. Phone: (+44)20 7815 5888. Email: </w:t>
      </w:r>
      <w:r w:rsidRPr="00782330">
        <w:t>fringsd@lsbu.ac.uk</w:t>
      </w:r>
    </w:p>
    <w:p w14:paraId="00827E09" w14:textId="77777777" w:rsidR="00782330" w:rsidRDefault="00782330">
      <w:r>
        <w:br w:type="page"/>
      </w:r>
    </w:p>
    <w:p w14:paraId="2929BD51" w14:textId="77777777" w:rsidR="008A06BA" w:rsidRDefault="008A06BA">
      <w:pPr>
        <w:spacing w:line="480" w:lineRule="auto"/>
        <w:sectPr w:rsidR="008A06BA" w:rsidSect="008A06BA">
          <w:headerReference w:type="default" r:id="rId8"/>
          <w:headerReference w:type="first" r:id="rId9"/>
          <w:pgSz w:w="12240" w:h="15840" w:code="1"/>
          <w:pgMar w:top="1440" w:right="1797" w:bottom="1440" w:left="1797" w:header="709" w:footer="709" w:gutter="0"/>
          <w:pgNumType w:start="1"/>
          <w:cols w:space="708"/>
          <w:vAlign w:val="center"/>
          <w:titlePg/>
          <w:docGrid w:linePitch="360"/>
        </w:sectPr>
      </w:pPr>
    </w:p>
    <w:p w14:paraId="4150A00C" w14:textId="77777777" w:rsidR="000B2BC3" w:rsidRPr="00690077" w:rsidRDefault="00D36E59" w:rsidP="00690077">
      <w:pPr>
        <w:spacing w:line="480" w:lineRule="auto"/>
        <w:jc w:val="center"/>
        <w:rPr>
          <w:b/>
        </w:rPr>
      </w:pPr>
      <w:r w:rsidRPr="00690077">
        <w:rPr>
          <w:b/>
        </w:rPr>
        <w:lastRenderedPageBreak/>
        <w:t>Abstract</w:t>
      </w:r>
    </w:p>
    <w:p w14:paraId="4D18C69C" w14:textId="77777777" w:rsidR="000B2BC3" w:rsidRDefault="00982ADB" w:rsidP="00690077">
      <w:pPr>
        <w:tabs>
          <w:tab w:val="left" w:pos="7797"/>
        </w:tabs>
        <w:spacing w:line="480" w:lineRule="auto"/>
      </w:pPr>
      <w:r w:rsidRPr="00864C4C">
        <w:t xml:space="preserve">Deviant group members who break group norms </w:t>
      </w:r>
      <w:r w:rsidR="00765517">
        <w:t xml:space="preserve">often </w:t>
      </w:r>
      <w:r w:rsidRPr="00864C4C">
        <w:t xml:space="preserve">challenge </w:t>
      </w:r>
      <w:r w:rsidR="00C53025">
        <w:t>social validity and group locomotion</w:t>
      </w:r>
      <w:r w:rsidRPr="00864C4C">
        <w:t xml:space="preserve">, invoking varying types of social control </w:t>
      </w:r>
      <w:r w:rsidR="00864C4C">
        <w:t>responses</w:t>
      </w:r>
      <w:r w:rsidRPr="00864C4C">
        <w:t>. The</w:t>
      </w:r>
      <w:r w:rsidR="00864C4C">
        <w:t xml:space="preserve"> current study (</w:t>
      </w:r>
      <w:r w:rsidR="0032178C" w:rsidRPr="00864C4C">
        <w:rPr>
          <w:i/>
        </w:rPr>
        <w:t>N</w:t>
      </w:r>
      <w:r w:rsidR="0032178C">
        <w:t xml:space="preserve"> </w:t>
      </w:r>
      <w:r w:rsidR="00864C4C">
        <w:t xml:space="preserve">= </w:t>
      </w:r>
      <w:r w:rsidR="00763804">
        <w:t>95</w:t>
      </w:r>
      <w:r w:rsidR="00864C4C">
        <w:t>)</w:t>
      </w:r>
      <w:r w:rsidRPr="00864C4C">
        <w:t xml:space="preserve"> </w:t>
      </w:r>
      <w:r w:rsidR="0024728A">
        <w:t>investigated</w:t>
      </w:r>
      <w:r w:rsidRPr="00864C4C">
        <w:t xml:space="preserve"> </w:t>
      </w:r>
      <w:r w:rsidR="0024728A" w:rsidRPr="00864C4C">
        <w:t xml:space="preserve">changes over time </w:t>
      </w:r>
      <w:r w:rsidR="0024728A">
        <w:t xml:space="preserve">in </w:t>
      </w:r>
      <w:r w:rsidRPr="00864C4C">
        <w:t xml:space="preserve">the use of </w:t>
      </w:r>
      <w:r w:rsidR="00684D25">
        <w:t>four</w:t>
      </w:r>
      <w:r w:rsidR="00864C4C">
        <w:t xml:space="preserve"> </w:t>
      </w:r>
      <w:r w:rsidRPr="00864C4C">
        <w:t xml:space="preserve">social control responses </w:t>
      </w:r>
      <w:r w:rsidR="00864C4C">
        <w:t xml:space="preserve">of varying severity </w:t>
      </w:r>
      <w:r w:rsidRPr="00864C4C">
        <w:t>(persuasion, embarrassment, temporary exclusion and permanent exclusion)</w:t>
      </w:r>
      <w:r w:rsidR="0024728A">
        <w:t xml:space="preserve"> employed in response to deviance</w:t>
      </w:r>
      <w:r w:rsidR="00864C4C">
        <w:t>. It also test</w:t>
      </w:r>
      <w:r w:rsidR="0024728A">
        <w:t>ed</w:t>
      </w:r>
      <w:r w:rsidR="00864C4C">
        <w:t xml:space="preserve"> the role that perceived effectiveness </w:t>
      </w:r>
      <w:r w:rsidR="0024728A">
        <w:t xml:space="preserve">of, </w:t>
      </w:r>
      <w:r w:rsidR="00864C4C">
        <w:t xml:space="preserve">and </w:t>
      </w:r>
      <w:r w:rsidR="0024728A">
        <w:t xml:space="preserve">social support for, various </w:t>
      </w:r>
      <w:r w:rsidR="00864C4C">
        <w:t>response</w:t>
      </w:r>
      <w:r w:rsidR="00DE6418">
        <w:t>s</w:t>
      </w:r>
      <w:r w:rsidR="00C53025">
        <w:t xml:space="preserve"> play in response selection</w:t>
      </w:r>
      <w:r w:rsidRPr="00864C4C">
        <w:t xml:space="preserve">. </w:t>
      </w:r>
      <w:r w:rsidR="0024728A">
        <w:t>Findings show</w:t>
      </w:r>
      <w:r w:rsidR="00864C4C">
        <w:t xml:space="preserve"> </w:t>
      </w:r>
      <w:r w:rsidR="0024728A">
        <w:t>severity of</w:t>
      </w:r>
      <w:r w:rsidR="00864C4C">
        <w:t xml:space="preserve"> social control response selection is driven by </w:t>
      </w:r>
      <w:r w:rsidR="00F94C12">
        <w:t xml:space="preserve">both </w:t>
      </w:r>
      <w:r w:rsidR="00864C4C">
        <w:t>pragmatic and identity based concerns</w:t>
      </w:r>
      <w:r w:rsidR="0024728A">
        <w:t>:</w:t>
      </w:r>
      <w:r w:rsidR="00864C4C">
        <w:t xml:space="preserve"> </w:t>
      </w:r>
      <w:r w:rsidR="0024728A">
        <w:t>Over time, responses become more severe, driven in part by effectiveness and social support.</w:t>
      </w:r>
    </w:p>
    <w:p w14:paraId="4A883386" w14:textId="77777777" w:rsidR="000B2BC3" w:rsidRDefault="00D36E59" w:rsidP="00690077">
      <w:pPr>
        <w:spacing w:line="480" w:lineRule="auto"/>
        <w:ind w:firstLine="709"/>
        <w:rPr>
          <w:i/>
        </w:rPr>
      </w:pPr>
      <w:r w:rsidRPr="00690077">
        <w:rPr>
          <w:i/>
        </w:rPr>
        <w:t>Keywords</w:t>
      </w:r>
      <w:r w:rsidR="00BA6008">
        <w:t>: deviance</w:t>
      </w:r>
      <w:r w:rsidR="0032178C">
        <w:t>,</w:t>
      </w:r>
      <w:r w:rsidR="00BA6008">
        <w:t xml:space="preserve"> social control</w:t>
      </w:r>
      <w:r w:rsidR="0032178C">
        <w:t>,</w:t>
      </w:r>
      <w:r w:rsidR="00BA6008">
        <w:t xml:space="preserve"> groups</w:t>
      </w:r>
      <w:r w:rsidR="0032178C">
        <w:t>,</w:t>
      </w:r>
      <w:r w:rsidR="00BA6008">
        <w:t xml:space="preserve"> social identity</w:t>
      </w:r>
      <w:r w:rsidR="00C12F23" w:rsidRPr="00864C4C">
        <w:rPr>
          <w:i/>
        </w:rPr>
        <w:br w:type="page"/>
      </w:r>
    </w:p>
    <w:p w14:paraId="662D8840" w14:textId="77777777" w:rsidR="000B2BC3" w:rsidRDefault="00D36E59" w:rsidP="00690077">
      <w:pPr>
        <w:spacing w:line="480" w:lineRule="auto"/>
        <w:jc w:val="center"/>
      </w:pPr>
      <w:r w:rsidRPr="00690077">
        <w:lastRenderedPageBreak/>
        <w:t>They did it again! Social control responses to repeated incidences of deviance in small groups</w:t>
      </w:r>
    </w:p>
    <w:p w14:paraId="7BD0E0A7" w14:textId="77777777" w:rsidR="000B2BC3" w:rsidRPr="00690077" w:rsidRDefault="00D36E59" w:rsidP="00690077">
      <w:pPr>
        <w:spacing w:line="480" w:lineRule="auto"/>
        <w:rPr>
          <w:b/>
        </w:rPr>
      </w:pPr>
      <w:r w:rsidRPr="00690077">
        <w:rPr>
          <w:b/>
        </w:rPr>
        <w:t>Deviance in groups</w:t>
      </w:r>
    </w:p>
    <w:p w14:paraId="17476BF8" w14:textId="77777777" w:rsidR="00642B98" w:rsidRDefault="00253E60" w:rsidP="007F2808">
      <w:pPr>
        <w:spacing w:line="480" w:lineRule="auto"/>
        <w:ind w:firstLine="709"/>
      </w:pPr>
      <w:r w:rsidRPr="00CC3BCF">
        <w:t>Groups provide a sense of certainty in an uncertain world (</w:t>
      </w:r>
      <w:r w:rsidR="00CB1BDE" w:rsidRPr="00CF7BBE">
        <w:t>Abrams, Marques, Bown, &amp; Henson, 2000</w:t>
      </w:r>
      <w:r w:rsidR="00E823E7" w:rsidRPr="00CF7BBE">
        <w:t xml:space="preserve">; </w:t>
      </w:r>
      <w:r w:rsidR="00962528" w:rsidRPr="00CF7BBE">
        <w:t>Jetten, Hogg &amp; Mullin, 2000</w:t>
      </w:r>
      <w:r w:rsidRPr="00CF7BBE">
        <w:t>)</w:t>
      </w:r>
      <w:r w:rsidR="00226C22" w:rsidRPr="00CF7BBE">
        <w:t xml:space="preserve">, </w:t>
      </w:r>
      <w:r w:rsidR="00E0143B">
        <w:t xml:space="preserve">foster </w:t>
      </w:r>
      <w:r w:rsidR="00E823E7" w:rsidRPr="00CF7BBE">
        <w:t xml:space="preserve">a sense of belonging </w:t>
      </w:r>
      <w:r w:rsidR="00863D43">
        <w:t>and</w:t>
      </w:r>
      <w:r w:rsidR="00E823E7" w:rsidRPr="00CF7BBE">
        <w:t xml:space="preserve"> </w:t>
      </w:r>
      <w:r w:rsidR="00226C22" w:rsidRPr="00CF7BBE">
        <w:t>positive</w:t>
      </w:r>
      <w:r w:rsidRPr="00CF7BBE">
        <w:t xml:space="preserve"> social identity (</w:t>
      </w:r>
      <w:r w:rsidR="0032178C" w:rsidRPr="00CF7BBE">
        <w:t>Tajfel, 1978</w:t>
      </w:r>
      <w:r w:rsidR="0032178C">
        <w:t xml:space="preserve">; </w:t>
      </w:r>
      <w:r w:rsidR="0032178C" w:rsidRPr="00CF7BBE">
        <w:t>Tajfel &amp; Turner, 1979</w:t>
      </w:r>
      <w:r w:rsidR="0032178C">
        <w:t xml:space="preserve">; </w:t>
      </w:r>
      <w:r w:rsidR="00CB1BDE" w:rsidRPr="00CF7BBE">
        <w:rPr>
          <w:rFonts w:cs="Arial"/>
        </w:rPr>
        <w:t>Turner, Hogg, Oakes, Reicher, &amp; Wetherell, 1987</w:t>
      </w:r>
      <w:r w:rsidRPr="00CF7BBE">
        <w:t>)</w:t>
      </w:r>
      <w:r w:rsidR="00DB1E8A" w:rsidRPr="00CF7BBE">
        <w:t xml:space="preserve"> and</w:t>
      </w:r>
      <w:r w:rsidRPr="00CF7BBE">
        <w:t xml:space="preserve"> </w:t>
      </w:r>
      <w:r w:rsidR="005C1AF8" w:rsidRPr="00CF7BBE">
        <w:t xml:space="preserve">allow </w:t>
      </w:r>
      <w:r w:rsidRPr="00CF7BBE">
        <w:t>access to resources unavailable to the individual (</w:t>
      </w:r>
      <w:r w:rsidR="00CB1BDE" w:rsidRPr="00CF7BBE">
        <w:t>Pennington, 2002</w:t>
      </w:r>
      <w:r w:rsidRPr="00CF7BBE">
        <w:t>)</w:t>
      </w:r>
      <w:r w:rsidR="00BC3A63" w:rsidRPr="00CF7BBE">
        <w:t>.</w:t>
      </w:r>
      <w:r w:rsidR="00D25E9A">
        <w:t xml:space="preserve"> </w:t>
      </w:r>
      <w:r w:rsidR="00BC3A63" w:rsidRPr="00CF7BBE">
        <w:t>They also</w:t>
      </w:r>
      <w:r w:rsidRPr="00CF7BBE">
        <w:t xml:space="preserve"> </w:t>
      </w:r>
      <w:r w:rsidR="00056D62" w:rsidRPr="00CF7BBE">
        <w:t xml:space="preserve">create an assurance that </w:t>
      </w:r>
      <w:r w:rsidR="00690C74" w:rsidRPr="00CF7BBE">
        <w:t>favours</w:t>
      </w:r>
      <w:r w:rsidRPr="00CF7BBE">
        <w:t xml:space="preserve"> will be </w:t>
      </w:r>
      <w:r w:rsidR="00863D43">
        <w:t>reciprocated</w:t>
      </w:r>
      <w:r w:rsidR="00863D43" w:rsidRPr="00CF7BBE">
        <w:t xml:space="preserve"> </w:t>
      </w:r>
      <w:r w:rsidRPr="00CF7BBE">
        <w:t>by other members (</w:t>
      </w:r>
      <w:r w:rsidR="00C929D2" w:rsidRPr="00CF7BBE">
        <w:t xml:space="preserve">Fehr, Fischbacher, </w:t>
      </w:r>
      <w:r w:rsidR="009D56A2">
        <w:t xml:space="preserve">&amp; </w:t>
      </w:r>
      <w:r w:rsidR="00C929D2" w:rsidRPr="00CF7BBE">
        <w:t>Gachter, 2002</w:t>
      </w:r>
      <w:r w:rsidRPr="00CF7BBE">
        <w:t>). A key part of any groups</w:t>
      </w:r>
      <w:r w:rsidR="005C1AF8" w:rsidRPr="00CF7BBE">
        <w:t>’</w:t>
      </w:r>
      <w:r w:rsidRPr="00CF7BBE">
        <w:t xml:space="preserve"> existence is the adoption by group members of attitudinal and behavioural norms</w:t>
      </w:r>
      <w:r w:rsidR="008F756A">
        <w:t xml:space="preserve"> </w:t>
      </w:r>
      <w:r w:rsidR="00B06EFD" w:rsidRPr="00CF7BBE">
        <w:t>that support the group’s social reality</w:t>
      </w:r>
      <w:r w:rsidR="00CB1BDE" w:rsidRPr="00CF7BBE">
        <w:t xml:space="preserve"> (Abrams, Frings,</w:t>
      </w:r>
      <w:r w:rsidR="009D56A2">
        <w:t xml:space="preserve"> &amp;</w:t>
      </w:r>
      <w:r w:rsidR="00CB1BDE" w:rsidRPr="00CF7BBE">
        <w:t xml:space="preserve"> Randsley de Moura, 2005</w:t>
      </w:r>
      <w:r w:rsidR="00E823E7" w:rsidRPr="00CF7BBE">
        <w:t xml:space="preserve">; Asch, 1952; </w:t>
      </w:r>
      <w:r w:rsidR="00B06EFD" w:rsidRPr="00367100">
        <w:t xml:space="preserve">Festinger, 1950; </w:t>
      </w:r>
      <w:r w:rsidR="009D56A2" w:rsidRPr="00CF7BBE">
        <w:t xml:space="preserve">Jones &amp; Gerard, 1967; </w:t>
      </w:r>
      <w:r w:rsidR="00E823E7" w:rsidRPr="00367100">
        <w:t>Newcomb, 1956; Sherif, 19</w:t>
      </w:r>
      <w:r w:rsidR="0069273D">
        <w:t>6</w:t>
      </w:r>
      <w:r w:rsidR="00E823E7" w:rsidRPr="00367100">
        <w:t>6; Turner, 1991</w:t>
      </w:r>
      <w:r w:rsidRPr="00367100">
        <w:t xml:space="preserve">). </w:t>
      </w:r>
      <w:r w:rsidR="00361845" w:rsidRPr="00367100">
        <w:t xml:space="preserve"> </w:t>
      </w:r>
      <w:r w:rsidR="00FA724B" w:rsidRPr="00367100">
        <w:t xml:space="preserve">Group members who break such rules are termed </w:t>
      </w:r>
      <w:r w:rsidR="00FA724B" w:rsidRPr="00367100">
        <w:rPr>
          <w:i/>
        </w:rPr>
        <w:t>ingroup</w:t>
      </w:r>
      <w:r w:rsidR="00FA724B" w:rsidRPr="00367100">
        <w:t xml:space="preserve"> </w:t>
      </w:r>
      <w:r w:rsidR="00FA724B" w:rsidRPr="00367100">
        <w:rPr>
          <w:i/>
        </w:rPr>
        <w:t>deviants</w:t>
      </w:r>
      <w:r w:rsidR="00FA724B" w:rsidRPr="00367100">
        <w:t xml:space="preserve"> (</w:t>
      </w:r>
      <w:r w:rsidR="00FA724B" w:rsidRPr="00050D1F">
        <w:t xml:space="preserve">Marques, Abrams &amp; Serôdio, 2001). </w:t>
      </w:r>
      <w:r w:rsidR="00361845" w:rsidRPr="00050D1F">
        <w:t>The aims of the present research are threefold</w:t>
      </w:r>
      <w:r w:rsidR="00597DAE">
        <w:t>.</w:t>
      </w:r>
      <w:r w:rsidR="00361845" w:rsidRPr="00050D1F">
        <w:t xml:space="preserve"> First, to compare actions group members engage in when encountering deviants </w:t>
      </w:r>
      <w:r w:rsidR="00597DAE">
        <w:t>and</w:t>
      </w:r>
      <w:r w:rsidR="00597DAE" w:rsidRPr="00050D1F">
        <w:t xml:space="preserve"> </w:t>
      </w:r>
      <w:r w:rsidR="00361845" w:rsidRPr="00050D1F">
        <w:t>the situation offers a selection of behaviours rather than a single option. Secondly, to investigate how responses</w:t>
      </w:r>
      <w:r w:rsidR="00FA724B" w:rsidRPr="00050D1F">
        <w:t xml:space="preserve"> to deviance</w:t>
      </w:r>
      <w:r w:rsidR="00361845" w:rsidRPr="00050D1F">
        <w:t xml:space="preserve"> change over time. Finally, </w:t>
      </w:r>
      <w:r w:rsidR="009D56A2">
        <w:t>to</w:t>
      </w:r>
      <w:r w:rsidR="009D56A2" w:rsidRPr="00050D1F">
        <w:t xml:space="preserve"> </w:t>
      </w:r>
      <w:r w:rsidR="00361845" w:rsidRPr="00050D1F">
        <w:t xml:space="preserve">explore the </w:t>
      </w:r>
      <w:r w:rsidR="00374E40">
        <w:t xml:space="preserve">dual </w:t>
      </w:r>
      <w:r w:rsidR="00361845" w:rsidRPr="00050D1F">
        <w:t>role</w:t>
      </w:r>
      <w:r w:rsidR="00374E40">
        <w:t>s</w:t>
      </w:r>
      <w:r w:rsidR="00361845" w:rsidRPr="00050D1F">
        <w:t xml:space="preserve"> </w:t>
      </w:r>
      <w:r w:rsidR="00C932E5" w:rsidRPr="00050D1F">
        <w:t xml:space="preserve">of </w:t>
      </w:r>
      <w:r w:rsidR="00C932E5">
        <w:t>how</w:t>
      </w:r>
      <w:r w:rsidR="00374E40">
        <w:t xml:space="preserve"> effective the responses are perceived to be, and </w:t>
      </w:r>
      <w:r w:rsidR="00361845" w:rsidRPr="00050D1F">
        <w:t>the perceived support provided by other group members in deciding which type of reaction individuals chose.</w:t>
      </w:r>
      <w:r w:rsidR="00361845" w:rsidRPr="00831D7D">
        <w:t xml:space="preserve"> </w:t>
      </w:r>
      <w:r w:rsidR="00642B98" w:rsidRPr="00831D7D">
        <w:t xml:space="preserve"> Drawing on existing research w</w:t>
      </w:r>
      <w:r w:rsidR="00642B98" w:rsidRPr="00050D1F">
        <w:t>e propose that (</w:t>
      </w:r>
      <w:r w:rsidR="00597DAE">
        <w:t>a</w:t>
      </w:r>
      <w:r w:rsidR="00642B98" w:rsidRPr="00050D1F">
        <w:t>) social control responses</w:t>
      </w:r>
      <w:r w:rsidR="001456F7">
        <w:t xml:space="preserve"> which are more effective will be more likely to be used</w:t>
      </w:r>
      <w:r w:rsidR="009D56A2">
        <w:t xml:space="preserve"> (the </w:t>
      </w:r>
      <w:r w:rsidR="009D56A2" w:rsidRPr="00413C2C">
        <w:rPr>
          <w:i/>
        </w:rPr>
        <w:t>effectiveness hypothesis</w:t>
      </w:r>
      <w:r w:rsidR="009D56A2">
        <w:t>)</w:t>
      </w:r>
      <w:r w:rsidR="001456F7">
        <w:t>, (</w:t>
      </w:r>
      <w:r w:rsidR="00597DAE">
        <w:t>b</w:t>
      </w:r>
      <w:r w:rsidR="001456F7">
        <w:t>) social control responses</w:t>
      </w:r>
      <w:r w:rsidR="00642B98" w:rsidRPr="00050D1F">
        <w:t xml:space="preserve"> can vary in severity, and the failure of a less severe response will lead to a more severe one being more likely (the </w:t>
      </w:r>
      <w:r w:rsidR="00642B98" w:rsidRPr="00050D1F">
        <w:rPr>
          <w:i/>
        </w:rPr>
        <w:t>escalation hypotheses</w:t>
      </w:r>
      <w:r w:rsidR="00642B98" w:rsidRPr="00050D1F">
        <w:t>)</w:t>
      </w:r>
      <w:r w:rsidR="002F0109">
        <w:t>;</w:t>
      </w:r>
      <w:r w:rsidR="00642B98" w:rsidRPr="00050D1F">
        <w:t xml:space="preserve"> and that (</w:t>
      </w:r>
      <w:r w:rsidR="002F0109">
        <w:t>c</w:t>
      </w:r>
      <w:r w:rsidR="00642B98" w:rsidRPr="00050D1F">
        <w:t xml:space="preserve">) where on the scale of </w:t>
      </w:r>
      <w:r w:rsidR="00642B98" w:rsidRPr="00050D1F">
        <w:lastRenderedPageBreak/>
        <w:t xml:space="preserve">severity a group member begins to respond is dictated by perceived attitudes of other group members (the </w:t>
      </w:r>
      <w:r w:rsidR="00642B98" w:rsidRPr="00050D1F">
        <w:rPr>
          <w:i/>
        </w:rPr>
        <w:t>social anchoring hypotheses</w:t>
      </w:r>
      <w:r w:rsidR="00642B98" w:rsidRPr="00050D1F">
        <w:t>).</w:t>
      </w:r>
    </w:p>
    <w:p w14:paraId="2A05C1F7" w14:textId="77777777" w:rsidR="000B2BC3" w:rsidRPr="00690077" w:rsidRDefault="00D36E59" w:rsidP="00690077">
      <w:pPr>
        <w:spacing w:line="480" w:lineRule="auto"/>
        <w:rPr>
          <w:b/>
        </w:rPr>
      </w:pPr>
      <w:r w:rsidRPr="00690077">
        <w:rPr>
          <w:b/>
        </w:rPr>
        <w:t>Responses to ingroup deviance</w:t>
      </w:r>
    </w:p>
    <w:p w14:paraId="39EEF566" w14:textId="77777777" w:rsidR="00CB2717" w:rsidRPr="007761E0" w:rsidRDefault="00253E60" w:rsidP="007F2808">
      <w:pPr>
        <w:spacing w:line="480" w:lineRule="auto"/>
        <w:ind w:firstLine="709"/>
        <w:rPr>
          <w:highlight w:val="green"/>
        </w:rPr>
      </w:pPr>
      <w:r w:rsidRPr="00CF7BBE">
        <w:t>When group members fail to adhere to norms</w:t>
      </w:r>
      <w:r w:rsidR="007A6521">
        <w:t>,</w:t>
      </w:r>
      <w:r w:rsidRPr="00CF7BBE">
        <w:t xml:space="preserve"> the</w:t>
      </w:r>
      <w:r w:rsidR="00DB1E8A" w:rsidRPr="00CF7BBE">
        <w:t xml:space="preserve">n </w:t>
      </w:r>
      <w:r w:rsidR="00B06EFD" w:rsidRPr="00CF7BBE">
        <w:t>intragroup uniformity</w:t>
      </w:r>
      <w:r w:rsidR="007A6521">
        <w:t xml:space="preserve"> around</w:t>
      </w:r>
      <w:r w:rsidR="00B06EFD" w:rsidRPr="00CF7BBE">
        <w:t xml:space="preserve"> </w:t>
      </w:r>
      <w:r w:rsidR="00374E40">
        <w:t xml:space="preserve">their </w:t>
      </w:r>
      <w:r w:rsidR="00B06EFD" w:rsidRPr="00CF7BBE">
        <w:t>group’s social reality</w:t>
      </w:r>
      <w:r w:rsidR="007A6521">
        <w:t xml:space="preserve"> and group goals</w:t>
      </w:r>
      <w:r w:rsidR="00B06EFD" w:rsidRPr="00CF7BBE">
        <w:t xml:space="preserve"> and</w:t>
      </w:r>
      <w:r w:rsidR="00DA7ED0" w:rsidRPr="00CF7BBE">
        <w:t>,</w:t>
      </w:r>
      <w:r w:rsidR="00B06EFD" w:rsidRPr="00CF7BBE">
        <w:t xml:space="preserve"> consequently</w:t>
      </w:r>
      <w:r w:rsidR="00DA7ED0" w:rsidRPr="00CF7BBE">
        <w:t>,</w:t>
      </w:r>
      <w:r w:rsidR="00B06EFD" w:rsidRPr="00CF7BBE">
        <w:t xml:space="preserve"> the </w:t>
      </w:r>
      <w:r w:rsidRPr="00CF7BBE">
        <w:t xml:space="preserve">benefits </w:t>
      </w:r>
      <w:r w:rsidR="005062FC" w:rsidRPr="00CF7BBE">
        <w:t>of group membership</w:t>
      </w:r>
      <w:r w:rsidRPr="00CF7BBE">
        <w:t xml:space="preserve"> </w:t>
      </w:r>
      <w:r w:rsidR="009455CE">
        <w:t>can be</w:t>
      </w:r>
      <w:r w:rsidR="009455CE" w:rsidRPr="00CF7BBE">
        <w:t xml:space="preserve"> </w:t>
      </w:r>
      <w:r w:rsidRPr="00CF7BBE">
        <w:t>threatened</w:t>
      </w:r>
      <w:r w:rsidR="00EA2C95">
        <w:t xml:space="preserve"> (c</w:t>
      </w:r>
      <w:r w:rsidR="002F0109">
        <w:t>.</w:t>
      </w:r>
      <w:r w:rsidR="00EA2C95">
        <w:t>f. Jetten &amp; Hornsey, 2010; Jiménez-Moya, Rodríguez-Bailón, Spears, &amp; de Lemus, 2017; Packer &amp; Miners, 2014</w:t>
      </w:r>
      <w:r w:rsidR="002F0109">
        <w:t>,</w:t>
      </w:r>
      <w:r w:rsidR="00EA2C95">
        <w:t xml:space="preserve"> for situations in which deviance can be beneficial)</w:t>
      </w:r>
      <w:r w:rsidR="00EA2C95" w:rsidRPr="00CF7BBE">
        <w:t>.</w:t>
      </w:r>
      <w:r w:rsidR="00DB1E8A" w:rsidRPr="00CF7BBE">
        <w:t xml:space="preserve"> </w:t>
      </w:r>
      <w:r w:rsidR="007852CE">
        <w:t>R</w:t>
      </w:r>
      <w:r w:rsidR="008B3227" w:rsidRPr="00CF7BBE">
        <w:t xml:space="preserve">esearch has investigated how </w:t>
      </w:r>
      <w:r w:rsidR="00865A27" w:rsidRPr="00CF7BBE">
        <w:t xml:space="preserve">deviant </w:t>
      </w:r>
      <w:r w:rsidR="008B3227" w:rsidRPr="00CF7BBE">
        <w:t>group members are evaluated (</w:t>
      </w:r>
      <w:r w:rsidR="000003B3" w:rsidRPr="00CF7BBE">
        <w:t>e.g.</w:t>
      </w:r>
      <w:r w:rsidR="00CB1BDE" w:rsidRPr="00CF7BBE">
        <w:t xml:space="preserve"> </w:t>
      </w:r>
      <w:r w:rsidR="006657C8" w:rsidRPr="00CF7BBE">
        <w:rPr>
          <w:rFonts w:cs="Arial"/>
        </w:rPr>
        <w:t>Begue, 2001</w:t>
      </w:r>
      <w:r w:rsidR="006657C8">
        <w:rPr>
          <w:rFonts w:cs="Arial"/>
        </w:rPr>
        <w:t xml:space="preserve">; </w:t>
      </w:r>
      <w:r w:rsidR="00CB1BDE" w:rsidRPr="00CF7BBE">
        <w:rPr>
          <w:rFonts w:cs="Arial"/>
        </w:rPr>
        <w:t>Marques, Yzerbyt, &amp; Leyens, 1988</w:t>
      </w:r>
      <w:r w:rsidR="008B3227" w:rsidRPr="00CF7BBE">
        <w:t xml:space="preserve">), </w:t>
      </w:r>
      <w:r w:rsidR="00EE6B56" w:rsidRPr="00CF7BBE">
        <w:t xml:space="preserve">and the </w:t>
      </w:r>
      <w:r w:rsidR="008B3227" w:rsidRPr="00CF7BBE">
        <w:t xml:space="preserve">conditions </w:t>
      </w:r>
      <w:r w:rsidR="00EE6B56" w:rsidRPr="00CF7BBE">
        <w:t xml:space="preserve">under which </w:t>
      </w:r>
      <w:r w:rsidR="008B3227" w:rsidRPr="00CF7BBE">
        <w:t>violation of norms have the most impact</w:t>
      </w:r>
      <w:r w:rsidR="00666714" w:rsidRPr="00CF7BBE">
        <w:t xml:space="preserve"> on groups</w:t>
      </w:r>
      <w:r w:rsidR="008B3227" w:rsidRPr="00CF7BBE">
        <w:t xml:space="preserve"> (</w:t>
      </w:r>
      <w:r w:rsidR="00865A27" w:rsidRPr="00CF7BBE">
        <w:t xml:space="preserve">e.g. </w:t>
      </w:r>
      <w:r w:rsidR="00D36E59" w:rsidRPr="00CF7BBE">
        <w:rPr>
          <w:rFonts w:cs="Arial"/>
        </w:rPr>
        <w:fldChar w:fldCharType="begin"/>
      </w:r>
      <w:r w:rsidR="00CB1BDE" w:rsidRPr="00CF7BBE">
        <w:rPr>
          <w:rFonts w:cs="Arial"/>
        </w:rPr>
        <w:instrText xml:space="preserve"> ADDIN EN.CITE &lt;EndNote&gt;&lt;Cite&gt;&lt;Author&gt;Abrams&lt;/Author&gt;&lt;Year&gt;2003&lt;/Year&gt;&lt;RecNum&gt;19&lt;/RecNum&gt;&lt;record&gt;&lt;rec-number&gt;19&lt;/rec-number&gt;&lt;ref-type name="Journal Article"&gt;17&lt;/ref-type&gt;&lt;contributors&gt;&lt;authors&gt;&lt;author&gt;Abrams, Dominic&lt;/author&gt;&lt;author&gt;Rutland, Adam&lt;/author&gt;&lt;author&gt;Cameron, Lindsey&lt;/author&gt;&lt;author&gt;Marques, Jose M.&lt;/author&gt;&lt;/authors&gt;&lt;/contributors&gt;&lt;auth-address&gt;Abrams, Dominic: D.Abrams@kent.ac.uk&amp;#xD;U Kent, Canterbury, United Kingdom; U Kent, Canterbury, United Kingdom; U Kent, Canterbury, United Kingdom; U Porto, Portugal&amp;#xD;Abrams, Dominic, Dept of Psychology, Keynes Coll, U Kent at Canterbury, Canterbury, United Kingdom, CT2 7NP, D.Abrams@kent.ac.uk&lt;/auth-address&gt;&lt;titles&gt;&lt;title&gt;The development of subjective group dynamics: When in-group bias gets specific&lt;/title&gt;&lt;secondary-title&gt;British Journal of Developmental Psychology&lt;/secondary-title&gt;&lt;/titles&gt;&lt;periodical&gt;&lt;full-title&gt;British Journal of Developmental Psychology&lt;/full-title&gt;&lt;/periodical&gt;&lt;pages&gt;155-176&lt;/pages&gt;&lt;volume&gt;21&lt;/volume&gt;&lt;number&gt;2&lt;/number&gt;&lt;keywords&gt;&lt;keyword&gt;group dynamics&lt;/keyword&gt;&lt;keyword&gt;in group bias&lt;/keyword&gt;&lt;keyword&gt;children&lt;/keyword&gt;&lt;keyword&gt;development&lt;/keyword&gt;&lt;keyword&gt;Psychosocial and Personality Development&lt;/keyword&gt;&lt;keyword&gt;2840&lt;/keyword&gt;&lt;keyword&gt;28&lt;/keyword&gt;&lt;keyword&gt;Childhood (birth 12 yrs)&lt;/keyword&gt;&lt;keyword&gt;School Age (6 12 yrs)&lt;/keyword&gt;&lt;keyword&gt;Human&lt;/keyword&gt;&lt;keyword&gt;Male&lt;/keyword&gt;&lt;keyword&gt;Female&lt;/keyword&gt;&lt;/keywords&gt;&lt;dates&gt;&lt;year&gt;2003&lt;/year&gt;&lt;pub-dates&gt;&lt;date&gt;2003&lt;/date&gt;&lt;/pub-dates&gt;&lt;/dates&gt;&lt;accession-num&gt;2003-05148-001&lt;/accession-num&gt;&lt;urls&gt;&lt;related-urls&gt;&lt;url&gt;http://www.bps.org.uk/publications/jDP_1.cfm&lt;/url&gt;&lt;url&gt;http://www.bps.org.uk&lt;/url&gt;&lt;/related-urls&gt;&lt;/urls&gt;&lt;/record&gt;&lt;/Cite&gt;&lt;/EndNote&gt;</w:instrText>
      </w:r>
      <w:r w:rsidR="00D36E59" w:rsidRPr="00CF7BBE">
        <w:rPr>
          <w:rFonts w:cs="Arial"/>
        </w:rPr>
        <w:fldChar w:fldCharType="separate"/>
      </w:r>
      <w:r w:rsidR="00CB1BDE" w:rsidRPr="00CF7BBE">
        <w:rPr>
          <w:rFonts w:cs="Arial"/>
        </w:rPr>
        <w:t>Abrams, Rutland, Cameron, &amp; Marques, 2003</w:t>
      </w:r>
      <w:r w:rsidR="00D36E59" w:rsidRPr="00CF7BBE">
        <w:rPr>
          <w:rFonts w:cs="Arial"/>
        </w:rPr>
        <w:fldChar w:fldCharType="end"/>
      </w:r>
      <w:r w:rsidR="00CB1BDE" w:rsidRPr="00CF7BBE">
        <w:rPr>
          <w:rFonts w:cs="Arial"/>
        </w:rPr>
        <w:t>; Branscombe, Wann, Noel</w:t>
      </w:r>
      <w:r w:rsidR="002F0109">
        <w:rPr>
          <w:rFonts w:cs="Arial"/>
        </w:rPr>
        <w:t>,</w:t>
      </w:r>
      <w:r w:rsidR="00CB1BDE" w:rsidRPr="00CF7BBE">
        <w:rPr>
          <w:rFonts w:cs="Arial"/>
        </w:rPr>
        <w:t xml:space="preserve"> &amp; Coleman, 1993;</w:t>
      </w:r>
      <w:r w:rsidR="00D25E9A">
        <w:rPr>
          <w:rFonts w:cs="Arial"/>
        </w:rPr>
        <w:t xml:space="preserve"> </w:t>
      </w:r>
      <w:r w:rsidR="00582FC8" w:rsidRPr="00582FC8">
        <w:rPr>
          <w:rFonts w:cs="Arial"/>
        </w:rPr>
        <w:t>Wesselmann, Williams</w:t>
      </w:r>
      <w:r w:rsidR="002F0109">
        <w:rPr>
          <w:rFonts w:cs="Arial"/>
        </w:rPr>
        <w:t>,</w:t>
      </w:r>
      <w:r w:rsidR="006F14E1">
        <w:rPr>
          <w:rFonts w:cs="Arial"/>
        </w:rPr>
        <w:t xml:space="preserve"> &amp; Wirth</w:t>
      </w:r>
      <w:r w:rsidR="00D25E9A">
        <w:rPr>
          <w:rFonts w:cs="Arial"/>
        </w:rPr>
        <w:t xml:space="preserve">, </w:t>
      </w:r>
      <w:r w:rsidR="00582FC8" w:rsidRPr="00582FC8">
        <w:rPr>
          <w:rFonts w:cs="Arial"/>
        </w:rPr>
        <w:t>2014</w:t>
      </w:r>
      <w:r w:rsidR="002F0109">
        <w:rPr>
          <w:rFonts w:cs="Arial"/>
        </w:rPr>
        <w:t>;</w:t>
      </w:r>
      <w:r w:rsidR="00D25E9A">
        <w:rPr>
          <w:rFonts w:ascii="Segoe UI" w:hAnsi="Segoe UI" w:cs="Segoe UI"/>
          <w:sz w:val="20"/>
          <w:szCs w:val="20"/>
        </w:rPr>
        <w:t xml:space="preserve"> </w:t>
      </w:r>
      <w:r w:rsidR="00582FC8" w:rsidRPr="00582FC8">
        <w:rPr>
          <w:rFonts w:cs="Arial"/>
        </w:rPr>
        <w:t xml:space="preserve"> </w:t>
      </w:r>
      <w:r w:rsidR="009E01A4" w:rsidRPr="00CF7BBE">
        <w:rPr>
          <w:rFonts w:cs="Arial"/>
        </w:rPr>
        <w:t>see Jetten &amp; Hornsey</w:t>
      </w:r>
      <w:r w:rsidR="00B51360">
        <w:rPr>
          <w:rFonts w:cs="Arial"/>
        </w:rPr>
        <w:t xml:space="preserve">, </w:t>
      </w:r>
      <w:r w:rsidR="009E01A4" w:rsidRPr="00CF7BBE">
        <w:rPr>
          <w:rFonts w:cs="Arial"/>
        </w:rPr>
        <w:t>2014</w:t>
      </w:r>
      <w:r w:rsidR="002F0109">
        <w:rPr>
          <w:rFonts w:cs="Arial"/>
        </w:rPr>
        <w:t>,</w:t>
      </w:r>
      <w:r w:rsidR="009E01A4" w:rsidRPr="00CF7BBE">
        <w:rPr>
          <w:rFonts w:cs="Arial"/>
        </w:rPr>
        <w:t xml:space="preserve"> for a comprehensive overview</w:t>
      </w:r>
      <w:r w:rsidR="008B3227" w:rsidRPr="00CF7BBE">
        <w:t>)</w:t>
      </w:r>
      <w:r w:rsidR="007852CE">
        <w:t>. However,</w:t>
      </w:r>
      <w:r w:rsidR="008B3227" w:rsidRPr="00CF7BBE">
        <w:t xml:space="preserve"> little </w:t>
      </w:r>
      <w:r w:rsidR="007852CE">
        <w:t xml:space="preserve">research </w:t>
      </w:r>
      <w:r w:rsidR="008B3227" w:rsidRPr="00CF7BBE">
        <w:t xml:space="preserve">has examined </w:t>
      </w:r>
      <w:r w:rsidR="00B06EFD" w:rsidRPr="00CF7BBE">
        <w:t xml:space="preserve">how </w:t>
      </w:r>
      <w:r w:rsidR="007A6521">
        <w:t xml:space="preserve">groups </w:t>
      </w:r>
      <w:r w:rsidR="007A6521" w:rsidRPr="00CF7BBE">
        <w:t>respon</w:t>
      </w:r>
      <w:r w:rsidR="007A6521">
        <w:t>d</w:t>
      </w:r>
      <w:r w:rsidR="007A6521" w:rsidRPr="00CF7BBE">
        <w:t xml:space="preserve"> </w:t>
      </w:r>
      <w:r w:rsidR="008B3227" w:rsidRPr="00CF7BBE">
        <w:t xml:space="preserve">over </w:t>
      </w:r>
      <w:r w:rsidR="00AD1418" w:rsidRPr="00CF7BBE">
        <w:t>t</w:t>
      </w:r>
      <w:r w:rsidR="00C12F23" w:rsidRPr="00CF7BBE">
        <w:t>ime</w:t>
      </w:r>
      <w:r w:rsidR="007A6521">
        <w:t xml:space="preserve"> to a deviant member that continues to misbehave in spite of group correction</w:t>
      </w:r>
      <w:r w:rsidR="00226C22" w:rsidRPr="00CF7BBE">
        <w:t xml:space="preserve">, </w:t>
      </w:r>
      <w:r w:rsidR="00B51360">
        <w:t>and</w:t>
      </w:r>
      <w:r w:rsidR="00B51360" w:rsidRPr="00CF7BBE">
        <w:t xml:space="preserve"> </w:t>
      </w:r>
      <w:r w:rsidR="00226C22" w:rsidRPr="00CF7BBE">
        <w:t xml:space="preserve">how </w:t>
      </w:r>
      <w:r w:rsidR="00F44E38">
        <w:t>members</w:t>
      </w:r>
      <w:r w:rsidR="00226C22" w:rsidRPr="00CF7BBE">
        <w:t xml:space="preserve"> choose </w:t>
      </w:r>
      <w:r w:rsidR="00F44E38">
        <w:t>an appropriate</w:t>
      </w:r>
      <w:r w:rsidR="00226C22" w:rsidRPr="00CF7BBE">
        <w:t xml:space="preserve"> response </w:t>
      </w:r>
      <w:r w:rsidR="00CF7BBE" w:rsidRPr="00CF7BBE">
        <w:t>(c</w:t>
      </w:r>
      <w:r w:rsidR="002F0109">
        <w:t>.</w:t>
      </w:r>
      <w:r w:rsidR="00CF7BBE" w:rsidRPr="00CF7BBE">
        <w:t>f. Schachter, 1951</w:t>
      </w:r>
      <w:r w:rsidR="00642B98">
        <w:t>;</w:t>
      </w:r>
      <w:r w:rsidR="00D25E9A">
        <w:t xml:space="preserve"> </w:t>
      </w:r>
      <w:r w:rsidR="00D25E9A" w:rsidRPr="00205196">
        <w:t>Wesslemann et al., 2014</w:t>
      </w:r>
      <w:r w:rsidR="00CF7BBE" w:rsidRPr="00205196">
        <w:t>)</w:t>
      </w:r>
      <w:r w:rsidR="008B3227" w:rsidRPr="00205196">
        <w:t>.</w:t>
      </w:r>
      <w:r w:rsidR="000003B3" w:rsidRPr="00205196">
        <w:t xml:space="preserve"> </w:t>
      </w:r>
      <w:r w:rsidR="00F44E38" w:rsidRPr="00205196">
        <w:t xml:space="preserve"> </w:t>
      </w:r>
    </w:p>
    <w:p w14:paraId="1F492DA3" w14:textId="64A759DC" w:rsidR="00E447FC" w:rsidRDefault="00A53609" w:rsidP="007F2808">
      <w:pPr>
        <w:spacing w:line="480" w:lineRule="auto"/>
        <w:ind w:firstLine="709"/>
      </w:pPr>
      <w:r>
        <w:rPr>
          <w:bCs/>
        </w:rPr>
        <w:t xml:space="preserve"> </w:t>
      </w:r>
      <w:r w:rsidR="00B56084">
        <w:rPr>
          <w:bCs/>
        </w:rPr>
        <w:t>Responses to deviance can be relatively inclusive or exclusive</w:t>
      </w:r>
      <w:r w:rsidR="00666714" w:rsidRPr="00CF7BBE">
        <w:t xml:space="preserve"> </w:t>
      </w:r>
      <w:r w:rsidR="00642B98">
        <w:t>(</w:t>
      </w:r>
      <w:r w:rsidR="00076559" w:rsidRPr="00CF7BBE">
        <w:t>Forsyth, 1990</w:t>
      </w:r>
      <w:r w:rsidR="0027364C">
        <w:t xml:space="preserve">; </w:t>
      </w:r>
      <w:r w:rsidR="006D49A4">
        <w:t xml:space="preserve">Moreland and </w:t>
      </w:r>
      <w:r w:rsidR="000F0F8C" w:rsidRPr="00CF7BBE">
        <w:t xml:space="preserve">Levine, </w:t>
      </w:r>
      <w:r w:rsidR="006D49A4" w:rsidRPr="00CF7BBE">
        <w:t>198</w:t>
      </w:r>
      <w:r w:rsidR="006D49A4">
        <w:t>8</w:t>
      </w:r>
      <w:r w:rsidR="00666714" w:rsidRPr="00CF7BBE">
        <w:t>)</w:t>
      </w:r>
      <w:r w:rsidR="00865A27" w:rsidRPr="00CF7BBE">
        <w:t xml:space="preserve">. </w:t>
      </w:r>
      <w:r w:rsidR="005E602C" w:rsidRPr="00CF7BBE">
        <w:t xml:space="preserve">Orcutt (1973) proposes that inclusive reactions consist </w:t>
      </w:r>
      <w:r w:rsidR="00DA7ED0" w:rsidRPr="00CF7BBE">
        <w:t>of</w:t>
      </w:r>
      <w:r w:rsidR="005E602C" w:rsidRPr="00CF7BBE">
        <w:t xml:space="preserve"> strategies to change deviant opinions</w:t>
      </w:r>
      <w:r w:rsidR="0027364C">
        <w:t xml:space="preserve"> —</w:t>
      </w:r>
      <w:r w:rsidR="00FA724B" w:rsidRPr="00CF7BBE">
        <w:t>includ</w:t>
      </w:r>
      <w:r w:rsidR="00FA724B">
        <w:t>ing</w:t>
      </w:r>
      <w:r w:rsidR="00FA724B" w:rsidRPr="00CF7BBE">
        <w:t xml:space="preserve"> </w:t>
      </w:r>
      <w:r w:rsidR="005E602C" w:rsidRPr="00CF7BBE">
        <w:t>overt</w:t>
      </w:r>
      <w:r w:rsidR="005E602C">
        <w:t xml:space="preserve"> hostility</w:t>
      </w:r>
      <w:r w:rsidR="00863D43">
        <w:t xml:space="preserve"> an</w:t>
      </w:r>
      <w:r w:rsidR="008F756A">
        <w:t xml:space="preserve">d </w:t>
      </w:r>
      <w:r w:rsidR="005E602C">
        <w:t>persuasion</w:t>
      </w:r>
      <w:r w:rsidR="0027364C">
        <w:t>—</w:t>
      </w:r>
      <w:r w:rsidR="00642B98">
        <w:t>, whilst exclusive</w:t>
      </w:r>
      <w:r w:rsidR="005E602C">
        <w:t xml:space="preserve"> </w:t>
      </w:r>
      <w:r w:rsidR="00642B98">
        <w:t xml:space="preserve">ones </w:t>
      </w:r>
      <w:r w:rsidR="008F756A">
        <w:t>include exclusionary</w:t>
      </w:r>
      <w:r w:rsidR="00374E40">
        <w:t xml:space="preserve"> </w:t>
      </w:r>
      <w:r w:rsidR="00642B98">
        <w:t xml:space="preserve">/ </w:t>
      </w:r>
      <w:r w:rsidR="00863D43">
        <w:t xml:space="preserve">avoidant </w:t>
      </w:r>
      <w:r w:rsidR="005E602C">
        <w:t>strategies and covert hostility (for example, no interaction between group and deviant members).</w:t>
      </w:r>
      <w:r w:rsidR="00182A50" w:rsidRPr="00182A50">
        <w:t xml:space="preserve"> </w:t>
      </w:r>
      <w:r w:rsidR="00863D43">
        <w:t xml:space="preserve">Groups </w:t>
      </w:r>
      <w:r w:rsidR="00182A50">
        <w:t>display exclusive reactions</w:t>
      </w:r>
      <w:r w:rsidR="00DA7ED0">
        <w:t xml:space="preserve"> more often</w:t>
      </w:r>
      <w:r w:rsidR="00182A50">
        <w:t xml:space="preserve"> </w:t>
      </w:r>
      <w:r w:rsidR="00DA7ED0">
        <w:t>when</w:t>
      </w:r>
      <w:r w:rsidR="00182A50">
        <w:t xml:space="preserve"> deviants do not cooperate with inclusive strategies</w:t>
      </w:r>
      <w:r w:rsidR="00637DA1">
        <w:t xml:space="preserve"> (i.e. continue</w:t>
      </w:r>
      <w:r w:rsidR="00822253">
        <w:t xml:space="preserve"> to behave in a deviant fashion</w:t>
      </w:r>
      <w:r w:rsidR="00863D43">
        <w:t>)</w:t>
      </w:r>
      <w:r w:rsidR="00182A50">
        <w:t>.</w:t>
      </w:r>
      <w:r w:rsidR="00C932E5">
        <w:t xml:space="preserve"> </w:t>
      </w:r>
      <w:r w:rsidR="00154F70">
        <w:t xml:space="preserve">While these various </w:t>
      </w:r>
      <w:r w:rsidR="005E602C">
        <w:t>responses</w:t>
      </w:r>
      <w:r w:rsidR="0018268D">
        <w:t xml:space="preserve"> </w:t>
      </w:r>
      <w:r w:rsidR="00154F70">
        <w:t xml:space="preserve">(which </w:t>
      </w:r>
      <w:r w:rsidR="00BB7AB5">
        <w:t>we</w:t>
      </w:r>
      <w:r w:rsidR="00154F70">
        <w:t xml:space="preserve"> referred to as </w:t>
      </w:r>
      <w:r w:rsidR="00F07C1D" w:rsidRPr="003E3950">
        <w:rPr>
          <w:i/>
        </w:rPr>
        <w:t>social control responses</w:t>
      </w:r>
      <w:r w:rsidR="00154F70">
        <w:t xml:space="preserve">) have been studied in isolation, no research has </w:t>
      </w:r>
      <w:r w:rsidR="00154F70">
        <w:lastRenderedPageBreak/>
        <w:t>empirically investigated them simultaneously</w:t>
      </w:r>
      <w:r w:rsidR="00C932E5">
        <w:t>,</w:t>
      </w:r>
      <w:r w:rsidR="001456F7">
        <w:t xml:space="preserve"> explored</w:t>
      </w:r>
      <w:r w:rsidR="00C932E5">
        <w:t xml:space="preserve"> </w:t>
      </w:r>
      <w:r w:rsidR="007E7A3C">
        <w:t>how groups decide which strategy to implement</w:t>
      </w:r>
      <w:r w:rsidR="00146FF0">
        <w:t xml:space="preserve">, nor how </w:t>
      </w:r>
      <w:r w:rsidR="001456F7">
        <w:t xml:space="preserve">response </w:t>
      </w:r>
      <w:r w:rsidR="00146FF0">
        <w:t>vary depending on the persistence of deviance in groups</w:t>
      </w:r>
      <w:r w:rsidR="007E7A3C">
        <w:t xml:space="preserve">. </w:t>
      </w:r>
      <w:r w:rsidR="00B56084">
        <w:t>The current study explores the role of four responses, persuasion, embarrassment (a form of punishment) and temporary or permanent exclusion</w:t>
      </w:r>
      <w:r w:rsidR="00E447FC">
        <w:t>.</w:t>
      </w:r>
    </w:p>
    <w:p w14:paraId="5568890D" w14:textId="77777777" w:rsidR="000B2BC3" w:rsidRPr="00690077" w:rsidRDefault="00D36E59" w:rsidP="00690077">
      <w:pPr>
        <w:spacing w:line="480" w:lineRule="auto"/>
        <w:rPr>
          <w:b/>
        </w:rPr>
      </w:pPr>
      <w:r w:rsidRPr="00690077">
        <w:rPr>
          <w:b/>
        </w:rPr>
        <w:t>Persuasion</w:t>
      </w:r>
    </w:p>
    <w:p w14:paraId="265E9276" w14:textId="77777777" w:rsidR="00C37B5F" w:rsidRDefault="004E6B42" w:rsidP="007F2808">
      <w:pPr>
        <w:spacing w:line="480" w:lineRule="auto"/>
        <w:ind w:firstLine="709"/>
      </w:pPr>
      <w:r w:rsidRPr="00CF7BBE">
        <w:t>Normative group members</w:t>
      </w:r>
      <w:r w:rsidR="00E14C88" w:rsidRPr="00CF7BBE">
        <w:t xml:space="preserve"> </w:t>
      </w:r>
      <w:r w:rsidRPr="00CF7BBE">
        <w:t xml:space="preserve">may attempt to privately persuade deviant members through </w:t>
      </w:r>
      <w:r w:rsidR="00E14C88" w:rsidRPr="00CF7BBE">
        <w:t>argument to become normative</w:t>
      </w:r>
      <w:r w:rsidR="0034393F">
        <w:t xml:space="preserve"> </w:t>
      </w:r>
      <w:r w:rsidR="0027364C">
        <w:t>—</w:t>
      </w:r>
      <w:r w:rsidR="00FE6992" w:rsidRPr="00CF7BBE">
        <w:t>a socializing response</w:t>
      </w:r>
      <w:r w:rsidR="0027364C">
        <w:t>—</w:t>
      </w:r>
      <w:r w:rsidR="00CD7CA0" w:rsidRPr="00CF7BBE">
        <w:t>.</w:t>
      </w:r>
      <w:r w:rsidR="00E14C88" w:rsidRPr="00CF7BBE">
        <w:t xml:space="preserve"> </w:t>
      </w:r>
      <w:r w:rsidR="00154F70" w:rsidRPr="00CF7BBE">
        <w:t>Schac</w:t>
      </w:r>
      <w:r w:rsidR="0069273D">
        <w:t>h</w:t>
      </w:r>
      <w:r w:rsidR="00154F70" w:rsidRPr="00CF7BBE">
        <w:t xml:space="preserve">ter (1951) showed that as time progressed a greater proportion of communication was directed by normative members towards deviant </w:t>
      </w:r>
      <w:r w:rsidR="009B3EDC" w:rsidRPr="00CF7BBE">
        <w:t>members</w:t>
      </w:r>
      <w:r w:rsidR="00154F70" w:rsidRPr="00CF7BBE">
        <w:t xml:space="preserve"> (see also Festinger</w:t>
      </w:r>
      <w:r w:rsidR="004A0D45" w:rsidRPr="00CF7BBE">
        <w:t>,</w:t>
      </w:r>
      <w:r w:rsidR="00462F07" w:rsidRPr="00CF7BBE">
        <w:rPr>
          <w:rFonts w:ascii="Arial" w:hAnsi="Arial" w:cs="Arial"/>
        </w:rPr>
        <w:t xml:space="preserve"> </w:t>
      </w:r>
      <w:r w:rsidR="00462F07" w:rsidRPr="00CF7BBE">
        <w:t>Gerard, Hymovitch, Kelley</w:t>
      </w:r>
      <w:r w:rsidR="009F42DF">
        <w:t>,</w:t>
      </w:r>
      <w:r w:rsidR="00462F07" w:rsidRPr="00CF7BBE">
        <w:t xml:space="preserve"> </w:t>
      </w:r>
      <w:r w:rsidR="004A0D45" w:rsidRPr="00CF7BBE">
        <w:t xml:space="preserve">&amp; </w:t>
      </w:r>
      <w:r w:rsidR="00462F07" w:rsidRPr="00CF7BBE">
        <w:t>Raven</w:t>
      </w:r>
      <w:r w:rsidR="00A91E8C" w:rsidRPr="00CF7BBE">
        <w:t xml:space="preserve">, </w:t>
      </w:r>
      <w:r w:rsidR="00462F07" w:rsidRPr="00CF7BBE">
        <w:t>1952</w:t>
      </w:r>
      <w:r w:rsidR="00154F70" w:rsidRPr="00CF7BBE">
        <w:t>)</w:t>
      </w:r>
      <w:r w:rsidR="004C5214" w:rsidRPr="00CF7BBE">
        <w:t>.</w:t>
      </w:r>
      <w:r w:rsidR="00154F70" w:rsidRPr="00CF7BBE">
        <w:t xml:space="preserve"> </w:t>
      </w:r>
      <w:r w:rsidR="000447EE" w:rsidRPr="00CF7BBE">
        <w:t>Additionally, group members appear to be more willing to persuade deviants in one</w:t>
      </w:r>
      <w:r w:rsidR="00E0383B" w:rsidRPr="00CF7BBE">
        <w:t>’</w:t>
      </w:r>
      <w:r w:rsidR="000447EE" w:rsidRPr="00CF7BBE">
        <w:t xml:space="preserve">s own groups than </w:t>
      </w:r>
      <w:r w:rsidR="00743889" w:rsidRPr="00CF7BBE">
        <w:t xml:space="preserve">deviants </w:t>
      </w:r>
      <w:r w:rsidR="000447EE" w:rsidRPr="00CF7BBE">
        <w:t>in other groups</w:t>
      </w:r>
      <w:r w:rsidRPr="00CF7BBE">
        <w:t xml:space="preserve"> (</w:t>
      </w:r>
      <w:r w:rsidR="00C37B5F" w:rsidRPr="00CF7BBE">
        <w:rPr>
          <w:rFonts w:cs="Arial"/>
        </w:rPr>
        <w:t>Frings, Abrams</w:t>
      </w:r>
      <w:r w:rsidR="00C37B5F">
        <w:rPr>
          <w:rFonts w:cs="Arial"/>
        </w:rPr>
        <w:t>,</w:t>
      </w:r>
      <w:r w:rsidR="00B752D2">
        <w:rPr>
          <w:rFonts w:cs="Arial"/>
        </w:rPr>
        <w:t xml:space="preserve"> </w:t>
      </w:r>
      <w:r w:rsidR="00C37B5F" w:rsidRPr="00CF7BBE">
        <w:rPr>
          <w:rFonts w:cs="Arial"/>
        </w:rPr>
        <w:t>Randsely de Moura,</w:t>
      </w:r>
      <w:r w:rsidR="00B752D2">
        <w:rPr>
          <w:rFonts w:cs="Arial"/>
        </w:rPr>
        <w:t xml:space="preserve"> &amp; Marques,</w:t>
      </w:r>
      <w:r w:rsidR="00C37B5F" w:rsidRPr="00CF7BBE">
        <w:rPr>
          <w:rFonts w:cs="Arial"/>
        </w:rPr>
        <w:t xml:space="preserve"> 2010</w:t>
      </w:r>
      <w:r w:rsidR="00C37B5F">
        <w:rPr>
          <w:rFonts w:cs="Arial"/>
        </w:rPr>
        <w:t xml:space="preserve">; </w:t>
      </w:r>
      <w:r w:rsidR="007F70C2" w:rsidRPr="00CF7BBE">
        <w:rPr>
          <w:rFonts w:cs="Arial"/>
        </w:rPr>
        <w:t>Marques</w:t>
      </w:r>
      <w:r w:rsidR="001456F7">
        <w:rPr>
          <w:rFonts w:cs="Arial"/>
        </w:rPr>
        <w:t>,</w:t>
      </w:r>
      <w:r w:rsidR="007F70C2" w:rsidRPr="00CF7BBE">
        <w:rPr>
          <w:rFonts w:cs="Arial"/>
        </w:rPr>
        <w:t xml:space="preserve"> </w:t>
      </w:r>
      <w:r w:rsidR="00ED3C1E" w:rsidRPr="00CF7BBE">
        <w:rPr>
          <w:rFonts w:cs="Arial"/>
        </w:rPr>
        <w:t>Abrams</w:t>
      </w:r>
      <w:r w:rsidR="009F42DF">
        <w:rPr>
          <w:rFonts w:cs="Arial"/>
        </w:rPr>
        <w:t>,</w:t>
      </w:r>
      <w:r w:rsidR="00ED3C1E" w:rsidRPr="00CF7BBE">
        <w:rPr>
          <w:rFonts w:cs="Arial"/>
        </w:rPr>
        <w:t xml:space="preserve"> &amp; </w:t>
      </w:r>
      <w:r w:rsidR="007F70C2" w:rsidRPr="00CF7BBE">
        <w:rPr>
          <w:rFonts w:cs="Arial"/>
        </w:rPr>
        <w:t>Serôdio, 2001</w:t>
      </w:r>
      <w:r w:rsidR="00C37B5F">
        <w:rPr>
          <w:rFonts w:cs="Arial"/>
        </w:rPr>
        <w:t xml:space="preserve">). </w:t>
      </w:r>
      <w:r w:rsidR="004C5214" w:rsidRPr="00CF7BBE">
        <w:rPr>
          <w:rFonts w:cs="Arial"/>
        </w:rPr>
        <w:t>This is</w:t>
      </w:r>
      <w:r w:rsidR="00F962C7" w:rsidRPr="00CF7BBE">
        <w:rPr>
          <w:rFonts w:cs="Arial"/>
        </w:rPr>
        <w:t xml:space="preserve"> especially</w:t>
      </w:r>
      <w:r w:rsidR="004C5214" w:rsidRPr="00CF7BBE">
        <w:rPr>
          <w:rFonts w:cs="Arial"/>
        </w:rPr>
        <w:t xml:space="preserve"> the case</w:t>
      </w:r>
      <w:r w:rsidR="00F962C7" w:rsidRPr="00CF7BBE">
        <w:rPr>
          <w:rFonts w:cs="Arial"/>
        </w:rPr>
        <w:t xml:space="preserve"> when </w:t>
      </w:r>
      <w:r w:rsidR="001456F7">
        <w:rPr>
          <w:rFonts w:cs="Arial"/>
        </w:rPr>
        <w:t>deviants</w:t>
      </w:r>
      <w:r w:rsidR="001456F7" w:rsidRPr="00CF7BBE">
        <w:rPr>
          <w:rFonts w:cs="Arial"/>
        </w:rPr>
        <w:t xml:space="preserve"> </w:t>
      </w:r>
      <w:r w:rsidR="00F962C7" w:rsidRPr="00CF7BBE">
        <w:rPr>
          <w:rFonts w:cs="Arial"/>
        </w:rPr>
        <w:t xml:space="preserve">are perceived </w:t>
      </w:r>
      <w:r w:rsidR="001456F7">
        <w:rPr>
          <w:rFonts w:cs="Arial"/>
        </w:rPr>
        <w:t>to be</w:t>
      </w:r>
      <w:r w:rsidR="001456F7" w:rsidRPr="00CF7BBE">
        <w:rPr>
          <w:rFonts w:cs="Arial"/>
        </w:rPr>
        <w:t xml:space="preserve"> </w:t>
      </w:r>
      <w:r w:rsidR="00F962C7" w:rsidRPr="00CF7BBE">
        <w:rPr>
          <w:rFonts w:cs="Arial"/>
        </w:rPr>
        <w:t>new members (</w:t>
      </w:r>
      <w:r w:rsidR="00E85ED9" w:rsidRPr="00CF7BBE">
        <w:rPr>
          <w:rFonts w:cs="Arial"/>
        </w:rPr>
        <w:t>Moreland</w:t>
      </w:r>
      <w:r w:rsidR="00E85ED9">
        <w:rPr>
          <w:rFonts w:cs="Arial"/>
        </w:rPr>
        <w:t>,</w:t>
      </w:r>
      <w:r w:rsidR="00E85ED9" w:rsidRPr="00CF7BBE">
        <w:rPr>
          <w:rFonts w:cs="Arial"/>
        </w:rPr>
        <w:t xml:space="preserve"> </w:t>
      </w:r>
      <w:r w:rsidR="00982ADB" w:rsidRPr="00CF7BBE">
        <w:rPr>
          <w:rFonts w:cs="Arial"/>
        </w:rPr>
        <w:t>Levine,</w:t>
      </w:r>
      <w:r w:rsidR="00E85ED9">
        <w:rPr>
          <w:rFonts w:cs="Arial"/>
        </w:rPr>
        <w:t xml:space="preserve"> </w:t>
      </w:r>
      <w:r w:rsidR="00982ADB" w:rsidRPr="00CF7BBE">
        <w:rPr>
          <w:rFonts w:cs="Arial"/>
        </w:rPr>
        <w:t xml:space="preserve">&amp; Cini, 1993; Pinto, </w:t>
      </w:r>
      <w:r w:rsidR="00272F19">
        <w:rPr>
          <w:rFonts w:cs="Arial"/>
        </w:rPr>
        <w:t>Marques</w:t>
      </w:r>
      <w:r w:rsidR="009F42DF">
        <w:rPr>
          <w:rFonts w:cs="Arial"/>
        </w:rPr>
        <w:t>, Levine,</w:t>
      </w:r>
      <w:r w:rsidR="00272F19">
        <w:rPr>
          <w:rFonts w:cs="Arial"/>
        </w:rPr>
        <w:t xml:space="preserve"> &amp; Abrams</w:t>
      </w:r>
      <w:r w:rsidR="00982ADB" w:rsidRPr="00CF7BBE">
        <w:rPr>
          <w:rFonts w:cs="Arial"/>
        </w:rPr>
        <w:t>, 2010</w:t>
      </w:r>
      <w:r w:rsidR="00916920">
        <w:rPr>
          <w:rFonts w:cs="Arial"/>
        </w:rPr>
        <w:t>, 2016</w:t>
      </w:r>
      <w:r w:rsidR="00F962C7" w:rsidRPr="00CF7BBE">
        <w:rPr>
          <w:rFonts w:cs="Arial"/>
        </w:rPr>
        <w:t>)</w:t>
      </w:r>
      <w:r w:rsidR="004C5214" w:rsidRPr="00CF7BBE">
        <w:rPr>
          <w:rFonts w:cs="Arial"/>
        </w:rPr>
        <w:t xml:space="preserve"> and when group members feel capable of persuading the deviant (</w:t>
      </w:r>
      <w:r w:rsidR="000F0F8C" w:rsidRPr="00CF7BBE">
        <w:rPr>
          <w:rFonts w:cs="Arial"/>
        </w:rPr>
        <w:t>Frings,</w:t>
      </w:r>
      <w:r w:rsidR="00A56B27">
        <w:rPr>
          <w:rFonts w:cs="Arial"/>
        </w:rPr>
        <w:t xml:space="preserve"> Hurst, Cleveland, Blascovich</w:t>
      </w:r>
      <w:r w:rsidR="009F42DF">
        <w:rPr>
          <w:rFonts w:cs="Arial"/>
        </w:rPr>
        <w:t>,</w:t>
      </w:r>
      <w:r w:rsidR="000F0F8C" w:rsidRPr="00CF7BBE">
        <w:rPr>
          <w:rFonts w:cs="Arial"/>
        </w:rPr>
        <w:t xml:space="preserve"> </w:t>
      </w:r>
      <w:r w:rsidR="00A56B27">
        <w:rPr>
          <w:rFonts w:cs="Arial"/>
        </w:rPr>
        <w:t xml:space="preserve">&amp; Abrams, </w:t>
      </w:r>
      <w:r w:rsidR="006A3443" w:rsidRPr="00FA724B">
        <w:rPr>
          <w:rFonts w:cs="Arial"/>
        </w:rPr>
        <w:t>2012</w:t>
      </w:r>
      <w:r w:rsidR="000F0F8C" w:rsidRPr="00FA724B">
        <w:rPr>
          <w:rFonts w:cs="Arial"/>
        </w:rPr>
        <w:t>)</w:t>
      </w:r>
      <w:r w:rsidRPr="00FA724B">
        <w:t>.</w:t>
      </w:r>
    </w:p>
    <w:p w14:paraId="1525916F" w14:textId="77777777" w:rsidR="008D18D2" w:rsidRPr="00CF7BBE" w:rsidRDefault="009804E6" w:rsidP="007F2808">
      <w:pPr>
        <w:spacing w:line="480" w:lineRule="auto"/>
        <w:ind w:firstLine="709"/>
      </w:pPr>
      <w:r w:rsidRPr="00CF7BBE">
        <w:t xml:space="preserve">However, this form of </w:t>
      </w:r>
      <w:r w:rsidR="00F07C1D" w:rsidRPr="00CF7BBE">
        <w:t>social control response</w:t>
      </w:r>
      <w:r w:rsidRPr="00CF7BBE">
        <w:t xml:space="preserve"> depend</w:t>
      </w:r>
      <w:r w:rsidR="008F756A">
        <w:t>s</w:t>
      </w:r>
      <w:r w:rsidRPr="00CF7BBE">
        <w:t xml:space="preserve"> u</w:t>
      </w:r>
      <w:r w:rsidR="005D3AAD" w:rsidRPr="00CF7BBE">
        <w:t xml:space="preserve">pon deviants </w:t>
      </w:r>
      <w:r w:rsidR="00C75B09">
        <w:t>both</w:t>
      </w:r>
      <w:r w:rsidR="005D3AAD" w:rsidRPr="00CF7BBE">
        <w:t xml:space="preserve"> complying </w:t>
      </w:r>
      <w:r w:rsidR="00C75B09">
        <w:t xml:space="preserve">and </w:t>
      </w:r>
      <w:r w:rsidR="005D3AAD" w:rsidRPr="00CF7BBE">
        <w:t xml:space="preserve">agreeing with </w:t>
      </w:r>
      <w:r w:rsidR="00C75B09">
        <w:t xml:space="preserve">the norms </w:t>
      </w:r>
      <w:r w:rsidR="005D3AAD" w:rsidRPr="00CF7BBE">
        <w:t>privately</w:t>
      </w:r>
      <w:r w:rsidR="00430A8B" w:rsidRPr="00CF7BBE">
        <w:t xml:space="preserve"> </w:t>
      </w:r>
      <w:r w:rsidR="00430A8B" w:rsidRPr="007F00CB">
        <w:t>(</w:t>
      </w:r>
      <w:r w:rsidR="00B97246" w:rsidRPr="007F00CB">
        <w:t xml:space="preserve">Deutsch &amp; Gerard, 1955; </w:t>
      </w:r>
      <w:r w:rsidR="00076559" w:rsidRPr="007F00CB">
        <w:t>Turner</w:t>
      </w:r>
      <w:r w:rsidR="00076559" w:rsidRPr="00CF7BBE">
        <w:t>, 1991</w:t>
      </w:r>
      <w:r w:rsidR="00430A8B" w:rsidRPr="00CF7BBE">
        <w:t>)</w:t>
      </w:r>
      <w:r w:rsidR="005D3AAD" w:rsidRPr="00CF7BBE">
        <w:t>.</w:t>
      </w:r>
      <w:r w:rsidR="00C95BB4" w:rsidRPr="00CF7BBE">
        <w:t xml:space="preserve"> </w:t>
      </w:r>
      <w:r w:rsidR="0044316A">
        <w:t>We propose that</w:t>
      </w:r>
      <w:r w:rsidR="00C95BB4" w:rsidRPr="00CF7BBE">
        <w:t xml:space="preserve">, once groups perceive that the deviant member misbehaves in spite of knowing what the normative expectations are, persuasion might </w:t>
      </w:r>
      <w:r w:rsidR="00A27BC2" w:rsidRPr="00CF7BBE">
        <w:t xml:space="preserve">no longer </w:t>
      </w:r>
      <w:r w:rsidR="00C95BB4" w:rsidRPr="00CF7BBE">
        <w:t>be perceived as effective, and the group may engage in more repressive reactions</w:t>
      </w:r>
      <w:r w:rsidR="00374E40">
        <w:t xml:space="preserve"> </w:t>
      </w:r>
      <w:r w:rsidR="00C37B5F">
        <w:softHyphen/>
      </w:r>
      <w:r w:rsidR="00C37B5F">
        <w:softHyphen/>
        <w:t xml:space="preserve"> —</w:t>
      </w:r>
      <w:r w:rsidR="00FA724B">
        <w:t>in other words</w:t>
      </w:r>
      <w:r w:rsidR="00F06D0F">
        <w:t>,</w:t>
      </w:r>
      <w:r w:rsidR="00FA724B">
        <w:t xml:space="preserve"> they may attempt to </w:t>
      </w:r>
      <w:r w:rsidR="00C92419">
        <w:t>“</w:t>
      </w:r>
      <w:r w:rsidR="00D36E59" w:rsidRPr="00690077">
        <w:t>punish</w:t>
      </w:r>
      <w:r w:rsidR="00C92419">
        <w:t>”</w:t>
      </w:r>
      <w:r w:rsidR="00FA724B">
        <w:t xml:space="preserve"> the deviant</w:t>
      </w:r>
      <w:r w:rsidR="00374E40">
        <w:t xml:space="preserve"> </w:t>
      </w:r>
      <w:r w:rsidR="00374E40" w:rsidRPr="00CF7BBE">
        <w:t>(</w:t>
      </w:r>
      <w:r w:rsidR="00C92419">
        <w:t>Levine</w:t>
      </w:r>
      <w:r w:rsidR="00C92419" w:rsidRPr="00CF7BBE">
        <w:t xml:space="preserve"> </w:t>
      </w:r>
      <w:r w:rsidR="00C92419">
        <w:t>et al.,</w:t>
      </w:r>
      <w:r w:rsidR="00C92419" w:rsidRPr="00CF7BBE">
        <w:t xml:space="preserve"> 2005</w:t>
      </w:r>
      <w:r w:rsidR="00C92419">
        <w:t xml:space="preserve">; </w:t>
      </w:r>
      <w:r w:rsidR="00374E40" w:rsidRPr="00CF7BBE">
        <w:t>Moreland &amp; Levine, 1982)</w:t>
      </w:r>
      <w:r w:rsidR="00C92419">
        <w:t>—</w:t>
      </w:r>
      <w:r w:rsidR="00C95BB4" w:rsidRPr="00CF7BBE">
        <w:t>.</w:t>
      </w:r>
    </w:p>
    <w:p w14:paraId="5D491D9F" w14:textId="77777777" w:rsidR="000B2BC3" w:rsidRPr="00690077" w:rsidRDefault="00D36E59" w:rsidP="00690077">
      <w:pPr>
        <w:spacing w:line="480" w:lineRule="auto"/>
      </w:pPr>
      <w:r w:rsidRPr="00690077">
        <w:rPr>
          <w:b/>
        </w:rPr>
        <w:lastRenderedPageBreak/>
        <w:t>Punishment</w:t>
      </w:r>
      <w:r w:rsidR="00C92419">
        <w:tab/>
      </w:r>
    </w:p>
    <w:p w14:paraId="590255D8" w14:textId="77777777" w:rsidR="003777A7" w:rsidRPr="00CF7BBE" w:rsidRDefault="0067324C" w:rsidP="00C92419">
      <w:pPr>
        <w:spacing w:line="480" w:lineRule="auto"/>
        <w:ind w:firstLine="709"/>
      </w:pPr>
      <w:r w:rsidRPr="00CF7BBE">
        <w:t>An</w:t>
      </w:r>
      <w:r w:rsidR="00CD7CA0" w:rsidRPr="00CF7BBE">
        <w:t xml:space="preserve"> </w:t>
      </w:r>
      <w:r w:rsidR="004E6B42" w:rsidRPr="00CF7BBE">
        <w:t>alternative</w:t>
      </w:r>
      <w:r w:rsidR="00CD7CA0" w:rsidRPr="00CF7BBE">
        <w:t xml:space="preserve"> </w:t>
      </w:r>
      <w:r w:rsidR="00014F06" w:rsidRPr="00CF7BBE">
        <w:t xml:space="preserve">social control </w:t>
      </w:r>
      <w:r w:rsidR="00CD7CA0" w:rsidRPr="00CF7BBE">
        <w:t>response may be to punish</w:t>
      </w:r>
      <w:r w:rsidR="00492CE4">
        <w:t xml:space="preserve"> </w:t>
      </w:r>
      <w:r w:rsidR="00CD7CA0" w:rsidRPr="00CF7BBE">
        <w:t>group</w:t>
      </w:r>
      <w:r w:rsidR="0044316A">
        <w:t xml:space="preserve"> deviant</w:t>
      </w:r>
      <w:r w:rsidR="00CD7CA0" w:rsidRPr="00CF7BBE">
        <w:t xml:space="preserve"> members, </w:t>
      </w:r>
      <w:r w:rsidR="005D3AAD" w:rsidRPr="00CF7BBE">
        <w:t>while</w:t>
      </w:r>
      <w:r w:rsidR="00CD7CA0" w:rsidRPr="00CF7BBE">
        <w:t xml:space="preserve"> allow</w:t>
      </w:r>
      <w:r w:rsidR="005D3AAD" w:rsidRPr="00CF7BBE">
        <w:t>ing</w:t>
      </w:r>
      <w:r w:rsidR="00CD7CA0" w:rsidRPr="00CF7BBE">
        <w:t xml:space="preserve"> them to remain in the group</w:t>
      </w:r>
      <w:r w:rsidR="007A6400" w:rsidRPr="00CF7BBE">
        <w:t xml:space="preserve">. </w:t>
      </w:r>
      <w:r w:rsidR="00492CE4">
        <w:t>P</w:t>
      </w:r>
      <w:r w:rsidR="00A27BC2">
        <w:t>unishments</w:t>
      </w:r>
      <w:r w:rsidR="00C95BB4" w:rsidRPr="00CF7BBE">
        <w:t xml:space="preserve"> </w:t>
      </w:r>
      <w:r w:rsidR="00CC63FF" w:rsidRPr="00CF7BBE">
        <w:t xml:space="preserve">are implemented </w:t>
      </w:r>
      <w:r w:rsidR="00710F40" w:rsidRPr="00CF7BBE">
        <w:t>when</w:t>
      </w:r>
      <w:r w:rsidR="00CC63FF" w:rsidRPr="00CF7BBE">
        <w:t xml:space="preserve"> deviant members fail to conform to a norm </w:t>
      </w:r>
      <w:r w:rsidR="00A91E8C" w:rsidRPr="00CF7BBE">
        <w:t xml:space="preserve">they </w:t>
      </w:r>
      <w:r w:rsidR="000D020D">
        <w:t>are</w:t>
      </w:r>
      <w:r w:rsidR="000D020D" w:rsidRPr="00CF7BBE">
        <w:t xml:space="preserve"> </w:t>
      </w:r>
      <w:r w:rsidR="00CC63FF" w:rsidRPr="00CF7BBE">
        <w:t>aware of</w:t>
      </w:r>
      <w:r w:rsidR="00430A8B" w:rsidRPr="00CF7BBE">
        <w:t>, but still, are expected to change towards the majority’s behaviour</w:t>
      </w:r>
      <w:r w:rsidR="00161024" w:rsidRPr="00CF7BBE">
        <w:t xml:space="preserve"> (</w:t>
      </w:r>
      <w:r w:rsidR="00014F06" w:rsidRPr="00CF7BBE">
        <w:t xml:space="preserve">Levine </w:t>
      </w:r>
      <w:r w:rsidR="00A56B27">
        <w:t>et al</w:t>
      </w:r>
      <w:r w:rsidR="007950EB">
        <w:t>.</w:t>
      </w:r>
      <w:r w:rsidR="00014F06" w:rsidRPr="00CF7BBE">
        <w:t>, 2005;</w:t>
      </w:r>
      <w:r w:rsidR="00A91E8C" w:rsidRPr="00CF7BBE">
        <w:t xml:space="preserve"> </w:t>
      </w:r>
      <w:r w:rsidR="00014F06" w:rsidRPr="00CF7BBE">
        <w:t>Pinto et al</w:t>
      </w:r>
      <w:r w:rsidR="007950EB">
        <w:t>.</w:t>
      </w:r>
      <w:r w:rsidR="00014F06" w:rsidRPr="00CF7BBE">
        <w:t xml:space="preserve">, 2010; </w:t>
      </w:r>
      <w:r w:rsidR="00982ADB" w:rsidRPr="00CF7BBE">
        <w:t>van Prooijen, 2009</w:t>
      </w:r>
      <w:r w:rsidR="00161024" w:rsidRPr="00CF7BBE">
        <w:t>)</w:t>
      </w:r>
      <w:r w:rsidR="00CC63FF" w:rsidRPr="00CF7BBE">
        <w:t xml:space="preserve">. </w:t>
      </w:r>
      <w:r w:rsidR="00014F06" w:rsidRPr="00CF7BBE">
        <w:t>P</w:t>
      </w:r>
      <w:r w:rsidR="007A6400" w:rsidRPr="00CF7BBE">
        <w:t>unishment</w:t>
      </w:r>
      <w:r w:rsidR="0080234A" w:rsidRPr="00CF7BBE">
        <w:t xml:space="preserve"> can be corporeal (for instance physical </w:t>
      </w:r>
      <w:r w:rsidR="00492CE4">
        <w:t>assault</w:t>
      </w:r>
      <w:r w:rsidR="0080234A" w:rsidRPr="00CF7BBE">
        <w:t xml:space="preserve"> or confinement), material (removal of resources)</w:t>
      </w:r>
      <w:r w:rsidR="004E6B42" w:rsidRPr="00CF7BBE">
        <w:t xml:space="preserve"> or symbolic (</w:t>
      </w:r>
      <w:r w:rsidR="00014F06" w:rsidRPr="00CF7BBE">
        <w:t xml:space="preserve">public embarrassment or </w:t>
      </w:r>
      <w:r w:rsidR="004E6B42" w:rsidRPr="00CF7BBE">
        <w:t>loss of non-tangible resources such as status</w:t>
      </w:r>
      <w:r w:rsidR="00492CE4">
        <w:t>).</w:t>
      </w:r>
      <w:r w:rsidR="00430A8B" w:rsidRPr="00CF7BBE">
        <w:t xml:space="preserve"> </w:t>
      </w:r>
      <w:r w:rsidR="0001121B" w:rsidRPr="00CF7BBE">
        <w:t>Previous</w:t>
      </w:r>
      <w:r w:rsidR="00E809D2" w:rsidRPr="00CF7BBE">
        <w:t xml:space="preserve"> research has broadly shown that punish</w:t>
      </w:r>
      <w:r w:rsidR="00E1171F">
        <w:t>ment occurs if</w:t>
      </w:r>
      <w:r w:rsidR="00E809D2" w:rsidRPr="00CF7BBE">
        <w:t xml:space="preserve"> </w:t>
      </w:r>
      <w:r w:rsidR="00E1171F">
        <w:t>i</w:t>
      </w:r>
      <w:r w:rsidR="008F756A">
        <w:t>t</w:t>
      </w:r>
      <w:r w:rsidR="00E1171F">
        <w:t xml:space="preserve"> is</w:t>
      </w:r>
      <w:r w:rsidR="008F756A">
        <w:t xml:space="preserve"> </w:t>
      </w:r>
      <w:r w:rsidR="00430A8B" w:rsidRPr="00CF7BBE">
        <w:t>believe</w:t>
      </w:r>
      <w:r w:rsidR="00E1171F">
        <w:t>d</w:t>
      </w:r>
      <w:r w:rsidR="00E809D2" w:rsidRPr="00CF7BBE">
        <w:t xml:space="preserve"> </w:t>
      </w:r>
      <w:r w:rsidR="00E1171F">
        <w:t>to be</w:t>
      </w:r>
      <w:r w:rsidR="00E809D2" w:rsidRPr="00CF7BBE">
        <w:t xml:space="preserve"> effective, if group norms support </w:t>
      </w:r>
      <w:r w:rsidR="00E1171F">
        <w:t>it</w:t>
      </w:r>
      <w:r w:rsidR="00E809D2" w:rsidRPr="00CF7BBE">
        <w:t xml:space="preserve"> and </w:t>
      </w:r>
      <w:r w:rsidR="00F67704" w:rsidRPr="00CF7BBE">
        <w:t>other</w:t>
      </w:r>
      <w:r w:rsidR="00E1171F">
        <w:t>s</w:t>
      </w:r>
      <w:r w:rsidR="00F67704" w:rsidRPr="00CF7BBE">
        <w:t xml:space="preserve"> </w:t>
      </w:r>
      <w:r w:rsidR="00C57C35" w:rsidRPr="00CF7BBE">
        <w:t xml:space="preserve">are willing to </w:t>
      </w:r>
      <w:r w:rsidR="00E809D2" w:rsidRPr="00CF7BBE">
        <w:t>compe</w:t>
      </w:r>
      <w:r w:rsidR="00CB1BDE" w:rsidRPr="00CF7BBE">
        <w:t>nsate for incurred costs (</w:t>
      </w:r>
      <w:r w:rsidR="004723CC" w:rsidRPr="00CF7BBE">
        <w:t>Fehr &amp; Fischbacher, 2004</w:t>
      </w:r>
      <w:r w:rsidR="004723CC">
        <w:t xml:space="preserve">; </w:t>
      </w:r>
      <w:r w:rsidR="00CB1BDE" w:rsidRPr="00CF7BBE">
        <w:t>Horne &amp;</w:t>
      </w:r>
      <w:r w:rsidR="00E809D2" w:rsidRPr="00CF7BBE">
        <w:t xml:space="preserve"> Cutlip</w:t>
      </w:r>
      <w:r w:rsidR="00CB1BDE" w:rsidRPr="00CF7BBE">
        <w:t>, 200</w:t>
      </w:r>
      <w:r w:rsidR="007B50FC" w:rsidRPr="00CF7BBE">
        <w:t>2</w:t>
      </w:r>
      <w:r w:rsidR="004723CC">
        <w:t>;</w:t>
      </w:r>
      <w:r w:rsidR="004723CC" w:rsidRPr="004723CC">
        <w:t xml:space="preserve"> </w:t>
      </w:r>
      <w:r w:rsidR="004723CC" w:rsidRPr="00CF7BBE">
        <w:t>Kerr, 1992</w:t>
      </w:r>
      <w:r w:rsidR="00E809D2" w:rsidRPr="00CF7BBE">
        <w:t>)</w:t>
      </w:r>
      <w:r w:rsidR="003777A7" w:rsidRPr="00CF7BBE">
        <w:t xml:space="preserve">. </w:t>
      </w:r>
      <w:r w:rsidR="00430A8B" w:rsidRPr="00CF7BBE">
        <w:t xml:space="preserve">This literature </w:t>
      </w:r>
      <w:r w:rsidR="00A27BC2">
        <w:t>s</w:t>
      </w:r>
      <w:r w:rsidR="008669B8" w:rsidRPr="00CF7BBE">
        <w:t>uggest</w:t>
      </w:r>
      <w:r w:rsidR="00B97246">
        <w:t>s</w:t>
      </w:r>
      <w:r w:rsidR="00430A8B" w:rsidRPr="00CF7BBE">
        <w:t xml:space="preserve"> </w:t>
      </w:r>
      <w:r w:rsidR="00B97246">
        <w:t xml:space="preserve">that harsh responses are </w:t>
      </w:r>
      <w:r w:rsidR="00E1171F">
        <w:t>influenced</w:t>
      </w:r>
      <w:r w:rsidR="00B97246">
        <w:t xml:space="preserve"> by group norms</w:t>
      </w:r>
      <w:r w:rsidR="000D020D">
        <w:t xml:space="preserve"> and other members’ validation</w:t>
      </w:r>
      <w:r w:rsidR="00B97246">
        <w:t xml:space="preserve">; that is, social control is a relevant component of group’s normative standards and social reality. </w:t>
      </w:r>
      <w:r w:rsidR="00492CE4">
        <w:t xml:space="preserve">Should punishments fail, group members may </w:t>
      </w:r>
      <w:r w:rsidR="000D020D">
        <w:t xml:space="preserve">perceive inclusive reactions as ineffective, and </w:t>
      </w:r>
      <w:r w:rsidR="004723CC">
        <w:t xml:space="preserve">may </w:t>
      </w:r>
      <w:r w:rsidR="00492CE4">
        <w:t xml:space="preserve">look to </w:t>
      </w:r>
      <w:r w:rsidR="00D36E59" w:rsidRPr="00690077">
        <w:t>exclude</w:t>
      </w:r>
      <w:r w:rsidR="00492CE4">
        <w:t xml:space="preserve"> group </w:t>
      </w:r>
      <w:r w:rsidR="000D020D">
        <w:t xml:space="preserve">deviant </w:t>
      </w:r>
      <w:r w:rsidR="00492CE4">
        <w:t>members.</w:t>
      </w:r>
    </w:p>
    <w:p w14:paraId="49A42DB0" w14:textId="77777777" w:rsidR="000B2BC3" w:rsidRPr="00690077" w:rsidRDefault="00D36E59" w:rsidP="00690077">
      <w:pPr>
        <w:spacing w:line="480" w:lineRule="auto"/>
        <w:rPr>
          <w:b/>
        </w:rPr>
      </w:pPr>
      <w:r w:rsidRPr="00690077">
        <w:rPr>
          <w:b/>
        </w:rPr>
        <w:t>Exclusion</w:t>
      </w:r>
    </w:p>
    <w:p w14:paraId="3A799A32" w14:textId="77777777" w:rsidR="00E66B0A" w:rsidRDefault="00F777D8" w:rsidP="007F2808">
      <w:pPr>
        <w:spacing w:line="480" w:lineRule="auto"/>
        <w:ind w:firstLine="709"/>
      </w:pPr>
      <w:r w:rsidRPr="00CF7BBE">
        <w:t xml:space="preserve">When inclusive reactions fail to </w:t>
      </w:r>
      <w:r w:rsidR="006649EE" w:rsidRPr="00CF7BBE">
        <w:t>make</w:t>
      </w:r>
      <w:r w:rsidR="00417A3D" w:rsidRPr="00CF7BBE">
        <w:t xml:space="preserve"> deviant member </w:t>
      </w:r>
      <w:r w:rsidR="006649EE" w:rsidRPr="00CF7BBE">
        <w:t>normative</w:t>
      </w:r>
      <w:r w:rsidR="00417A3D" w:rsidRPr="00CF7BBE">
        <w:t xml:space="preserve">, group members may </w:t>
      </w:r>
      <w:r w:rsidR="006649EE" w:rsidRPr="00CF7BBE">
        <w:t>attempt to exclude them</w:t>
      </w:r>
      <w:r w:rsidR="00417A3D" w:rsidRPr="00CF7BBE">
        <w:t xml:space="preserve"> (Israel, 19</w:t>
      </w:r>
      <w:r w:rsidR="00C77053" w:rsidRPr="00CF7BBE">
        <w:t>56</w:t>
      </w:r>
      <w:r w:rsidR="008669B8" w:rsidRPr="00CF7BBE">
        <w:t xml:space="preserve">; </w:t>
      </w:r>
      <w:r w:rsidR="00076559" w:rsidRPr="00CF7BBE">
        <w:t>Levine</w:t>
      </w:r>
      <w:r w:rsidR="0029127A">
        <w:t>,</w:t>
      </w:r>
      <w:r w:rsidR="00076559" w:rsidRPr="00CF7BBE">
        <w:t xml:space="preserve"> </w:t>
      </w:r>
      <w:r w:rsidR="0029127A" w:rsidRPr="00050D1F">
        <w:rPr>
          <w:snapToGrid w:val="0"/>
        </w:rPr>
        <w:t>Moreland, &amp; Hausmann</w:t>
      </w:r>
      <w:r w:rsidR="0029127A">
        <w:rPr>
          <w:snapToGrid w:val="0"/>
        </w:rPr>
        <w:t>,</w:t>
      </w:r>
      <w:r w:rsidR="0029127A" w:rsidDel="0029127A">
        <w:t xml:space="preserve"> </w:t>
      </w:r>
      <w:r w:rsidR="00076559" w:rsidRPr="00CF7BBE">
        <w:t>2005</w:t>
      </w:r>
      <w:r w:rsidR="000C7C5D">
        <w:t>;</w:t>
      </w:r>
      <w:r w:rsidR="000C7C5D" w:rsidRPr="000C7C5D">
        <w:t xml:space="preserve"> </w:t>
      </w:r>
      <w:r w:rsidR="000C7C5D" w:rsidRPr="00CF7BBE">
        <w:t>Orcutt, 1973</w:t>
      </w:r>
      <w:r w:rsidR="00417A3D" w:rsidRPr="00CF7BBE">
        <w:t xml:space="preserve">). </w:t>
      </w:r>
      <w:r w:rsidR="00CD7CA0" w:rsidRPr="00CF7BBE">
        <w:t xml:space="preserve">Such measures </w:t>
      </w:r>
      <w:r w:rsidR="00417A3D" w:rsidRPr="00CF7BBE">
        <w:t xml:space="preserve">may </w:t>
      </w:r>
      <w:r w:rsidR="00810699" w:rsidRPr="00CF7BBE">
        <w:t>include</w:t>
      </w:r>
      <w:r w:rsidR="00417A3D" w:rsidRPr="00CF7BBE">
        <w:t xml:space="preserve"> ostracising or ignoring the member</w:t>
      </w:r>
      <w:r w:rsidR="008669B8" w:rsidRPr="00CF7BBE">
        <w:t xml:space="preserve"> </w:t>
      </w:r>
      <w:r w:rsidR="00810699" w:rsidRPr="00CF7BBE">
        <w:t>(</w:t>
      </w:r>
      <w:r w:rsidR="00C77053" w:rsidRPr="00CF7BBE">
        <w:t xml:space="preserve">e.g. </w:t>
      </w:r>
      <w:r w:rsidR="00417A3D" w:rsidRPr="00CF7BBE">
        <w:t xml:space="preserve">Williams, </w:t>
      </w:r>
      <w:r w:rsidR="00C77053" w:rsidRPr="00CF7BBE">
        <w:t>2007</w:t>
      </w:r>
      <w:r w:rsidR="000C7C5D">
        <w:t>;</w:t>
      </w:r>
      <w:r w:rsidR="004521DA" w:rsidRPr="004521DA">
        <w:t xml:space="preserve"> </w:t>
      </w:r>
      <w:r w:rsidR="004521DA">
        <w:t>see also work</w:t>
      </w:r>
      <w:r w:rsidR="000C7C5D">
        <w:t>s</w:t>
      </w:r>
      <w:r w:rsidR="004521DA">
        <w:t xml:space="preserve"> on the </w:t>
      </w:r>
      <w:r w:rsidR="004521DA" w:rsidRPr="0034393F">
        <w:rPr>
          <w:i/>
        </w:rPr>
        <w:t>cyberball</w:t>
      </w:r>
      <w:r w:rsidR="004521DA">
        <w:t xml:space="preserve"> paradigm</w:t>
      </w:r>
      <w:r w:rsidR="000C7C5D">
        <w:t>;</w:t>
      </w:r>
      <w:r w:rsidR="002A2475">
        <w:t xml:space="preserve"> </w:t>
      </w:r>
      <w:r w:rsidR="004521DA">
        <w:t>Wesselmann et al., 201</w:t>
      </w:r>
      <w:r w:rsidR="00A42A17">
        <w:t>4</w:t>
      </w:r>
      <w:r w:rsidR="00765517">
        <w:t xml:space="preserve">) </w:t>
      </w:r>
      <w:r w:rsidR="00417A3D" w:rsidRPr="00CF7BBE">
        <w:t xml:space="preserve">or </w:t>
      </w:r>
      <w:r w:rsidR="008669B8" w:rsidRPr="00CF7BBE">
        <w:t>actual</w:t>
      </w:r>
      <w:r w:rsidR="00CF7BBE" w:rsidRPr="00CF7BBE">
        <w:t>ly</w:t>
      </w:r>
      <w:r w:rsidR="008669B8" w:rsidRPr="00CF7BBE">
        <w:t xml:space="preserve"> </w:t>
      </w:r>
      <w:r w:rsidR="00417A3D" w:rsidRPr="00CF7BBE">
        <w:t>excluding the deviant members from the group (Festinger</w:t>
      </w:r>
      <w:r w:rsidR="00C77053" w:rsidRPr="00CF7BBE">
        <w:t xml:space="preserve"> &amp; Thibaut, 1951</w:t>
      </w:r>
      <w:r w:rsidR="00417A3D" w:rsidRPr="00CF7BBE">
        <w:t xml:space="preserve">). </w:t>
      </w:r>
      <w:r w:rsidR="00743889" w:rsidRPr="00CF7BBE">
        <w:t xml:space="preserve">Exclusion as a </w:t>
      </w:r>
      <w:r w:rsidR="00F07C1D" w:rsidRPr="00CF7BBE">
        <w:t>social control response</w:t>
      </w:r>
      <w:r w:rsidR="000447EE" w:rsidRPr="00CF7BBE">
        <w:t xml:space="preserve"> has the benefit that </w:t>
      </w:r>
      <w:r w:rsidR="008669B8" w:rsidRPr="00CF7BBE">
        <w:t xml:space="preserve">current </w:t>
      </w:r>
      <w:r w:rsidR="000447EE" w:rsidRPr="00CF7BBE">
        <w:t xml:space="preserve">group members are unlikely to become deviant in the future </w:t>
      </w:r>
      <w:r w:rsidR="00A27BC2">
        <w:t xml:space="preserve">and encourages normative behaviour from other </w:t>
      </w:r>
      <w:r w:rsidR="00A27BC2">
        <w:lastRenderedPageBreak/>
        <w:t>group members</w:t>
      </w:r>
      <w:r w:rsidR="00DC1709">
        <w:t xml:space="preserve"> (</w:t>
      </w:r>
      <w:r w:rsidR="00982ADB" w:rsidRPr="00CF7BBE">
        <w:t xml:space="preserve">Moreland </w:t>
      </w:r>
      <w:r w:rsidR="00E43E58" w:rsidRPr="00CF7BBE">
        <w:t xml:space="preserve">&amp; </w:t>
      </w:r>
      <w:r w:rsidR="00982ADB" w:rsidRPr="00CF7BBE">
        <w:t xml:space="preserve">Levine, </w:t>
      </w:r>
      <w:r w:rsidR="00C6123E" w:rsidRPr="00CF7BBE">
        <w:t>1982</w:t>
      </w:r>
      <w:r w:rsidR="00F81EE8" w:rsidRPr="00CF7BBE">
        <w:t>)</w:t>
      </w:r>
      <w:r w:rsidR="000447EE" w:rsidRPr="00CF7BBE">
        <w:t xml:space="preserve">. </w:t>
      </w:r>
      <w:r w:rsidR="00AD1418" w:rsidRPr="00CF7BBE">
        <w:rPr>
          <w:rFonts w:cs="Arial"/>
          <w:snapToGrid w:val="0"/>
        </w:rPr>
        <w:t>However, g</w:t>
      </w:r>
      <w:r w:rsidR="0081754D" w:rsidRPr="00CF7BBE">
        <w:rPr>
          <w:rFonts w:cs="Arial"/>
          <w:snapToGrid w:val="0"/>
        </w:rPr>
        <w:t xml:space="preserve">roup members are important resources because they make up the group, providing security, support and access to otherwise unavailable resources </w:t>
      </w:r>
      <w:r w:rsidR="00D36E59" w:rsidRPr="00CF7BBE">
        <w:rPr>
          <w:rFonts w:cs="Arial"/>
          <w:snapToGrid w:val="0"/>
        </w:rPr>
        <w:fldChar w:fldCharType="begin"/>
      </w:r>
      <w:r w:rsidR="0081754D" w:rsidRPr="00CF7BBE">
        <w:rPr>
          <w:rFonts w:cs="Arial"/>
          <w:snapToGrid w:val="0"/>
        </w:rPr>
        <w:instrText xml:space="preserve"> ADDIN EN.CITE &lt;EndNote&gt;&lt;Cite&gt;&lt;Author&gt;Pennington&lt;/Author&gt;&lt;Year&gt;2002&lt;/Year&gt;&lt;RecNum&gt;571&lt;/RecNum&gt;&lt;record&gt;&lt;rec-number&gt;571&lt;/rec-number&gt;&lt;ref-type name="Book"&gt;6&lt;/ref-type&gt;&lt;contributors&gt;&lt;authors&gt;&lt;author&gt;Pennington, D.C.&lt;/author&gt;&lt;/authors&gt;&lt;/contributors&gt;&lt;titles&gt;&lt;title&gt;The Social Psychology of Behaviour in Small Groups&lt;/title&gt;&lt;/titles&gt;&lt;dates&gt;&lt;year&gt;2002&lt;/year&gt;&lt;/dates&gt;&lt;pub-location&gt;New York&lt;/pub-location&gt;&lt;publisher&gt;Psychology Press&lt;/publisher&gt;&lt;urls&gt;&lt;/urls&gt;&lt;/record&gt;&lt;/Cite&gt;&lt;/EndNote&gt;</w:instrText>
      </w:r>
      <w:r w:rsidR="00D36E59" w:rsidRPr="00CF7BBE">
        <w:rPr>
          <w:rFonts w:cs="Arial"/>
          <w:snapToGrid w:val="0"/>
        </w:rPr>
        <w:fldChar w:fldCharType="separate"/>
      </w:r>
      <w:r w:rsidR="0081754D" w:rsidRPr="00CF7BBE">
        <w:rPr>
          <w:rFonts w:cs="Arial"/>
          <w:snapToGrid w:val="0"/>
        </w:rPr>
        <w:t>(Pennington, 2002)</w:t>
      </w:r>
      <w:r w:rsidR="00D36E59" w:rsidRPr="00CF7BBE">
        <w:rPr>
          <w:rFonts w:cs="Arial"/>
          <w:snapToGrid w:val="0"/>
        </w:rPr>
        <w:fldChar w:fldCharType="end"/>
      </w:r>
      <w:r w:rsidR="00106C34">
        <w:rPr>
          <w:rFonts w:cs="Arial"/>
          <w:snapToGrid w:val="0"/>
        </w:rPr>
        <w:t xml:space="preserve"> and</w:t>
      </w:r>
      <w:r w:rsidR="0081754D" w:rsidRPr="00CF7BBE">
        <w:rPr>
          <w:rFonts w:cs="Arial"/>
          <w:snapToGrid w:val="0"/>
        </w:rPr>
        <w:t xml:space="preserve"> also affect the perceived </w:t>
      </w:r>
      <w:r w:rsidR="005D3AAD" w:rsidRPr="00CF7BBE">
        <w:rPr>
          <w:rFonts w:cs="Arial"/>
          <w:snapToGrid w:val="0"/>
        </w:rPr>
        <w:t>entitativity</w:t>
      </w:r>
      <w:r w:rsidR="0081754D" w:rsidRPr="00CF7BBE">
        <w:rPr>
          <w:rFonts w:cs="Arial"/>
          <w:snapToGrid w:val="0"/>
        </w:rPr>
        <w:t xml:space="preserve"> and cohesion of the group (Abrams, Marques, Randsley de Moura, Hutchison, &amp; Bown, 2004; Levine </w:t>
      </w:r>
      <w:r w:rsidR="003C77C7">
        <w:rPr>
          <w:rFonts w:cs="Arial"/>
          <w:snapToGrid w:val="0"/>
        </w:rPr>
        <w:t>et al.</w:t>
      </w:r>
      <w:r w:rsidR="0081754D" w:rsidRPr="00CF7BBE">
        <w:rPr>
          <w:rFonts w:cs="Arial"/>
          <w:snapToGrid w:val="0"/>
        </w:rPr>
        <w:t>, 2005). Such a</w:t>
      </w:r>
      <w:r w:rsidR="005D3AAD" w:rsidRPr="00CF7BBE">
        <w:rPr>
          <w:rFonts w:cs="Arial"/>
          <w:snapToGrid w:val="0"/>
        </w:rPr>
        <w:t>n</w:t>
      </w:r>
      <w:r w:rsidR="0081754D" w:rsidRPr="00CF7BBE">
        <w:rPr>
          <w:rFonts w:cs="Arial"/>
          <w:snapToGrid w:val="0"/>
        </w:rPr>
        <w:t xml:space="preserve"> extreme response may also be </w:t>
      </w:r>
      <w:r w:rsidR="00106C34">
        <w:rPr>
          <w:rFonts w:cs="Arial"/>
          <w:snapToGrid w:val="0"/>
        </w:rPr>
        <w:t>very</w:t>
      </w:r>
      <w:r w:rsidR="008F756A">
        <w:rPr>
          <w:rFonts w:cs="Arial"/>
          <w:snapToGrid w:val="0"/>
        </w:rPr>
        <w:t xml:space="preserve"> </w:t>
      </w:r>
      <w:r w:rsidR="0081754D" w:rsidRPr="00CF7BBE">
        <w:rPr>
          <w:rFonts w:cs="Arial"/>
          <w:snapToGrid w:val="0"/>
        </w:rPr>
        <w:t xml:space="preserve">costly to produce (Kerr &amp; Levine, 2007). </w:t>
      </w:r>
    </w:p>
    <w:p w14:paraId="661D4129" w14:textId="77777777" w:rsidR="000B2BC3" w:rsidRPr="00690077" w:rsidRDefault="00D36E59" w:rsidP="00690077">
      <w:pPr>
        <w:spacing w:line="480" w:lineRule="auto"/>
        <w:rPr>
          <w:b/>
        </w:rPr>
      </w:pPr>
      <w:r w:rsidRPr="00690077">
        <w:rPr>
          <w:b/>
        </w:rPr>
        <w:t>What explains responses to deviance?</w:t>
      </w:r>
    </w:p>
    <w:p w14:paraId="0B59A94D" w14:textId="77777777" w:rsidR="009F5D5B" w:rsidRPr="00CF7BBE" w:rsidRDefault="009E6EF3" w:rsidP="007F2808">
      <w:pPr>
        <w:spacing w:line="480" w:lineRule="auto"/>
        <w:ind w:firstLine="709"/>
      </w:pPr>
      <w:r w:rsidRPr="00A27BC2">
        <w:t xml:space="preserve">Although each </w:t>
      </w:r>
      <w:r w:rsidR="00F07C1D" w:rsidRPr="00A27BC2">
        <w:t>social control response</w:t>
      </w:r>
      <w:r w:rsidRPr="00A27BC2">
        <w:t xml:space="preserve"> described above has been documented</w:t>
      </w:r>
      <w:r w:rsidRPr="00CF7BBE">
        <w:t xml:space="preserve"> </w:t>
      </w:r>
      <w:r w:rsidR="00F257EB" w:rsidRPr="00CF7BBE">
        <w:t>separately</w:t>
      </w:r>
      <w:r w:rsidR="003777A7" w:rsidRPr="00CF7BBE">
        <w:t>,</w:t>
      </w:r>
      <w:r w:rsidR="00F67543" w:rsidRPr="00CF7BBE">
        <w:t xml:space="preserve"> </w:t>
      </w:r>
      <w:r w:rsidRPr="00CF7BBE">
        <w:t xml:space="preserve">when and why one </w:t>
      </w:r>
      <w:r w:rsidR="00F07C1D" w:rsidRPr="00CF7BBE">
        <w:t xml:space="preserve">response </w:t>
      </w:r>
      <w:r w:rsidR="009F5D5B" w:rsidRPr="00CF7BBE">
        <w:t xml:space="preserve">is chosen over another has not been investigated under experimental conditions. </w:t>
      </w:r>
      <w:r w:rsidR="00C90EC1">
        <w:t xml:space="preserve"> The current work explores </w:t>
      </w:r>
      <w:r w:rsidR="002071F2" w:rsidRPr="00CF7BBE">
        <w:t>t</w:t>
      </w:r>
      <w:r w:rsidR="00AD04D5" w:rsidRPr="00CF7BBE">
        <w:t xml:space="preserve">he role of </w:t>
      </w:r>
      <w:r w:rsidR="00C90EC1">
        <w:t>three</w:t>
      </w:r>
      <w:r w:rsidR="00C90EC1" w:rsidRPr="00CF7BBE">
        <w:t xml:space="preserve"> </w:t>
      </w:r>
      <w:r w:rsidR="000B0F61" w:rsidRPr="00CF7BBE">
        <w:t>factors</w:t>
      </w:r>
      <w:r w:rsidR="00A86DC1">
        <w:t>:</w:t>
      </w:r>
      <w:r w:rsidR="002071F2" w:rsidRPr="00CF7BBE">
        <w:t xml:space="preserve"> </w:t>
      </w:r>
      <w:r w:rsidR="00B56084">
        <w:t>the</w:t>
      </w:r>
      <w:r w:rsidR="002071F2" w:rsidRPr="00CF7BBE">
        <w:t xml:space="preserve"> perceived effectiveness of</w:t>
      </w:r>
      <w:r w:rsidR="002071F2" w:rsidRPr="00CF7BBE" w:rsidDel="00204F63">
        <w:t xml:space="preserve"> </w:t>
      </w:r>
      <w:r w:rsidR="002071F2" w:rsidRPr="00CF7BBE">
        <w:t>social control responses</w:t>
      </w:r>
      <w:r w:rsidR="00C90EC1">
        <w:t xml:space="preserve"> </w:t>
      </w:r>
      <w:r w:rsidR="00B56084">
        <w:t xml:space="preserve">and the effects of repeated deviance on escalation of response severity </w:t>
      </w:r>
      <w:r w:rsidR="00C90EC1">
        <w:t>(both of which have been explored but not manipulated in the</w:t>
      </w:r>
      <w:r w:rsidR="00204F63" w:rsidRPr="00CF7BBE">
        <w:t xml:space="preserve"> </w:t>
      </w:r>
      <w:r w:rsidR="002071F2" w:rsidRPr="00CF7BBE">
        <w:t xml:space="preserve">extant </w:t>
      </w:r>
      <w:r w:rsidR="00204F63" w:rsidRPr="00CF7BBE">
        <w:t>literature</w:t>
      </w:r>
      <w:r w:rsidR="00C90EC1">
        <w:t xml:space="preserve">) and, </w:t>
      </w:r>
      <w:r w:rsidR="00765517">
        <w:t>novelly</w:t>
      </w:r>
      <w:r w:rsidR="00690077">
        <w:t xml:space="preserve">, </w:t>
      </w:r>
      <w:r w:rsidR="00690077" w:rsidRPr="00CF7BBE">
        <w:t>the</w:t>
      </w:r>
      <w:r w:rsidR="00C90EC1">
        <w:t xml:space="preserve"> effect of </w:t>
      </w:r>
      <w:r w:rsidR="00204F63" w:rsidRPr="00CF7BBE">
        <w:t xml:space="preserve">other members’ perceived support </w:t>
      </w:r>
      <w:r w:rsidR="00C90EC1">
        <w:t>on</w:t>
      </w:r>
      <w:r w:rsidR="00204F63" w:rsidRPr="00CF7BBE">
        <w:t xml:space="preserve"> response</w:t>
      </w:r>
      <w:r w:rsidR="00C90EC1">
        <w:t xml:space="preserve"> choice.</w:t>
      </w:r>
    </w:p>
    <w:p w14:paraId="09C09590" w14:textId="77777777" w:rsidR="000B2BC3" w:rsidRPr="00690077" w:rsidRDefault="00D36E59" w:rsidP="00690077">
      <w:pPr>
        <w:spacing w:line="480" w:lineRule="auto"/>
        <w:rPr>
          <w:b/>
        </w:rPr>
      </w:pPr>
      <w:r w:rsidRPr="00690077">
        <w:rPr>
          <w:b/>
        </w:rPr>
        <w:t>The role of perceived effectiveness and escalation</w:t>
      </w:r>
    </w:p>
    <w:p w14:paraId="3C367DB2" w14:textId="77777777" w:rsidR="00492CE4" w:rsidRPr="00E447FC" w:rsidRDefault="000974D3" w:rsidP="007F2808">
      <w:pPr>
        <w:spacing w:line="480" w:lineRule="auto"/>
        <w:ind w:firstLine="709"/>
      </w:pPr>
      <w:r w:rsidRPr="007761E0">
        <w:t>One factor</w:t>
      </w:r>
      <w:r w:rsidR="004823C6">
        <w:t xml:space="preserve"> that</w:t>
      </w:r>
      <w:r w:rsidRPr="007761E0">
        <w:t xml:space="preserve"> may guide the choice of response </w:t>
      </w:r>
      <w:r w:rsidR="004723CC">
        <w:t>i</w:t>
      </w:r>
      <w:r w:rsidRPr="007761E0">
        <w:t xml:space="preserve">s </w:t>
      </w:r>
      <w:r w:rsidR="004723CC">
        <w:t xml:space="preserve">the </w:t>
      </w:r>
      <w:r w:rsidRPr="007761E0">
        <w:t xml:space="preserve">perceived effectiveness of the choice, and how effective previous responses have proven to be. Game theory approaches and, to a lesser extent, evolutionary approaches to deviance (e.g. Kurzban &amp; Leary, 2001) suggest that actors are rational, and should thus select the response that is most effective in reducing deviance. </w:t>
      </w:r>
      <w:r w:rsidR="00F63CBA" w:rsidRPr="007761E0">
        <w:t>This leads us to state our</w:t>
      </w:r>
      <w:r w:rsidRPr="007761E0">
        <w:t xml:space="preserve"> </w:t>
      </w:r>
      <w:r w:rsidR="00D36E59" w:rsidRPr="00690077">
        <w:t>effectiveness hypothesis</w:t>
      </w:r>
      <w:r w:rsidR="00F63CBA" w:rsidRPr="007761E0">
        <w:rPr>
          <w:i/>
        </w:rPr>
        <w:t xml:space="preserve"> </w:t>
      </w:r>
      <w:r w:rsidR="0030749E">
        <w:t>—</w:t>
      </w:r>
      <w:r w:rsidR="00F63CBA" w:rsidRPr="007761E0">
        <w:t>namely</w:t>
      </w:r>
      <w:r w:rsidRPr="007761E0">
        <w:t xml:space="preserve"> that responses perceived as more effective are more likely to be selected</w:t>
      </w:r>
      <w:r w:rsidR="0030749E">
        <w:t>—</w:t>
      </w:r>
      <w:r w:rsidRPr="007761E0">
        <w:t xml:space="preserve">. However, perceived effectiveness is likely to be dynamic </w:t>
      </w:r>
      <w:r w:rsidR="0030749E">
        <w:t xml:space="preserve">(i.e. </w:t>
      </w:r>
      <w:r w:rsidRPr="007761E0">
        <w:t xml:space="preserve">affected by the </w:t>
      </w:r>
      <w:r w:rsidR="00F63CBA" w:rsidRPr="007761E0">
        <w:t>characteristics</w:t>
      </w:r>
      <w:r w:rsidRPr="007761E0">
        <w:t xml:space="preserve"> of the deviant and also by others behaviour</w:t>
      </w:r>
      <w:r w:rsidR="0030749E">
        <w:t>)</w:t>
      </w:r>
      <w:r w:rsidRPr="007761E0">
        <w:t xml:space="preserve">. More motivational accounts </w:t>
      </w:r>
      <w:r w:rsidRPr="007761E0">
        <w:lastRenderedPageBreak/>
        <w:t>of responses to deviance (such as the subjective group dynamics model</w:t>
      </w:r>
      <w:r w:rsidR="0030749E">
        <w:t>;</w:t>
      </w:r>
      <w:r w:rsidRPr="007761E0">
        <w:t xml:space="preserve"> see Marques et al., 2001) suggest that </w:t>
      </w:r>
      <w:r w:rsidR="00F63CBA" w:rsidRPr="007761E0">
        <w:t>a key</w:t>
      </w:r>
      <w:r w:rsidRPr="007761E0">
        <w:t xml:space="preserve"> aim of social control is to legitimate groups positive differentiation to others, by showing that the group can stan</w:t>
      </w:r>
      <w:r w:rsidR="00F63CBA" w:rsidRPr="007761E0">
        <w:t>d for its core values and norms. This</w:t>
      </w:r>
      <w:r w:rsidRPr="007761E0">
        <w:t xml:space="preserve"> legitimiz</w:t>
      </w:r>
      <w:r w:rsidR="00F63CBA" w:rsidRPr="007761E0">
        <w:t>es</w:t>
      </w:r>
      <w:r w:rsidRPr="007761E0">
        <w:t xml:space="preserve"> that punitive responses towards deviants </w:t>
      </w:r>
      <w:r w:rsidR="00F63CBA" w:rsidRPr="007761E0">
        <w:t>supports the notion that the group is</w:t>
      </w:r>
      <w:r w:rsidR="004723CC">
        <w:t xml:space="preserve"> </w:t>
      </w:r>
      <w:r w:rsidRPr="007761E0">
        <w:t>“correct” (</w:t>
      </w:r>
      <w:r w:rsidR="00BB0C8B" w:rsidRPr="007761E0">
        <w:t>Frings &amp; Abrams, 2010</w:t>
      </w:r>
      <w:r w:rsidR="00BB0C8B">
        <w:t xml:space="preserve">; </w:t>
      </w:r>
      <w:r w:rsidRPr="007761E0">
        <w:t>Marques, Abrams, &amp; Ser</w:t>
      </w:r>
      <w:r w:rsidR="00690077">
        <w:t>ô</w:t>
      </w:r>
      <w:r w:rsidRPr="007761E0">
        <w:t>dio, 2001). Traditional work on face-to-face groups suggests that awareness of the group norms by deviant members and their intragroup status explain the type of reac</w:t>
      </w:r>
      <w:r w:rsidR="004723CC">
        <w:t>tion enacted from other members.</w:t>
      </w:r>
      <w:r w:rsidRPr="007761E0">
        <w:t xml:space="preserve"> </w:t>
      </w:r>
      <w:r w:rsidR="004723CC">
        <w:t>U</w:t>
      </w:r>
      <w:r w:rsidRPr="007761E0">
        <w:t>nawareness of the norms (as is the case of new members) should predict s</w:t>
      </w:r>
      <w:r w:rsidR="004723CC">
        <w:t>ocialization (softer) reactions. In contrast,</w:t>
      </w:r>
      <w:r w:rsidRPr="007761E0">
        <w:t xml:space="preserve"> consistency in diverging from the group norms after </w:t>
      </w:r>
      <w:r w:rsidR="004723CC">
        <w:t>attempts at re-</w:t>
      </w:r>
      <w:r w:rsidRPr="007761E0">
        <w:t xml:space="preserve">socialization </w:t>
      </w:r>
      <w:r w:rsidR="004723CC">
        <w:t>may</w:t>
      </w:r>
      <w:r w:rsidRPr="007761E0">
        <w:t xml:space="preserve"> indicate an intention to deviate, precipitating </w:t>
      </w:r>
      <w:r w:rsidR="004723CC">
        <w:t>more</w:t>
      </w:r>
      <w:r w:rsidRPr="007761E0">
        <w:t xml:space="preserve"> severe reactions (Levine, Moreland, &amp; Hausmann, 2005; see also Pinto et al., 2010).  </w:t>
      </w:r>
      <w:r w:rsidR="00CB2717" w:rsidRPr="00E447FC">
        <w:t>Repeated violations of ingroup norms may signal to group members that the deviant is unwilling (rather than unable) to behave normatively</w:t>
      </w:r>
      <w:r w:rsidR="00D0607E" w:rsidRPr="00E447FC">
        <w:t xml:space="preserve">, leading to </w:t>
      </w:r>
      <w:r w:rsidR="00B132C0" w:rsidRPr="00E447FC">
        <w:t xml:space="preserve">the association of </w:t>
      </w:r>
      <w:r w:rsidR="00D0607E" w:rsidRPr="00E447FC">
        <w:t>internal attributions to the deviant behaviour (Orcutt, 1973)</w:t>
      </w:r>
      <w:r w:rsidR="00CB2717" w:rsidRPr="00E447FC">
        <w:t xml:space="preserve">. </w:t>
      </w:r>
      <w:r w:rsidR="00106C34" w:rsidRPr="00E447FC">
        <w:t xml:space="preserve">In such </w:t>
      </w:r>
      <w:r w:rsidR="008F756A" w:rsidRPr="00E447FC">
        <w:t>circumstances</w:t>
      </w:r>
      <w:r w:rsidR="00CB612D" w:rsidRPr="00E447FC">
        <w:t xml:space="preserve">, </w:t>
      </w:r>
      <w:r w:rsidR="00B132C0" w:rsidRPr="00E447FC">
        <w:t>more severe</w:t>
      </w:r>
      <w:r w:rsidR="00CB612D" w:rsidRPr="00E447FC">
        <w:t xml:space="preserve"> reactions </w:t>
      </w:r>
      <w:r w:rsidR="008710FA" w:rsidRPr="00E447FC">
        <w:t xml:space="preserve">may </w:t>
      </w:r>
      <w:r w:rsidR="004723CC">
        <w:t xml:space="preserve">again </w:t>
      </w:r>
      <w:r w:rsidR="00CB612D" w:rsidRPr="00E447FC">
        <w:t>be preferred</w:t>
      </w:r>
      <w:r w:rsidR="00D0607E" w:rsidRPr="00E447FC">
        <w:t xml:space="preserve"> (van Prooijen, 2009)</w:t>
      </w:r>
      <w:r w:rsidR="00CB612D" w:rsidRPr="00E447FC">
        <w:t xml:space="preserve">. </w:t>
      </w:r>
      <w:r w:rsidR="00EC164F" w:rsidRPr="00E447FC">
        <w:t>This</w:t>
      </w:r>
      <w:r w:rsidR="00987DC1" w:rsidRPr="00E447FC">
        <w:t xml:space="preserve"> escalation from softer to harder responses</w:t>
      </w:r>
      <w:r w:rsidR="00EC164F" w:rsidRPr="00E447FC">
        <w:t xml:space="preserve"> </w:t>
      </w:r>
      <w:r w:rsidR="005062FC" w:rsidRPr="00E447FC">
        <w:t xml:space="preserve">has </w:t>
      </w:r>
      <w:r w:rsidR="00EC164F" w:rsidRPr="00E447FC">
        <w:t xml:space="preserve">the dual function of </w:t>
      </w:r>
      <w:r w:rsidR="00F67704" w:rsidRPr="00E447FC">
        <w:t>minimizing</w:t>
      </w:r>
      <w:r w:rsidR="00EC164F" w:rsidRPr="00E447FC">
        <w:t xml:space="preserve"> the initial risk </w:t>
      </w:r>
      <w:r w:rsidR="00B132C0" w:rsidRPr="00E447FC">
        <w:t>of</w:t>
      </w:r>
      <w:r w:rsidR="00EC164F" w:rsidRPr="00E447FC">
        <w:t xml:space="preserve"> </w:t>
      </w:r>
      <w:r w:rsidR="00F94C12" w:rsidRPr="00E447FC">
        <w:t>“</w:t>
      </w:r>
      <w:r w:rsidR="00F07C1D" w:rsidRPr="00E447FC">
        <w:t>social controllers</w:t>
      </w:r>
      <w:r w:rsidR="00F94C12" w:rsidRPr="00E447FC">
        <w:t>”</w:t>
      </w:r>
      <w:r w:rsidR="00DF1D9F" w:rsidRPr="00E447FC">
        <w:t xml:space="preserve"> </w:t>
      </w:r>
      <w:r w:rsidR="00F94C12" w:rsidRPr="00E447FC">
        <w:t xml:space="preserve">being seen as </w:t>
      </w:r>
      <w:r w:rsidR="00DF1D9F" w:rsidRPr="00E447FC">
        <w:t>“abusive” (Bra</w:t>
      </w:r>
      <w:r w:rsidR="00E07785">
        <w:t>i</w:t>
      </w:r>
      <w:r w:rsidR="00DF1D9F" w:rsidRPr="00E447FC">
        <w:t>thwaite, 1989)</w:t>
      </w:r>
      <w:r w:rsidR="00EC164F" w:rsidRPr="00E447FC">
        <w:t>, and ensures that productive group members</w:t>
      </w:r>
      <w:r w:rsidR="00492CE4" w:rsidRPr="00E447FC">
        <w:t xml:space="preserve"> </w:t>
      </w:r>
      <w:r w:rsidR="00EC164F" w:rsidRPr="00E447FC">
        <w:t xml:space="preserve">are not lost </w:t>
      </w:r>
      <w:r w:rsidR="008725C7" w:rsidRPr="00E447FC">
        <w:t>due to</w:t>
      </w:r>
      <w:r w:rsidR="00EC164F" w:rsidRPr="00E447FC">
        <w:t xml:space="preserve"> over</w:t>
      </w:r>
      <w:r w:rsidR="00743889" w:rsidRPr="00E447FC">
        <w:t>ly</w:t>
      </w:r>
      <w:r w:rsidR="00EC164F" w:rsidRPr="00E447FC">
        <w:t xml:space="preserve"> harsh </w:t>
      </w:r>
      <w:r w:rsidR="00F07C1D" w:rsidRPr="00E447FC">
        <w:t>responses</w:t>
      </w:r>
      <w:r w:rsidR="005D3AAD" w:rsidRPr="00E447FC">
        <w:t>.</w:t>
      </w:r>
      <w:r w:rsidR="00CB2717" w:rsidRPr="00E447FC">
        <w:t xml:space="preserve"> Taken together, these </w:t>
      </w:r>
      <w:r w:rsidR="00765517" w:rsidRPr="00E447FC">
        <w:t>findings</w:t>
      </w:r>
      <w:r w:rsidR="00CB2717" w:rsidRPr="00E447FC">
        <w:t xml:space="preserve"> </w:t>
      </w:r>
      <w:r w:rsidR="00B56084" w:rsidRPr="007761E0">
        <w:t xml:space="preserve">lead us to state the </w:t>
      </w:r>
      <w:r w:rsidR="00D36E59" w:rsidRPr="00690077">
        <w:t>escalation hypothesis</w:t>
      </w:r>
      <w:r w:rsidR="00B56084" w:rsidRPr="007761E0">
        <w:t xml:space="preserve"> </w:t>
      </w:r>
      <w:r w:rsidR="00E660D4">
        <w:t>—</w:t>
      </w:r>
      <w:r w:rsidR="00B56084" w:rsidRPr="007761E0">
        <w:t>namely</w:t>
      </w:r>
      <w:r w:rsidR="00B56084" w:rsidRPr="00E447FC">
        <w:t xml:space="preserve"> </w:t>
      </w:r>
      <w:r w:rsidR="00CB2717" w:rsidRPr="00E447FC">
        <w:t xml:space="preserve">that the severity of </w:t>
      </w:r>
      <w:r w:rsidR="00F07C1D" w:rsidRPr="00E447FC">
        <w:t>response</w:t>
      </w:r>
      <w:r w:rsidR="00CB2717" w:rsidRPr="00E447FC">
        <w:t>s towards persistent deviants should escalate over time</w:t>
      </w:r>
      <w:r w:rsidR="00E660D4">
        <w:t>—</w:t>
      </w:r>
      <w:r w:rsidR="00CB2717" w:rsidRPr="00E447FC">
        <w:t xml:space="preserve">. </w:t>
      </w:r>
    </w:p>
    <w:p w14:paraId="1180DAFA" w14:textId="77777777" w:rsidR="00492CE4" w:rsidRDefault="000974D3" w:rsidP="007F2808">
      <w:pPr>
        <w:spacing w:line="480" w:lineRule="auto"/>
        <w:ind w:firstLine="709"/>
      </w:pPr>
      <w:r w:rsidRPr="007761E0">
        <w:t>The effectiveness and escalation hypotheses can be combined to predict responses in a more nuanced manner. In particular,</w:t>
      </w:r>
      <w:r w:rsidR="00492CE4" w:rsidRPr="000974D3">
        <w:t xml:space="preserve"> one possibility is that sanctions perceived as effective will initially be more likely than those perceived as ineffective, but, as the </w:t>
      </w:r>
      <w:r w:rsidR="00492CE4" w:rsidRPr="000974D3">
        <w:lastRenderedPageBreak/>
        <w:t>number of incidences increase, sanctions which send a stronger signal to other group members (through their severity) may be chosen more often, even if perceived as less effective</w:t>
      </w:r>
      <w:r w:rsidR="00BE586B" w:rsidRPr="000974D3">
        <w:t xml:space="preserve"> </w:t>
      </w:r>
      <w:r w:rsidR="004723CC">
        <w:t>in terms of</w:t>
      </w:r>
      <w:r w:rsidR="004723CC" w:rsidRPr="000974D3">
        <w:t xml:space="preserve"> persuad</w:t>
      </w:r>
      <w:r w:rsidR="004723CC">
        <w:t>ing</w:t>
      </w:r>
      <w:r w:rsidR="004723CC" w:rsidRPr="000974D3">
        <w:t xml:space="preserve"> </w:t>
      </w:r>
      <w:r w:rsidR="00BE586B" w:rsidRPr="000974D3">
        <w:t>the deviant to adopt the group norm</w:t>
      </w:r>
      <w:r w:rsidR="00492CE4" w:rsidRPr="000974D3">
        <w:t>.</w:t>
      </w:r>
      <w:r w:rsidR="003C293B">
        <w:t xml:space="preserve"> </w:t>
      </w:r>
      <w:r w:rsidR="00F63CBA">
        <w:t>However, these factors are themselves also likely to interact with norms around social control</w:t>
      </w:r>
      <w:r w:rsidR="00F63CBA" w:rsidRPr="00F63CBA">
        <w:t xml:space="preserve"> </w:t>
      </w:r>
      <w:r w:rsidR="00F63CBA">
        <w:t>the group itself holds</w:t>
      </w:r>
      <w:r w:rsidR="00690077">
        <w:t>, that</w:t>
      </w:r>
      <w:r w:rsidR="0043020F" w:rsidRPr="0043020F">
        <w:t xml:space="preserve"> is to say</w:t>
      </w:r>
      <w:r w:rsidR="0043020F">
        <w:t>,</w:t>
      </w:r>
      <w:r w:rsidR="0043020F" w:rsidRPr="0043020F" w:rsidDel="0043020F">
        <w:t xml:space="preserve"> </w:t>
      </w:r>
      <w:r w:rsidR="004723CC">
        <w:t>it will be affected by social others</w:t>
      </w:r>
      <w:r w:rsidR="00F63CBA">
        <w:t>.</w:t>
      </w:r>
    </w:p>
    <w:p w14:paraId="175D5CF9" w14:textId="77777777" w:rsidR="000B2BC3" w:rsidRPr="00690077" w:rsidRDefault="00D36E59" w:rsidP="00690077">
      <w:pPr>
        <w:spacing w:line="480" w:lineRule="auto"/>
        <w:rPr>
          <w:b/>
        </w:rPr>
      </w:pPr>
      <w:r w:rsidRPr="00690077">
        <w:rPr>
          <w:b/>
        </w:rPr>
        <w:t>The role of social others</w:t>
      </w:r>
    </w:p>
    <w:p w14:paraId="73C4801D" w14:textId="77777777" w:rsidR="00367100" w:rsidRDefault="003A0A6F" w:rsidP="007F2808">
      <w:pPr>
        <w:spacing w:line="480" w:lineRule="auto"/>
        <w:ind w:firstLine="709"/>
      </w:pPr>
      <w:r w:rsidRPr="00CC3BCF">
        <w:t xml:space="preserve">Although the </w:t>
      </w:r>
      <w:r w:rsidR="00FD3CDB" w:rsidRPr="00FD3CDB">
        <w:t xml:space="preserve">effectiveness and </w:t>
      </w:r>
      <w:r w:rsidRPr="007761E0">
        <w:t>escalation</w:t>
      </w:r>
      <w:r w:rsidRPr="00CC3BCF">
        <w:rPr>
          <w:i/>
        </w:rPr>
        <w:t xml:space="preserve"> </w:t>
      </w:r>
      <w:r w:rsidR="00FD3CDB" w:rsidRPr="00FD3CDB">
        <w:t>hypotheses</w:t>
      </w:r>
      <w:r w:rsidR="00FD3CDB" w:rsidRPr="00CC3BCF">
        <w:t xml:space="preserve"> </w:t>
      </w:r>
      <w:r w:rsidRPr="00CC3BCF">
        <w:t xml:space="preserve">predict how </w:t>
      </w:r>
      <w:r>
        <w:t>behaviour</w:t>
      </w:r>
      <w:r w:rsidRPr="00CC3BCF">
        <w:t xml:space="preserve">s towards deviants </w:t>
      </w:r>
      <w:r w:rsidR="00FD3CDB">
        <w:t xml:space="preserve">are selected and </w:t>
      </w:r>
      <w:r w:rsidRPr="00CC3BCF">
        <w:t>develop over time, it does not predict why one form of response is initially more popular. For instance, some cultural group</w:t>
      </w:r>
      <w:r>
        <w:t>s</w:t>
      </w:r>
      <w:r w:rsidRPr="00CC3BCF">
        <w:t xml:space="preserve"> punish </w:t>
      </w:r>
      <w:r>
        <w:t>crime with criminal detention while</w:t>
      </w:r>
      <w:r w:rsidRPr="00CC3BCF">
        <w:t xml:space="preserve"> others </w:t>
      </w:r>
      <w:r>
        <w:t>do so with executions, and the same culture can change its attitude toward punishment over time (see Jacobs &amp; Kent</w:t>
      </w:r>
      <w:r w:rsidRPr="004F2993">
        <w:t xml:space="preserve">, 2007). A likely factor which defines how group members </w:t>
      </w:r>
      <w:r w:rsidR="00DC271E" w:rsidRPr="004F2993">
        <w:t xml:space="preserve">initially </w:t>
      </w:r>
      <w:r w:rsidRPr="004F2993">
        <w:t xml:space="preserve">react to deviants is </w:t>
      </w:r>
      <w:r w:rsidR="008725C7">
        <w:t xml:space="preserve">the </w:t>
      </w:r>
      <w:r w:rsidRPr="004F2993">
        <w:t xml:space="preserve">social norm(s) held by the group indicating </w:t>
      </w:r>
      <w:r w:rsidR="008725C7">
        <w:t>what</w:t>
      </w:r>
      <w:r w:rsidRPr="004F2993">
        <w:t xml:space="preserve"> responses are appropriate in a</w:t>
      </w:r>
      <w:r w:rsidR="00367100">
        <w:t>ny</w:t>
      </w:r>
      <w:r w:rsidRPr="004F2993">
        <w:t xml:space="preserve"> given </w:t>
      </w:r>
      <w:r w:rsidRPr="00433829">
        <w:t>context.</w:t>
      </w:r>
      <w:r w:rsidR="00987DC1">
        <w:t xml:space="preserve"> </w:t>
      </w:r>
    </w:p>
    <w:p w14:paraId="5473D990" w14:textId="77777777" w:rsidR="006061E2" w:rsidRDefault="00E43037" w:rsidP="007F2808">
      <w:pPr>
        <w:spacing w:line="480" w:lineRule="auto"/>
        <w:ind w:firstLine="709"/>
      </w:pPr>
      <w:r>
        <w:t>Group</w:t>
      </w:r>
      <w:r w:rsidR="00EB6326">
        <w:t xml:space="preserve"> norms </w:t>
      </w:r>
      <w:r>
        <w:t xml:space="preserve">are reference frameworks for group members’ </w:t>
      </w:r>
      <w:r w:rsidR="003E3950">
        <w:t xml:space="preserve">behaviour </w:t>
      </w:r>
      <w:r w:rsidR="00987DC1">
        <w:t>(</w:t>
      </w:r>
      <w:r>
        <w:t>Sherif, 1966</w:t>
      </w:r>
      <w:r w:rsidR="00987DC1">
        <w:t>)</w:t>
      </w:r>
      <w:r w:rsidR="00F63CBA">
        <w:t>.</w:t>
      </w:r>
      <w:r>
        <w:t xml:space="preserve"> When they are related to relevant group values (relevant components of group’s social reality; see Festinger, 1</w:t>
      </w:r>
      <w:r w:rsidR="00A56B27">
        <w:t>9</w:t>
      </w:r>
      <w:r>
        <w:t>50), groups usually associate sanctions (social control responses) to behaviour that violates such normative expectations (Cialdini, Kallgren, &amp; Reno, 199</w:t>
      </w:r>
      <w:r w:rsidR="00CE1092">
        <w:t>0;</w:t>
      </w:r>
      <w:r>
        <w:t xml:space="preserve"> Forsyth, 1990; Thibaut &amp; Kell</w:t>
      </w:r>
      <w:r w:rsidR="0069273D">
        <w:t>e</w:t>
      </w:r>
      <w:r>
        <w:t xml:space="preserve">y, 1959). </w:t>
      </w:r>
      <w:r w:rsidR="006061E2">
        <w:t xml:space="preserve">As such, response selection should be calibrated in part by the action of other group members. </w:t>
      </w:r>
      <w:r w:rsidR="00987DC1">
        <w:t xml:space="preserve">For instance, </w:t>
      </w:r>
      <w:r w:rsidR="003A0A6F" w:rsidRPr="00433829">
        <w:t>Lee</w:t>
      </w:r>
      <w:r w:rsidR="003A0A6F" w:rsidRPr="00FE7CC9">
        <w:t xml:space="preserve"> and Tedeschi (1996) observed that members</w:t>
      </w:r>
      <w:r w:rsidR="003A0A6F" w:rsidRPr="004F2993">
        <w:t xml:space="preserve"> of a dyad would punish partners who violated co-operation norms more severely when they thought</w:t>
      </w:r>
      <w:r w:rsidR="003A0A6F" w:rsidRPr="00CC3BCF">
        <w:t xml:space="preserve"> previous dyad members had used more severe punishments</w:t>
      </w:r>
      <w:r w:rsidR="008725C7">
        <w:t>.</w:t>
      </w:r>
      <w:r w:rsidR="00C40C65">
        <w:t xml:space="preserve"> </w:t>
      </w:r>
      <w:r w:rsidR="00987DC1">
        <w:t>The</w:t>
      </w:r>
      <w:r w:rsidR="003A0A6F" w:rsidRPr="00CC3BCF">
        <w:t xml:space="preserve"> </w:t>
      </w:r>
      <w:r w:rsidR="006061E2">
        <w:t xml:space="preserve">present study thus also states the </w:t>
      </w:r>
      <w:r w:rsidR="003A0A6F" w:rsidRPr="00690077">
        <w:t>social anchoring hypothesis</w:t>
      </w:r>
      <w:r w:rsidR="003A0A6F" w:rsidRPr="00CC3BCF">
        <w:t xml:space="preserve"> </w:t>
      </w:r>
      <w:r w:rsidR="006061E2">
        <w:t xml:space="preserve">which </w:t>
      </w:r>
      <w:r w:rsidR="00987DC1" w:rsidRPr="00CC3BCF">
        <w:t>predict</w:t>
      </w:r>
      <w:r w:rsidR="00987DC1">
        <w:t>s</w:t>
      </w:r>
      <w:r w:rsidR="00987DC1" w:rsidRPr="00CC3BCF">
        <w:t xml:space="preserve"> </w:t>
      </w:r>
      <w:r w:rsidR="003A0A6F" w:rsidRPr="00CC3BCF">
        <w:t xml:space="preserve">that </w:t>
      </w:r>
      <w:r w:rsidR="003A0A6F">
        <w:t>individuals</w:t>
      </w:r>
      <w:r w:rsidR="003A0A6F" w:rsidRPr="00CC3BCF">
        <w:t xml:space="preserve">’ perceptions of </w:t>
      </w:r>
      <w:r w:rsidR="003A0A6F">
        <w:t xml:space="preserve">how other group members </w:t>
      </w:r>
      <w:r w:rsidR="00296FB0">
        <w:t xml:space="preserve">will </w:t>
      </w:r>
      <w:r w:rsidR="005B6F64">
        <w:lastRenderedPageBreak/>
        <w:t>perceive</w:t>
      </w:r>
      <w:r w:rsidR="003A0A6F">
        <w:t xml:space="preserve"> social control </w:t>
      </w:r>
      <w:r w:rsidR="00296FB0">
        <w:t xml:space="preserve">responses as justified will influence their use. Specifically, if </w:t>
      </w:r>
      <w:r w:rsidR="00367100">
        <w:t>a group member thinks that others</w:t>
      </w:r>
      <w:r w:rsidR="00296FB0">
        <w:t xml:space="preserve"> will see a given social control response as justified, they will be more likely</w:t>
      </w:r>
      <w:r w:rsidR="00C40C65">
        <w:t xml:space="preserve"> to use it</w:t>
      </w:r>
      <w:r w:rsidR="00296FB0">
        <w:t>.</w:t>
      </w:r>
      <w:r w:rsidR="003A0A6F" w:rsidRPr="00CC3BCF">
        <w:t xml:space="preserve"> </w:t>
      </w:r>
      <w:r w:rsidR="00A836C8">
        <w:t>Thus, we expect other members’ perceived support</w:t>
      </w:r>
      <w:r w:rsidR="00763804">
        <w:t xml:space="preserve"> to </w:t>
      </w:r>
      <w:r w:rsidR="00951DA1">
        <w:t>influence how g</w:t>
      </w:r>
      <w:r w:rsidR="00763804">
        <w:t xml:space="preserve">roup members chose how to react to </w:t>
      </w:r>
      <w:r w:rsidR="00763804" w:rsidRPr="00831D7D">
        <w:t>deviance</w:t>
      </w:r>
      <w:r w:rsidR="00763804" w:rsidRPr="00050D1F">
        <w:t xml:space="preserve">. </w:t>
      </w:r>
    </w:p>
    <w:p w14:paraId="7B6E3B0E" w14:textId="77777777" w:rsidR="008A1FA0" w:rsidRPr="00CF7BBE" w:rsidRDefault="006061E2" w:rsidP="007F2808">
      <w:pPr>
        <w:spacing w:line="480" w:lineRule="auto"/>
        <w:ind w:firstLine="709"/>
      </w:pPr>
      <w:r>
        <w:t xml:space="preserve">These processes are likely to affect perceived effectiveness </w:t>
      </w:r>
      <w:r w:rsidR="00BC7AF0">
        <w:t>—</w:t>
      </w:r>
      <w:r>
        <w:t>i.e.</w:t>
      </w:r>
      <w:r w:rsidR="00367100">
        <w:t xml:space="preserve"> effectiveness will itself relate to perceptions of other members support</w:t>
      </w:r>
      <w:r w:rsidR="00BC7AF0">
        <w:t>—</w:t>
      </w:r>
      <w:r w:rsidR="00367100">
        <w:t xml:space="preserve">. </w:t>
      </w:r>
      <w:r w:rsidR="008A1FA0" w:rsidRPr="00831D7D">
        <w:t>There</w:t>
      </w:r>
      <w:r w:rsidR="008A1FA0">
        <w:t xml:space="preserve"> are both theoretical and empirical reasons to </w:t>
      </w:r>
      <w:r w:rsidR="00374E40">
        <w:t>hypothesi</w:t>
      </w:r>
      <w:r w:rsidR="00BC7AF0">
        <w:t>z</w:t>
      </w:r>
      <w:r w:rsidR="00374E40">
        <w:t>e such a relationship:</w:t>
      </w:r>
      <w:r w:rsidR="008A1FA0">
        <w:t xml:space="preserve"> When group identities are active, group members both behave in line with group norms </w:t>
      </w:r>
      <w:r w:rsidR="008A1FA0" w:rsidRPr="00690077">
        <w:t>and</w:t>
      </w:r>
      <w:r w:rsidR="008A1FA0">
        <w:rPr>
          <w:i/>
        </w:rPr>
        <w:t xml:space="preserve"> </w:t>
      </w:r>
      <w:r w:rsidR="008A1FA0" w:rsidRPr="00E52DAB">
        <w:t>see themselves</w:t>
      </w:r>
      <w:r w:rsidR="008A1FA0">
        <w:t xml:space="preserve"> as being prototypical of the group (i.e. engage in self-stereotyping</w:t>
      </w:r>
      <w:r w:rsidR="00BC7AF0">
        <w:t>;</w:t>
      </w:r>
      <w:r w:rsidR="008A1FA0">
        <w:t xml:space="preserve"> see Leach et al., 2008). </w:t>
      </w:r>
      <w:r w:rsidR="00374E40">
        <w:t>Believing a response to be effective is also likely to be related to</w:t>
      </w:r>
      <w:r w:rsidR="008A1FA0">
        <w:t xml:space="preserve"> </w:t>
      </w:r>
      <w:r w:rsidR="00374E40">
        <w:t>an</w:t>
      </w:r>
      <w:r w:rsidR="008A1FA0">
        <w:t xml:space="preserve"> increase </w:t>
      </w:r>
      <w:r w:rsidR="00374E40">
        <w:t>in</w:t>
      </w:r>
      <w:r w:rsidR="008A1FA0">
        <w:t xml:space="preserve"> feeling that such actions are </w:t>
      </w:r>
      <w:r w:rsidR="00374E40">
        <w:t>correct in the eyes of others</w:t>
      </w:r>
      <w:r w:rsidR="008A1FA0">
        <w:t xml:space="preserve">. For instance, Frings </w:t>
      </w:r>
      <w:r w:rsidR="00207243">
        <w:t xml:space="preserve">and </w:t>
      </w:r>
      <w:r w:rsidR="008A1FA0">
        <w:t xml:space="preserve">Abrams (2010) show that engaging in </w:t>
      </w:r>
      <w:r w:rsidR="00367100">
        <w:t xml:space="preserve">effective </w:t>
      </w:r>
      <w:r w:rsidR="008A1FA0">
        <w:t>communication with deviants increases group members</w:t>
      </w:r>
      <w:r w:rsidR="00374E40">
        <w:t>’</w:t>
      </w:r>
      <w:r w:rsidR="008A1FA0">
        <w:t xml:space="preserve"> belief that the group has higher levels of subjective validity (belief that the groups actions are veridical). We thus propose </w:t>
      </w:r>
      <w:r w:rsidR="00A11F5F">
        <w:t>a mediation relationship between these three variables</w:t>
      </w:r>
      <w:r w:rsidR="00BC7AF0">
        <w:t>:</w:t>
      </w:r>
      <w:r w:rsidR="008A1FA0">
        <w:t xml:space="preserve"> </w:t>
      </w:r>
      <w:r w:rsidR="00A11F5F">
        <w:t xml:space="preserve">The </w:t>
      </w:r>
      <w:r w:rsidR="00367100">
        <w:t>more effective a response is perceived to be,</w:t>
      </w:r>
      <w:r w:rsidR="008A1FA0">
        <w:t xml:space="preserve"> the more </w:t>
      </w:r>
      <w:r w:rsidR="00367100">
        <w:t>groups members</w:t>
      </w:r>
      <w:r w:rsidR="008A1FA0">
        <w:t xml:space="preserve"> will perceive </w:t>
      </w:r>
      <w:r w:rsidR="00374E40">
        <w:t>that</w:t>
      </w:r>
      <w:r w:rsidR="008A1FA0">
        <w:t xml:space="preserve"> other members would validate their </w:t>
      </w:r>
      <w:r w:rsidR="00374E40">
        <w:t>action</w:t>
      </w:r>
      <w:r w:rsidR="00BC7AF0">
        <w:t>; and t</w:t>
      </w:r>
      <w:r w:rsidR="00367100">
        <w:t>his level of perceived support should</w:t>
      </w:r>
      <w:r w:rsidR="00A11F5F">
        <w:t>,</w:t>
      </w:r>
      <w:r w:rsidR="00367100">
        <w:t xml:space="preserve"> </w:t>
      </w:r>
      <w:r w:rsidR="008A1FA0">
        <w:t>in turn</w:t>
      </w:r>
      <w:r w:rsidR="00A11F5F">
        <w:t>,</w:t>
      </w:r>
      <w:r w:rsidR="008A1FA0">
        <w:t xml:space="preserve"> </w:t>
      </w:r>
      <w:r w:rsidR="00637DA1">
        <w:t>be linked to increased likelihood of the response being employed.</w:t>
      </w:r>
      <w:r w:rsidR="008A1FA0">
        <w:t xml:space="preserve"> </w:t>
      </w:r>
    </w:p>
    <w:p w14:paraId="4EDC8ECE" w14:textId="77777777" w:rsidR="00A11F5F" w:rsidRPr="00690077" w:rsidRDefault="00A11F5F" w:rsidP="00690077">
      <w:pPr>
        <w:spacing w:line="480" w:lineRule="auto"/>
        <w:rPr>
          <w:b/>
        </w:rPr>
      </w:pPr>
      <w:r w:rsidRPr="00690077">
        <w:rPr>
          <w:b/>
        </w:rPr>
        <w:t>The current research</w:t>
      </w:r>
    </w:p>
    <w:p w14:paraId="7E5F6573" w14:textId="77777777" w:rsidR="00311276" w:rsidRDefault="003269D8" w:rsidP="007F2808">
      <w:pPr>
        <w:spacing w:line="480" w:lineRule="auto"/>
        <w:ind w:firstLine="709"/>
      </w:pPr>
      <w:r>
        <w:t>In the current study, g</w:t>
      </w:r>
      <w:r w:rsidR="00604395" w:rsidRPr="00CC3BCF">
        <w:t>roup member</w:t>
      </w:r>
      <w:r w:rsidR="00CA3BE6">
        <w:t>s</w:t>
      </w:r>
      <w:r w:rsidR="00604395" w:rsidRPr="00CC3BCF">
        <w:t xml:space="preserve"> </w:t>
      </w:r>
      <w:r w:rsidR="000A633F">
        <w:t>were placed in</w:t>
      </w:r>
      <w:r w:rsidR="000A633F" w:rsidRPr="00CC3BCF">
        <w:t xml:space="preserve"> </w:t>
      </w:r>
      <w:r w:rsidR="00604395" w:rsidRPr="00CC3BCF">
        <w:t xml:space="preserve">a </w:t>
      </w:r>
      <w:r w:rsidR="000A633F">
        <w:t xml:space="preserve">hypothetical </w:t>
      </w:r>
      <w:r w:rsidR="00604395" w:rsidRPr="00CC3BCF">
        <w:t>situation in which</w:t>
      </w:r>
      <w:r w:rsidR="00546CAE" w:rsidRPr="00CC3BCF">
        <w:t xml:space="preserve"> they </w:t>
      </w:r>
      <w:r w:rsidR="005818E1">
        <w:t>were</w:t>
      </w:r>
      <w:r w:rsidR="000A633F">
        <w:t xml:space="preserve"> (</w:t>
      </w:r>
      <w:r w:rsidR="000B2BC3">
        <w:t>a</w:t>
      </w:r>
      <w:r w:rsidR="000A633F">
        <w:t>)</w:t>
      </w:r>
      <w:r w:rsidR="005818E1" w:rsidRPr="00CC3BCF">
        <w:t xml:space="preserve"> </w:t>
      </w:r>
      <w:r w:rsidR="00546CAE" w:rsidRPr="00CC3BCF">
        <w:t>interdependent</w:t>
      </w:r>
      <w:r w:rsidR="007C4613">
        <w:t xml:space="preserve"> and </w:t>
      </w:r>
      <w:r w:rsidR="000A633F">
        <w:t>(</w:t>
      </w:r>
      <w:r w:rsidR="000B2BC3">
        <w:t>b</w:t>
      </w:r>
      <w:r w:rsidR="000A633F">
        <w:t xml:space="preserve">) </w:t>
      </w:r>
      <w:r w:rsidR="007C4613">
        <w:t>had to achieve a goal</w:t>
      </w:r>
      <w:r w:rsidR="00BF7BD7">
        <w:t xml:space="preserve"> </w:t>
      </w:r>
      <w:r w:rsidR="000A633F">
        <w:t xml:space="preserve">collectively </w:t>
      </w:r>
      <w:r w:rsidR="007C4613">
        <w:t xml:space="preserve"> </w:t>
      </w:r>
      <w:r w:rsidR="000B2BC3">
        <w:t>—</w:t>
      </w:r>
      <w:r w:rsidR="007C4613">
        <w:t xml:space="preserve">two </w:t>
      </w:r>
      <w:r w:rsidR="006061E2">
        <w:t xml:space="preserve">key </w:t>
      </w:r>
      <w:r w:rsidR="007C4613">
        <w:t xml:space="preserve">attributes </w:t>
      </w:r>
      <w:r w:rsidR="006061E2">
        <w:t xml:space="preserve">used to </w:t>
      </w:r>
      <w:r w:rsidR="007C4613">
        <w:t xml:space="preserve">define a group (Festinger, </w:t>
      </w:r>
      <w:r w:rsidR="007C4613" w:rsidRPr="00F16019">
        <w:t>1950)</w:t>
      </w:r>
      <w:r w:rsidR="000B2BC3" w:rsidRPr="00F16019">
        <w:t>—</w:t>
      </w:r>
      <w:r w:rsidR="005B6F64" w:rsidRPr="00F16019">
        <w:t>.</w:t>
      </w:r>
      <w:r w:rsidR="005B6F64">
        <w:t xml:space="preserve"> Participants were</w:t>
      </w:r>
      <w:r w:rsidR="009B5478" w:rsidRPr="00CC3BCF">
        <w:t xml:space="preserve"> </w:t>
      </w:r>
      <w:r w:rsidR="00546CAE" w:rsidRPr="00CC3BCF">
        <w:t xml:space="preserve">informed one member of the group </w:t>
      </w:r>
      <w:r w:rsidR="000A633F" w:rsidRPr="00CC3BCF">
        <w:t>deviate</w:t>
      </w:r>
      <w:r w:rsidR="000A633F">
        <w:t>d</w:t>
      </w:r>
      <w:r w:rsidR="000A633F" w:rsidRPr="00CC3BCF">
        <w:t xml:space="preserve"> </w:t>
      </w:r>
      <w:r w:rsidR="00546CAE" w:rsidRPr="00CC3BCF">
        <w:t xml:space="preserve">from </w:t>
      </w:r>
      <w:r w:rsidR="00CB2717">
        <w:t>a clear</w:t>
      </w:r>
      <w:r w:rsidR="00CB2717" w:rsidRPr="00CC3BCF">
        <w:t xml:space="preserve"> </w:t>
      </w:r>
      <w:r w:rsidR="00546CAE" w:rsidRPr="00CC3BCF">
        <w:t>group norm</w:t>
      </w:r>
      <w:r w:rsidR="00763804">
        <w:t xml:space="preserve"> </w:t>
      </w:r>
      <w:r w:rsidR="004723CC">
        <w:t xml:space="preserve">on </w:t>
      </w:r>
      <w:r w:rsidR="00C40C65">
        <w:t xml:space="preserve">multiple </w:t>
      </w:r>
      <w:r w:rsidR="004723CC">
        <w:t>occasions</w:t>
      </w:r>
      <w:r w:rsidR="00035B21" w:rsidRPr="00CC3BCF">
        <w:t>. Group members</w:t>
      </w:r>
      <w:r w:rsidR="000A633F">
        <w:t>’</w:t>
      </w:r>
      <w:r w:rsidR="00035B21" w:rsidRPr="00CC3BCF">
        <w:t xml:space="preserve"> </w:t>
      </w:r>
      <w:r w:rsidR="00637DA1">
        <w:t>rating of how likely they would be to engage in a variety of social controls</w:t>
      </w:r>
      <w:r w:rsidR="00C40C65">
        <w:t xml:space="preserve">, </w:t>
      </w:r>
      <w:r w:rsidR="005C3911">
        <w:t xml:space="preserve">the </w:t>
      </w:r>
      <w:r w:rsidR="005C3911">
        <w:lastRenderedPageBreak/>
        <w:t xml:space="preserve">perceived </w:t>
      </w:r>
      <w:r w:rsidR="005818E1">
        <w:t>effectiveness</w:t>
      </w:r>
      <w:r w:rsidR="005B6F64">
        <w:t xml:space="preserve"> of each response</w:t>
      </w:r>
      <w:r w:rsidR="00C40C65">
        <w:t xml:space="preserve"> and the perception of others perceptions of justification</w:t>
      </w:r>
      <w:r w:rsidR="005818E1">
        <w:t xml:space="preserve"> </w:t>
      </w:r>
      <w:r w:rsidR="00637DA1">
        <w:t>for each</w:t>
      </w:r>
      <w:r w:rsidR="005B6F64">
        <w:t xml:space="preserve"> responses</w:t>
      </w:r>
      <w:r w:rsidR="005B6F64" w:rsidRPr="00CC3BCF">
        <w:t xml:space="preserve"> </w:t>
      </w:r>
      <w:r w:rsidR="00637DA1">
        <w:t>was</w:t>
      </w:r>
      <w:r w:rsidR="00637DA1" w:rsidRPr="00CC3BCF">
        <w:t xml:space="preserve"> </w:t>
      </w:r>
      <w:r w:rsidR="00546CAE" w:rsidRPr="00CC3BCF">
        <w:t>then recorded.</w:t>
      </w:r>
      <w:r w:rsidR="002A55DE">
        <w:t xml:space="preserve"> </w:t>
      </w:r>
      <w:r w:rsidR="000A633F">
        <w:t xml:space="preserve"> We tested the </w:t>
      </w:r>
      <w:r w:rsidR="00CC4A78">
        <w:t>effectiveness hypothesis</w:t>
      </w:r>
      <w:r w:rsidR="000A633F">
        <w:t xml:space="preserve"> by examining the relationship between each</w:t>
      </w:r>
      <w:r w:rsidR="00CC4A78">
        <w:t xml:space="preserve"> social control strategy with the likelihood it would be employed. </w:t>
      </w:r>
      <w:r w:rsidR="000A633F">
        <w:t xml:space="preserve">The escalation </w:t>
      </w:r>
      <w:r w:rsidR="00CC4A78">
        <w:t>hypothesis was</w:t>
      </w:r>
      <w:r w:rsidR="000A633F">
        <w:t xml:space="preserve"> tested by examining how the likelihood of each social control changed over time.</w:t>
      </w:r>
      <w:r w:rsidR="00CC4A78">
        <w:t xml:space="preserve"> Finally, w</w:t>
      </w:r>
      <w:r w:rsidR="000A633F">
        <w:t xml:space="preserve">e </w:t>
      </w:r>
      <w:r w:rsidR="00CC4A78">
        <w:t xml:space="preserve">tested the </w:t>
      </w:r>
      <w:r w:rsidR="000A633F">
        <w:t xml:space="preserve">social anchoring hypotheses by examining the extent to which the perceived level of support from an action </w:t>
      </w:r>
      <w:r w:rsidR="00CC4A78">
        <w:t>mediates</w:t>
      </w:r>
      <w:r w:rsidR="000A633F">
        <w:t xml:space="preserve"> </w:t>
      </w:r>
      <w:r w:rsidR="00CC4A78">
        <w:t>the effectiveness-likelihood link.</w:t>
      </w:r>
    </w:p>
    <w:p w14:paraId="2CC3ED35" w14:textId="77777777" w:rsidR="00AF2726" w:rsidRPr="00690077" w:rsidRDefault="00AF2726" w:rsidP="00690077">
      <w:pPr>
        <w:spacing w:line="480" w:lineRule="auto"/>
        <w:jc w:val="center"/>
        <w:rPr>
          <w:b/>
        </w:rPr>
      </w:pPr>
      <w:r w:rsidRPr="00690077">
        <w:rPr>
          <w:b/>
        </w:rPr>
        <w:t>Method</w:t>
      </w:r>
    </w:p>
    <w:p w14:paraId="736FCA9D" w14:textId="77777777" w:rsidR="00AF2726" w:rsidRPr="00690077" w:rsidRDefault="00AF2726" w:rsidP="00690077">
      <w:pPr>
        <w:spacing w:line="480" w:lineRule="auto"/>
        <w:rPr>
          <w:b/>
        </w:rPr>
      </w:pPr>
      <w:r w:rsidRPr="00690077">
        <w:rPr>
          <w:b/>
        </w:rPr>
        <w:t>Participants</w:t>
      </w:r>
    </w:p>
    <w:p w14:paraId="22BCEA5D" w14:textId="77777777" w:rsidR="00AF2726" w:rsidRPr="00CC3BCF" w:rsidRDefault="00F13B5F" w:rsidP="007F2808">
      <w:pPr>
        <w:spacing w:line="480" w:lineRule="auto"/>
        <w:ind w:firstLine="709"/>
      </w:pPr>
      <w:r>
        <w:t xml:space="preserve">One hundred and </w:t>
      </w:r>
      <w:r w:rsidR="00B015DB">
        <w:t>seventy-three</w:t>
      </w:r>
      <w:r>
        <w:t xml:space="preserve"> participants </w:t>
      </w:r>
      <w:r w:rsidRPr="00CC3BCF">
        <w:t>were recruited online</w:t>
      </w:r>
      <w:r>
        <w:t xml:space="preserve"> from the </w:t>
      </w:r>
      <w:r w:rsidRPr="00CC3BCF">
        <w:t>UK and the US</w:t>
      </w:r>
      <w:r>
        <w:t xml:space="preserve"> via</w:t>
      </w:r>
      <w:r w:rsidRPr="00CC3BCF">
        <w:t xml:space="preserve"> </w:t>
      </w:r>
      <w:r>
        <w:t xml:space="preserve">online classified ads. Of these, </w:t>
      </w:r>
      <w:r w:rsidR="00345225">
        <w:t>78</w:t>
      </w:r>
      <w:r>
        <w:t xml:space="preserve"> did not complete the Time 1</w:t>
      </w:r>
      <w:r w:rsidR="00C8650A">
        <w:t>,</w:t>
      </w:r>
      <w:r w:rsidR="00E6245C">
        <w:t xml:space="preserve"> </w:t>
      </w:r>
      <w:r w:rsidR="00C8650A">
        <w:t>2</w:t>
      </w:r>
      <w:r>
        <w:t xml:space="preserve"> and </w:t>
      </w:r>
      <w:r w:rsidR="00C8650A">
        <w:t>3</w:t>
      </w:r>
      <w:r>
        <w:t xml:space="preserve"> measures and were excluded from analysis. The remaining </w:t>
      </w:r>
      <w:r w:rsidR="00C8650A">
        <w:t>95</w:t>
      </w:r>
      <w:r>
        <w:t xml:space="preserve"> </w:t>
      </w:r>
      <w:r w:rsidR="00AF2726" w:rsidRPr="00CC3BCF">
        <w:t>participants ages ranged from 18 to 57 years (</w:t>
      </w:r>
      <w:r w:rsidR="00AF2726" w:rsidRPr="00CC3BCF">
        <w:rPr>
          <w:i/>
        </w:rPr>
        <w:t>M</w:t>
      </w:r>
      <w:r w:rsidR="00AF2726" w:rsidRPr="00CC3BCF">
        <w:t xml:space="preserve"> = </w:t>
      </w:r>
      <w:r w:rsidR="00EF43AE">
        <w:t>24.</w:t>
      </w:r>
      <w:r w:rsidR="00C8650A">
        <w:t>41</w:t>
      </w:r>
      <w:r w:rsidR="00AF2726" w:rsidRPr="00CC3BCF">
        <w:t xml:space="preserve">, </w:t>
      </w:r>
      <w:r w:rsidR="00AF2726" w:rsidRPr="00CC3BCF">
        <w:rPr>
          <w:i/>
        </w:rPr>
        <w:t>SD</w:t>
      </w:r>
      <w:r w:rsidR="00AF2726" w:rsidRPr="00CC3BCF">
        <w:t xml:space="preserve"> = </w:t>
      </w:r>
      <w:r w:rsidR="00C8650A">
        <w:t>8.84</w:t>
      </w:r>
      <w:r w:rsidR="00AF2726" w:rsidRPr="00CC3BCF">
        <w:t xml:space="preserve">). </w:t>
      </w:r>
      <w:r w:rsidR="00B015DB">
        <w:t>Twenty-three</w:t>
      </w:r>
      <w:r w:rsidR="00EF43AE" w:rsidRPr="00CC3BCF">
        <w:t xml:space="preserve"> </w:t>
      </w:r>
      <w:r w:rsidR="00AF2726" w:rsidRPr="00CC3BCF">
        <w:t xml:space="preserve">of the sample </w:t>
      </w:r>
      <w:r w:rsidR="00D14D2A">
        <w:t>were</w:t>
      </w:r>
      <w:r w:rsidR="00D14D2A" w:rsidRPr="00CC3BCF">
        <w:t xml:space="preserve"> </w:t>
      </w:r>
      <w:r w:rsidR="00AF2726" w:rsidRPr="00CC3BCF">
        <w:t>male</w:t>
      </w:r>
      <w:r w:rsidR="00D14D2A">
        <w:t xml:space="preserve">, </w:t>
      </w:r>
      <w:r w:rsidR="00C8650A">
        <w:t xml:space="preserve">70 </w:t>
      </w:r>
      <w:r w:rsidR="00D14D2A">
        <w:t>female</w:t>
      </w:r>
      <w:r w:rsidR="00EF43AE">
        <w:t>, and 2 did not state their gender</w:t>
      </w:r>
      <w:r w:rsidR="00AF2726" w:rsidRPr="00CC3BCF">
        <w:t>.</w:t>
      </w:r>
    </w:p>
    <w:p w14:paraId="4477B90B" w14:textId="77777777" w:rsidR="00AF2726" w:rsidRPr="00690077" w:rsidRDefault="00AF2726" w:rsidP="00690077">
      <w:pPr>
        <w:spacing w:line="480" w:lineRule="auto"/>
        <w:rPr>
          <w:b/>
        </w:rPr>
      </w:pPr>
      <w:r w:rsidRPr="00690077">
        <w:rPr>
          <w:b/>
        </w:rPr>
        <w:t>Design</w:t>
      </w:r>
    </w:p>
    <w:p w14:paraId="4002AADF" w14:textId="032F493B" w:rsidR="00AF2726" w:rsidRPr="00CC3BCF" w:rsidRDefault="00AF2726" w:rsidP="007F2808">
      <w:pPr>
        <w:autoSpaceDE w:val="0"/>
        <w:autoSpaceDN w:val="0"/>
        <w:adjustRightInd w:val="0"/>
        <w:spacing w:line="480" w:lineRule="auto"/>
        <w:ind w:firstLine="709"/>
      </w:pPr>
      <w:r w:rsidRPr="00CC3BCF">
        <w:t xml:space="preserve">A </w:t>
      </w:r>
      <w:r w:rsidR="00F66DD1">
        <w:t>three-</w:t>
      </w:r>
      <w:r w:rsidR="007852CE">
        <w:t>way</w:t>
      </w:r>
      <w:r w:rsidRPr="00CC3BCF">
        <w:t xml:space="preserve"> (Time: 1, 2</w:t>
      </w:r>
      <w:r w:rsidR="00D14D2A">
        <w:t>,</w:t>
      </w:r>
      <w:r w:rsidRPr="00CC3BCF">
        <w:t xml:space="preserve"> 3) </w:t>
      </w:r>
      <w:r w:rsidR="007852CE">
        <w:t xml:space="preserve">single factor </w:t>
      </w:r>
      <w:r w:rsidRPr="00CC3BCF">
        <w:t xml:space="preserve">within participants design was adopted. </w:t>
      </w:r>
      <w:r w:rsidR="00050D1F">
        <w:t>Measures comprised ratings of the perceived effectiveness, others perceived support for, and likelihood of employing</w:t>
      </w:r>
      <w:r w:rsidR="00374E40">
        <w:t>,</w:t>
      </w:r>
      <w:r w:rsidR="00050D1F">
        <w:t xml:space="preserve"> four social control responses </w:t>
      </w:r>
      <w:r w:rsidR="004723CC">
        <w:t>(</w:t>
      </w:r>
      <w:r w:rsidR="00050D1F">
        <w:t>persuasion, embarrassment</w:t>
      </w:r>
      <w:r w:rsidR="00E447FC">
        <w:t xml:space="preserve"> </w:t>
      </w:r>
      <w:r w:rsidR="000B2BC3">
        <w:t>—</w:t>
      </w:r>
      <w:r w:rsidR="00E447FC">
        <w:t>a form of punishment</w:t>
      </w:r>
      <w:r w:rsidR="000B2BC3">
        <w:t>— and</w:t>
      </w:r>
      <w:r w:rsidR="00050D1F">
        <w:t xml:space="preserve"> temporary/permanent exclusion</w:t>
      </w:r>
      <w:r w:rsidR="000B2BC3">
        <w:t xml:space="preserve">) </w:t>
      </w:r>
      <w:r w:rsidR="00050D1F">
        <w:t xml:space="preserve">at various </w:t>
      </w:r>
      <w:r w:rsidR="00A11F5F">
        <w:t>time points</w:t>
      </w:r>
      <w:r w:rsidR="00050D1F">
        <w:t xml:space="preserve"> (see</w:t>
      </w:r>
      <w:r w:rsidR="00050D1F" w:rsidRPr="00050D1F">
        <w:rPr>
          <w:i/>
        </w:rPr>
        <w:t xml:space="preserve"> </w:t>
      </w:r>
      <w:r w:rsidR="00050D1F">
        <w:t>below).</w:t>
      </w:r>
    </w:p>
    <w:p w14:paraId="4161F89D" w14:textId="77777777" w:rsidR="00B63255" w:rsidRPr="00690077" w:rsidRDefault="00B63255" w:rsidP="00690077">
      <w:pPr>
        <w:spacing w:line="480" w:lineRule="auto"/>
        <w:rPr>
          <w:b/>
        </w:rPr>
      </w:pPr>
      <w:r w:rsidRPr="00690077">
        <w:rPr>
          <w:b/>
        </w:rPr>
        <w:t>Procedure</w:t>
      </w:r>
    </w:p>
    <w:p w14:paraId="668B8370" w14:textId="77777777" w:rsidR="00B63255" w:rsidRPr="00CC3BCF" w:rsidRDefault="00B63255" w:rsidP="007F2808">
      <w:pPr>
        <w:spacing w:line="480" w:lineRule="auto"/>
        <w:ind w:firstLine="709"/>
      </w:pPr>
      <w:r w:rsidRPr="00CC3BCF">
        <w:t xml:space="preserve">After consenting to take part in the study participants were presented with the </w:t>
      </w:r>
      <w:r>
        <w:t>following scenario</w:t>
      </w:r>
      <w:r w:rsidR="00540284">
        <w:t>:</w:t>
      </w:r>
      <w:r>
        <w:t xml:space="preserve"> </w:t>
      </w:r>
      <w:r w:rsidR="000B2BC3">
        <w:t>“</w:t>
      </w:r>
      <w:r w:rsidRPr="00CC3BCF">
        <w:t xml:space="preserve">Imagine you are living in shared accommodation with four other </w:t>
      </w:r>
      <w:r w:rsidRPr="00CC3BCF">
        <w:lastRenderedPageBreak/>
        <w:t xml:space="preserve">people. You all earn about the same amount of money from your jobs, and have more or less the same expenses. </w:t>
      </w:r>
      <w:r w:rsidR="00951DA1">
        <w:t>E</w:t>
      </w:r>
      <w:r w:rsidR="00763804" w:rsidRPr="00CC3BCF">
        <w:t xml:space="preserve">ach </w:t>
      </w:r>
      <w:r w:rsidRPr="00CC3BCF">
        <w:t>of you pays an equal share of the rent and you split the bills equally. You agree that the rent should be paid to a shared bank account on the 1st of each month. One of you then takes all the money, and pays your landlord. If the rent is late too often, you risk your landlord throwing you all out</w:t>
      </w:r>
      <w:r w:rsidR="000B2BC3">
        <w:t>”</w:t>
      </w:r>
      <w:r>
        <w:t xml:space="preserve">. </w:t>
      </w:r>
      <w:r w:rsidRPr="00CC3BCF">
        <w:t xml:space="preserve">Once participants had indicated they had read and understood the scenario they proceeded to the Time 1 situation which informed them: </w:t>
      </w:r>
      <w:r w:rsidR="009942BD">
        <w:t>“</w:t>
      </w:r>
      <w:r w:rsidRPr="00CC3BCF">
        <w:t xml:space="preserve">One day you go to pay the rent, but find some of the rent money is missing from the account. Closer inspection shows that one of your housemates has failed to pay </w:t>
      </w:r>
      <w:r>
        <w:t>his</w:t>
      </w:r>
      <w:r w:rsidRPr="00CC3BCF">
        <w:t xml:space="preserve"> rent on </w:t>
      </w:r>
      <w:r>
        <w:t>t</w:t>
      </w:r>
      <w:r w:rsidRPr="00CC3BCF">
        <w:t>ime</w:t>
      </w:r>
      <w:r w:rsidR="009942BD">
        <w:t>”</w:t>
      </w:r>
      <w:r w:rsidRPr="00CC3BCF">
        <w:t>. At this point</w:t>
      </w:r>
      <w:r>
        <w:t>, the first set of measures (responses, perceived effectiveness and others perceived support scales)</w:t>
      </w:r>
      <w:r w:rsidRPr="00CC3BCF">
        <w:t xml:space="preserve"> were presented</w:t>
      </w:r>
      <w:r>
        <w:t xml:space="preserve"> (see below)</w:t>
      </w:r>
      <w:r w:rsidRPr="00CC3BCF">
        <w:t>. Once these were completed the Time 2 scenario was displayed</w:t>
      </w:r>
      <w:r>
        <w:t>:</w:t>
      </w:r>
      <w:r w:rsidRPr="00CC3BCF">
        <w:t xml:space="preserve"> </w:t>
      </w:r>
      <w:r w:rsidR="009942BD">
        <w:t>“</w:t>
      </w:r>
      <w:r w:rsidRPr="00CC3BCF">
        <w:t xml:space="preserve">Two months later you go to pay the rent. Although there was enough last month, you find it is again missing money. Closer inspection shows that the same housemate has failed to pay </w:t>
      </w:r>
      <w:r w:rsidR="00A71CD1">
        <w:t>his</w:t>
      </w:r>
      <w:r w:rsidRPr="00CC3BCF">
        <w:t xml:space="preserve"> rent on time again</w:t>
      </w:r>
      <w:r w:rsidR="009942BD">
        <w:t>”</w:t>
      </w:r>
      <w:r w:rsidRPr="00CC3BCF">
        <w:t>. The scales used at Time 1 were then repeated. Finally, the Time 3 scenario was presented</w:t>
      </w:r>
      <w:r w:rsidR="00A71CD1">
        <w:t>:</w:t>
      </w:r>
      <w:r w:rsidRPr="00CC3BCF">
        <w:t xml:space="preserve"> </w:t>
      </w:r>
      <w:r w:rsidR="009942BD">
        <w:t>“</w:t>
      </w:r>
      <w:r w:rsidRPr="00CC3BCF">
        <w:t xml:space="preserve">Three months further on you go to pay the rent. Although there was enough last month, you find it is again missing money. Closer inspection shows that the same housemate has failed to pay </w:t>
      </w:r>
      <w:r w:rsidR="00A71CD1">
        <w:t>his</w:t>
      </w:r>
      <w:r w:rsidRPr="00CC3BCF">
        <w:t xml:space="preserve"> rent on time yet again</w:t>
      </w:r>
      <w:r w:rsidR="009942BD">
        <w:t>”</w:t>
      </w:r>
      <w:r w:rsidRPr="00CC3BCF">
        <w:t xml:space="preserve">. After reading this, and completing the </w:t>
      </w:r>
      <w:r>
        <w:t xml:space="preserve">Time 3 social control responses </w:t>
      </w:r>
      <w:r w:rsidRPr="00CC3BCF">
        <w:t>scales, participants were given a written debriefing.</w:t>
      </w:r>
      <w:r>
        <w:t xml:space="preserve"> </w:t>
      </w:r>
    </w:p>
    <w:p w14:paraId="113E48D1" w14:textId="77777777" w:rsidR="00157110" w:rsidRPr="00690077" w:rsidRDefault="00157110" w:rsidP="00690077">
      <w:pPr>
        <w:spacing w:line="480" w:lineRule="auto"/>
        <w:rPr>
          <w:b/>
        </w:rPr>
      </w:pPr>
      <w:r w:rsidRPr="00690077">
        <w:rPr>
          <w:b/>
        </w:rPr>
        <w:t>Measures</w:t>
      </w:r>
    </w:p>
    <w:p w14:paraId="1D7C2756" w14:textId="77777777" w:rsidR="00951DA1" w:rsidRDefault="00987389" w:rsidP="007F2808">
      <w:pPr>
        <w:spacing w:line="480" w:lineRule="auto"/>
        <w:ind w:firstLine="709"/>
        <w:rPr>
          <w:i/>
        </w:rPr>
      </w:pPr>
      <w:r w:rsidRPr="007761E0">
        <w:t>R</w:t>
      </w:r>
      <w:r w:rsidR="00157110" w:rsidRPr="007761E0">
        <w:t>esponses</w:t>
      </w:r>
      <w:r w:rsidR="00157110" w:rsidRPr="002118D6">
        <w:t xml:space="preserve"> were</w:t>
      </w:r>
      <w:r w:rsidR="00157110" w:rsidRPr="00CC3BCF">
        <w:t xml:space="preserve"> measured by asking participants </w:t>
      </w:r>
      <w:r w:rsidR="009942BD">
        <w:t>“</w:t>
      </w:r>
      <w:r w:rsidR="00157110" w:rsidRPr="00CC3BCF">
        <w:t xml:space="preserve">How likely is it that you would do each of the following </w:t>
      </w:r>
      <w:r w:rsidR="008653FB">
        <w:t>responses</w:t>
      </w:r>
      <w:r w:rsidR="00A71CD1">
        <w:t xml:space="preserve"> towards the housemate that failed to pay the rent</w:t>
      </w:r>
      <w:r w:rsidR="005B6F64">
        <w:t>?</w:t>
      </w:r>
      <w:r w:rsidR="009942BD">
        <w:t>”</w:t>
      </w:r>
      <w:r w:rsidR="00A71CD1" w:rsidRPr="00A71CD1">
        <w:t xml:space="preserve"> </w:t>
      </w:r>
      <w:r w:rsidR="00A71CD1">
        <w:t xml:space="preserve">(items were displayed in the following order throughout the study): </w:t>
      </w:r>
      <w:r w:rsidR="009942BD">
        <w:t xml:space="preserve">(a) </w:t>
      </w:r>
      <w:r w:rsidR="00157110" w:rsidRPr="00690077">
        <w:t xml:space="preserve">Temporary </w:t>
      </w:r>
      <w:r w:rsidR="00157110" w:rsidRPr="00690077">
        <w:lastRenderedPageBreak/>
        <w:t>exclusion</w:t>
      </w:r>
      <w:r w:rsidR="00157110" w:rsidRPr="00CC3BCF">
        <w:t xml:space="preserve"> was measured using the item </w:t>
      </w:r>
      <w:r w:rsidR="009942BD">
        <w:t>“</w:t>
      </w:r>
      <w:r w:rsidR="00157110" w:rsidRPr="00CC3BCF">
        <w:t xml:space="preserve">Force </w:t>
      </w:r>
      <w:r w:rsidR="00A71CD1">
        <w:t>him</w:t>
      </w:r>
      <w:r w:rsidR="00A71CD1" w:rsidRPr="00CC3BCF">
        <w:t xml:space="preserve"> </w:t>
      </w:r>
      <w:r w:rsidR="00157110" w:rsidRPr="00CC3BCF">
        <w:t xml:space="preserve">to leave the house until </w:t>
      </w:r>
      <w:r w:rsidR="00A71CD1">
        <w:t>he</w:t>
      </w:r>
      <w:r w:rsidR="00A71CD1" w:rsidRPr="00CC3BCF">
        <w:t xml:space="preserve"> ha</w:t>
      </w:r>
      <w:r w:rsidR="00A71CD1">
        <w:t>s</w:t>
      </w:r>
      <w:r w:rsidR="00A71CD1" w:rsidRPr="00CC3BCF">
        <w:t xml:space="preserve"> </w:t>
      </w:r>
      <w:r w:rsidR="00157110" w:rsidRPr="00CC3BCF">
        <w:t>paid the rent</w:t>
      </w:r>
      <w:r w:rsidR="009942BD">
        <w:t>”,</w:t>
      </w:r>
      <w:r w:rsidR="00157110" w:rsidRPr="00CC3BCF">
        <w:t xml:space="preserve"> </w:t>
      </w:r>
      <w:r w:rsidR="009942BD">
        <w:t>(b) e</w:t>
      </w:r>
      <w:r w:rsidR="00157110" w:rsidRPr="00690077">
        <w:t>mbarrassment</w:t>
      </w:r>
      <w:r w:rsidR="00157110" w:rsidRPr="00CC3BCF">
        <w:t xml:space="preserve"> was measured using the item </w:t>
      </w:r>
      <w:r w:rsidR="009942BD">
        <w:t>“</w:t>
      </w:r>
      <w:r w:rsidR="00157110" w:rsidRPr="00CC3BCF">
        <w:t>Threaten to make it known to you</w:t>
      </w:r>
      <w:r w:rsidR="00F80A3E">
        <w:t>r</w:t>
      </w:r>
      <w:r w:rsidR="00157110" w:rsidRPr="00CC3BCF">
        <w:t xml:space="preserve"> other housemates</w:t>
      </w:r>
      <w:r w:rsidR="009942BD">
        <w:t xml:space="preserve">”, (c) </w:t>
      </w:r>
      <w:r w:rsidR="009942BD" w:rsidRPr="00690077">
        <w:t>p</w:t>
      </w:r>
      <w:r w:rsidR="00157110" w:rsidRPr="00690077">
        <w:t>ersuasion</w:t>
      </w:r>
      <w:r w:rsidR="00157110" w:rsidRPr="009942BD">
        <w:t xml:space="preserve"> </w:t>
      </w:r>
      <w:r w:rsidR="00157110" w:rsidRPr="00CC3BCF">
        <w:t xml:space="preserve">was measured using the item </w:t>
      </w:r>
      <w:r w:rsidR="009942BD">
        <w:t>“</w:t>
      </w:r>
      <w:r w:rsidR="00157110" w:rsidRPr="00CC3BCF">
        <w:t xml:space="preserve">Persuade </w:t>
      </w:r>
      <w:r w:rsidR="00A71CD1">
        <w:t>him</w:t>
      </w:r>
      <w:r w:rsidR="00A71CD1" w:rsidRPr="00CC3BCF">
        <w:t xml:space="preserve"> </w:t>
      </w:r>
      <w:r w:rsidR="00157110" w:rsidRPr="00CC3BCF">
        <w:t>privately to pay the rent</w:t>
      </w:r>
      <w:r w:rsidR="009942BD">
        <w:t>”, (d)</w:t>
      </w:r>
      <w:r w:rsidR="00157110" w:rsidRPr="00CC3BCF">
        <w:t xml:space="preserve"> </w:t>
      </w:r>
      <w:r w:rsidR="009942BD">
        <w:t>p</w:t>
      </w:r>
      <w:r w:rsidR="00157110" w:rsidRPr="00690077">
        <w:t>ermanent exclusion</w:t>
      </w:r>
      <w:r w:rsidR="00157110" w:rsidRPr="00CC3BCF">
        <w:t xml:space="preserve"> was measured using the item </w:t>
      </w:r>
      <w:r w:rsidR="009942BD">
        <w:t>“</w:t>
      </w:r>
      <w:r w:rsidR="00157110" w:rsidRPr="00CC3BCF">
        <w:t xml:space="preserve">Force </w:t>
      </w:r>
      <w:r w:rsidR="00A71CD1">
        <w:t>him</w:t>
      </w:r>
      <w:r w:rsidR="00A71CD1" w:rsidRPr="00CC3BCF">
        <w:t xml:space="preserve"> </w:t>
      </w:r>
      <w:r w:rsidR="00157110" w:rsidRPr="00CC3BCF">
        <w:t>to leave the house for good</w:t>
      </w:r>
      <w:r w:rsidR="009942BD">
        <w:t>”</w:t>
      </w:r>
      <w:r w:rsidR="00A11F5F" w:rsidRPr="002039DD">
        <w:rPr>
          <w:vertAlign w:val="superscript"/>
        </w:rPr>
        <w:t>1</w:t>
      </w:r>
      <w:r w:rsidR="00157110" w:rsidRPr="00CC3BCF">
        <w:t>.</w:t>
      </w:r>
      <w:r w:rsidR="00A71CD1">
        <w:t xml:space="preserve"> </w:t>
      </w:r>
      <w:r w:rsidR="00157110">
        <w:t>Pre-testing</w:t>
      </w:r>
      <w:r w:rsidR="00792BDE">
        <w:t xml:space="preserve"> in a similar </w:t>
      </w:r>
      <w:r w:rsidR="00792BDE" w:rsidRPr="00792BDE">
        <w:t>sample (</w:t>
      </w:r>
      <w:r w:rsidR="00D33B77" w:rsidRPr="00690077">
        <w:rPr>
          <w:i/>
        </w:rPr>
        <w:t>N</w:t>
      </w:r>
      <w:r w:rsidR="00A11F5F" w:rsidRPr="00792BDE">
        <w:t xml:space="preserve"> = </w:t>
      </w:r>
      <w:r w:rsidR="00792BDE" w:rsidRPr="007761E0">
        <w:t>18</w:t>
      </w:r>
      <w:r w:rsidR="00A11F5F" w:rsidRPr="00792BDE">
        <w:t xml:space="preserve">, </w:t>
      </w:r>
      <w:r w:rsidR="00792BDE" w:rsidRPr="007761E0">
        <w:t>age range =</w:t>
      </w:r>
      <w:r w:rsidR="00D33B77">
        <w:t xml:space="preserve"> </w:t>
      </w:r>
      <w:r w:rsidR="00792BDE" w:rsidRPr="007761E0">
        <w:t>18</w:t>
      </w:r>
      <w:r w:rsidR="00D33B77">
        <w:t>–</w:t>
      </w:r>
      <w:r w:rsidR="00792BDE" w:rsidRPr="007761E0">
        <w:t xml:space="preserve">27 years, </w:t>
      </w:r>
      <w:r w:rsidR="00A11F5F" w:rsidRPr="00792BDE">
        <w:t xml:space="preserve">mean age = </w:t>
      </w:r>
      <w:r w:rsidR="00792BDE" w:rsidRPr="007761E0">
        <w:t>24.89 years,</w:t>
      </w:r>
      <w:r w:rsidR="00A11F5F" w:rsidRPr="00792BDE">
        <w:t xml:space="preserve"> </w:t>
      </w:r>
      <w:r w:rsidR="00792BDE" w:rsidRPr="007761E0">
        <w:t>67</w:t>
      </w:r>
      <w:r w:rsidR="00A11F5F" w:rsidRPr="00792BDE">
        <w:t xml:space="preserve">% female) </w:t>
      </w:r>
      <w:r w:rsidR="00157110" w:rsidRPr="00792BDE">
        <w:t>revealed persuasion</w:t>
      </w:r>
      <w:r w:rsidR="00157110">
        <w:t xml:space="preserve"> was seen as the least severe </w:t>
      </w:r>
      <w:r w:rsidR="00F94C12">
        <w:t>social control response</w:t>
      </w:r>
      <w:r w:rsidR="00744090">
        <w:t>s</w:t>
      </w:r>
      <w:r w:rsidR="00157110">
        <w:t>, followed by embarrassment, temporary and finally permanent exclusion.</w:t>
      </w:r>
      <w:r w:rsidR="00A71CD1" w:rsidRPr="00A71CD1">
        <w:t xml:space="preserve"> </w:t>
      </w:r>
      <w:r w:rsidR="00A71CD1" w:rsidRPr="00CC3BCF">
        <w:t xml:space="preserve">Directly beneath </w:t>
      </w:r>
      <w:r w:rsidR="00A71CD1">
        <w:t>each item</w:t>
      </w:r>
      <w:r w:rsidR="00A71CD1" w:rsidRPr="00CC3BCF">
        <w:t xml:space="preserve">, </w:t>
      </w:r>
      <w:r w:rsidR="00A71CD1">
        <w:t>participants were presented with</w:t>
      </w:r>
      <w:r w:rsidR="00A71CD1" w:rsidRPr="00CC3BCF">
        <w:t xml:space="preserve"> a slider which displayed a value of </w:t>
      </w:r>
      <w:r w:rsidR="00A71CD1">
        <w:t>0</w:t>
      </w:r>
      <w:r w:rsidR="00230524">
        <w:t>–</w:t>
      </w:r>
      <w:r w:rsidR="00A71CD1" w:rsidRPr="00CC3BCF">
        <w:t xml:space="preserve">100% as it was moved (0% = </w:t>
      </w:r>
      <w:r w:rsidR="00A71CD1" w:rsidRPr="00CC3BCF">
        <w:rPr>
          <w:i/>
        </w:rPr>
        <w:t>Would definitely not do it</w:t>
      </w:r>
      <w:r w:rsidR="007E4111">
        <w:t>, to</w:t>
      </w:r>
      <w:r w:rsidR="00A71CD1" w:rsidRPr="00CC3BCF">
        <w:t xml:space="preserve"> 100% = </w:t>
      </w:r>
      <w:r w:rsidR="00A71CD1" w:rsidRPr="00CC3BCF">
        <w:rPr>
          <w:i/>
        </w:rPr>
        <w:t>Absolutely certain you would do it</w:t>
      </w:r>
      <w:r w:rsidR="00A71CD1" w:rsidRPr="00CC3BCF">
        <w:t xml:space="preserve">). </w:t>
      </w:r>
    </w:p>
    <w:p w14:paraId="3EFDC491" w14:textId="77777777" w:rsidR="00157110" w:rsidRPr="00951DA1" w:rsidRDefault="00A71CD1" w:rsidP="007F2808">
      <w:pPr>
        <w:spacing w:line="480" w:lineRule="auto"/>
        <w:ind w:firstLine="709"/>
      </w:pPr>
      <w:r w:rsidRPr="00690077">
        <w:t xml:space="preserve">Perceived </w:t>
      </w:r>
      <w:r w:rsidR="005B6F64" w:rsidRPr="00690077">
        <w:t>effectiveness</w:t>
      </w:r>
      <w:r w:rsidR="005B6F64" w:rsidRPr="00CC3BCF">
        <w:t xml:space="preserve"> </w:t>
      </w:r>
      <w:r w:rsidR="00157110" w:rsidRPr="00CC3BCF">
        <w:t xml:space="preserve">was measured </w:t>
      </w:r>
      <w:r w:rsidR="00F65D9B">
        <w:t xml:space="preserve">at </w:t>
      </w:r>
      <w:r w:rsidR="003E1639">
        <w:t>Time 1 and T</w:t>
      </w:r>
      <w:r w:rsidR="00F65D9B">
        <w:t>ime 2</w:t>
      </w:r>
      <w:r w:rsidR="00F80A3E">
        <w:t xml:space="preserve"> </w:t>
      </w:r>
      <w:r w:rsidR="00157110">
        <w:t xml:space="preserve">for each </w:t>
      </w:r>
      <w:r>
        <w:t xml:space="preserve">social control response </w:t>
      </w:r>
      <w:r w:rsidR="00157110" w:rsidRPr="00CC3BCF">
        <w:t xml:space="preserve">using the items </w:t>
      </w:r>
      <w:r w:rsidR="007E4111">
        <w:t>“</w:t>
      </w:r>
      <w:r w:rsidR="00157110" w:rsidRPr="00CC3BCF">
        <w:t>At this moment how effective would this be in getting the rent money</w:t>
      </w:r>
      <w:r w:rsidR="007E4111">
        <w:t>”</w:t>
      </w:r>
      <w:r w:rsidR="00157110" w:rsidRPr="00CC3BCF">
        <w:t xml:space="preserve"> and </w:t>
      </w:r>
      <w:r w:rsidR="007E4111">
        <w:t>“</w:t>
      </w:r>
      <w:r w:rsidR="00157110" w:rsidRPr="00CC3BCF">
        <w:t xml:space="preserve">Do you think your housemates </w:t>
      </w:r>
      <w:r w:rsidR="00157110" w:rsidRPr="00951DA1">
        <w:t>will pay their share of the rent as a result of this?</w:t>
      </w:r>
      <w:r w:rsidR="007E4111">
        <w:t>”</w:t>
      </w:r>
      <w:r w:rsidR="00157110" w:rsidRPr="00951DA1">
        <w:t xml:space="preserve"> (1 = </w:t>
      </w:r>
      <w:r w:rsidR="00157110" w:rsidRPr="00951DA1">
        <w:rPr>
          <w:i/>
        </w:rPr>
        <w:t>Not at all</w:t>
      </w:r>
      <w:r w:rsidR="00157110" w:rsidRPr="00951DA1">
        <w:t xml:space="preserve">, 7 = </w:t>
      </w:r>
      <w:r w:rsidR="00157110" w:rsidRPr="00951DA1">
        <w:rPr>
          <w:i/>
        </w:rPr>
        <w:t>Absolutely</w:t>
      </w:r>
      <w:r w:rsidR="00157110" w:rsidRPr="00951DA1">
        <w:t>;</w:t>
      </w:r>
      <w:r w:rsidR="009A4C9B">
        <w:t xml:space="preserve"> </w:t>
      </w:r>
      <w:r w:rsidR="009A4C9B" w:rsidRPr="009A4C9B">
        <w:t>Cronb</w:t>
      </w:r>
      <w:r w:rsidR="009A4C9B">
        <w:t>a</w:t>
      </w:r>
      <w:r w:rsidR="009A4C9B" w:rsidRPr="009A4C9B">
        <w:t>ch</w:t>
      </w:r>
      <w:r w:rsidR="006A2FCF">
        <w:t>’s</w:t>
      </w:r>
      <w:r w:rsidR="00582FC8" w:rsidRPr="009A4C9B">
        <w:t xml:space="preserve"> α </w:t>
      </w:r>
      <w:r w:rsidR="009A4C9B" w:rsidRPr="009A4C9B">
        <w:t xml:space="preserve">were good </w:t>
      </w:r>
      <w:r w:rsidR="007E4111">
        <w:t xml:space="preserve">—α </w:t>
      </w:r>
      <w:r w:rsidR="00F31E7B" w:rsidRPr="009A4C9B">
        <w:t xml:space="preserve">&gt; </w:t>
      </w:r>
      <w:r w:rsidR="00582FC8" w:rsidRPr="009A4C9B">
        <w:t>.</w:t>
      </w:r>
      <w:r w:rsidR="009A4C9B" w:rsidRPr="009A4C9B">
        <w:t>77</w:t>
      </w:r>
      <w:r w:rsidR="007E4111">
        <w:t>—</w:t>
      </w:r>
      <w:r w:rsidR="00F31E7B" w:rsidRPr="009A4C9B">
        <w:t xml:space="preserve"> </w:t>
      </w:r>
      <w:r w:rsidR="009A4C9B" w:rsidRPr="009A4C9B">
        <w:t>for all dimensions at both times with the exception of Ti</w:t>
      </w:r>
      <w:r w:rsidR="00FC79E8">
        <w:t>m</w:t>
      </w:r>
      <w:r w:rsidR="009A4C9B" w:rsidRPr="009A4C9B">
        <w:t xml:space="preserve">e 1 exclusion which was </w:t>
      </w:r>
      <w:r w:rsidR="009A4C9B">
        <w:t>low but acceptable</w:t>
      </w:r>
      <w:r w:rsidR="009A4C9B" w:rsidRPr="009A4C9B">
        <w:t>, α = .65</w:t>
      </w:r>
      <w:r w:rsidR="00157110" w:rsidRPr="009A4C9B">
        <w:t>)</w:t>
      </w:r>
      <w:r w:rsidR="009A4C9B">
        <w:rPr>
          <w:rStyle w:val="FootnoteReference"/>
        </w:rPr>
        <w:footnoteReference w:id="1"/>
      </w:r>
      <w:r w:rsidR="00157110" w:rsidRPr="009A4C9B">
        <w:t>.</w:t>
      </w:r>
      <w:r w:rsidR="00157110" w:rsidRPr="00951DA1">
        <w:t xml:space="preserve"> </w:t>
      </w:r>
    </w:p>
    <w:p w14:paraId="286ABC9A" w14:textId="77777777" w:rsidR="00B015DB" w:rsidRDefault="006F327B" w:rsidP="007F2808">
      <w:pPr>
        <w:spacing w:line="480" w:lineRule="auto"/>
        <w:ind w:firstLine="709"/>
        <w:rPr>
          <w:i/>
        </w:rPr>
      </w:pPr>
      <w:r w:rsidRPr="00690077">
        <w:t xml:space="preserve">Others perceived </w:t>
      </w:r>
      <w:r w:rsidR="00A71CD1" w:rsidRPr="00690077">
        <w:t>support</w:t>
      </w:r>
      <w:r w:rsidR="00910AC5" w:rsidRPr="00951DA1">
        <w:t xml:space="preserve"> was measured for each </w:t>
      </w:r>
      <w:r w:rsidR="00F94C12" w:rsidRPr="00951DA1">
        <w:t>social control response</w:t>
      </w:r>
      <w:r w:rsidR="0039426E" w:rsidRPr="00951DA1">
        <w:t>, in Time 1 and Time 2,</w:t>
      </w:r>
      <w:r w:rsidR="00910AC5" w:rsidRPr="00951DA1">
        <w:t xml:space="preserve"> </w:t>
      </w:r>
      <w:r w:rsidR="00910AC5" w:rsidRPr="009A4C9B">
        <w:t>using two items</w:t>
      </w:r>
      <w:r w:rsidR="00B61CC8">
        <w:t>:</w:t>
      </w:r>
      <w:r w:rsidR="00910AC5" w:rsidRPr="009A4C9B">
        <w:t xml:space="preserve"> </w:t>
      </w:r>
      <w:r w:rsidR="00B61CC8">
        <w:t>“</w:t>
      </w:r>
      <w:r w:rsidR="00910AC5" w:rsidRPr="009A4C9B">
        <w:t xml:space="preserve">Others would see this </w:t>
      </w:r>
      <w:r w:rsidR="00A71CD1" w:rsidRPr="009A4C9B">
        <w:t xml:space="preserve">response </w:t>
      </w:r>
      <w:r w:rsidR="00910AC5" w:rsidRPr="009A4C9B">
        <w:t>as justified</w:t>
      </w:r>
      <w:r w:rsidR="00B61CC8">
        <w:t>”</w:t>
      </w:r>
      <w:r w:rsidR="00910AC5" w:rsidRPr="009A4C9B">
        <w:t xml:space="preserve"> and </w:t>
      </w:r>
      <w:r w:rsidR="00B61CC8">
        <w:t>“</w:t>
      </w:r>
      <w:r w:rsidR="00910AC5" w:rsidRPr="009A4C9B">
        <w:t>How reasonable would your other housemates see this</w:t>
      </w:r>
      <w:r w:rsidR="00A71CD1" w:rsidRPr="009A4C9B">
        <w:t xml:space="preserve"> response</w:t>
      </w:r>
      <w:r w:rsidR="00910AC5" w:rsidRPr="009A4C9B">
        <w:t xml:space="preserve"> to be?</w:t>
      </w:r>
      <w:r w:rsidR="00B61CC8">
        <w:t>”</w:t>
      </w:r>
      <w:r w:rsidR="00910AC5" w:rsidRPr="009A4C9B">
        <w:t xml:space="preserve"> (</w:t>
      </w:r>
      <w:r w:rsidR="00744090" w:rsidRPr="009A4C9B">
        <w:t xml:space="preserve">1 = </w:t>
      </w:r>
      <w:r w:rsidR="00744090" w:rsidRPr="009A4C9B">
        <w:rPr>
          <w:i/>
        </w:rPr>
        <w:t>Not at all</w:t>
      </w:r>
      <w:r w:rsidR="00744090" w:rsidRPr="009A4C9B">
        <w:t xml:space="preserve">, 7 = </w:t>
      </w:r>
      <w:r w:rsidR="00744090" w:rsidRPr="009A4C9B">
        <w:rPr>
          <w:i/>
        </w:rPr>
        <w:t>Absolutely</w:t>
      </w:r>
      <w:r w:rsidR="00744090" w:rsidRPr="009A4C9B">
        <w:t xml:space="preserve">; </w:t>
      </w:r>
      <w:r w:rsidR="00582FC8" w:rsidRPr="009A4C9B">
        <w:t>Cronbach</w:t>
      </w:r>
      <w:r w:rsidR="006A2FCF">
        <w:t>’s</w:t>
      </w:r>
      <w:r w:rsidR="00582FC8" w:rsidRPr="009A4C9B">
        <w:t xml:space="preserve"> α &gt; .</w:t>
      </w:r>
      <w:r w:rsidR="009A4C9B" w:rsidRPr="009A4C9B">
        <w:t>87</w:t>
      </w:r>
      <w:r w:rsidR="00B61CC8">
        <w:t xml:space="preserve"> </w:t>
      </w:r>
      <w:r w:rsidR="00B61CC8" w:rsidRPr="00B61CC8">
        <w:t>in both cases</w:t>
      </w:r>
      <w:r w:rsidR="00910AC5" w:rsidRPr="00951DA1">
        <w:t xml:space="preserve">). </w:t>
      </w:r>
    </w:p>
    <w:p w14:paraId="21D23631" w14:textId="77777777" w:rsidR="00AF2726" w:rsidRPr="00690077" w:rsidRDefault="00AF2726" w:rsidP="00690077">
      <w:pPr>
        <w:spacing w:line="480" w:lineRule="auto"/>
        <w:jc w:val="center"/>
        <w:rPr>
          <w:b/>
        </w:rPr>
      </w:pPr>
      <w:r w:rsidRPr="00690077">
        <w:rPr>
          <w:b/>
        </w:rPr>
        <w:t>Results</w:t>
      </w:r>
    </w:p>
    <w:p w14:paraId="1875ABE7" w14:textId="77777777" w:rsidR="004D4AFA" w:rsidRPr="00690077" w:rsidRDefault="004D4AFA" w:rsidP="00690077">
      <w:pPr>
        <w:spacing w:line="480" w:lineRule="auto"/>
        <w:rPr>
          <w:b/>
        </w:rPr>
      </w:pPr>
      <w:r w:rsidRPr="00690077">
        <w:rPr>
          <w:b/>
        </w:rPr>
        <w:lastRenderedPageBreak/>
        <w:t>Effectiveness hypothesis</w:t>
      </w:r>
    </w:p>
    <w:p w14:paraId="755075EF" w14:textId="77777777" w:rsidR="004D4AFA" w:rsidRPr="00951DA1" w:rsidRDefault="004D4AFA" w:rsidP="007F2808">
      <w:pPr>
        <w:spacing w:line="480" w:lineRule="auto"/>
        <w:ind w:firstLine="709"/>
      </w:pPr>
      <w:r w:rsidRPr="00690077">
        <w:rPr>
          <w:b/>
        </w:rPr>
        <w:t>Relationship between perceived effectiveness and responses.</w:t>
      </w:r>
      <w:r>
        <w:rPr>
          <w:i/>
        </w:rPr>
        <w:t xml:space="preserve"> </w:t>
      </w:r>
      <w:r w:rsidRPr="007761E0">
        <w:t>To test the effectiveness hypothesis,</w:t>
      </w:r>
      <w:r>
        <w:t xml:space="preserve"> P</w:t>
      </w:r>
      <w:r w:rsidRPr="00951DA1">
        <w:t xml:space="preserve">earson </w:t>
      </w:r>
      <w:r w:rsidRPr="00BE6A28">
        <w:rPr>
          <w:i/>
        </w:rPr>
        <w:t>r</w:t>
      </w:r>
      <w:r w:rsidRPr="00951DA1">
        <w:t xml:space="preserve"> coefficients were calculated to measure the association between the likelihood of the response, and the perceived effectiveness of the measure at the same time point (see Table </w:t>
      </w:r>
      <w:r w:rsidR="00B015DB">
        <w:t>1</w:t>
      </w:r>
      <w:r>
        <w:t>).</w:t>
      </w:r>
      <w:r w:rsidRPr="00951DA1">
        <w:t xml:space="preserve"> In almost all cases, higher levels of perceived effectiveness were positively linked with higher likelihood of the response, except for permanent exclusion. At Time 2, a pattern of associations occurred such that greater effectiveness of a response predicted higher likelihood of that response</w:t>
      </w:r>
      <w:r>
        <w:t xml:space="preserve">. Likelihood of a response was also linked to other, more </w:t>
      </w:r>
      <w:r w:rsidRPr="00951DA1">
        <w:t>severe</w:t>
      </w:r>
      <w:r>
        <w:t>,</w:t>
      </w:r>
      <w:r w:rsidRPr="00951DA1">
        <w:t xml:space="preserve"> responses. Specifically, perceived effectiveness of persuasion, embarrassment and exclusive responses related to the likelihood of persuasion, embarrassment and both exclusion responses. </w:t>
      </w:r>
    </w:p>
    <w:p w14:paraId="2AC95ACB" w14:textId="77777777" w:rsidR="00D02707" w:rsidRDefault="004D4AFA" w:rsidP="00690077">
      <w:pPr>
        <w:spacing w:line="480" w:lineRule="auto"/>
        <w:ind w:firstLine="709"/>
        <w:jc w:val="center"/>
        <w:rPr>
          <w:i/>
        </w:rPr>
      </w:pPr>
      <w:r w:rsidRPr="00951DA1">
        <w:rPr>
          <w:i/>
        </w:rPr>
        <w:t xml:space="preserve">***Table </w:t>
      </w:r>
      <w:r w:rsidR="006D2715">
        <w:rPr>
          <w:i/>
        </w:rPr>
        <w:t>1</w:t>
      </w:r>
      <w:r>
        <w:rPr>
          <w:i/>
        </w:rPr>
        <w:t xml:space="preserve"> </w:t>
      </w:r>
      <w:r w:rsidRPr="00951DA1">
        <w:rPr>
          <w:i/>
        </w:rPr>
        <w:t>about here***</w:t>
      </w:r>
    </w:p>
    <w:p w14:paraId="09ACF916" w14:textId="77777777" w:rsidR="004D4AFA" w:rsidRPr="00690077" w:rsidRDefault="004D4AFA" w:rsidP="00690077">
      <w:pPr>
        <w:spacing w:line="480" w:lineRule="auto"/>
        <w:rPr>
          <w:b/>
        </w:rPr>
      </w:pPr>
      <w:r w:rsidRPr="00690077">
        <w:rPr>
          <w:b/>
        </w:rPr>
        <w:t xml:space="preserve">Escalation hypothesis </w:t>
      </w:r>
    </w:p>
    <w:p w14:paraId="4BDC8494" w14:textId="77777777" w:rsidR="004D4AFA" w:rsidRDefault="004D4AFA" w:rsidP="007F2808">
      <w:pPr>
        <w:spacing w:line="480" w:lineRule="auto"/>
        <w:ind w:firstLine="709"/>
      </w:pPr>
      <w:r w:rsidRPr="00690077">
        <w:rPr>
          <w:b/>
        </w:rPr>
        <w:t>Response likelihoods over time.</w:t>
      </w:r>
      <w:r w:rsidRPr="00951DA1">
        <w:t xml:space="preserve"> To test the </w:t>
      </w:r>
      <w:r w:rsidRPr="00690077">
        <w:t>escalation hypothesis</w:t>
      </w:r>
      <w:r w:rsidRPr="00951DA1">
        <w:t xml:space="preserve">, </w:t>
      </w:r>
      <w:r w:rsidR="00D02707">
        <w:t xml:space="preserve">an </w:t>
      </w:r>
      <w:r w:rsidRPr="00951DA1">
        <w:t xml:space="preserve">ANOVA was conducted upon likelihood of each social control response, with </w:t>
      </w:r>
      <w:r w:rsidR="00D02707">
        <w:t>s</w:t>
      </w:r>
      <w:r w:rsidRPr="00951DA1">
        <w:t xml:space="preserve">ocial </w:t>
      </w:r>
      <w:r w:rsidR="00D02707">
        <w:t>c</w:t>
      </w:r>
      <w:r w:rsidRPr="00951DA1">
        <w:t>ontrol (</w:t>
      </w:r>
      <w:r w:rsidR="00F31E7B">
        <w:t>p</w:t>
      </w:r>
      <w:r w:rsidRPr="00951DA1">
        <w:t xml:space="preserve">ersuade, embarrassment, temporarily exclude, and permanently exclude) and </w:t>
      </w:r>
      <w:r w:rsidR="00D465E3">
        <w:t>t</w:t>
      </w:r>
      <w:r w:rsidRPr="00951DA1">
        <w:t xml:space="preserve">ime (Time 1, Time 2, Time 3) as within participant factors. The pattern of means for each the likelihood of each response over time can be seen in Figure 1. </w:t>
      </w:r>
    </w:p>
    <w:p w14:paraId="65D6F575" w14:textId="77777777" w:rsidR="004D4AFA" w:rsidRDefault="004D4AFA" w:rsidP="00690077">
      <w:pPr>
        <w:spacing w:line="480" w:lineRule="auto"/>
        <w:ind w:firstLine="709"/>
        <w:jc w:val="center"/>
      </w:pPr>
      <w:r>
        <w:t>*** Figure 1 about here ***</w:t>
      </w:r>
    </w:p>
    <w:p w14:paraId="02938597" w14:textId="77777777" w:rsidR="004D4AFA" w:rsidRPr="00951DA1" w:rsidRDefault="004D4AFA" w:rsidP="007F2808">
      <w:pPr>
        <w:spacing w:line="480" w:lineRule="auto"/>
        <w:ind w:firstLine="709"/>
      </w:pPr>
      <w:r w:rsidRPr="00951DA1">
        <w:t xml:space="preserve">There was a main effect of </w:t>
      </w:r>
      <w:r w:rsidR="00D465E3">
        <w:t>t</w:t>
      </w:r>
      <w:r w:rsidRPr="00951DA1">
        <w:t xml:space="preserve">ime, </w:t>
      </w:r>
      <w:r w:rsidRPr="00951DA1">
        <w:rPr>
          <w:i/>
        </w:rPr>
        <w:t>F</w:t>
      </w:r>
      <w:r w:rsidRPr="00951DA1">
        <w:t xml:space="preserve">(2, 188) =  99.62, </w:t>
      </w:r>
      <w:r w:rsidRPr="00951DA1">
        <w:rPr>
          <w:i/>
        </w:rPr>
        <w:t xml:space="preserve">p </w:t>
      </w:r>
      <w:r w:rsidRPr="00951DA1">
        <w:t>&lt;  .001, η</w:t>
      </w:r>
      <w:r w:rsidRPr="00951DA1">
        <w:rPr>
          <w:vertAlign w:val="subscript"/>
        </w:rPr>
        <w:t>p</w:t>
      </w:r>
      <w:r w:rsidRPr="00951DA1">
        <w:rPr>
          <w:vertAlign w:val="superscript"/>
        </w:rPr>
        <w:t>2</w:t>
      </w:r>
      <w:r w:rsidRPr="00951DA1">
        <w:t xml:space="preserve"> = .52. Overall likelihood of engaging in a response was lower at Time 1 (</w:t>
      </w:r>
      <w:r w:rsidRPr="00951DA1">
        <w:rPr>
          <w:i/>
        </w:rPr>
        <w:t>M</w:t>
      </w:r>
      <w:r w:rsidRPr="00951DA1">
        <w:t xml:space="preserve"> = 37.33, </w:t>
      </w:r>
      <w:r w:rsidRPr="00951DA1">
        <w:rPr>
          <w:i/>
        </w:rPr>
        <w:t>SD</w:t>
      </w:r>
      <w:r w:rsidRPr="00951DA1">
        <w:t xml:space="preserve"> = 24.28) than at Time 2 (</w:t>
      </w:r>
      <w:r w:rsidRPr="00951DA1">
        <w:rPr>
          <w:i/>
        </w:rPr>
        <w:t xml:space="preserve">M </w:t>
      </w:r>
      <w:r w:rsidRPr="00951DA1">
        <w:t xml:space="preserve">= 51.71, </w:t>
      </w:r>
      <w:r w:rsidRPr="00951DA1">
        <w:rPr>
          <w:i/>
        </w:rPr>
        <w:t>SD</w:t>
      </w:r>
      <w:r w:rsidRPr="00951DA1">
        <w:t xml:space="preserve"> = 32.77), </w:t>
      </w:r>
      <w:r w:rsidRPr="00951DA1">
        <w:rPr>
          <w:i/>
        </w:rPr>
        <w:t>p</w:t>
      </w:r>
      <w:r w:rsidRPr="00951DA1">
        <w:t xml:space="preserve"> &lt; .001, and Time 3 (</w:t>
      </w:r>
      <w:r w:rsidRPr="00951DA1">
        <w:rPr>
          <w:i/>
        </w:rPr>
        <w:t>M</w:t>
      </w:r>
      <w:r w:rsidRPr="00951DA1">
        <w:t xml:space="preserve"> = 61.61, </w:t>
      </w:r>
      <w:r w:rsidRPr="00951DA1">
        <w:rPr>
          <w:i/>
        </w:rPr>
        <w:t>SD</w:t>
      </w:r>
      <w:r w:rsidRPr="00951DA1">
        <w:t xml:space="preserve"> = 38.91), </w:t>
      </w:r>
      <w:r w:rsidRPr="00951DA1">
        <w:rPr>
          <w:i/>
        </w:rPr>
        <w:t>p</w:t>
      </w:r>
      <w:r w:rsidR="00D02707">
        <w:t xml:space="preserve"> </w:t>
      </w:r>
      <w:r w:rsidRPr="00951DA1">
        <w:t>&lt;</w:t>
      </w:r>
      <w:r>
        <w:t xml:space="preserve"> </w:t>
      </w:r>
      <w:r w:rsidRPr="00951DA1">
        <w:t xml:space="preserve">.001. The difference between Time 2 and 3 was also significant, </w:t>
      </w:r>
      <w:r w:rsidRPr="00951DA1">
        <w:rPr>
          <w:i/>
        </w:rPr>
        <w:t>p</w:t>
      </w:r>
      <w:r w:rsidRPr="00951DA1">
        <w:t xml:space="preserve"> &lt; .001</w:t>
      </w:r>
      <w:r>
        <w:t>.</w:t>
      </w:r>
      <w:r w:rsidRPr="00951DA1">
        <w:t xml:space="preserve"> A main effect of </w:t>
      </w:r>
      <w:r w:rsidR="00D02707">
        <w:lastRenderedPageBreak/>
        <w:t>s</w:t>
      </w:r>
      <w:r w:rsidRPr="00951DA1">
        <w:t xml:space="preserve">ocial </w:t>
      </w:r>
      <w:r w:rsidR="00D02707">
        <w:t>c</w:t>
      </w:r>
      <w:r w:rsidRPr="00951DA1">
        <w:t xml:space="preserve">ontrol was present, </w:t>
      </w:r>
      <w:r w:rsidRPr="00951DA1">
        <w:rPr>
          <w:i/>
        </w:rPr>
        <w:t>F</w:t>
      </w:r>
      <w:r w:rsidRPr="00951DA1">
        <w:t xml:space="preserve">(3, 282) = 108.32, </w:t>
      </w:r>
      <w:r w:rsidRPr="00951DA1">
        <w:rPr>
          <w:i/>
        </w:rPr>
        <w:t xml:space="preserve"> p</w:t>
      </w:r>
      <w:r w:rsidRPr="00951DA1">
        <w:t xml:space="preserve"> &lt; .001, η</w:t>
      </w:r>
      <w:r w:rsidRPr="00951DA1">
        <w:rPr>
          <w:vertAlign w:val="subscript"/>
        </w:rPr>
        <w:t>p</w:t>
      </w:r>
      <w:r w:rsidRPr="00951DA1">
        <w:rPr>
          <w:vertAlign w:val="superscript"/>
        </w:rPr>
        <w:t>2</w:t>
      </w:r>
      <w:r w:rsidRPr="00951DA1">
        <w:t xml:space="preserve"> = .54. Persuasion was more likely (</w:t>
      </w:r>
      <w:r w:rsidRPr="00951DA1">
        <w:rPr>
          <w:i/>
        </w:rPr>
        <w:t>M</w:t>
      </w:r>
      <w:r w:rsidRPr="00951DA1">
        <w:t xml:space="preserve"> = 73.51,</w:t>
      </w:r>
      <w:r w:rsidRPr="00951DA1">
        <w:rPr>
          <w:i/>
        </w:rPr>
        <w:t xml:space="preserve"> SD </w:t>
      </w:r>
      <w:r w:rsidR="006A2FCF">
        <w:t>= 3.55</w:t>
      </w:r>
      <w:r w:rsidRPr="00951DA1">
        <w:t>) to be undertaken than temporary exclusion (</w:t>
      </w:r>
      <w:r w:rsidRPr="00951DA1">
        <w:rPr>
          <w:i/>
        </w:rPr>
        <w:t>M</w:t>
      </w:r>
      <w:r>
        <w:rPr>
          <w:i/>
        </w:rPr>
        <w:t xml:space="preserve"> </w:t>
      </w:r>
      <w:r w:rsidRPr="00951DA1">
        <w:t xml:space="preserve">= 28.02, </w:t>
      </w:r>
      <w:r w:rsidRPr="00951DA1">
        <w:rPr>
          <w:i/>
        </w:rPr>
        <w:t>SD</w:t>
      </w:r>
      <w:r w:rsidRPr="00951DA1">
        <w:t xml:space="preserve"> = 27.82) or permanent exclusion (</w:t>
      </w:r>
      <w:r w:rsidRPr="00951DA1">
        <w:rPr>
          <w:i/>
        </w:rPr>
        <w:t>M</w:t>
      </w:r>
      <w:r w:rsidRPr="00951DA1">
        <w:t xml:space="preserve"> = 26.15, </w:t>
      </w:r>
      <w:r w:rsidRPr="00951DA1">
        <w:rPr>
          <w:i/>
        </w:rPr>
        <w:t>SD</w:t>
      </w:r>
      <w:r w:rsidRPr="00951DA1">
        <w:t xml:space="preserve"> = 29.19), </w:t>
      </w:r>
      <w:r w:rsidRPr="00951DA1">
        <w:rPr>
          <w:i/>
        </w:rPr>
        <w:t>p</w:t>
      </w:r>
      <w:r w:rsidRPr="00951DA1">
        <w:t>s &lt; .001. Embarrassing the deviant was, overall, more likely (</w:t>
      </w:r>
      <w:r w:rsidRPr="00951DA1">
        <w:rPr>
          <w:i/>
        </w:rPr>
        <w:t>M</w:t>
      </w:r>
      <w:r w:rsidRPr="00951DA1">
        <w:t xml:space="preserve"> = 73.18.29, </w:t>
      </w:r>
      <w:r w:rsidRPr="00951DA1">
        <w:rPr>
          <w:i/>
        </w:rPr>
        <w:t>SD</w:t>
      </w:r>
      <w:r w:rsidRPr="00951DA1">
        <w:t xml:space="preserve"> = 33.38) than either exclusion response, </w:t>
      </w:r>
      <w:r w:rsidRPr="00951DA1">
        <w:rPr>
          <w:i/>
        </w:rPr>
        <w:t>p</w:t>
      </w:r>
      <w:r w:rsidRPr="00951DA1">
        <w:t xml:space="preserve">s &lt; . 001. There was no difference in likelihood of persuasion and embarrassment, </w:t>
      </w:r>
      <w:r w:rsidRPr="00951DA1">
        <w:rPr>
          <w:i/>
        </w:rPr>
        <w:t>p</w:t>
      </w:r>
      <w:r w:rsidRPr="00951DA1">
        <w:t xml:space="preserve"> = .94. There was no difference between the two exclusion responses, </w:t>
      </w:r>
      <w:r w:rsidRPr="00951DA1">
        <w:rPr>
          <w:i/>
        </w:rPr>
        <w:t>p</w:t>
      </w:r>
      <w:r w:rsidRPr="00951DA1">
        <w:t xml:space="preserve"> = .45.  The interaction between </w:t>
      </w:r>
      <w:r w:rsidR="00D465E3">
        <w:t>t</w:t>
      </w:r>
      <w:r w:rsidRPr="00951DA1">
        <w:t xml:space="preserve">ime and </w:t>
      </w:r>
      <w:r w:rsidR="00D465E3">
        <w:t>s</w:t>
      </w:r>
      <w:r w:rsidRPr="00951DA1">
        <w:t xml:space="preserve">ocial </w:t>
      </w:r>
      <w:r w:rsidR="00D465E3">
        <w:t>c</w:t>
      </w:r>
      <w:r w:rsidRPr="00951DA1">
        <w:t xml:space="preserve">ontrol was significant, </w:t>
      </w:r>
      <w:r w:rsidRPr="00951DA1">
        <w:rPr>
          <w:i/>
        </w:rPr>
        <w:t>F</w:t>
      </w:r>
      <w:r w:rsidRPr="00951DA1">
        <w:t xml:space="preserve">(6, 564) = 29.52, </w:t>
      </w:r>
      <w:r w:rsidRPr="00951DA1">
        <w:rPr>
          <w:i/>
        </w:rPr>
        <w:t xml:space="preserve">p </w:t>
      </w:r>
      <w:r w:rsidRPr="00951DA1">
        <w:t>&lt; .001, η</w:t>
      </w:r>
      <w:r w:rsidRPr="00951DA1">
        <w:rPr>
          <w:vertAlign w:val="subscript"/>
        </w:rPr>
        <w:t>p</w:t>
      </w:r>
      <w:r w:rsidRPr="00951DA1">
        <w:rPr>
          <w:vertAlign w:val="superscript"/>
        </w:rPr>
        <w:t>2</w:t>
      </w:r>
      <w:r w:rsidRPr="00951DA1">
        <w:t xml:space="preserve"> = .24; see Figure 1.  </w:t>
      </w:r>
      <w:r w:rsidRPr="004B716A">
        <w:t xml:space="preserve">At Time 1, likelihood of all responses differed from all others, </w:t>
      </w:r>
      <w:r w:rsidRPr="004B716A">
        <w:rPr>
          <w:i/>
        </w:rPr>
        <w:t>p</w:t>
      </w:r>
      <w:r w:rsidRPr="004B716A">
        <w:t>s &lt;</w:t>
      </w:r>
      <w:r>
        <w:t xml:space="preserve"> </w:t>
      </w:r>
      <w:r w:rsidRPr="004B716A">
        <w:t xml:space="preserve">.001. At Time 2, persuasion was significantly more likely than the exclusion responses, </w:t>
      </w:r>
      <w:r w:rsidRPr="004B716A">
        <w:rPr>
          <w:i/>
        </w:rPr>
        <w:t>p</w:t>
      </w:r>
      <w:r w:rsidRPr="004B716A">
        <w:t>s &lt; .001, and equally likely as embarrassment, (</w:t>
      </w:r>
      <w:r w:rsidRPr="004B716A">
        <w:rPr>
          <w:i/>
        </w:rPr>
        <w:t>p</w:t>
      </w:r>
      <w:r w:rsidRPr="004B716A">
        <w:t xml:space="preserve"> = .29). Additionally, embarrassing the deviant was more likely than either exclusion sanction, </w:t>
      </w:r>
      <w:r w:rsidRPr="004B716A">
        <w:rPr>
          <w:i/>
        </w:rPr>
        <w:t>p</w:t>
      </w:r>
      <w:r w:rsidRPr="004B716A">
        <w:t>s &lt; .001. There was no difference between the exclusion responses</w:t>
      </w:r>
      <w:r w:rsidR="00EF4588">
        <w:t>,</w:t>
      </w:r>
      <w:r w:rsidRPr="004B716A">
        <w:t xml:space="preserve"> </w:t>
      </w:r>
      <w:r w:rsidRPr="004B716A">
        <w:rPr>
          <w:i/>
        </w:rPr>
        <w:t>p</w:t>
      </w:r>
      <w:r w:rsidRPr="004B716A">
        <w:t xml:space="preserve"> = </w:t>
      </w:r>
      <w:r w:rsidRPr="004B716A">
        <w:rPr>
          <w:i/>
        </w:rPr>
        <w:t>.</w:t>
      </w:r>
      <w:r w:rsidRPr="004B716A">
        <w:t xml:space="preserve">99. At Time 3, likelihood of persuasion was significantly more likely than either exclusion behaviour, </w:t>
      </w:r>
      <w:r w:rsidRPr="004B716A">
        <w:rPr>
          <w:i/>
        </w:rPr>
        <w:t>p</w:t>
      </w:r>
      <w:r w:rsidRPr="004B716A">
        <w:t>s &lt; .008 and significantly less likely than embarrassment,</w:t>
      </w:r>
      <w:r w:rsidRPr="004B716A">
        <w:rPr>
          <w:i/>
        </w:rPr>
        <w:t xml:space="preserve"> p </w:t>
      </w:r>
      <w:r w:rsidRPr="004B716A">
        <w:t xml:space="preserve">&lt; .001. Additionally, embarrassment was more likely than both exclusion responses, </w:t>
      </w:r>
      <w:r w:rsidRPr="004B716A">
        <w:rPr>
          <w:i/>
        </w:rPr>
        <w:t>p</w:t>
      </w:r>
      <w:r w:rsidRPr="004B716A">
        <w:t xml:space="preserve">s &lt; .001. Likelihood of exclusion responses did not differ, </w:t>
      </w:r>
      <w:r w:rsidRPr="00BF7BD7">
        <w:rPr>
          <w:i/>
        </w:rPr>
        <w:t>p</w:t>
      </w:r>
      <w:r w:rsidRPr="004B716A">
        <w:t xml:space="preserve"> =</w:t>
      </w:r>
      <w:r>
        <w:t xml:space="preserve"> </w:t>
      </w:r>
      <w:r w:rsidRPr="004B716A">
        <w:t>.57.</w:t>
      </w:r>
    </w:p>
    <w:p w14:paraId="70789D89" w14:textId="77777777" w:rsidR="004D4AFA" w:rsidRPr="00951DA1" w:rsidRDefault="004D4AFA" w:rsidP="007F2808">
      <w:pPr>
        <w:spacing w:line="480" w:lineRule="auto"/>
        <w:ind w:firstLine="709"/>
      </w:pPr>
      <w:r w:rsidRPr="00951DA1">
        <w:t xml:space="preserve">There was no difference between likelihood of persuasion at Time 1 and Time 2, </w:t>
      </w:r>
      <w:r w:rsidRPr="00951DA1">
        <w:rPr>
          <w:i/>
        </w:rPr>
        <w:t>p</w:t>
      </w:r>
      <w:r w:rsidRPr="00951DA1">
        <w:t xml:space="preserve"> = .47. At Time 3, likelihood of persuasion decreased significantly relative to both Time 1 and Time 2, </w:t>
      </w:r>
      <w:r w:rsidRPr="00951DA1">
        <w:rPr>
          <w:i/>
        </w:rPr>
        <w:t>p</w:t>
      </w:r>
      <w:r w:rsidRPr="00951DA1">
        <w:t xml:space="preserve">s &lt; .01. The likelihood of embarrassing the deviant significantly increased between Time 1 and Time 2, </w:t>
      </w:r>
      <w:r w:rsidRPr="00951DA1">
        <w:rPr>
          <w:i/>
        </w:rPr>
        <w:t>p</w:t>
      </w:r>
      <w:r w:rsidRPr="00951DA1">
        <w:t xml:space="preserve"> &lt; .001. </w:t>
      </w:r>
      <w:r w:rsidRPr="004B68F9">
        <w:t xml:space="preserve">Likelihood of embarrassing the deviant did not change between Time 2 and Time 3, </w:t>
      </w:r>
      <w:r w:rsidRPr="004B68F9">
        <w:rPr>
          <w:i/>
        </w:rPr>
        <w:t>p</w:t>
      </w:r>
      <w:r w:rsidRPr="004B68F9">
        <w:t xml:space="preserve"> = .42. Likelihood</w:t>
      </w:r>
      <w:r w:rsidRPr="00951DA1">
        <w:t xml:space="preserve"> of embarrass</w:t>
      </w:r>
      <w:r>
        <w:t>ing the deviant</w:t>
      </w:r>
      <w:r w:rsidRPr="00951DA1">
        <w:t xml:space="preserve"> remained higher at Time 3 than Time 1, </w:t>
      </w:r>
      <w:r w:rsidRPr="00951DA1">
        <w:rPr>
          <w:i/>
        </w:rPr>
        <w:t>p</w:t>
      </w:r>
      <w:r w:rsidRPr="00951DA1">
        <w:t xml:space="preserve"> =</w:t>
      </w:r>
      <w:r>
        <w:t xml:space="preserve"> </w:t>
      </w:r>
      <w:r w:rsidRPr="00951DA1">
        <w:t xml:space="preserve">.006.  Likelihood of temporary exclusion increased between Time 1 and Time 2, </w:t>
      </w:r>
      <w:r w:rsidRPr="00951DA1">
        <w:rPr>
          <w:i/>
        </w:rPr>
        <w:t>p</w:t>
      </w:r>
      <w:r w:rsidRPr="00951DA1">
        <w:t xml:space="preserve"> &lt;</w:t>
      </w:r>
      <w:r>
        <w:t xml:space="preserve"> </w:t>
      </w:r>
      <w:r w:rsidRPr="00951DA1">
        <w:t xml:space="preserve">.001, and Time 2 and Time 3, </w:t>
      </w:r>
      <w:r w:rsidRPr="00951DA1">
        <w:rPr>
          <w:i/>
        </w:rPr>
        <w:t>p</w:t>
      </w:r>
      <w:r w:rsidRPr="00951DA1">
        <w:t xml:space="preserve"> &lt; .001. </w:t>
      </w:r>
      <w:r w:rsidRPr="00951DA1">
        <w:lastRenderedPageBreak/>
        <w:t xml:space="preserve">Likelihood of permanent exclusion increased between Time 1 and Time 2, </w:t>
      </w:r>
      <w:r w:rsidRPr="00951DA1">
        <w:rPr>
          <w:i/>
        </w:rPr>
        <w:t>p</w:t>
      </w:r>
      <w:r w:rsidRPr="00951DA1">
        <w:t xml:space="preserve"> &lt; .001 and between Time 2 and 3, </w:t>
      </w:r>
      <w:r w:rsidRPr="00951DA1">
        <w:rPr>
          <w:i/>
        </w:rPr>
        <w:t xml:space="preserve">p </w:t>
      </w:r>
      <w:r w:rsidRPr="00951DA1">
        <w:t xml:space="preserve">&lt; .001. </w:t>
      </w:r>
    </w:p>
    <w:p w14:paraId="5E408D00" w14:textId="77777777" w:rsidR="004D4AFA" w:rsidRPr="00951DA1" w:rsidRDefault="004D4AFA" w:rsidP="007F2808">
      <w:pPr>
        <w:spacing w:line="480" w:lineRule="auto"/>
        <w:ind w:firstLine="709"/>
      </w:pPr>
      <w:r>
        <w:t>In summary, p</w:t>
      </w:r>
      <w:r w:rsidRPr="00951DA1">
        <w:t>ersuasion tended to decrease over time. Embarrassment increased from Time 1 to Time 2 and then remained stable at Time 3. Exclusion</w:t>
      </w:r>
      <w:r>
        <w:t>ary</w:t>
      </w:r>
      <w:r w:rsidRPr="00951DA1">
        <w:t xml:space="preserve"> responses increased across all time stages. Overall</w:t>
      </w:r>
      <w:r>
        <w:t>,</w:t>
      </w:r>
      <w:r w:rsidRPr="00951DA1">
        <w:t xml:space="preserve"> results show that the most </w:t>
      </w:r>
      <w:r>
        <w:t>severe</w:t>
      </w:r>
      <w:r w:rsidRPr="00951DA1">
        <w:t xml:space="preserve"> responses (</w:t>
      </w:r>
      <w:r>
        <w:t>exclusionary</w:t>
      </w:r>
      <w:r w:rsidRPr="00951DA1">
        <w:t xml:space="preserve"> responses) increased, whereas the </w:t>
      </w:r>
      <w:r w:rsidR="006A2FCF" w:rsidRPr="00951DA1">
        <w:t>softest</w:t>
      </w:r>
      <w:r>
        <w:t xml:space="preserve"> response</w:t>
      </w:r>
      <w:r w:rsidRPr="00951DA1">
        <w:t xml:space="preserve"> (persuasion) decreased through time. Although at Time 3 embarrassing the deviant was the response with highest likelihood of being implemented, nevertheless, exclusionary strategies increased their likelihood to be implemented, suggesting that the escalation would continue with further repetitions of the deviant behaviour.</w:t>
      </w:r>
    </w:p>
    <w:p w14:paraId="6D6E300F" w14:textId="77777777" w:rsidR="00996226" w:rsidRPr="00690077" w:rsidRDefault="00996226" w:rsidP="00690077">
      <w:pPr>
        <w:spacing w:line="480" w:lineRule="auto"/>
        <w:rPr>
          <w:b/>
        </w:rPr>
      </w:pPr>
      <w:r w:rsidRPr="00690077">
        <w:rPr>
          <w:b/>
        </w:rPr>
        <w:t>Links between effectiveness and escalation</w:t>
      </w:r>
    </w:p>
    <w:p w14:paraId="3736A157" w14:textId="77777777" w:rsidR="004D4AFA" w:rsidRDefault="004D4AFA" w:rsidP="007F2808">
      <w:pPr>
        <w:spacing w:line="480" w:lineRule="auto"/>
        <w:ind w:firstLine="709"/>
      </w:pPr>
      <w:r w:rsidRPr="00690077">
        <w:rPr>
          <w:b/>
        </w:rPr>
        <w:t>Perceived effectiveness.</w:t>
      </w:r>
      <w:r w:rsidRPr="00951DA1">
        <w:rPr>
          <w:i/>
        </w:rPr>
        <w:t xml:space="preserve"> </w:t>
      </w:r>
      <w:r w:rsidRPr="00951DA1">
        <w:t xml:space="preserve">ANOVA was conducted upon effectiveness with </w:t>
      </w:r>
      <w:r w:rsidR="00D465E3">
        <w:t>s</w:t>
      </w:r>
      <w:r w:rsidRPr="00951DA1">
        <w:t xml:space="preserve">ocial </w:t>
      </w:r>
      <w:r w:rsidR="00D465E3">
        <w:t>c</w:t>
      </w:r>
      <w:r w:rsidRPr="00951DA1">
        <w:t xml:space="preserve">ontrol and </w:t>
      </w:r>
      <w:r w:rsidR="00D465E3">
        <w:t>t</w:t>
      </w:r>
      <w:r w:rsidRPr="00951DA1">
        <w:t>ime as within participant factors</w:t>
      </w:r>
      <w:r>
        <w:t xml:space="preserve">.  </w:t>
      </w:r>
      <w:r w:rsidRPr="00951DA1">
        <w:t xml:space="preserve">A main effect of </w:t>
      </w:r>
      <w:r w:rsidR="00D465E3">
        <w:t>s</w:t>
      </w:r>
      <w:r w:rsidRPr="00951DA1">
        <w:t xml:space="preserve">ocial </w:t>
      </w:r>
      <w:r w:rsidR="00D465E3">
        <w:t>c</w:t>
      </w:r>
      <w:r w:rsidRPr="00951DA1">
        <w:t xml:space="preserve">ontrol was present, </w:t>
      </w:r>
      <w:r w:rsidRPr="00951DA1">
        <w:rPr>
          <w:i/>
        </w:rPr>
        <w:t>F</w:t>
      </w:r>
      <w:r w:rsidRPr="00951DA1">
        <w:t>(3,</w:t>
      </w:r>
      <w:r w:rsidR="00D465E3">
        <w:t xml:space="preserve"> </w:t>
      </w:r>
      <w:r w:rsidRPr="00951DA1">
        <w:t xml:space="preserve">279) = 33.51, </w:t>
      </w:r>
      <w:r w:rsidRPr="00951DA1">
        <w:rPr>
          <w:i/>
        </w:rPr>
        <w:t>p</w:t>
      </w:r>
      <w:r w:rsidRPr="00951DA1">
        <w:t xml:space="preserve"> &lt; .001, η</w:t>
      </w:r>
      <w:r w:rsidRPr="00951DA1">
        <w:rPr>
          <w:vertAlign w:val="subscript"/>
        </w:rPr>
        <w:t>p</w:t>
      </w:r>
      <w:r w:rsidRPr="00951DA1">
        <w:rPr>
          <w:vertAlign w:val="superscript"/>
        </w:rPr>
        <w:t>2</w:t>
      </w:r>
      <w:r w:rsidRPr="00951DA1">
        <w:t xml:space="preserve"> = . 27. Overall, persuasion was seen as more effective (</w:t>
      </w:r>
      <w:r w:rsidRPr="00951DA1">
        <w:rPr>
          <w:i/>
        </w:rPr>
        <w:t xml:space="preserve">M </w:t>
      </w:r>
      <w:r w:rsidRPr="00951DA1">
        <w:t xml:space="preserve">= 3.52, </w:t>
      </w:r>
      <w:r w:rsidRPr="00951DA1">
        <w:rPr>
          <w:i/>
        </w:rPr>
        <w:t>SD</w:t>
      </w:r>
      <w:r w:rsidRPr="00951DA1">
        <w:t xml:space="preserve"> = 1.16) than temporary exclusion (</w:t>
      </w:r>
      <w:r w:rsidRPr="00951DA1">
        <w:rPr>
          <w:i/>
        </w:rPr>
        <w:t>M</w:t>
      </w:r>
      <w:r w:rsidRPr="00951DA1">
        <w:t xml:space="preserve"> = 2.81, </w:t>
      </w:r>
      <w:r w:rsidRPr="00951DA1">
        <w:rPr>
          <w:i/>
        </w:rPr>
        <w:t xml:space="preserve">SD </w:t>
      </w:r>
      <w:r w:rsidRPr="00951DA1">
        <w:t>= 1.13) and permanent exclusion (</w:t>
      </w:r>
      <w:r w:rsidRPr="00951DA1">
        <w:rPr>
          <w:i/>
        </w:rPr>
        <w:t>M</w:t>
      </w:r>
      <w:r>
        <w:rPr>
          <w:i/>
        </w:rPr>
        <w:t xml:space="preserve"> </w:t>
      </w:r>
      <w:r w:rsidRPr="00951DA1">
        <w:t xml:space="preserve">= 2.37, </w:t>
      </w:r>
      <w:r w:rsidRPr="00951DA1">
        <w:rPr>
          <w:i/>
        </w:rPr>
        <w:t>SD</w:t>
      </w:r>
      <w:r w:rsidRPr="00951DA1">
        <w:t xml:space="preserve"> = 1.19), </w:t>
      </w:r>
      <w:r w:rsidRPr="00951DA1">
        <w:rPr>
          <w:i/>
        </w:rPr>
        <w:t>p</w:t>
      </w:r>
      <w:r w:rsidRPr="00951DA1">
        <w:t>s &lt;</w:t>
      </w:r>
      <w:r>
        <w:t xml:space="preserve"> </w:t>
      </w:r>
      <w:r w:rsidRPr="00951DA1">
        <w:t>.001. Persuasion did not significantly differ from embarrassment (</w:t>
      </w:r>
      <w:r w:rsidRPr="00951DA1">
        <w:rPr>
          <w:i/>
        </w:rPr>
        <w:t>M</w:t>
      </w:r>
      <w:r>
        <w:rPr>
          <w:i/>
        </w:rPr>
        <w:t xml:space="preserve"> </w:t>
      </w:r>
      <w:r w:rsidRPr="00951DA1">
        <w:t xml:space="preserve">= 3.44, </w:t>
      </w:r>
      <w:r w:rsidRPr="00951DA1">
        <w:rPr>
          <w:i/>
        </w:rPr>
        <w:t>SD</w:t>
      </w:r>
      <w:r w:rsidRPr="00951DA1">
        <w:t xml:space="preserve"> = 1.08), </w:t>
      </w:r>
      <w:r w:rsidRPr="00951DA1">
        <w:rPr>
          <w:i/>
        </w:rPr>
        <w:t>p</w:t>
      </w:r>
      <w:r w:rsidRPr="00951DA1">
        <w:t xml:space="preserve"> = .53. Embarrassment was perceived as significantly more effective than both exclusion responses, </w:t>
      </w:r>
      <w:r w:rsidRPr="00951DA1">
        <w:rPr>
          <w:i/>
        </w:rPr>
        <w:t>p</w:t>
      </w:r>
      <w:r w:rsidRPr="00951DA1">
        <w:t xml:space="preserve">s &lt; .001. Finally, </w:t>
      </w:r>
      <w:r w:rsidRPr="004B68F9">
        <w:t xml:space="preserve">permanent exclusion was seen as significantly less effective than temporary exclusion, </w:t>
      </w:r>
      <w:r w:rsidRPr="004B68F9">
        <w:rPr>
          <w:i/>
        </w:rPr>
        <w:t>p</w:t>
      </w:r>
      <w:r w:rsidRPr="004B68F9">
        <w:t xml:space="preserve"> &lt; .001. A main effect of </w:t>
      </w:r>
      <w:r w:rsidR="00D465E3">
        <w:t>t</w:t>
      </w:r>
      <w:r w:rsidRPr="004B68F9">
        <w:t xml:space="preserve">ime was observed, </w:t>
      </w:r>
      <w:r w:rsidRPr="004B68F9">
        <w:rPr>
          <w:i/>
        </w:rPr>
        <w:t>F</w:t>
      </w:r>
      <w:r w:rsidRPr="004B68F9">
        <w:t>(1,</w:t>
      </w:r>
      <w:r w:rsidR="00D465E3">
        <w:t xml:space="preserve"> </w:t>
      </w:r>
      <w:r w:rsidRPr="004B68F9">
        <w:t xml:space="preserve">93) = 7.57, </w:t>
      </w:r>
      <w:r w:rsidRPr="004B68F9">
        <w:rPr>
          <w:i/>
        </w:rPr>
        <w:t>p</w:t>
      </w:r>
      <w:r w:rsidRPr="004B68F9">
        <w:t xml:space="preserve"> = .007, η</w:t>
      </w:r>
      <w:r w:rsidRPr="004B68F9">
        <w:rPr>
          <w:vertAlign w:val="superscript"/>
        </w:rPr>
        <w:t>2</w:t>
      </w:r>
      <w:r w:rsidRPr="004B68F9">
        <w:t xml:space="preserve"> &lt; .08.  Overall evaluations of effectiveness were lower at Time 1 (</w:t>
      </w:r>
      <w:r w:rsidRPr="004B68F9">
        <w:rPr>
          <w:i/>
        </w:rPr>
        <w:t>M</w:t>
      </w:r>
      <w:r>
        <w:rPr>
          <w:i/>
        </w:rPr>
        <w:t xml:space="preserve"> </w:t>
      </w:r>
      <w:r w:rsidRPr="004B68F9">
        <w:t>=</w:t>
      </w:r>
      <w:r>
        <w:t xml:space="preserve"> </w:t>
      </w:r>
      <w:r w:rsidRPr="004B68F9">
        <w:t xml:space="preserve">2.93, </w:t>
      </w:r>
      <w:r w:rsidRPr="004B68F9">
        <w:rPr>
          <w:i/>
        </w:rPr>
        <w:t>SD</w:t>
      </w:r>
      <w:r w:rsidRPr="004B68F9">
        <w:t xml:space="preserve"> = 1.05) than Time 2 (</w:t>
      </w:r>
      <w:r>
        <w:rPr>
          <w:i/>
        </w:rPr>
        <w:t xml:space="preserve">M = </w:t>
      </w:r>
      <w:r w:rsidRPr="004B68F9">
        <w:t xml:space="preserve">3.14, </w:t>
      </w:r>
      <w:r w:rsidRPr="004B68F9">
        <w:rPr>
          <w:i/>
        </w:rPr>
        <w:t>SD</w:t>
      </w:r>
      <w:r w:rsidRPr="004B68F9">
        <w:t xml:space="preserve"> = 1.23). There</w:t>
      </w:r>
      <w:r w:rsidRPr="00951DA1">
        <w:t xml:space="preserve"> was a significant Time </w:t>
      </w:r>
      <w:r w:rsidR="00E45E18">
        <w:t xml:space="preserve">× </w:t>
      </w:r>
      <w:r w:rsidRPr="00951DA1">
        <w:t xml:space="preserve">Social Control interaction, </w:t>
      </w:r>
      <w:r w:rsidRPr="00951DA1">
        <w:rPr>
          <w:i/>
        </w:rPr>
        <w:t>F</w:t>
      </w:r>
      <w:r w:rsidRPr="00951DA1">
        <w:t xml:space="preserve">(3, 279) </w:t>
      </w:r>
      <w:r w:rsidRPr="00951DA1">
        <w:lastRenderedPageBreak/>
        <w:t xml:space="preserve">= </w:t>
      </w:r>
      <w:r w:rsidRPr="00831D7D">
        <w:t xml:space="preserve">5.99, </w:t>
      </w:r>
      <w:r w:rsidRPr="00831D7D">
        <w:rPr>
          <w:i/>
        </w:rPr>
        <w:t>p</w:t>
      </w:r>
      <w:r w:rsidRPr="00831D7D">
        <w:t xml:space="preserve"> &lt;</w:t>
      </w:r>
      <w:r>
        <w:t xml:space="preserve"> </w:t>
      </w:r>
      <w:r w:rsidRPr="00831D7D">
        <w:t>.001 , η</w:t>
      </w:r>
      <w:r w:rsidRPr="00BF7BD7">
        <w:rPr>
          <w:vertAlign w:val="subscript"/>
        </w:rPr>
        <w:t>p</w:t>
      </w:r>
      <w:r w:rsidRPr="00BF7BD7">
        <w:rPr>
          <w:vertAlign w:val="superscript"/>
        </w:rPr>
        <w:t>2</w:t>
      </w:r>
      <w:r w:rsidRPr="00831D7D">
        <w:t xml:space="preserve"> = .06.</w:t>
      </w:r>
      <w:r w:rsidRPr="00050D1F">
        <w:t xml:space="preserve"> Mean levels of effectiveness for each response at each time can be seen in Table </w:t>
      </w:r>
      <w:r w:rsidR="006A2FCF">
        <w:t>2</w:t>
      </w:r>
      <w:r w:rsidRPr="00831D7D">
        <w:t xml:space="preserve">. </w:t>
      </w:r>
    </w:p>
    <w:p w14:paraId="45D8640B" w14:textId="77777777" w:rsidR="004D4AFA" w:rsidRPr="00050D1F" w:rsidRDefault="004D4AFA" w:rsidP="00690077">
      <w:pPr>
        <w:spacing w:line="480" w:lineRule="auto"/>
        <w:ind w:firstLine="709"/>
        <w:jc w:val="center"/>
        <w:rPr>
          <w:i/>
        </w:rPr>
      </w:pPr>
      <w:r w:rsidRPr="006A2FCF">
        <w:rPr>
          <w:i/>
        </w:rPr>
        <w:t xml:space="preserve">**** Table </w:t>
      </w:r>
      <w:r w:rsidR="006D2715" w:rsidRPr="007761E0">
        <w:rPr>
          <w:i/>
        </w:rPr>
        <w:t>2</w:t>
      </w:r>
      <w:r w:rsidRPr="006A2FCF">
        <w:rPr>
          <w:i/>
        </w:rPr>
        <w:t xml:space="preserve"> about here****</w:t>
      </w:r>
    </w:p>
    <w:p w14:paraId="1982C0E2" w14:textId="77777777" w:rsidR="004D4AFA" w:rsidRPr="00050D1F" w:rsidRDefault="004D4AFA" w:rsidP="007F2808">
      <w:pPr>
        <w:spacing w:line="480" w:lineRule="auto"/>
        <w:ind w:firstLine="709"/>
      </w:pPr>
      <w:r w:rsidRPr="00831D7D">
        <w:t xml:space="preserve">At Time 1, </w:t>
      </w:r>
      <w:r w:rsidRPr="00050D1F">
        <w:t>persuasion was rated as more effective than both exclusions responses,</w:t>
      </w:r>
      <w:r w:rsidRPr="00831D7D">
        <w:t xml:space="preserve"> </w:t>
      </w:r>
      <w:r w:rsidRPr="00831D7D">
        <w:rPr>
          <w:i/>
        </w:rPr>
        <w:t>p</w:t>
      </w:r>
      <w:r w:rsidRPr="00831D7D">
        <w:t>s &lt;</w:t>
      </w:r>
      <w:r>
        <w:t xml:space="preserve"> </w:t>
      </w:r>
      <w:r w:rsidRPr="00831D7D">
        <w:t xml:space="preserve">.001. Embarrassment </w:t>
      </w:r>
      <w:r w:rsidRPr="00050D1F">
        <w:t xml:space="preserve">did not differ significantly from persuasion, </w:t>
      </w:r>
      <w:r w:rsidRPr="00050D1F">
        <w:rPr>
          <w:i/>
        </w:rPr>
        <w:t>p</w:t>
      </w:r>
      <w:r w:rsidRPr="00050D1F">
        <w:t xml:space="preserve"> = .09,</w:t>
      </w:r>
      <w:r w:rsidRPr="00831D7D">
        <w:t xml:space="preserve"> but </w:t>
      </w:r>
      <w:r w:rsidRPr="00050D1F">
        <w:t>was seen as more effective than</w:t>
      </w:r>
      <w:r w:rsidRPr="00831D7D">
        <w:t xml:space="preserve"> the exclusion responses, </w:t>
      </w:r>
      <w:r w:rsidRPr="00831D7D">
        <w:rPr>
          <w:i/>
        </w:rPr>
        <w:t>p</w:t>
      </w:r>
      <w:r w:rsidRPr="00831D7D">
        <w:t xml:space="preserve"> &lt;</w:t>
      </w:r>
      <w:r>
        <w:t xml:space="preserve"> </w:t>
      </w:r>
      <w:r w:rsidRPr="00126ABF">
        <w:t xml:space="preserve">.001. </w:t>
      </w:r>
      <w:r w:rsidRPr="00050D1F">
        <w:t xml:space="preserve">Temporary </w:t>
      </w:r>
      <w:r w:rsidRPr="00831D7D">
        <w:t xml:space="preserve">exclusion </w:t>
      </w:r>
      <w:r w:rsidRPr="00050D1F">
        <w:t>was perceived as more effective than permanent exclusion</w:t>
      </w:r>
      <w:r w:rsidRPr="00831D7D">
        <w:t xml:space="preserve">, </w:t>
      </w:r>
      <w:r w:rsidRPr="00831D7D">
        <w:rPr>
          <w:i/>
        </w:rPr>
        <w:t>p</w:t>
      </w:r>
      <w:r w:rsidRPr="00831D7D">
        <w:t xml:space="preserve"> &lt;</w:t>
      </w:r>
      <w:r>
        <w:t xml:space="preserve"> </w:t>
      </w:r>
      <w:r w:rsidRPr="00831D7D">
        <w:t>.001. At Time 2 persuasion</w:t>
      </w:r>
      <w:r w:rsidRPr="00050D1F">
        <w:t xml:space="preserve"> and</w:t>
      </w:r>
      <w:r w:rsidRPr="00831D7D">
        <w:t xml:space="preserve"> embarrassment </w:t>
      </w:r>
      <w:r w:rsidRPr="00050D1F">
        <w:t xml:space="preserve">did not differ, </w:t>
      </w:r>
      <w:r w:rsidRPr="00831D7D">
        <w:rPr>
          <w:i/>
        </w:rPr>
        <w:t>p</w:t>
      </w:r>
      <w:r w:rsidRPr="00831D7D">
        <w:t xml:space="preserve"> = .55</w:t>
      </w:r>
      <w:r w:rsidRPr="00126ABF">
        <w:t xml:space="preserve">. Embarrassment </w:t>
      </w:r>
      <w:r w:rsidRPr="00050D1F">
        <w:t>was seen as more effective than</w:t>
      </w:r>
      <w:r w:rsidRPr="00831D7D">
        <w:t xml:space="preserve"> </w:t>
      </w:r>
      <w:r w:rsidRPr="00050D1F">
        <w:t xml:space="preserve">both </w:t>
      </w:r>
      <w:r w:rsidRPr="00831D7D">
        <w:t xml:space="preserve">temporary </w:t>
      </w:r>
      <w:r w:rsidRPr="00050D1F">
        <w:t xml:space="preserve">and permanent exclusion, </w:t>
      </w:r>
      <w:r w:rsidRPr="00050D1F">
        <w:rPr>
          <w:i/>
        </w:rPr>
        <w:t>p</w:t>
      </w:r>
      <w:r w:rsidRPr="00050D1F">
        <w:t>s &lt; .001. Temporary exclusion was seen as more effective than permanent exclusion</w:t>
      </w:r>
      <w:r w:rsidRPr="00831D7D">
        <w:t xml:space="preserve">. Finally, persuasion </w:t>
      </w:r>
      <w:r w:rsidRPr="00050D1F">
        <w:t>was seen as more effective than</w:t>
      </w:r>
      <w:r w:rsidRPr="00831D7D">
        <w:t xml:space="preserve"> temporary (</w:t>
      </w:r>
      <w:r w:rsidRPr="00831D7D">
        <w:rPr>
          <w:i/>
        </w:rPr>
        <w:t>p</w:t>
      </w:r>
      <w:r w:rsidRPr="00831D7D">
        <w:t xml:space="preserve"> = .007) and permanent (</w:t>
      </w:r>
      <w:r w:rsidRPr="00050D1F">
        <w:rPr>
          <w:i/>
        </w:rPr>
        <w:t>p</w:t>
      </w:r>
      <w:r w:rsidRPr="00050D1F">
        <w:t xml:space="preserve"> &lt; .001) exclusions. Across time, persuasion was seen as equally effective, the two exclusionary strategies as more effective</w:t>
      </w:r>
      <w:r w:rsidR="00722E04">
        <w:t xml:space="preserve"> —</w:t>
      </w:r>
      <w:r w:rsidRPr="00050D1F">
        <w:rPr>
          <w:i/>
        </w:rPr>
        <w:t>p</w:t>
      </w:r>
      <w:r w:rsidRPr="00050D1F">
        <w:t>s &lt;</w:t>
      </w:r>
      <w:r>
        <w:t xml:space="preserve"> </w:t>
      </w:r>
      <w:r w:rsidRPr="00050D1F">
        <w:t>.001</w:t>
      </w:r>
      <w:r w:rsidR="00722E04">
        <w:t>—</w:t>
      </w:r>
      <w:r w:rsidRPr="00050D1F">
        <w:t xml:space="preserve"> over time and embarrassment as marginally more effective over time (</w:t>
      </w:r>
      <w:r w:rsidRPr="00050D1F">
        <w:rPr>
          <w:i/>
        </w:rPr>
        <w:t>p</w:t>
      </w:r>
      <w:r w:rsidRPr="00050D1F">
        <w:t xml:space="preserve"> = .075)</w:t>
      </w:r>
      <w:r w:rsidR="00722E04">
        <w:t>.</w:t>
      </w:r>
      <w:r w:rsidRPr="00050D1F">
        <w:t xml:space="preserve"> </w:t>
      </w:r>
    </w:p>
    <w:p w14:paraId="482E4B22" w14:textId="77777777" w:rsidR="004D4AFA" w:rsidRPr="004B68F9" w:rsidRDefault="004D4AFA" w:rsidP="007F2808">
      <w:pPr>
        <w:spacing w:line="480" w:lineRule="auto"/>
        <w:ind w:firstLine="709"/>
      </w:pPr>
      <w:r w:rsidRPr="004B68F9">
        <w:t xml:space="preserve">In sum, participants </w:t>
      </w:r>
      <w:r>
        <w:t>judged</w:t>
      </w:r>
      <w:r w:rsidRPr="004B68F9">
        <w:t xml:space="preserve"> the softer responses (persuasion and embarrassment) as being more effective than the exclusionary response</w:t>
      </w:r>
      <w:r w:rsidR="006A2FCF">
        <w:t>s. Persuasion remained</w:t>
      </w:r>
      <w:r w:rsidRPr="004B68F9">
        <w:t xml:space="preserve"> perceived as equally effective</w:t>
      </w:r>
      <w:r w:rsidR="006A2FCF" w:rsidRPr="006A2FCF">
        <w:t xml:space="preserve"> </w:t>
      </w:r>
      <w:r w:rsidR="006A2FCF">
        <w:t xml:space="preserve">over time, </w:t>
      </w:r>
      <w:r w:rsidRPr="004B68F9">
        <w:t>even though the participants observe</w:t>
      </w:r>
      <w:r w:rsidR="006A2FCF">
        <w:t>d</w:t>
      </w:r>
      <w:r w:rsidRPr="004B68F9">
        <w:t xml:space="preserve"> that the deviant member repeatedly behaved in the same deviant manner. In contrast, more severe responses become perceived as increasingly effective after repeat infractions are observed. </w:t>
      </w:r>
    </w:p>
    <w:p w14:paraId="33053790" w14:textId="77777777" w:rsidR="004D4AFA" w:rsidRPr="00690077" w:rsidRDefault="004D4AFA" w:rsidP="00690077">
      <w:pPr>
        <w:spacing w:line="480" w:lineRule="auto"/>
        <w:rPr>
          <w:b/>
        </w:rPr>
      </w:pPr>
      <w:r w:rsidRPr="00690077">
        <w:rPr>
          <w:b/>
        </w:rPr>
        <w:t>Social anchoring hypothesis</w:t>
      </w:r>
    </w:p>
    <w:p w14:paraId="6A314B7A" w14:textId="77777777" w:rsidR="00722E04" w:rsidRDefault="00582FC8" w:rsidP="007F2808">
      <w:pPr>
        <w:spacing w:line="480" w:lineRule="auto"/>
        <w:ind w:firstLine="709"/>
        <w:rPr>
          <w:highlight w:val="yellow"/>
        </w:rPr>
      </w:pPr>
      <w:r w:rsidRPr="00690077">
        <w:rPr>
          <w:b/>
        </w:rPr>
        <w:t>Others perceived support</w:t>
      </w:r>
      <w:r w:rsidR="00722E04">
        <w:rPr>
          <w:b/>
        </w:rPr>
        <w:t>.</w:t>
      </w:r>
      <w:r w:rsidR="006F327B" w:rsidRPr="00951DA1">
        <w:t xml:space="preserve"> </w:t>
      </w:r>
      <w:r w:rsidRPr="00951DA1">
        <w:t xml:space="preserve">ANOVA was conducted upon others perceived support with </w:t>
      </w:r>
      <w:r w:rsidR="00722E04">
        <w:t>s</w:t>
      </w:r>
      <w:r w:rsidRPr="00951DA1">
        <w:t xml:space="preserve">ocial </w:t>
      </w:r>
      <w:r w:rsidR="00722E04">
        <w:t>c</w:t>
      </w:r>
      <w:r w:rsidRPr="00951DA1">
        <w:t xml:space="preserve">ontrol and </w:t>
      </w:r>
      <w:r w:rsidR="00722E04">
        <w:t>t</w:t>
      </w:r>
      <w:r w:rsidRPr="00951DA1">
        <w:t>ime as within participant factors.</w:t>
      </w:r>
      <w:r w:rsidR="00367F4F" w:rsidRPr="00951DA1">
        <w:t xml:space="preserve"> </w:t>
      </w:r>
      <w:r w:rsidRPr="00951DA1">
        <w:t xml:space="preserve">A main effect of </w:t>
      </w:r>
      <w:r w:rsidR="00722E04">
        <w:t>s</w:t>
      </w:r>
      <w:r w:rsidRPr="00951DA1">
        <w:t xml:space="preserve">ocial </w:t>
      </w:r>
      <w:r w:rsidR="00722E04">
        <w:lastRenderedPageBreak/>
        <w:t>c</w:t>
      </w:r>
      <w:r w:rsidRPr="00951DA1">
        <w:t xml:space="preserve">ontrol was present, </w:t>
      </w:r>
      <w:r w:rsidRPr="00951DA1">
        <w:rPr>
          <w:i/>
        </w:rPr>
        <w:t>F</w:t>
      </w:r>
      <w:r w:rsidRPr="00951DA1">
        <w:t>(3,</w:t>
      </w:r>
      <w:r w:rsidR="00023E8A">
        <w:t xml:space="preserve"> </w:t>
      </w:r>
      <w:r w:rsidRPr="00951DA1">
        <w:t xml:space="preserve">279) = 124.27, </w:t>
      </w:r>
      <w:r w:rsidRPr="00951DA1">
        <w:rPr>
          <w:i/>
        </w:rPr>
        <w:t>p</w:t>
      </w:r>
      <w:r w:rsidRPr="00951DA1">
        <w:t xml:space="preserve"> &lt; .001, η</w:t>
      </w:r>
      <w:r w:rsidRPr="00951DA1">
        <w:rPr>
          <w:vertAlign w:val="subscript"/>
        </w:rPr>
        <w:t>p</w:t>
      </w:r>
      <w:r w:rsidRPr="00951DA1">
        <w:rPr>
          <w:vertAlign w:val="superscript"/>
        </w:rPr>
        <w:t>2</w:t>
      </w:r>
      <w:r w:rsidRPr="00951DA1">
        <w:t xml:space="preserve"> = .58. Overall, persuasion was equally perceived as being supported by other members (</w:t>
      </w:r>
      <w:r w:rsidRPr="00951DA1">
        <w:rPr>
          <w:i/>
        </w:rPr>
        <w:t xml:space="preserve">M </w:t>
      </w:r>
      <w:r w:rsidRPr="00951DA1">
        <w:t xml:space="preserve">= 4.30, </w:t>
      </w:r>
      <w:r w:rsidRPr="00951DA1">
        <w:rPr>
          <w:i/>
        </w:rPr>
        <w:t>SD</w:t>
      </w:r>
      <w:r w:rsidRPr="00951DA1">
        <w:t xml:space="preserve"> = 1.00) as embarrassment (</w:t>
      </w:r>
      <w:r w:rsidRPr="00951DA1">
        <w:rPr>
          <w:i/>
        </w:rPr>
        <w:t>M</w:t>
      </w:r>
      <w:r w:rsidRPr="00951DA1">
        <w:t xml:space="preserve"> = 4.17, </w:t>
      </w:r>
      <w:r w:rsidRPr="00951DA1">
        <w:rPr>
          <w:i/>
        </w:rPr>
        <w:t>SD</w:t>
      </w:r>
      <w:r w:rsidRPr="00951DA1">
        <w:t xml:space="preserve"> = 0.99), </w:t>
      </w:r>
      <w:r w:rsidRPr="00951DA1">
        <w:rPr>
          <w:i/>
        </w:rPr>
        <w:t>p</w:t>
      </w:r>
      <w:r w:rsidRPr="00951DA1">
        <w:t xml:space="preserve"> = .31 and more supported than temporary exclusion (</w:t>
      </w:r>
      <w:r w:rsidRPr="00951DA1">
        <w:rPr>
          <w:i/>
        </w:rPr>
        <w:t>M</w:t>
      </w:r>
      <w:r w:rsidRPr="00951DA1">
        <w:t xml:space="preserve"> = 2.79, </w:t>
      </w:r>
      <w:r w:rsidRPr="00951DA1">
        <w:rPr>
          <w:i/>
        </w:rPr>
        <w:t xml:space="preserve">SD </w:t>
      </w:r>
      <w:r w:rsidRPr="00951DA1">
        <w:t>= 1.12) and permanent exclusion (</w:t>
      </w:r>
      <w:r w:rsidRPr="00951DA1">
        <w:rPr>
          <w:i/>
        </w:rPr>
        <w:t>M</w:t>
      </w:r>
      <w:r w:rsidR="00704FBC">
        <w:rPr>
          <w:i/>
        </w:rPr>
        <w:t xml:space="preserve"> </w:t>
      </w:r>
      <w:r w:rsidRPr="00951DA1">
        <w:t xml:space="preserve">= 2.37, </w:t>
      </w:r>
      <w:r w:rsidRPr="00951DA1">
        <w:rPr>
          <w:i/>
        </w:rPr>
        <w:t>SD</w:t>
      </w:r>
      <w:r w:rsidRPr="00951DA1">
        <w:t xml:space="preserve"> = 1.19), </w:t>
      </w:r>
      <w:r w:rsidRPr="00951DA1">
        <w:rPr>
          <w:i/>
        </w:rPr>
        <w:t>p</w:t>
      </w:r>
      <w:r w:rsidRPr="00951DA1">
        <w:t>s &lt;</w:t>
      </w:r>
      <w:r w:rsidR="00704FBC">
        <w:t xml:space="preserve"> </w:t>
      </w:r>
      <w:r w:rsidRPr="00951DA1">
        <w:t xml:space="preserve">.001. Embarrassment was perceived as </w:t>
      </w:r>
      <w:r w:rsidR="006A2FCF">
        <w:t xml:space="preserve">being </w:t>
      </w:r>
      <w:r w:rsidR="006A2FCF" w:rsidRPr="00951DA1">
        <w:t xml:space="preserve">supported </w:t>
      </w:r>
      <w:r w:rsidRPr="00951DA1">
        <w:t xml:space="preserve">significantly more than both exclusion responses, </w:t>
      </w:r>
      <w:r w:rsidRPr="00951DA1">
        <w:rPr>
          <w:i/>
        </w:rPr>
        <w:t>p</w:t>
      </w:r>
      <w:r w:rsidRPr="00951DA1">
        <w:t xml:space="preserve">s &lt; .001. Finally, permanent exclusion was seen as significantly less </w:t>
      </w:r>
      <w:r w:rsidR="006A2FCF">
        <w:t xml:space="preserve">well </w:t>
      </w:r>
      <w:r w:rsidRPr="00951DA1">
        <w:t xml:space="preserve">supported than temporary exclusion, </w:t>
      </w:r>
      <w:r w:rsidRPr="00951DA1">
        <w:rPr>
          <w:i/>
        </w:rPr>
        <w:t>p</w:t>
      </w:r>
      <w:r w:rsidRPr="00951DA1">
        <w:t xml:space="preserve"> &lt; .001. In brief, participants seem to perceive that inclusive responses are more supported by others than exclusive responses, especially the permanent exclusion response. A main effect of </w:t>
      </w:r>
      <w:r w:rsidR="00722E04">
        <w:t>t</w:t>
      </w:r>
      <w:r w:rsidRPr="00951DA1">
        <w:t xml:space="preserve">ime was observed, </w:t>
      </w:r>
      <w:r w:rsidRPr="00951DA1">
        <w:rPr>
          <w:i/>
        </w:rPr>
        <w:t>F</w:t>
      </w:r>
      <w:r w:rsidRPr="00951DA1">
        <w:t>(1,</w:t>
      </w:r>
      <w:r w:rsidR="00023E8A">
        <w:t xml:space="preserve"> </w:t>
      </w:r>
      <w:r w:rsidRPr="00951DA1">
        <w:t xml:space="preserve">93) = 27.21, </w:t>
      </w:r>
      <w:r w:rsidRPr="00951DA1">
        <w:rPr>
          <w:i/>
        </w:rPr>
        <w:t>p</w:t>
      </w:r>
      <w:r w:rsidRPr="00951DA1">
        <w:t xml:space="preserve"> &lt; .001, η</w:t>
      </w:r>
      <w:r w:rsidRPr="00951DA1">
        <w:rPr>
          <w:vertAlign w:val="subscript"/>
        </w:rPr>
        <w:t>p</w:t>
      </w:r>
      <w:r w:rsidRPr="00951DA1">
        <w:rPr>
          <w:vertAlign w:val="superscript"/>
        </w:rPr>
        <w:t>2</w:t>
      </w:r>
      <w:r w:rsidRPr="00951DA1">
        <w:t xml:space="preserve"> = .23. Overall levels of others support </w:t>
      </w:r>
      <w:r w:rsidR="00B015DB">
        <w:t>were</w:t>
      </w:r>
      <w:r w:rsidR="00B015DB" w:rsidRPr="00951DA1">
        <w:t xml:space="preserve"> </w:t>
      </w:r>
      <w:r w:rsidRPr="00951DA1">
        <w:t>perceived as lower at Time 1 (</w:t>
      </w:r>
      <w:r w:rsidRPr="00BF7BD7">
        <w:rPr>
          <w:i/>
        </w:rPr>
        <w:t>M</w:t>
      </w:r>
      <w:r w:rsidRPr="00951DA1">
        <w:t xml:space="preserve"> = 3.20, </w:t>
      </w:r>
      <w:r w:rsidRPr="00BF7BD7">
        <w:rPr>
          <w:i/>
        </w:rPr>
        <w:t>SD</w:t>
      </w:r>
      <w:r w:rsidRPr="00951DA1">
        <w:t xml:space="preserve"> = .98) than at Time 2 (</w:t>
      </w:r>
      <w:r w:rsidR="00704FBC" w:rsidRPr="003B04FE">
        <w:rPr>
          <w:i/>
        </w:rPr>
        <w:t>M</w:t>
      </w:r>
      <w:r w:rsidR="00704FBC" w:rsidRPr="00951DA1">
        <w:t xml:space="preserve"> = </w:t>
      </w:r>
      <w:r w:rsidRPr="00951DA1">
        <w:t xml:space="preserve">3.61, </w:t>
      </w:r>
      <w:r w:rsidR="00704FBC" w:rsidRPr="003B04FE">
        <w:rPr>
          <w:i/>
        </w:rPr>
        <w:t>SD</w:t>
      </w:r>
      <w:r w:rsidR="00704FBC" w:rsidRPr="00951DA1">
        <w:t xml:space="preserve"> =</w:t>
      </w:r>
      <w:r w:rsidR="00704FBC">
        <w:t xml:space="preserve"> </w:t>
      </w:r>
      <w:r w:rsidRPr="00951DA1">
        <w:t xml:space="preserve">1.19). There was a significant interaction between </w:t>
      </w:r>
      <w:r w:rsidR="00722E04">
        <w:t>t</w:t>
      </w:r>
      <w:r w:rsidRPr="00951DA1">
        <w:t xml:space="preserve">ime and </w:t>
      </w:r>
      <w:r w:rsidR="00722E04">
        <w:t>s</w:t>
      </w:r>
      <w:r w:rsidRPr="00951DA1">
        <w:t xml:space="preserve">ocial </w:t>
      </w:r>
      <w:r w:rsidR="00722E04">
        <w:t>c</w:t>
      </w:r>
      <w:r w:rsidRPr="00951DA1">
        <w:t xml:space="preserve">ontrol, </w:t>
      </w:r>
      <w:r w:rsidRPr="00951DA1">
        <w:rPr>
          <w:i/>
        </w:rPr>
        <w:t>F</w:t>
      </w:r>
      <w:r w:rsidRPr="00951DA1">
        <w:t>(3,</w:t>
      </w:r>
      <w:r w:rsidR="00023E8A">
        <w:t xml:space="preserve"> </w:t>
      </w:r>
      <w:r w:rsidRPr="00951DA1">
        <w:t xml:space="preserve">279) = 22.78, </w:t>
      </w:r>
      <w:r w:rsidRPr="00951DA1">
        <w:rPr>
          <w:i/>
        </w:rPr>
        <w:t>p</w:t>
      </w:r>
      <w:r w:rsidRPr="00951DA1">
        <w:t xml:space="preserve"> &lt;</w:t>
      </w:r>
      <w:r w:rsidR="00704FBC">
        <w:t xml:space="preserve"> </w:t>
      </w:r>
      <w:r w:rsidRPr="00951DA1">
        <w:t>.001 , η</w:t>
      </w:r>
      <w:r w:rsidRPr="00951DA1">
        <w:rPr>
          <w:vertAlign w:val="subscript"/>
        </w:rPr>
        <w:t>p</w:t>
      </w:r>
      <w:r w:rsidRPr="00951DA1">
        <w:rPr>
          <w:vertAlign w:val="superscript"/>
        </w:rPr>
        <w:t>2</w:t>
      </w:r>
      <w:r w:rsidRPr="00951DA1">
        <w:t xml:space="preserve"> = .20</w:t>
      </w:r>
      <w:r w:rsidRPr="00831D7D">
        <w:t xml:space="preserve">. </w:t>
      </w:r>
      <w:r w:rsidR="004C19C2" w:rsidRPr="00050D1F">
        <w:t xml:space="preserve">Mean levels of perceived support for each response at each time can be seen in Table </w:t>
      </w:r>
      <w:r w:rsidR="006A2FCF">
        <w:t>2</w:t>
      </w:r>
      <w:r w:rsidR="00374E40">
        <w:t>.</w:t>
      </w:r>
      <w:r w:rsidR="004C19C2" w:rsidRPr="00831D7D">
        <w:t xml:space="preserve"> </w:t>
      </w:r>
      <w:r w:rsidRPr="00831D7D">
        <w:t xml:space="preserve">At Time 1, </w:t>
      </w:r>
      <w:r w:rsidR="00C77FD5" w:rsidRPr="00050D1F">
        <w:t xml:space="preserve">others </w:t>
      </w:r>
      <w:r w:rsidRPr="00831D7D">
        <w:t xml:space="preserve">perceived support </w:t>
      </w:r>
      <w:r w:rsidR="00C77FD5" w:rsidRPr="00050D1F">
        <w:t>was higher when rating</w:t>
      </w:r>
      <w:r w:rsidR="00C77FD5" w:rsidRPr="00831D7D">
        <w:t xml:space="preserve"> </w:t>
      </w:r>
      <w:r w:rsidRPr="00831D7D">
        <w:t xml:space="preserve">persuasion </w:t>
      </w:r>
      <w:r w:rsidR="00C77FD5" w:rsidRPr="00050D1F">
        <w:t>than</w:t>
      </w:r>
      <w:r w:rsidR="00C77FD5" w:rsidRPr="00831D7D">
        <w:t xml:space="preserve"> </w:t>
      </w:r>
      <w:r w:rsidRPr="00831D7D">
        <w:t>embarrassment (</w:t>
      </w:r>
      <w:r w:rsidRPr="00050D1F">
        <w:rPr>
          <w:i/>
        </w:rPr>
        <w:t>p</w:t>
      </w:r>
      <w:r w:rsidRPr="00050D1F">
        <w:t xml:space="preserve"> = .023) </w:t>
      </w:r>
      <w:r w:rsidR="00C77FD5" w:rsidRPr="00050D1F">
        <w:t>and both exclusion responses</w:t>
      </w:r>
      <w:r w:rsidRPr="00831D7D">
        <w:t xml:space="preserve">, </w:t>
      </w:r>
      <w:r w:rsidRPr="00831D7D">
        <w:rPr>
          <w:i/>
        </w:rPr>
        <w:t>p</w:t>
      </w:r>
      <w:r w:rsidR="00C77FD5" w:rsidRPr="00050D1F">
        <w:rPr>
          <w:i/>
        </w:rPr>
        <w:t>s</w:t>
      </w:r>
      <w:r w:rsidRPr="00831D7D">
        <w:t xml:space="preserve"> &lt;</w:t>
      </w:r>
      <w:r w:rsidR="00704FBC">
        <w:t xml:space="preserve"> </w:t>
      </w:r>
      <w:r w:rsidRPr="00831D7D">
        <w:t xml:space="preserve">.001. Embarrassment </w:t>
      </w:r>
      <w:r w:rsidR="00C77FD5" w:rsidRPr="00050D1F">
        <w:t>was al</w:t>
      </w:r>
      <w:r w:rsidR="00C77FD5">
        <w:t>s</w:t>
      </w:r>
      <w:r w:rsidR="00C77FD5" w:rsidRPr="00050D1F">
        <w:t xml:space="preserve">o rated as </w:t>
      </w:r>
      <w:r w:rsidR="006A2FCF" w:rsidRPr="00050D1F">
        <w:t>better</w:t>
      </w:r>
      <w:r w:rsidR="00C77FD5" w:rsidRPr="00050D1F">
        <w:t xml:space="preserve"> supported than the</w:t>
      </w:r>
      <w:r w:rsidRPr="00126ABF">
        <w:t xml:space="preserve"> exclusion responses, </w:t>
      </w:r>
      <w:r w:rsidRPr="00050D1F">
        <w:rPr>
          <w:i/>
        </w:rPr>
        <w:t>p</w:t>
      </w:r>
      <w:r w:rsidR="00C77FD5" w:rsidRPr="00050D1F">
        <w:rPr>
          <w:i/>
        </w:rPr>
        <w:t>s</w:t>
      </w:r>
      <w:r w:rsidRPr="00831D7D">
        <w:t xml:space="preserve"> &lt;</w:t>
      </w:r>
      <w:r w:rsidR="00704FBC">
        <w:t xml:space="preserve"> </w:t>
      </w:r>
      <w:r w:rsidRPr="00831D7D">
        <w:t xml:space="preserve">.001. </w:t>
      </w:r>
      <w:r w:rsidR="00C77FD5" w:rsidRPr="00050D1F">
        <w:t xml:space="preserve">Temporary exclusion was </w:t>
      </w:r>
      <w:r w:rsidR="00831D7D">
        <w:t>seen</w:t>
      </w:r>
      <w:r w:rsidR="00C77FD5" w:rsidRPr="00050D1F">
        <w:t xml:space="preserve"> as </w:t>
      </w:r>
      <w:r w:rsidR="00831D7D">
        <w:t xml:space="preserve">being </w:t>
      </w:r>
      <w:r w:rsidR="00C77FD5" w:rsidRPr="00050D1F">
        <w:t xml:space="preserve">more supported than permanent </w:t>
      </w:r>
      <w:r w:rsidR="00C77FD5" w:rsidRPr="00831D7D">
        <w:t>exclusion</w:t>
      </w:r>
      <w:r w:rsidRPr="00831D7D">
        <w:t xml:space="preserve">, </w:t>
      </w:r>
      <w:r w:rsidRPr="00831D7D">
        <w:rPr>
          <w:i/>
        </w:rPr>
        <w:t>p</w:t>
      </w:r>
      <w:r w:rsidRPr="00126ABF">
        <w:t xml:space="preserve"> &lt;</w:t>
      </w:r>
      <w:r w:rsidR="00704FBC">
        <w:t xml:space="preserve"> </w:t>
      </w:r>
      <w:r w:rsidRPr="00126ABF">
        <w:t xml:space="preserve">.001. </w:t>
      </w:r>
      <w:r w:rsidRPr="00050D1F">
        <w:t xml:space="preserve">At Time 2 persuasion </w:t>
      </w:r>
      <w:r w:rsidR="00C77FD5" w:rsidRPr="00050D1F">
        <w:t>and</w:t>
      </w:r>
      <w:r w:rsidRPr="00831D7D">
        <w:t xml:space="preserve"> embarrassment </w:t>
      </w:r>
      <w:r w:rsidR="00C77FD5" w:rsidRPr="00050D1F">
        <w:t>did not differ in perceived support</w:t>
      </w:r>
      <w:r w:rsidRPr="00831D7D">
        <w:t xml:space="preserve">, </w:t>
      </w:r>
      <w:r w:rsidRPr="00831D7D">
        <w:rPr>
          <w:i/>
        </w:rPr>
        <w:t>p</w:t>
      </w:r>
      <w:r w:rsidRPr="00831D7D">
        <w:t xml:space="preserve"> = .54. </w:t>
      </w:r>
      <w:r w:rsidRPr="00126ABF">
        <w:t xml:space="preserve">Embarrassment and persuasion </w:t>
      </w:r>
      <w:r w:rsidR="00C77FD5" w:rsidRPr="00050D1F">
        <w:t>were bot</w:t>
      </w:r>
      <w:r w:rsidR="00831D7D">
        <w:t>h</w:t>
      </w:r>
      <w:r w:rsidR="00C77FD5" w:rsidRPr="00050D1F">
        <w:t xml:space="preserve"> seen as </w:t>
      </w:r>
      <w:r w:rsidR="006A2FCF" w:rsidRPr="00050D1F">
        <w:t>better</w:t>
      </w:r>
      <w:r w:rsidR="00C77FD5" w:rsidRPr="00050D1F">
        <w:t xml:space="preserve"> supported than the exclusion responses</w:t>
      </w:r>
      <w:r w:rsidRPr="00831D7D">
        <w:t xml:space="preserve">, </w:t>
      </w:r>
      <w:r w:rsidRPr="00831D7D">
        <w:rPr>
          <w:i/>
        </w:rPr>
        <w:t>p</w:t>
      </w:r>
      <w:r w:rsidRPr="00831D7D">
        <w:t>s</w:t>
      </w:r>
      <w:r w:rsidR="003B2207" w:rsidRPr="00126ABF">
        <w:t xml:space="preserve"> </w:t>
      </w:r>
      <w:r w:rsidRPr="00050D1F">
        <w:t>&lt;</w:t>
      </w:r>
      <w:r w:rsidR="00704FBC">
        <w:t xml:space="preserve"> </w:t>
      </w:r>
      <w:r w:rsidRPr="00050D1F">
        <w:t xml:space="preserve">.001. </w:t>
      </w:r>
      <w:r w:rsidR="00C77FD5" w:rsidRPr="00050D1F">
        <w:t xml:space="preserve">Temporary </w:t>
      </w:r>
      <w:r w:rsidRPr="00831D7D">
        <w:t xml:space="preserve">exclusion responses </w:t>
      </w:r>
      <w:r w:rsidR="00C77FD5" w:rsidRPr="00050D1F">
        <w:t xml:space="preserve">was seen as </w:t>
      </w:r>
      <w:r w:rsidR="006A2FCF">
        <w:t>better</w:t>
      </w:r>
      <w:r w:rsidR="00C77FD5" w:rsidRPr="00050D1F">
        <w:t xml:space="preserve"> supported than perman</w:t>
      </w:r>
      <w:r w:rsidR="00704FBC" w:rsidRPr="00050D1F">
        <w:t>e</w:t>
      </w:r>
      <w:r w:rsidR="00704FBC">
        <w:t>n</w:t>
      </w:r>
      <w:r w:rsidR="00C77FD5" w:rsidRPr="00050D1F">
        <w:t>t exclusion</w:t>
      </w:r>
      <w:r w:rsidRPr="00831D7D">
        <w:t xml:space="preserve">, </w:t>
      </w:r>
      <w:r w:rsidRPr="00831D7D">
        <w:rPr>
          <w:i/>
        </w:rPr>
        <w:t>p</w:t>
      </w:r>
      <w:r w:rsidRPr="00831D7D">
        <w:t>s =</w:t>
      </w:r>
      <w:r w:rsidR="00704FBC">
        <w:t xml:space="preserve"> </w:t>
      </w:r>
      <w:r w:rsidRPr="00831D7D">
        <w:t>.006</w:t>
      </w:r>
      <w:r w:rsidR="00374E40">
        <w:t>.</w:t>
      </w:r>
      <w:r w:rsidRPr="00050D1F">
        <w:t xml:space="preserve"> </w:t>
      </w:r>
    </w:p>
    <w:p w14:paraId="0029820F" w14:textId="77777777" w:rsidR="002F11B9" w:rsidRPr="00951DA1" w:rsidRDefault="004C19C2" w:rsidP="00722E04">
      <w:pPr>
        <w:spacing w:line="480" w:lineRule="auto"/>
        <w:ind w:firstLine="709"/>
      </w:pPr>
      <w:r w:rsidRPr="00050D1F">
        <w:lastRenderedPageBreak/>
        <w:t xml:space="preserve">Across time, </w:t>
      </w:r>
      <w:r w:rsidR="009A53F1" w:rsidRPr="00050D1F">
        <w:t xml:space="preserve">persuasion was </w:t>
      </w:r>
      <w:r w:rsidR="00C77FD5">
        <w:t>perceived</w:t>
      </w:r>
      <w:r w:rsidR="009A53F1" w:rsidRPr="00050D1F">
        <w:t xml:space="preserve"> as equally supported at Time 1 and Time 2, </w:t>
      </w:r>
      <w:r w:rsidR="009A53F1" w:rsidRPr="00050D1F">
        <w:rPr>
          <w:i/>
        </w:rPr>
        <w:t>p</w:t>
      </w:r>
      <w:r w:rsidR="009A53F1" w:rsidRPr="00050D1F">
        <w:t xml:space="preserve"> = .312. </w:t>
      </w:r>
      <w:r w:rsidR="00704FBC">
        <w:t>P</w:t>
      </w:r>
      <w:r w:rsidR="00582FC8" w:rsidRPr="00831D7D">
        <w:t xml:space="preserve">erceived support for embarrassment was </w:t>
      </w:r>
      <w:r w:rsidR="003B2207" w:rsidRPr="00831D7D">
        <w:t>higher</w:t>
      </w:r>
      <w:r w:rsidR="00582FC8" w:rsidRPr="00126ABF">
        <w:t xml:space="preserve"> at </w:t>
      </w:r>
      <w:r w:rsidR="009A53F1">
        <w:t>T</w:t>
      </w:r>
      <w:r w:rsidR="00582FC8" w:rsidRPr="00831D7D">
        <w:t xml:space="preserve">ime 2 than </w:t>
      </w:r>
      <w:r w:rsidR="00540284" w:rsidRPr="00831D7D">
        <w:t xml:space="preserve">Time </w:t>
      </w:r>
      <w:r w:rsidR="00582FC8" w:rsidRPr="00831D7D">
        <w:t xml:space="preserve">1, </w:t>
      </w:r>
      <w:r w:rsidR="00582FC8" w:rsidRPr="00126ABF">
        <w:rPr>
          <w:i/>
        </w:rPr>
        <w:t>p</w:t>
      </w:r>
      <w:r w:rsidR="00582FC8" w:rsidRPr="00050D1F">
        <w:t xml:space="preserve"> =</w:t>
      </w:r>
      <w:r w:rsidR="00704FBC">
        <w:t xml:space="preserve"> </w:t>
      </w:r>
      <w:r w:rsidR="00582FC8" w:rsidRPr="00050D1F">
        <w:t>.003, as were both temporary exclusion and permanent exclusion (</w:t>
      </w:r>
      <w:r w:rsidR="00582FC8" w:rsidRPr="00050D1F">
        <w:rPr>
          <w:i/>
        </w:rPr>
        <w:t>ps</w:t>
      </w:r>
      <w:r w:rsidR="00582FC8" w:rsidRPr="00050D1F">
        <w:t xml:space="preserve"> </w:t>
      </w:r>
      <w:r w:rsidR="00704FBC" w:rsidRPr="00050D1F">
        <w:t>&lt;</w:t>
      </w:r>
      <w:r w:rsidR="00704FBC">
        <w:t xml:space="preserve"> .</w:t>
      </w:r>
      <w:r w:rsidR="00582FC8" w:rsidRPr="00050D1F">
        <w:t xml:space="preserve">001). </w:t>
      </w:r>
    </w:p>
    <w:p w14:paraId="536F1ACB" w14:textId="77777777" w:rsidR="004C5A2F" w:rsidRPr="00951DA1" w:rsidRDefault="00582FC8" w:rsidP="007F2808">
      <w:pPr>
        <w:spacing w:line="480" w:lineRule="auto"/>
        <w:ind w:firstLine="709"/>
      </w:pPr>
      <w:r w:rsidRPr="00690077">
        <w:rPr>
          <w:b/>
        </w:rPr>
        <w:t>Relationship between others support and likelihood of responses.</w:t>
      </w:r>
      <w:r w:rsidR="00663F08">
        <w:t xml:space="preserve"> </w:t>
      </w:r>
      <w:r w:rsidRPr="00951DA1">
        <w:t xml:space="preserve">Pearson </w:t>
      </w:r>
      <w:r w:rsidRPr="00BE6A28">
        <w:rPr>
          <w:i/>
        </w:rPr>
        <w:t>r</w:t>
      </w:r>
      <w:r w:rsidRPr="00951DA1">
        <w:t xml:space="preserve"> coefficients of the relationship between likelihood of responses and others perceived support of each response by time</w:t>
      </w:r>
      <w:r w:rsidR="00330057">
        <w:t xml:space="preserve"> </w:t>
      </w:r>
      <w:r w:rsidR="00330057" w:rsidRPr="00330057">
        <w:t>are shown at Table 3</w:t>
      </w:r>
      <w:r w:rsidRPr="00951DA1">
        <w:t xml:space="preserve">. </w:t>
      </w:r>
      <w:r w:rsidR="00053DDC" w:rsidRPr="00951DA1">
        <w:t>As expected, h</w:t>
      </w:r>
      <w:r w:rsidRPr="00951DA1">
        <w:t>igher levels of perceived support were linked with increased likelihoods.</w:t>
      </w:r>
    </w:p>
    <w:p w14:paraId="6863B111" w14:textId="77777777" w:rsidR="00C82AD6" w:rsidRPr="00951DA1" w:rsidRDefault="00582FC8" w:rsidP="007F2808">
      <w:pPr>
        <w:spacing w:line="480" w:lineRule="auto"/>
        <w:ind w:left="900" w:firstLine="709"/>
        <w:rPr>
          <w:i/>
        </w:rPr>
      </w:pPr>
      <w:r w:rsidRPr="00951DA1">
        <w:rPr>
          <w:i/>
        </w:rPr>
        <w:t>***</w:t>
      </w:r>
      <w:r w:rsidR="00367F4F" w:rsidRPr="00951DA1">
        <w:rPr>
          <w:i/>
        </w:rPr>
        <w:t>Table</w:t>
      </w:r>
      <w:r w:rsidR="00367F4F">
        <w:rPr>
          <w:i/>
        </w:rPr>
        <w:t xml:space="preserve"> 3</w:t>
      </w:r>
      <w:r w:rsidRPr="00951DA1">
        <w:rPr>
          <w:i/>
        </w:rPr>
        <w:t xml:space="preserve"> about here***</w:t>
      </w:r>
    </w:p>
    <w:p w14:paraId="538CC0CD" w14:textId="77777777" w:rsidR="003E2114" w:rsidRPr="00690077" w:rsidRDefault="00582FC8" w:rsidP="00690077">
      <w:pPr>
        <w:spacing w:line="480" w:lineRule="auto"/>
        <w:rPr>
          <w:b/>
        </w:rPr>
      </w:pPr>
      <w:r w:rsidRPr="00690077">
        <w:rPr>
          <w:b/>
        </w:rPr>
        <w:t>Mediation analysis</w:t>
      </w:r>
    </w:p>
    <w:p w14:paraId="59CD5A54" w14:textId="77777777" w:rsidR="003E683B" w:rsidRPr="00951DA1" w:rsidRDefault="00582FC8" w:rsidP="007F2808">
      <w:pPr>
        <w:spacing w:line="480" w:lineRule="auto"/>
        <w:ind w:firstLine="709"/>
      </w:pPr>
      <w:r w:rsidRPr="00951DA1">
        <w:t xml:space="preserve">To test the hypothesis that perceived effectiveness of responses predict likelihood of responses </w:t>
      </w:r>
      <w:r w:rsidR="006E6AD4">
        <w:t>given</w:t>
      </w:r>
      <w:r w:rsidRPr="00951DA1">
        <w:t xml:space="preserve"> </w:t>
      </w:r>
      <w:r w:rsidR="00704FBC">
        <w:t xml:space="preserve">perceived </w:t>
      </w:r>
      <w:r w:rsidRPr="00951DA1">
        <w:t>other group members</w:t>
      </w:r>
      <w:r w:rsidR="006E6AD4">
        <w:t>’</w:t>
      </w:r>
      <w:r w:rsidRPr="00951DA1">
        <w:t xml:space="preserve"> support </w:t>
      </w:r>
      <w:r w:rsidR="006E6AD4" w:rsidRPr="00951DA1">
        <w:t xml:space="preserve">to </w:t>
      </w:r>
      <w:r w:rsidRPr="00951DA1">
        <w:t xml:space="preserve">such responses, we started by exploring the simple Product-Moment Pearson correlations between our measures (see Table </w:t>
      </w:r>
      <w:r w:rsidR="00367F4F">
        <w:t xml:space="preserve">2 </w:t>
      </w:r>
      <w:r w:rsidRPr="00951DA1">
        <w:t xml:space="preserve">and Table </w:t>
      </w:r>
      <w:r w:rsidR="00367F4F">
        <w:t>3</w:t>
      </w:r>
      <w:r w:rsidRPr="00951DA1">
        <w:t xml:space="preserve">). Results show significant correlations between the likelihood of each social control response and others’ perceived support for the corresponding social control response. These results encouraged us to proceed with the mediation analyses. </w:t>
      </w:r>
      <w:r w:rsidR="001D1D3C" w:rsidRPr="00951DA1">
        <w:t xml:space="preserve">We computed several scores, consisting in the average of the same measures </w:t>
      </w:r>
      <w:r w:rsidR="00D85715" w:rsidRPr="00951DA1">
        <w:t>at</w:t>
      </w:r>
      <w:r w:rsidR="001D1D3C" w:rsidRPr="00951DA1">
        <w:t xml:space="preserve"> </w:t>
      </w:r>
      <w:r w:rsidR="00663F08">
        <w:t>T</w:t>
      </w:r>
      <w:r w:rsidR="001D1D3C" w:rsidRPr="00951DA1">
        <w:t>imes</w:t>
      </w:r>
      <w:r w:rsidR="00D85715" w:rsidRPr="00951DA1">
        <w:t xml:space="preserve"> 1 and 2 (Time 3 was excluded as not all measure</w:t>
      </w:r>
      <w:r w:rsidR="00053DDC" w:rsidRPr="00951DA1">
        <w:t>s</w:t>
      </w:r>
      <w:r w:rsidR="00D85715" w:rsidRPr="00951DA1">
        <w:t xml:space="preserve"> were taken at this point)</w:t>
      </w:r>
      <w:r w:rsidR="001D1D3C" w:rsidRPr="00951DA1">
        <w:t xml:space="preserve">. That is, we computed </w:t>
      </w:r>
      <w:r w:rsidR="000E4413" w:rsidRPr="00951DA1">
        <w:t xml:space="preserve">likelihood </w:t>
      </w:r>
      <w:r w:rsidR="001D1D3C" w:rsidRPr="00951DA1">
        <w:t xml:space="preserve">of Persuasion as the mean score of responses regarding likelihood of persuasion </w:t>
      </w:r>
      <w:r w:rsidR="00D85715" w:rsidRPr="00951DA1">
        <w:t>at Time 1 and Time 2</w:t>
      </w:r>
      <w:r w:rsidR="001D1D3C" w:rsidRPr="00951DA1">
        <w:t>. We did the same regarding likelihood of each of</w:t>
      </w:r>
      <w:r w:rsidR="000E4413" w:rsidRPr="00951DA1">
        <w:t xml:space="preserve"> the remaining</w:t>
      </w:r>
      <w:r w:rsidR="001D1D3C" w:rsidRPr="00951DA1">
        <w:t xml:space="preserve"> responses. </w:t>
      </w:r>
      <w:r w:rsidR="00D85715" w:rsidRPr="00951DA1">
        <w:t>Cronbach</w:t>
      </w:r>
      <w:r w:rsidR="009265BD">
        <w:t>’</w:t>
      </w:r>
      <w:r w:rsidR="00D85715" w:rsidRPr="00951DA1">
        <w:t xml:space="preserve">s </w:t>
      </w:r>
      <w:r w:rsidR="004B68F9" w:rsidRPr="00951DA1">
        <w:t>α</w:t>
      </w:r>
      <w:r w:rsidR="004B68F9" w:rsidRPr="00951DA1" w:rsidDel="004B68F9">
        <w:t xml:space="preserve"> </w:t>
      </w:r>
      <w:r w:rsidR="00D85715" w:rsidRPr="00951DA1">
        <w:t>for these aggregated scales was deemed unacceptably low for a single dimension, permanent exclusion, Cronbach</w:t>
      </w:r>
      <w:r w:rsidR="009265BD">
        <w:t>’s</w:t>
      </w:r>
      <w:r w:rsidR="00D85715" w:rsidRPr="00951DA1">
        <w:t xml:space="preserve"> α = .46. </w:t>
      </w:r>
      <w:r w:rsidR="00831D7D">
        <w:t>Thus,</w:t>
      </w:r>
      <w:r w:rsidR="00831D7D" w:rsidRPr="00951DA1">
        <w:t xml:space="preserve"> </w:t>
      </w:r>
      <w:r w:rsidR="00D85715" w:rsidRPr="00951DA1">
        <w:t>no mediation was undertaken for this response. Reliab</w:t>
      </w:r>
      <w:r w:rsidR="00053DDC" w:rsidRPr="00951DA1">
        <w:t>i</w:t>
      </w:r>
      <w:r w:rsidR="00D85715" w:rsidRPr="00951DA1">
        <w:t>lity was low but acceptable for persu</w:t>
      </w:r>
      <w:r w:rsidR="00053DDC" w:rsidRPr="00951DA1">
        <w:t>a</w:t>
      </w:r>
      <w:r w:rsidR="00D85715" w:rsidRPr="00951DA1">
        <w:t>sion (Cronbach</w:t>
      </w:r>
      <w:r w:rsidR="009265BD">
        <w:t>’s</w:t>
      </w:r>
      <w:r w:rsidR="00D85715" w:rsidRPr="00951DA1">
        <w:t xml:space="preserve"> α = .59) and good for embarrassment and temporary exclusions (Cronbach</w:t>
      </w:r>
      <w:r w:rsidR="009265BD">
        <w:t>’s</w:t>
      </w:r>
      <w:r w:rsidR="00D85715" w:rsidRPr="00951DA1">
        <w:t xml:space="preserve"> </w:t>
      </w:r>
      <w:r w:rsidR="00D85715" w:rsidRPr="00951DA1">
        <w:lastRenderedPageBreak/>
        <w:t>α</w:t>
      </w:r>
      <w:r w:rsidR="00053DDC" w:rsidRPr="00951DA1">
        <w:t xml:space="preserve"> </w:t>
      </w:r>
      <w:r w:rsidR="00D85715" w:rsidRPr="00951DA1">
        <w:t>&gt;.75</w:t>
      </w:r>
      <w:r w:rsidR="00663F08">
        <w:t xml:space="preserve"> in both cases</w:t>
      </w:r>
      <w:r w:rsidR="00D85715" w:rsidRPr="00951DA1">
        <w:t>).</w:t>
      </w:r>
      <w:r w:rsidR="00053DDC" w:rsidRPr="00951DA1">
        <w:t xml:space="preserve"> </w:t>
      </w:r>
      <w:r w:rsidR="001D1D3C" w:rsidRPr="00951DA1">
        <w:t>We also computed the mean score regarding others’ perceived support (regarding each type of measure) and perceived effectiveness of each type of response</w:t>
      </w:r>
      <w:r w:rsidR="00D85715" w:rsidRPr="00951DA1">
        <w:t xml:space="preserve"> (ex</w:t>
      </w:r>
      <w:r w:rsidR="00053DDC" w:rsidRPr="00951DA1">
        <w:t>c</w:t>
      </w:r>
      <w:r w:rsidR="00D85715" w:rsidRPr="00951DA1">
        <w:t>e</w:t>
      </w:r>
      <w:r w:rsidR="00053DDC" w:rsidRPr="00951DA1">
        <w:t>p</w:t>
      </w:r>
      <w:r w:rsidR="00D85715" w:rsidRPr="00951DA1">
        <w:t>t for permanent exclusion)</w:t>
      </w:r>
      <w:r w:rsidR="001D1D3C" w:rsidRPr="00951DA1">
        <w:t>.</w:t>
      </w:r>
      <w:r w:rsidR="00D85715" w:rsidRPr="00951DA1">
        <w:t xml:space="preserve"> Reliabi</w:t>
      </w:r>
      <w:r w:rsidR="00053DDC" w:rsidRPr="00951DA1">
        <w:t>li</w:t>
      </w:r>
      <w:r w:rsidR="00D85715" w:rsidRPr="00951DA1">
        <w:t xml:space="preserve">ties were good </w:t>
      </w:r>
      <w:r w:rsidR="00835D57" w:rsidRPr="00951DA1">
        <w:t>for both</w:t>
      </w:r>
      <w:r w:rsidR="001D1D3C" w:rsidRPr="00951DA1">
        <w:t xml:space="preserve"> </w:t>
      </w:r>
      <w:r w:rsidR="00D85715" w:rsidRPr="00951DA1">
        <w:t xml:space="preserve">the effectiveness scales </w:t>
      </w:r>
      <w:r w:rsidR="00835D57" w:rsidRPr="00951DA1">
        <w:t>(Cronbach</w:t>
      </w:r>
      <w:r w:rsidR="009265BD">
        <w:t>’s</w:t>
      </w:r>
      <w:r w:rsidR="00835D57" w:rsidRPr="00951DA1">
        <w:t xml:space="preserve"> αs &gt;</w:t>
      </w:r>
      <w:r w:rsidR="00505DA7">
        <w:t xml:space="preserve"> </w:t>
      </w:r>
      <w:r w:rsidR="00835D57" w:rsidRPr="00951DA1">
        <w:t>.64)</w:t>
      </w:r>
      <w:r w:rsidR="00053DDC" w:rsidRPr="00951DA1">
        <w:t xml:space="preserve"> </w:t>
      </w:r>
      <w:r w:rsidR="00D85715" w:rsidRPr="00951DA1">
        <w:t>and for the perceived support scales (Cronbach</w:t>
      </w:r>
      <w:r w:rsidR="009265BD">
        <w:t>’s</w:t>
      </w:r>
      <w:r w:rsidR="00D85715" w:rsidRPr="00951DA1">
        <w:t xml:space="preserve"> αs &gt;</w:t>
      </w:r>
      <w:r w:rsidR="00505DA7">
        <w:t xml:space="preserve"> </w:t>
      </w:r>
      <w:r w:rsidR="00D85715" w:rsidRPr="00951DA1">
        <w:t>.66)</w:t>
      </w:r>
      <w:r w:rsidR="00374E40">
        <w:t>.</w:t>
      </w:r>
      <w:r w:rsidR="00D85715" w:rsidRPr="00951DA1" w:rsidDel="00D85715">
        <w:t xml:space="preserve"> </w:t>
      </w:r>
    </w:p>
    <w:p w14:paraId="360F2AE6" w14:textId="77777777" w:rsidR="00337C46" w:rsidRPr="00951DA1" w:rsidRDefault="00582FC8" w:rsidP="007F2808">
      <w:pPr>
        <w:spacing w:line="480" w:lineRule="auto"/>
        <w:ind w:firstLine="709"/>
      </w:pPr>
      <w:r w:rsidRPr="00951DA1">
        <w:t xml:space="preserve">We finally conducted </w:t>
      </w:r>
      <w:r w:rsidR="00D85715" w:rsidRPr="00951DA1">
        <w:t>three</w:t>
      </w:r>
      <w:r w:rsidRPr="00951DA1">
        <w:t xml:space="preserve"> mediation models analyses Hayes (2013</w:t>
      </w:r>
      <w:r w:rsidR="00505DA7">
        <w:t>;</w:t>
      </w:r>
      <w:r w:rsidRPr="00951DA1">
        <w:t xml:space="preserve"> Model 4), one </w:t>
      </w:r>
      <w:r w:rsidR="004E13F9" w:rsidRPr="00951DA1">
        <w:t xml:space="preserve">regarding </w:t>
      </w:r>
      <w:r w:rsidR="00505DA7">
        <w:t>p</w:t>
      </w:r>
      <w:r w:rsidR="004E13F9" w:rsidRPr="00951DA1">
        <w:t xml:space="preserve">ersuasion, another regarding </w:t>
      </w:r>
      <w:r w:rsidR="00505DA7">
        <w:t>e</w:t>
      </w:r>
      <w:r w:rsidR="004E13F9" w:rsidRPr="00951DA1">
        <w:t>mbarrassment,</w:t>
      </w:r>
      <w:r w:rsidR="00053DDC" w:rsidRPr="00951DA1">
        <w:t xml:space="preserve"> and</w:t>
      </w:r>
      <w:r w:rsidR="004E13F9" w:rsidRPr="00951DA1">
        <w:t xml:space="preserve"> another regarding </w:t>
      </w:r>
      <w:r w:rsidR="00505DA7">
        <w:t>t</w:t>
      </w:r>
      <w:r w:rsidR="004E13F9" w:rsidRPr="00951DA1">
        <w:t xml:space="preserve">emporary </w:t>
      </w:r>
      <w:r w:rsidR="00505DA7">
        <w:t>e</w:t>
      </w:r>
      <w:r w:rsidR="004E13F9" w:rsidRPr="00951DA1">
        <w:t xml:space="preserve">xclusion. All the models considered </w:t>
      </w:r>
      <w:r w:rsidR="003E2114" w:rsidRPr="00951DA1">
        <w:t xml:space="preserve">the likelihood of the response </w:t>
      </w:r>
      <w:r w:rsidR="004E13F9" w:rsidRPr="00951DA1">
        <w:t>as the dependent variable,</w:t>
      </w:r>
      <w:r w:rsidR="003E2114" w:rsidRPr="00951DA1">
        <w:t xml:space="preserve"> perceived effectiveness</w:t>
      </w:r>
      <w:r w:rsidR="004E13F9" w:rsidRPr="00951DA1">
        <w:t xml:space="preserve"> as the predictor and</w:t>
      </w:r>
      <w:r w:rsidR="009A4D0E" w:rsidRPr="00951DA1">
        <w:t xml:space="preserve"> </w:t>
      </w:r>
      <w:r w:rsidR="003E2114" w:rsidRPr="00951DA1">
        <w:t>others</w:t>
      </w:r>
      <w:r w:rsidR="009A4D0E" w:rsidRPr="00951DA1">
        <w:t>’</w:t>
      </w:r>
      <w:r w:rsidR="003E2114" w:rsidRPr="00951DA1">
        <w:t xml:space="preserve"> perceived </w:t>
      </w:r>
      <w:r w:rsidR="009A4D0E" w:rsidRPr="00951DA1">
        <w:t>support</w:t>
      </w:r>
      <w:r w:rsidR="004E13F9" w:rsidRPr="00951DA1">
        <w:t xml:space="preserve"> as the mediator</w:t>
      </w:r>
      <w:r w:rsidR="003E2114" w:rsidRPr="00951DA1">
        <w:t xml:space="preserve"> (see Figure 2</w:t>
      </w:r>
      <w:r w:rsidR="00271BE9" w:rsidRPr="00951DA1">
        <w:t xml:space="preserve">). </w:t>
      </w:r>
    </w:p>
    <w:p w14:paraId="7EED7FFC" w14:textId="77777777" w:rsidR="00374E40" w:rsidRPr="00951DA1" w:rsidRDefault="00374E40" w:rsidP="00690077">
      <w:pPr>
        <w:spacing w:line="480" w:lineRule="auto"/>
        <w:jc w:val="center"/>
        <w:rPr>
          <w:i/>
        </w:rPr>
      </w:pPr>
      <w:r w:rsidRPr="00951DA1">
        <w:rPr>
          <w:i/>
        </w:rPr>
        <w:t>***Figure 2 about here***</w:t>
      </w:r>
    </w:p>
    <w:p w14:paraId="7853DCDB" w14:textId="77777777" w:rsidR="003E2114" w:rsidRPr="00951DA1" w:rsidRDefault="00582FC8" w:rsidP="007F2808">
      <w:pPr>
        <w:spacing w:line="480" w:lineRule="auto"/>
        <w:ind w:firstLine="709"/>
      </w:pPr>
      <w:r w:rsidRPr="00951DA1">
        <w:t xml:space="preserve">As can be seen in Table </w:t>
      </w:r>
      <w:r w:rsidR="00367F4F">
        <w:t>4</w:t>
      </w:r>
      <w:r w:rsidR="00367F4F" w:rsidRPr="00951DA1">
        <w:t xml:space="preserve"> </w:t>
      </w:r>
      <w:r w:rsidRPr="00951DA1">
        <w:t>in all cases others’ perceived support was directly related to likelihood of each social control response.</w:t>
      </w:r>
      <w:r w:rsidR="00951DA1">
        <w:t xml:space="preserve"> </w:t>
      </w:r>
      <w:r w:rsidRPr="00951DA1">
        <w:t>For persuasion</w:t>
      </w:r>
      <w:r w:rsidR="00053DDC" w:rsidRPr="00951DA1">
        <w:t xml:space="preserve">, </w:t>
      </w:r>
      <w:r w:rsidR="00951DA1" w:rsidRPr="00951DA1">
        <w:t>embarrassment</w:t>
      </w:r>
      <w:r w:rsidRPr="00951DA1">
        <w:t xml:space="preserve"> and temporary exclusion</w:t>
      </w:r>
      <w:r w:rsidR="00053DDC" w:rsidRPr="00951DA1">
        <w:t>,</w:t>
      </w:r>
      <w:r w:rsidRPr="00951DA1">
        <w:t xml:space="preserve"> effectiveness was directly related to likelihood of response</w:t>
      </w:r>
      <w:r w:rsidR="00053DDC" w:rsidRPr="00951DA1">
        <w:t>, but</w:t>
      </w:r>
      <w:r w:rsidRPr="00951DA1">
        <w:t xml:space="preserve"> </w:t>
      </w:r>
      <w:r w:rsidR="00053DDC" w:rsidRPr="00951DA1">
        <w:t>the</w:t>
      </w:r>
      <w:r w:rsidRPr="00951DA1">
        <w:t xml:space="preserve"> indirect path via others’ perceived support</w:t>
      </w:r>
      <w:r w:rsidR="00053DDC" w:rsidRPr="00951DA1">
        <w:t xml:space="preserve"> also </w:t>
      </w:r>
      <w:r w:rsidR="00951DA1">
        <w:t xml:space="preserve">independently </w:t>
      </w:r>
      <w:r w:rsidR="00053DDC" w:rsidRPr="00951DA1">
        <w:t>account</w:t>
      </w:r>
      <w:r w:rsidR="00572BF1">
        <w:t>s</w:t>
      </w:r>
      <w:r w:rsidR="00053DDC" w:rsidRPr="00951DA1">
        <w:t xml:space="preserve"> for </w:t>
      </w:r>
      <w:r w:rsidR="00951DA1">
        <w:t>the</w:t>
      </w:r>
      <w:r w:rsidR="00951DA1" w:rsidRPr="00951DA1">
        <w:t xml:space="preserve"> </w:t>
      </w:r>
      <w:r w:rsidR="00053DDC" w:rsidRPr="00951DA1">
        <w:t>likelihood of responses’ variance.</w:t>
      </w:r>
      <w:r w:rsidRPr="00951DA1">
        <w:t xml:space="preserve"> </w:t>
      </w:r>
      <w:r w:rsidR="00053DDC" w:rsidRPr="00951DA1">
        <w:t xml:space="preserve">These results are consistent with our expectations: </w:t>
      </w:r>
      <w:r w:rsidR="006A2FCF">
        <w:t>O</w:t>
      </w:r>
      <w:r w:rsidR="00D35441" w:rsidRPr="00951DA1">
        <w:t xml:space="preserve">thers’ perceived support is a relevant determinant of the strategies that participants chose to direct to deviance. </w:t>
      </w:r>
    </w:p>
    <w:p w14:paraId="444CB691" w14:textId="77777777" w:rsidR="005B6F64" w:rsidRPr="00951DA1" w:rsidRDefault="00582FC8" w:rsidP="00690077">
      <w:pPr>
        <w:spacing w:line="480" w:lineRule="auto"/>
        <w:jc w:val="center"/>
        <w:rPr>
          <w:i/>
        </w:rPr>
      </w:pPr>
      <w:r w:rsidRPr="00951DA1">
        <w:rPr>
          <w:i/>
        </w:rPr>
        <w:t xml:space="preserve">***Table </w:t>
      </w:r>
      <w:r w:rsidR="00367F4F">
        <w:rPr>
          <w:i/>
        </w:rPr>
        <w:t>4</w:t>
      </w:r>
      <w:r w:rsidR="00367F4F" w:rsidRPr="00951DA1">
        <w:rPr>
          <w:i/>
        </w:rPr>
        <w:t xml:space="preserve"> </w:t>
      </w:r>
      <w:r w:rsidRPr="00951DA1">
        <w:rPr>
          <w:i/>
        </w:rPr>
        <w:t>about here***</w:t>
      </w:r>
    </w:p>
    <w:p w14:paraId="4E04C000" w14:textId="77777777" w:rsidR="00AF2726" w:rsidRPr="00690077" w:rsidRDefault="00AF2726" w:rsidP="00690077">
      <w:pPr>
        <w:spacing w:line="480" w:lineRule="auto"/>
        <w:jc w:val="center"/>
        <w:rPr>
          <w:b/>
        </w:rPr>
      </w:pPr>
      <w:r w:rsidRPr="00690077">
        <w:rPr>
          <w:b/>
        </w:rPr>
        <w:t>Discussion</w:t>
      </w:r>
    </w:p>
    <w:p w14:paraId="2746AC59" w14:textId="77777777" w:rsidR="00FD7548" w:rsidRDefault="001F7D54" w:rsidP="007F2808">
      <w:pPr>
        <w:spacing w:line="480" w:lineRule="auto"/>
        <w:ind w:firstLine="709"/>
      </w:pPr>
      <w:r w:rsidRPr="00982ADB">
        <w:t>Ingroup deviance affects groups by limiting the potential for reciprocal co-operation</w:t>
      </w:r>
      <w:r>
        <w:t>, social reality validation</w:t>
      </w:r>
      <w:r w:rsidRPr="00982ADB">
        <w:t xml:space="preserve"> and positive distinctiveness. Therefore</w:t>
      </w:r>
      <w:r w:rsidR="00540284">
        <w:t>,</w:t>
      </w:r>
      <w:r w:rsidRPr="00982ADB">
        <w:t xml:space="preserve"> group members are often </w:t>
      </w:r>
      <w:r>
        <w:t xml:space="preserve">(but not always) </w:t>
      </w:r>
      <w:r w:rsidRPr="00982ADB">
        <w:t xml:space="preserve">highly motivated to correct deviant behaviour. How </w:t>
      </w:r>
      <w:r>
        <w:lastRenderedPageBreak/>
        <w:t>group members choose to respond to consistent</w:t>
      </w:r>
      <w:r w:rsidR="00057CFC">
        <w:t>ly</w:t>
      </w:r>
      <w:r>
        <w:t xml:space="preserve"> deviant behaviour</w:t>
      </w:r>
      <w:r w:rsidRPr="00982ADB">
        <w:t xml:space="preserve"> was the focus of the present paper</w:t>
      </w:r>
      <w:r>
        <w:t xml:space="preserve">. </w:t>
      </w:r>
      <w:r w:rsidR="00E447FC">
        <w:t xml:space="preserve">Our </w:t>
      </w:r>
      <w:r w:rsidR="00E447FC" w:rsidRPr="00690077">
        <w:t>effectiveness hypotheses</w:t>
      </w:r>
      <w:r w:rsidR="00E447FC">
        <w:t xml:space="preserve"> predicted that the more effective </w:t>
      </w:r>
      <w:r w:rsidR="00FD7548">
        <w:t>a social control response was perceived to be, the more likely it was to be used. O</w:t>
      </w:r>
      <w:r>
        <w:t xml:space="preserve">ur </w:t>
      </w:r>
      <w:r w:rsidR="00271BE9" w:rsidRPr="00690077">
        <w:t>escalation hypothesis</w:t>
      </w:r>
      <w:r w:rsidRPr="00AF1F6C">
        <w:t xml:space="preserve"> </w:t>
      </w:r>
      <w:r w:rsidR="00AF6E78">
        <w:t>argued</w:t>
      </w:r>
      <w:r w:rsidR="00FD7548">
        <w:t xml:space="preserve"> </w:t>
      </w:r>
      <w:r>
        <w:t>that the severity of responses would increase as the number of incidences of deviance increased. Specifically, it was predicted that the likelihood of engaging in an inclusive</w:t>
      </w:r>
      <w:r w:rsidR="00057CFC">
        <w:t xml:space="preserve"> / soft</w:t>
      </w:r>
      <w:r>
        <w:t xml:space="preserve"> social control response (e.g. persuasion) would begin high and decrease over repeated incidences, whilst the likelihood of punitive (e.g. public embarrassment) and exclusionary (e.g. temporary and permanent exclusion) responses would begin low and increase</w:t>
      </w:r>
      <w:r w:rsidR="006705C0">
        <w:t xml:space="preserve"> over time</w:t>
      </w:r>
      <w:r>
        <w:t>.</w:t>
      </w:r>
      <w:r w:rsidR="00FD7548">
        <w:t xml:space="preserve"> As responses to deviance are a social process, our </w:t>
      </w:r>
      <w:r w:rsidR="00FD7548" w:rsidRPr="00690077">
        <w:t>social anchoring hypothesis</w:t>
      </w:r>
      <w:r w:rsidR="00FD7548">
        <w:t xml:space="preserve"> argued that the relationship between effectiveness and likelihood would be mediated by how justified others perceived a given response to be.</w:t>
      </w:r>
    </w:p>
    <w:p w14:paraId="5D4E9ED5" w14:textId="77777777" w:rsidR="00FD7548" w:rsidRDefault="00FD7548" w:rsidP="007F2808">
      <w:pPr>
        <w:spacing w:line="480" w:lineRule="auto"/>
        <w:ind w:firstLine="709"/>
      </w:pPr>
      <w:r>
        <w:t>In terms of the effectiveness hypotheses</w:t>
      </w:r>
      <w:r w:rsidR="00AF1F6C">
        <w:t xml:space="preserve">, </w:t>
      </w:r>
      <w:r>
        <w:t>in general, the more effective a social control response was perceived to be, the more likely it was to be used. However, these correlations were moderately sized, suggesting that other factors feature in social control response selection. Moreover, although likelihood of exclusionary behaviours increased over time, as well as perceived effectiveness, these strategies still maintain the lowest score of likelihood to be implemented. This</w:t>
      </w:r>
      <w:r w:rsidRPr="00CC3BCF">
        <w:t xml:space="preserve"> suggests that social exclusion </w:t>
      </w:r>
      <w:r>
        <w:t xml:space="preserve">maybe </w:t>
      </w:r>
      <w:r w:rsidRPr="00CC3BCF">
        <w:t>a last resort</w:t>
      </w:r>
      <w:r>
        <w:t xml:space="preserve"> of the group, not aiming at making the deviant behave normatively, but rather to purge the group of the deviant through expulsion. </w:t>
      </w:r>
    </w:p>
    <w:p w14:paraId="2C303CAE" w14:textId="77777777" w:rsidR="00A1675B" w:rsidRDefault="001F7D54" w:rsidP="007F2808">
      <w:pPr>
        <w:spacing w:line="480" w:lineRule="auto"/>
        <w:ind w:firstLine="709"/>
      </w:pPr>
      <w:r w:rsidRPr="00CC3BCF">
        <w:t>Overall th</w:t>
      </w:r>
      <w:r>
        <w:t>is</w:t>
      </w:r>
      <w:r w:rsidRPr="00CC3BCF">
        <w:t xml:space="preserve"> </w:t>
      </w:r>
      <w:r w:rsidRPr="00690077">
        <w:t>escalation hypothesis</w:t>
      </w:r>
      <w:r w:rsidRPr="00CC3BCF">
        <w:t xml:space="preserve"> was supported. Group members initially stated they were most likely to attempt to persuade </w:t>
      </w:r>
      <w:r w:rsidR="00994161">
        <w:t>the deviant</w:t>
      </w:r>
      <w:r w:rsidR="00994161" w:rsidRPr="00CC3BCF">
        <w:t xml:space="preserve"> </w:t>
      </w:r>
      <w:r w:rsidRPr="00CC3BCF">
        <w:t xml:space="preserve">member, less likely to publicly embarrass, and unlikely to exclude </w:t>
      </w:r>
      <w:r w:rsidR="00994161">
        <w:t>this member</w:t>
      </w:r>
      <w:r w:rsidRPr="00CC3BCF">
        <w:t>. At this time</w:t>
      </w:r>
      <w:r w:rsidR="00B015DB">
        <w:t>point</w:t>
      </w:r>
      <w:r w:rsidRPr="00CC3BCF">
        <w:t xml:space="preserve"> group members felt both embarrassment and persuasion to </w:t>
      </w:r>
      <w:r w:rsidR="00994161">
        <w:t xml:space="preserve">be </w:t>
      </w:r>
      <w:r>
        <w:t>more</w:t>
      </w:r>
      <w:r w:rsidRPr="00CC3BCF">
        <w:t xml:space="preserve"> effective</w:t>
      </w:r>
      <w:r>
        <w:t xml:space="preserve"> than</w:t>
      </w:r>
      <w:r w:rsidRPr="00CC3BCF">
        <w:t xml:space="preserve"> exclusion. </w:t>
      </w:r>
      <w:r>
        <w:t xml:space="preserve">After a second </w:t>
      </w:r>
      <w:r>
        <w:lastRenderedPageBreak/>
        <w:t>norm violation,</w:t>
      </w:r>
      <w:r w:rsidRPr="00CC3BCF">
        <w:t xml:space="preserve"> the likelihood of persuasion </w:t>
      </w:r>
      <w:r w:rsidR="00571A59">
        <w:t xml:space="preserve">(a low severity response) </w:t>
      </w:r>
      <w:r>
        <w:t>maintained</w:t>
      </w:r>
      <w:r w:rsidRPr="00CC3BCF">
        <w:t xml:space="preserve">, while the likelihood of embarrassment and exclusion </w:t>
      </w:r>
      <w:r w:rsidR="00FD4535">
        <w:t>(both seen as more severe)</w:t>
      </w:r>
      <w:r w:rsidR="00571A59">
        <w:t xml:space="preserve"> i</w:t>
      </w:r>
      <w:r w:rsidR="00FD4535" w:rsidRPr="00CC3BCF">
        <w:t>ncreased</w:t>
      </w:r>
      <w:r w:rsidR="00FD4535">
        <w:t xml:space="preserve">. Finally, </w:t>
      </w:r>
      <w:r w:rsidR="00571A59">
        <w:t xml:space="preserve">after a third violation, embarrassment </w:t>
      </w:r>
      <w:r w:rsidR="00D35441">
        <w:t>maintained</w:t>
      </w:r>
      <w:r w:rsidR="00571A59">
        <w:t>, persuasion decreased further whi</w:t>
      </w:r>
      <w:r w:rsidR="00D35441">
        <w:t>l</w:t>
      </w:r>
      <w:r w:rsidR="00571A59">
        <w:t>st exclusionary responses (most severe) increased</w:t>
      </w:r>
      <w:r w:rsidR="00401447">
        <w:t>.</w:t>
      </w:r>
      <w:r w:rsidR="00571A59">
        <w:t xml:space="preserve"> </w:t>
      </w:r>
      <w:r w:rsidR="00FD4535">
        <w:t xml:space="preserve"> </w:t>
      </w:r>
      <w:r w:rsidR="00057CFC">
        <w:t xml:space="preserve">In line with the </w:t>
      </w:r>
      <w:r w:rsidR="00271BE9" w:rsidRPr="00690077">
        <w:t>social anchoring hypothesis</w:t>
      </w:r>
      <w:r w:rsidR="00057CFC">
        <w:t>, the likelihood of a given social control response</w:t>
      </w:r>
      <w:r w:rsidR="00CE6218">
        <w:t xml:space="preserve"> being selected</w:t>
      </w:r>
      <w:r w:rsidR="00057CFC">
        <w:t xml:space="preserve"> was linked to the extent </w:t>
      </w:r>
      <w:r w:rsidR="006A7DFE">
        <w:t>individuals</w:t>
      </w:r>
      <w:r w:rsidR="00057CFC">
        <w:t xml:space="preserve"> thought </w:t>
      </w:r>
      <w:r w:rsidR="00271BE9" w:rsidRPr="00690077">
        <w:t>other</w:t>
      </w:r>
      <w:r w:rsidR="00057CFC">
        <w:t xml:space="preserve"> group members would perceive it as justified. </w:t>
      </w:r>
      <w:r w:rsidR="00271BE9" w:rsidRPr="00994161">
        <w:t>As expected, individuals expressed their belief that the choice of strategy they would employ was supported by the other group members</w:t>
      </w:r>
      <w:r w:rsidR="00A1675B">
        <w:t>. Overall, this belief emerged as a significant mediator of the association between perceived effectiveness of those strategies on controlling deviance</w:t>
      </w:r>
      <w:r w:rsidR="001E5D3C" w:rsidRPr="001E5D3C">
        <w:t xml:space="preserve"> </w:t>
      </w:r>
      <w:r w:rsidR="001E5D3C">
        <w:t>and agreement with each of strategies</w:t>
      </w:r>
      <w:r w:rsidR="00A1675B">
        <w:t xml:space="preserve">. </w:t>
      </w:r>
      <w:r w:rsidR="00B63255">
        <w:t>These results strengthen the idea that social control</w:t>
      </w:r>
      <w:r w:rsidR="00F94C12">
        <w:t xml:space="preserve"> strategies</w:t>
      </w:r>
      <w:r w:rsidR="00B63255">
        <w:t xml:space="preserve"> </w:t>
      </w:r>
      <w:r w:rsidR="006A7DFE">
        <w:t>are</w:t>
      </w:r>
      <w:r w:rsidR="00B63255">
        <w:t xml:space="preserve"> a part of the group’s social reality</w:t>
      </w:r>
      <w:r w:rsidR="006A7DFE">
        <w:t xml:space="preserve"> and</w:t>
      </w:r>
      <w:r w:rsidR="00B015DB">
        <w:t>,</w:t>
      </w:r>
      <w:r w:rsidR="006A7DFE">
        <w:t xml:space="preserve"> in order to be legitimized as such, are subjectively perceived as being supported by other group members</w:t>
      </w:r>
      <w:r w:rsidR="00AA17C6">
        <w:t>.</w:t>
      </w:r>
    </w:p>
    <w:p w14:paraId="519496E2" w14:textId="77777777" w:rsidR="00832D7A" w:rsidRPr="00832D7A" w:rsidRDefault="00832D7A" w:rsidP="007F2808">
      <w:pPr>
        <w:spacing w:line="480" w:lineRule="auto"/>
        <w:ind w:firstLine="709"/>
      </w:pPr>
      <w:r>
        <w:t>The current research presents a number of</w:t>
      </w:r>
      <w:r w:rsidR="0016433C">
        <w:t xml:space="preserve"> </w:t>
      </w:r>
      <w:r>
        <w:t xml:space="preserve">theoretical implications. </w:t>
      </w:r>
      <w:r w:rsidR="00852840">
        <w:t xml:space="preserve">It supports the notion that group members </w:t>
      </w:r>
      <w:r w:rsidR="00E9631B">
        <w:t>initial</w:t>
      </w:r>
      <w:r w:rsidR="0098136B">
        <w:t>ly</w:t>
      </w:r>
      <w:r w:rsidR="00852840">
        <w:t xml:space="preserve"> attempt inclusive options when faced with a deviance. This is in line with other research (e.g. Festinger</w:t>
      </w:r>
      <w:r w:rsidR="00127E16">
        <w:t>,</w:t>
      </w:r>
      <w:r w:rsidR="00852840">
        <w:t xml:space="preserve"> </w:t>
      </w:r>
      <w:r w:rsidR="00647CD0">
        <w:t>195</w:t>
      </w:r>
      <w:r w:rsidR="00E9441B">
        <w:t>0</w:t>
      </w:r>
      <w:r w:rsidR="00852840">
        <w:t xml:space="preserve">; Frings </w:t>
      </w:r>
      <w:r w:rsidR="006705C0">
        <w:t xml:space="preserve">&amp; </w:t>
      </w:r>
      <w:r w:rsidR="00647CD0">
        <w:t>Abrams</w:t>
      </w:r>
      <w:r w:rsidR="00852840">
        <w:t xml:space="preserve">, </w:t>
      </w:r>
      <w:r w:rsidR="00647CD0">
        <w:t>2010</w:t>
      </w:r>
      <w:r w:rsidR="00852840">
        <w:t>) suggesting that persuasion is a likely initial</w:t>
      </w:r>
      <w:r>
        <w:t xml:space="preserve"> </w:t>
      </w:r>
      <w:r w:rsidR="00852840">
        <w:t xml:space="preserve">response. However, it advances that understanding by showing that group members who previously intended to persuade can also be encouraged to engage in more exclusionary strategies when the degree of deviancy </w:t>
      </w:r>
      <w:r w:rsidR="00DF6CA7">
        <w:t>remains consistent over time</w:t>
      </w:r>
      <w:r w:rsidR="0098136B">
        <w:t xml:space="preserve"> (Schachter, </w:t>
      </w:r>
      <w:r w:rsidR="00271BE9" w:rsidRPr="00E43E58">
        <w:t>1951).</w:t>
      </w:r>
      <w:r w:rsidR="00852840" w:rsidRPr="00E43E58">
        <w:t xml:space="preserve"> </w:t>
      </w:r>
      <w:r w:rsidRPr="00E43E58">
        <w:t>This</w:t>
      </w:r>
      <w:r w:rsidRPr="00832D7A">
        <w:t xml:space="preserve"> suggest</w:t>
      </w:r>
      <w:r>
        <w:t>s</w:t>
      </w:r>
      <w:r w:rsidRPr="00832D7A">
        <w:t xml:space="preserve"> a re-evaluation of how other research (such as evolutionary psychology and game theory) </w:t>
      </w:r>
      <w:r w:rsidR="00690077" w:rsidRPr="00832D7A">
        <w:t>operationalize</w:t>
      </w:r>
      <w:r w:rsidR="00690077">
        <w:t>s</w:t>
      </w:r>
      <w:r w:rsidRPr="00832D7A">
        <w:t xml:space="preserve"> concepts of punishments. Two issues are of note. Firstly, </w:t>
      </w:r>
      <w:r w:rsidR="00852840">
        <w:t xml:space="preserve">from a methodological point of view, </w:t>
      </w:r>
      <w:r w:rsidRPr="00832D7A">
        <w:t xml:space="preserve">people’s willingness to punish depends significantly upon what selection of </w:t>
      </w:r>
      <w:r w:rsidR="00F94C12">
        <w:lastRenderedPageBreak/>
        <w:t>response</w:t>
      </w:r>
      <w:r w:rsidRPr="00832D7A">
        <w:t xml:space="preserve">s is offered. Second, </w:t>
      </w:r>
      <w:r w:rsidR="00AA17C6">
        <w:t>our</w:t>
      </w:r>
      <w:r w:rsidRPr="00832D7A">
        <w:t xml:space="preserve"> findings suggest prevalence of some forms of </w:t>
      </w:r>
      <w:r w:rsidR="00F94C12">
        <w:t>social control responses</w:t>
      </w:r>
      <w:r w:rsidR="00F94C12" w:rsidRPr="00832D7A" w:rsidDel="00F94C12">
        <w:t xml:space="preserve"> </w:t>
      </w:r>
      <w:r w:rsidRPr="00832D7A">
        <w:t>will decrease over time, while others will increase. Future research should be designed with these factors in mind.</w:t>
      </w:r>
      <w:r>
        <w:t xml:space="preserve"> </w:t>
      </w:r>
      <w:r w:rsidR="00852840">
        <w:t xml:space="preserve">A second important observation was that </w:t>
      </w:r>
      <w:r w:rsidR="007D5F4F">
        <w:t xml:space="preserve">the </w:t>
      </w:r>
      <w:r w:rsidR="00852840">
        <w:t>findings presented currently support this notion to the extent that the selection of exclusionary responses increased even though the perceived effectiveness remained lower than other responses.</w:t>
      </w:r>
      <w:r w:rsidR="00FE3F79" w:rsidRPr="00FE3F79">
        <w:t xml:space="preserve"> </w:t>
      </w:r>
      <w:r w:rsidR="007D5F4F">
        <w:t>These responses (in particular</w:t>
      </w:r>
      <w:r w:rsidR="00367100">
        <w:t>,</w:t>
      </w:r>
      <w:r w:rsidR="007D5F4F">
        <w:t xml:space="preserve"> exclusionary ones) were not selected on the basis of how effective</w:t>
      </w:r>
      <w:r w:rsidR="001E5D3C">
        <w:t xml:space="preserve"> in changing deviant’s behaviour</w:t>
      </w:r>
      <w:r w:rsidR="007D5F4F">
        <w:t xml:space="preserve"> they would be (i.e. on a rational actor basis)</w:t>
      </w:r>
      <w:r w:rsidR="00951DA1">
        <w:t xml:space="preserve">. Possible motivators </w:t>
      </w:r>
      <w:r w:rsidR="000C23C4">
        <w:t xml:space="preserve">for this action which </w:t>
      </w:r>
      <w:r w:rsidR="00951DA1">
        <w:t>could</w:t>
      </w:r>
      <w:r w:rsidR="000C23C4">
        <w:t xml:space="preserve"> be further explored</w:t>
      </w:r>
      <w:r w:rsidR="00951DA1">
        <w:t xml:space="preserve"> include</w:t>
      </w:r>
      <w:r w:rsidR="001E5D3C">
        <w:t xml:space="preserve"> the elimination of probable </w:t>
      </w:r>
      <w:r w:rsidR="00951DA1">
        <w:t xml:space="preserve">future </w:t>
      </w:r>
      <w:r w:rsidR="001E5D3C">
        <w:t xml:space="preserve">deviance and the </w:t>
      </w:r>
      <w:r w:rsidR="00951DA1">
        <w:t>restoration</w:t>
      </w:r>
      <w:r w:rsidR="001E5D3C">
        <w:t xml:space="preserve"> of intragroup uniformity</w:t>
      </w:r>
      <w:r w:rsidR="007D5F4F">
        <w:t>.</w:t>
      </w:r>
      <w:r w:rsidR="00955C7A">
        <w:t xml:space="preserve"> An important mediator that emerged from results was how </w:t>
      </w:r>
      <w:r w:rsidR="001E5D3C">
        <w:t xml:space="preserve">all </w:t>
      </w:r>
      <w:r w:rsidR="00955C7A">
        <w:t>responses to deviance were perceived to be supported by the other group members</w:t>
      </w:r>
      <w:r w:rsidR="001E5D3C">
        <w:t>.</w:t>
      </w:r>
      <w:r w:rsidR="007D5F4F">
        <w:t xml:space="preserve"> These results are in line with other </w:t>
      </w:r>
      <w:r w:rsidR="00FE3F79">
        <w:t>research (e.g. work on subjective group dynamics, and around contagion of deviancy</w:t>
      </w:r>
      <w:r w:rsidR="00127E16">
        <w:t>;</w:t>
      </w:r>
      <w:r w:rsidR="00FE3F79">
        <w:t xml:space="preserve"> see Marques et al., 2001) </w:t>
      </w:r>
      <w:r w:rsidR="00955C7A">
        <w:t xml:space="preserve">that </w:t>
      </w:r>
      <w:r w:rsidR="00FE3F79">
        <w:t xml:space="preserve">suggests that actions towards deviants may </w:t>
      </w:r>
      <w:r w:rsidR="00C75B09">
        <w:t>in part serve to</w:t>
      </w:r>
      <w:r w:rsidR="00FE3F79">
        <w:t xml:space="preserve"> maintain the </w:t>
      </w:r>
      <w:r w:rsidR="007D5F4F">
        <w:t>validity</w:t>
      </w:r>
      <w:r w:rsidR="00FE3F79">
        <w:t xml:space="preserve"> of the groups social reality</w:t>
      </w:r>
      <w:r w:rsidR="006A7DFE">
        <w:t xml:space="preserve"> (see also Festinger, 1950)</w:t>
      </w:r>
      <w:r w:rsidR="00C75B09">
        <w:t xml:space="preserve">. </w:t>
      </w:r>
      <w:r w:rsidR="007B3A86">
        <w:t>Our</w:t>
      </w:r>
      <w:r w:rsidR="00B76507">
        <w:t xml:space="preserve"> results extend this literature by showing that react</w:t>
      </w:r>
      <w:r w:rsidR="007B3A86">
        <w:t>ion</w:t>
      </w:r>
      <w:r w:rsidR="00B76507">
        <w:t xml:space="preserve"> to deviance </w:t>
      </w:r>
      <w:r w:rsidR="007B3A86">
        <w:t xml:space="preserve">also needs to rely on </w:t>
      </w:r>
      <w:r w:rsidR="00B76507">
        <w:t xml:space="preserve">perceived consensus within the group. Although </w:t>
      </w:r>
      <w:r w:rsidR="009265BD">
        <w:t>somewhat</w:t>
      </w:r>
      <w:r w:rsidR="00B76507">
        <w:t xml:space="preserve"> speculative, we may posit that </w:t>
      </w:r>
      <w:r w:rsidR="00AA17C6">
        <w:t>r</w:t>
      </w:r>
      <w:r w:rsidR="00B76507">
        <w:t>eaction</w:t>
      </w:r>
      <w:r w:rsidR="000C23C4">
        <w:t>s</w:t>
      </w:r>
      <w:r w:rsidR="00B76507">
        <w:t xml:space="preserve"> to deviance </w:t>
      </w:r>
      <w:r w:rsidR="00AA17C6">
        <w:t>may</w:t>
      </w:r>
      <w:r w:rsidR="00B76507">
        <w:t xml:space="preserve"> be a component of </w:t>
      </w:r>
      <w:r w:rsidR="00AF6E78">
        <w:t xml:space="preserve">a </w:t>
      </w:r>
      <w:r w:rsidR="00B76507">
        <w:t>group’s social reality and not simply a cathartic</w:t>
      </w:r>
      <w:r w:rsidR="00EB0101">
        <w:t xml:space="preserve"> emotional</w:t>
      </w:r>
      <w:r w:rsidR="00B76507">
        <w:t xml:space="preserve"> reaction </w:t>
      </w:r>
      <w:r w:rsidR="007B3A86">
        <w:t>from individuals.</w:t>
      </w:r>
    </w:p>
    <w:p w14:paraId="4C6D345E" w14:textId="77777777" w:rsidR="00401447" w:rsidRDefault="00832D7A" w:rsidP="007F2808">
      <w:pPr>
        <w:spacing w:line="480" w:lineRule="auto"/>
        <w:ind w:firstLine="709"/>
      </w:pPr>
      <w:r w:rsidRPr="00201FDE">
        <w:t>Several limitations</w:t>
      </w:r>
      <w:r w:rsidRPr="00832D7A">
        <w:t xml:space="preserve"> of the present research are acknowledged. The present study measured intentions to </w:t>
      </w:r>
      <w:r w:rsidR="00F94C12">
        <w:t>respond</w:t>
      </w:r>
      <w:r w:rsidR="00F94C12" w:rsidRPr="00832D7A">
        <w:t xml:space="preserve"> </w:t>
      </w:r>
      <w:r w:rsidRPr="00832D7A">
        <w:t xml:space="preserve">rather than actual behaviour and the array of </w:t>
      </w:r>
      <w:r w:rsidR="00F94C12">
        <w:t>response</w:t>
      </w:r>
      <w:r w:rsidRPr="00832D7A">
        <w:t xml:space="preserve">s used by groups clearly exceeds </w:t>
      </w:r>
      <w:r w:rsidR="00AA17C6">
        <w:t>those</w:t>
      </w:r>
      <w:r w:rsidRPr="00832D7A">
        <w:t xml:space="preserve"> explored </w:t>
      </w:r>
      <w:r w:rsidR="00AA17C6">
        <w:t>here</w:t>
      </w:r>
      <w:r w:rsidRPr="00832D7A">
        <w:t xml:space="preserve">. Additionally, different types of deviance (e.g. voluntary vs. involuntary, moderate vs. extreme) may attract different initial </w:t>
      </w:r>
      <w:r w:rsidR="00F94C12">
        <w:t>response</w:t>
      </w:r>
      <w:r w:rsidR="00AA17C6">
        <w:t>s</w:t>
      </w:r>
      <w:r w:rsidRPr="00832D7A">
        <w:t xml:space="preserve">. However, it can still be predicted that escalation will occur when initial </w:t>
      </w:r>
      <w:r w:rsidR="00F94C12">
        <w:lastRenderedPageBreak/>
        <w:t>response</w:t>
      </w:r>
      <w:r w:rsidRPr="00832D7A">
        <w:t xml:space="preserve">s fail, and the starting point for sanctions should be defined by how group members think others will perceive their actions. Neither does the present paper argue that the severity of a given </w:t>
      </w:r>
      <w:r w:rsidR="00F94C12">
        <w:t>response</w:t>
      </w:r>
      <w:r w:rsidRPr="00832D7A">
        <w:t xml:space="preserve"> is fixed.</w:t>
      </w:r>
      <w:r w:rsidR="00AF6E78">
        <w:t xml:space="preserve"> For instance, i</w:t>
      </w:r>
      <w:r w:rsidRPr="00832D7A">
        <w:t xml:space="preserve">n some cultures / groups public shaming may be considered more extreme than temporary exclusion. However, the present research does tap into how group members think they </w:t>
      </w:r>
      <w:r w:rsidRPr="00832D7A">
        <w:rPr>
          <w:i/>
        </w:rPr>
        <w:t>ought</w:t>
      </w:r>
      <w:r w:rsidRPr="00832D7A">
        <w:t xml:space="preserve"> to behave, even if it may not entirely predict </w:t>
      </w:r>
      <w:r w:rsidRPr="007761E0">
        <w:t>how</w:t>
      </w:r>
      <w:r w:rsidRPr="00832D7A">
        <w:t xml:space="preserve"> they </w:t>
      </w:r>
      <w:r w:rsidR="00AF6E78" w:rsidRPr="007761E0">
        <w:rPr>
          <w:i/>
        </w:rPr>
        <w:t xml:space="preserve">actually </w:t>
      </w:r>
      <w:r w:rsidRPr="00832D7A">
        <w:t xml:space="preserve">behave. </w:t>
      </w:r>
    </w:p>
    <w:p w14:paraId="147ED2F1" w14:textId="77777777" w:rsidR="007F5900" w:rsidRDefault="00316696" w:rsidP="007F2808">
      <w:pPr>
        <w:spacing w:line="480" w:lineRule="auto"/>
        <w:ind w:firstLine="709"/>
        <w:rPr>
          <w:strike/>
        </w:rPr>
      </w:pPr>
      <w:r>
        <w:t>T</w:t>
      </w:r>
      <w:r w:rsidR="00832D7A" w:rsidRPr="00832D7A">
        <w:t xml:space="preserve">he present </w:t>
      </w:r>
      <w:r w:rsidR="00AF6E78">
        <w:t>study</w:t>
      </w:r>
      <w:r w:rsidR="00AF6E78" w:rsidRPr="00832D7A">
        <w:t xml:space="preserve"> </w:t>
      </w:r>
      <w:r w:rsidR="000C23C4">
        <w:t>represent</w:t>
      </w:r>
      <w:r w:rsidR="00201FDE">
        <w:t>s</w:t>
      </w:r>
      <w:r>
        <w:t xml:space="preserve"> an initial exploration of the </w:t>
      </w:r>
      <w:r w:rsidR="000E4ACC">
        <w:t xml:space="preserve">various hypotheses presented </w:t>
      </w:r>
      <w:r>
        <w:t>and</w:t>
      </w:r>
      <w:r w:rsidR="00E2051B">
        <w:t xml:space="preserve"> </w:t>
      </w:r>
      <w:r>
        <w:t>is proportionally limited in scope. A number of questions remain to be answered. The current study is</w:t>
      </w:r>
      <w:r w:rsidR="00832D7A" w:rsidRPr="00832D7A">
        <w:t xml:space="preserve"> limited to </w:t>
      </w:r>
      <w:r w:rsidR="00B57D53">
        <w:t xml:space="preserve">a group </w:t>
      </w:r>
      <w:r w:rsidR="003F29A7">
        <w:t xml:space="preserve">in which members are </w:t>
      </w:r>
      <w:r w:rsidR="003F29A7" w:rsidRPr="00832D7A">
        <w:t>direct</w:t>
      </w:r>
      <w:r w:rsidR="003F29A7">
        <w:t>ly</w:t>
      </w:r>
      <w:r w:rsidR="00832D7A" w:rsidRPr="00832D7A">
        <w:t xml:space="preserve"> </w:t>
      </w:r>
      <w:r w:rsidR="003F29A7">
        <w:t>inter</w:t>
      </w:r>
      <w:r w:rsidR="003F29A7" w:rsidRPr="00832D7A">
        <w:t>dependen</w:t>
      </w:r>
      <w:r w:rsidR="003F29A7">
        <w:t>t</w:t>
      </w:r>
      <w:r w:rsidR="003F29A7" w:rsidRPr="00832D7A">
        <w:t xml:space="preserve"> </w:t>
      </w:r>
      <w:r w:rsidR="003F29A7">
        <w:t>up</w:t>
      </w:r>
      <w:r w:rsidR="00832D7A" w:rsidRPr="00832D7A">
        <w:t>on one another</w:t>
      </w:r>
      <w:r w:rsidR="00EB0101">
        <w:t xml:space="preserve"> and deviance is induced as a violation to a relevant group goal (a threat to the group locomotion, in Festinger</w:t>
      </w:r>
      <w:r w:rsidR="00D65F96">
        <w:t>’s</w:t>
      </w:r>
      <w:r w:rsidR="00EB0101">
        <w:t xml:space="preserve"> terms)</w:t>
      </w:r>
      <w:r w:rsidR="00832D7A" w:rsidRPr="00832D7A">
        <w:t>.</w:t>
      </w:r>
      <w:r w:rsidR="00EB0101">
        <w:t xml:space="preserve"> Although the attainment of a collective goal either in face-to-face groups (as is </w:t>
      </w:r>
      <w:r w:rsidR="00CF6695">
        <w:t xml:space="preserve">rent payment in </w:t>
      </w:r>
      <w:r w:rsidR="00EB0101">
        <w:t xml:space="preserve">our study) </w:t>
      </w:r>
      <w:r w:rsidR="00CF6695">
        <w:t>or</w:t>
      </w:r>
      <w:r w:rsidR="00EB0101">
        <w:t xml:space="preserve"> in social categories</w:t>
      </w:r>
      <w:r w:rsidR="00CF6695">
        <w:t xml:space="preserve"> (as the case of positive social identity),</w:t>
      </w:r>
      <w:r w:rsidR="00EB0101">
        <w:t xml:space="preserve"> implies a perception of intragroup uniformity</w:t>
      </w:r>
      <w:r w:rsidR="00CF6695">
        <w:t xml:space="preserve"> (Turner</w:t>
      </w:r>
      <w:r w:rsidR="00A42A17">
        <w:t xml:space="preserve">, </w:t>
      </w:r>
      <w:r w:rsidR="00A42A17" w:rsidRPr="00B056F8">
        <w:t>Hogg, Oakes, Reicher, &amp; Wetherell,</w:t>
      </w:r>
      <w:r w:rsidR="00A42A17">
        <w:t xml:space="preserve"> 1</w:t>
      </w:r>
      <w:r w:rsidR="00CF6695">
        <w:t xml:space="preserve">987), it would be interesting to examine if deviance to relevant group symbolic dimensions (such as ingroup values and identity) would trigger similar processes, since only prejudice to the group (and not also to the individual) would be </w:t>
      </w:r>
      <w:r w:rsidR="00553D63">
        <w:t>highlighted</w:t>
      </w:r>
      <w:r w:rsidR="00CF6695">
        <w:t>.</w:t>
      </w:r>
      <w:r w:rsidR="00553D63">
        <w:t xml:space="preserve"> Indeed, i</w:t>
      </w:r>
      <w:r w:rsidR="00832D7A" w:rsidRPr="00832D7A">
        <w:t xml:space="preserve">n the present </w:t>
      </w:r>
      <w:r w:rsidR="00553D63" w:rsidRPr="00832D7A">
        <w:t>stud</w:t>
      </w:r>
      <w:r w:rsidR="00553D63">
        <w:t>y,</w:t>
      </w:r>
      <w:r w:rsidR="00553D63" w:rsidRPr="00832D7A">
        <w:t xml:space="preserve"> </w:t>
      </w:r>
      <w:r w:rsidR="00832D7A" w:rsidRPr="00832D7A">
        <w:t xml:space="preserve">exclusion of the group member would lead to the need to provide extra resources to cover for their shortfall (at least temporarily). This </w:t>
      </w:r>
      <w:r w:rsidR="00553D63">
        <w:t>could</w:t>
      </w:r>
      <w:r w:rsidR="00553D63" w:rsidRPr="00832D7A">
        <w:t xml:space="preserve"> </w:t>
      </w:r>
      <w:r w:rsidR="00832D7A" w:rsidRPr="00832D7A">
        <w:t xml:space="preserve">lead to lower initial rates of exclusion. </w:t>
      </w:r>
    </w:p>
    <w:p w14:paraId="606F2464" w14:textId="77777777" w:rsidR="002A2475" w:rsidRPr="00401447" w:rsidRDefault="00582FC8" w:rsidP="007F2808">
      <w:pPr>
        <w:spacing w:line="480" w:lineRule="auto"/>
        <w:ind w:firstLine="709"/>
      </w:pPr>
      <w:r w:rsidRPr="00582FC8">
        <w:t xml:space="preserve">The current </w:t>
      </w:r>
      <w:r w:rsidR="00401447">
        <w:t xml:space="preserve">research </w:t>
      </w:r>
      <w:r w:rsidR="009265BD">
        <w:t xml:space="preserve">also </w:t>
      </w:r>
      <w:r w:rsidR="00401447">
        <w:t>focus</w:t>
      </w:r>
      <w:r w:rsidR="00B57D53">
        <w:t>es</w:t>
      </w:r>
      <w:r w:rsidR="00401447">
        <w:t xml:space="preserve"> on individuals</w:t>
      </w:r>
      <w:r w:rsidR="00B57D53">
        <w:t>’</w:t>
      </w:r>
      <w:r w:rsidR="00401447">
        <w:t xml:space="preserve"> responses to a deviation from group norms. Response selection (and perceived </w:t>
      </w:r>
      <w:r w:rsidR="00316696">
        <w:t>effectiveness</w:t>
      </w:r>
      <w:r w:rsidR="00401447">
        <w:t xml:space="preserve">) could differ if multiple group members were engaged in the action. For instance, Social </w:t>
      </w:r>
      <w:r w:rsidR="00316696">
        <w:t>Impact</w:t>
      </w:r>
      <w:r w:rsidR="00401447">
        <w:t xml:space="preserve"> Theory (Latan</w:t>
      </w:r>
      <w:r w:rsidR="00B57D53">
        <w:t>é</w:t>
      </w:r>
      <w:r w:rsidR="00401447">
        <w:t>, 1981) suggest</w:t>
      </w:r>
      <w:r w:rsidR="00B57D53">
        <w:t>s</w:t>
      </w:r>
      <w:r w:rsidR="00401447">
        <w:t xml:space="preserve"> multiple sources of social </w:t>
      </w:r>
      <w:r w:rsidR="00316696">
        <w:t>influences</w:t>
      </w:r>
      <w:r w:rsidR="00401447">
        <w:t xml:space="preserve"> are more effective. This could act to </w:t>
      </w:r>
      <w:r w:rsidR="00401447">
        <w:lastRenderedPageBreak/>
        <w:t>increase the persistence of inclusionary responses</w:t>
      </w:r>
      <w:r w:rsidR="00B57D53">
        <w:t>, although escalation should remain</w:t>
      </w:r>
      <w:r w:rsidR="00401447">
        <w:t xml:space="preserve"> (for instance, </w:t>
      </w:r>
      <w:r w:rsidR="00401447" w:rsidRPr="003E3950">
        <w:rPr>
          <w:i/>
        </w:rPr>
        <w:t>I will persuade</w:t>
      </w:r>
      <w:r w:rsidR="00553D63">
        <w:rPr>
          <w:i/>
        </w:rPr>
        <w:t xml:space="preserve"> and</w:t>
      </w:r>
      <w:r w:rsidR="00D65F96">
        <w:rPr>
          <w:i/>
        </w:rPr>
        <w:t>,</w:t>
      </w:r>
      <w:r w:rsidR="00553D63">
        <w:rPr>
          <w:i/>
        </w:rPr>
        <w:t xml:space="preserve"> </w:t>
      </w:r>
      <w:r w:rsidR="00553D63" w:rsidRPr="008413A6">
        <w:rPr>
          <w:i/>
        </w:rPr>
        <w:t xml:space="preserve">before I </w:t>
      </w:r>
      <w:r w:rsidR="00367100" w:rsidRPr="008413A6">
        <w:rPr>
          <w:i/>
        </w:rPr>
        <w:t>escalate</w:t>
      </w:r>
      <w:r w:rsidR="00367100">
        <w:rPr>
          <w:i/>
        </w:rPr>
        <w:t>,</w:t>
      </w:r>
      <w:r w:rsidR="00367100" w:rsidRPr="00553D63" w:rsidDel="00553D63">
        <w:rPr>
          <w:i/>
        </w:rPr>
        <w:t xml:space="preserve"> </w:t>
      </w:r>
      <w:r w:rsidR="00367100" w:rsidRPr="003E3950">
        <w:rPr>
          <w:i/>
        </w:rPr>
        <w:t>I</w:t>
      </w:r>
      <w:r w:rsidR="00401447" w:rsidRPr="003E3950">
        <w:rPr>
          <w:i/>
        </w:rPr>
        <w:t xml:space="preserve"> </w:t>
      </w:r>
      <w:r w:rsidR="00553D63">
        <w:rPr>
          <w:i/>
        </w:rPr>
        <w:t>w</w:t>
      </w:r>
      <w:r w:rsidR="00D65F96">
        <w:rPr>
          <w:i/>
        </w:rPr>
        <w:t>ill</w:t>
      </w:r>
      <w:r w:rsidR="00553D63" w:rsidRPr="003E3950">
        <w:rPr>
          <w:i/>
        </w:rPr>
        <w:t xml:space="preserve"> </w:t>
      </w:r>
      <w:r w:rsidR="00401447" w:rsidRPr="003E3950">
        <w:rPr>
          <w:i/>
        </w:rPr>
        <w:t>try and get my fellow group members to persuade</w:t>
      </w:r>
      <w:r w:rsidR="00553D63">
        <w:rPr>
          <w:i/>
        </w:rPr>
        <w:t xml:space="preserve"> </w:t>
      </w:r>
      <w:r w:rsidR="00D65F96">
        <w:rPr>
          <w:i/>
        </w:rPr>
        <w:t>also</w:t>
      </w:r>
      <w:r w:rsidR="00401447">
        <w:t xml:space="preserve">). </w:t>
      </w:r>
      <w:r w:rsidR="00316696">
        <w:t>In terms of the current study, on</w:t>
      </w:r>
      <w:r w:rsidR="008A21CA">
        <w:t>e</w:t>
      </w:r>
      <w:r w:rsidR="00316696">
        <w:t xml:space="preserve"> interesting possibility is that the inclusionary </w:t>
      </w:r>
      <w:r w:rsidR="004521DA">
        <w:t>responses</w:t>
      </w:r>
      <w:r w:rsidR="00316696">
        <w:t xml:space="preserve"> in particular may be perceived as more possible to implement for a lone responder, whilst the exclusionary ones may only be effective if attempted by a collection of normative responders.</w:t>
      </w:r>
      <w:r w:rsidR="009455CE">
        <w:t xml:space="preserve"> Similarly, effectiveness</w:t>
      </w:r>
      <w:r w:rsidR="008A21CA">
        <w:t>, others</w:t>
      </w:r>
      <w:r w:rsidR="003F29A7">
        <w:t>’</w:t>
      </w:r>
      <w:r w:rsidR="008A21CA">
        <w:t xml:space="preserve"> perceived support,</w:t>
      </w:r>
      <w:r w:rsidR="00401447">
        <w:t xml:space="preserve"> and severity</w:t>
      </w:r>
      <w:r w:rsidR="00316696">
        <w:t xml:space="preserve"> were the focus of this initial work in this area. However, they</w:t>
      </w:r>
      <w:r w:rsidR="00401447">
        <w:t xml:space="preserve"> may not be the only dimensions which responses vary upon. Other factors (for instance, social impact on other group members</w:t>
      </w:r>
      <w:r w:rsidR="00E2051B">
        <w:t>’</w:t>
      </w:r>
      <w:r w:rsidR="00316696">
        <w:t xml:space="preserve"> future deviance, the status of the deviant and responder, ease of implementation, </w:t>
      </w:r>
      <w:r w:rsidR="00316696" w:rsidRPr="00316696">
        <w:t xml:space="preserve">the extent to which deviations threaten </w:t>
      </w:r>
      <w:r w:rsidR="00AA17C6">
        <w:t>the group</w:t>
      </w:r>
      <w:r w:rsidR="00316696">
        <w:t>,</w:t>
      </w:r>
      <w:r w:rsidR="008A21CA">
        <w:t xml:space="preserve"> </w:t>
      </w:r>
      <w:r w:rsidR="00316696">
        <w:t>etc</w:t>
      </w:r>
      <w:r w:rsidR="003F29A7">
        <w:t>.</w:t>
      </w:r>
      <w:r w:rsidR="00316696">
        <w:t>) may also p</w:t>
      </w:r>
      <w:r w:rsidR="008A21CA">
        <w:t>l</w:t>
      </w:r>
      <w:r w:rsidR="00316696">
        <w:t xml:space="preserve">ay a role in </w:t>
      </w:r>
      <w:r w:rsidR="00BB7AB5">
        <w:t>these processes</w:t>
      </w:r>
      <w:r w:rsidR="00316696">
        <w:t xml:space="preserve">. </w:t>
      </w:r>
      <w:r w:rsidR="002A2475">
        <w:t>A final limitation was that effectiveness and other social support was not measured at the final time</w:t>
      </w:r>
      <w:r w:rsidR="00201FDE">
        <w:t xml:space="preserve"> </w:t>
      </w:r>
      <w:r w:rsidR="002A2475">
        <w:t>point. This design decision (made as the key variable of interest was likelihood) limited our ability to use all three time points in mediation analysis and also to investigate the effects of prior attitudes on final levels of these variables.  However, we would expect the relationships between effectiveness, perceived social control and likelihood to sustain through this final measurement.</w:t>
      </w:r>
    </w:p>
    <w:p w14:paraId="22D3FD0D" w14:textId="77777777" w:rsidR="002B1EE8" w:rsidRDefault="009455CE" w:rsidP="007F2808">
      <w:pPr>
        <w:spacing w:line="480" w:lineRule="auto"/>
        <w:ind w:firstLine="709"/>
      </w:pPr>
      <w:r>
        <w:t xml:space="preserve">The current </w:t>
      </w:r>
      <w:r w:rsidR="00AF6E78">
        <w:t xml:space="preserve">study </w:t>
      </w:r>
      <w:r>
        <w:t>looks at situations where deviance is threatening (in a</w:t>
      </w:r>
      <w:r w:rsidR="00837D16">
        <w:t>n</w:t>
      </w:r>
      <w:r>
        <w:t xml:space="preserve"> </w:t>
      </w:r>
      <w:r w:rsidR="0021589D">
        <w:t>unambiguous</w:t>
      </w:r>
      <w:r>
        <w:t xml:space="preserve"> way) to the group. In many real world situations, the </w:t>
      </w:r>
      <w:r w:rsidR="00FF69E5">
        <w:t>threat</w:t>
      </w:r>
      <w:r>
        <w:t xml:space="preserve"> to the group is less clear cut </w:t>
      </w:r>
      <w:r w:rsidR="00837D16">
        <w:t>—</w:t>
      </w:r>
      <w:r>
        <w:t>deviants (in particular high identifying deviants) may challenge group norms to promote positive change for the group, attempt to improve the groups position in the social hierarchy, or prevent it from future harm (</w:t>
      </w:r>
      <w:r w:rsidR="00201FDE">
        <w:t xml:space="preserve">Jetten &amp; Hornsey, 2010; </w:t>
      </w:r>
      <w:r w:rsidR="00EE1386" w:rsidRPr="00EE1386">
        <w:t>Jiménez</w:t>
      </w:r>
      <w:r w:rsidR="00A11F5F">
        <w:t>-</w:t>
      </w:r>
      <w:r w:rsidR="00EE1386" w:rsidRPr="00EE1386">
        <w:lastRenderedPageBreak/>
        <w:t>Moya, Rodríguez</w:t>
      </w:r>
      <w:r w:rsidR="000A633F">
        <w:t>-</w:t>
      </w:r>
      <w:r w:rsidR="00EE1386" w:rsidRPr="00EE1386">
        <w:t>Bailón, Spears</w:t>
      </w:r>
      <w:r w:rsidR="00553D63">
        <w:t xml:space="preserve">, </w:t>
      </w:r>
      <w:r w:rsidR="00EE1386">
        <w:t xml:space="preserve">&amp; </w:t>
      </w:r>
      <w:r w:rsidR="002D67D2">
        <w:t xml:space="preserve">de </w:t>
      </w:r>
      <w:r w:rsidR="00EE1386">
        <w:t>Lemus, 2017</w:t>
      </w:r>
      <w:r w:rsidR="00201FDE">
        <w:t xml:space="preserve">; </w:t>
      </w:r>
      <w:r w:rsidR="00EE1386">
        <w:t>Packer</w:t>
      </w:r>
      <w:r w:rsidR="00837D16">
        <w:t>,</w:t>
      </w:r>
      <w:r w:rsidR="00EE1386">
        <w:t xml:space="preserve"> 2008</w:t>
      </w:r>
      <w:r w:rsidR="00201FDE">
        <w:t xml:space="preserve">; </w:t>
      </w:r>
      <w:r w:rsidR="00EE1386" w:rsidRPr="003E3950">
        <w:t>Packer, Fujita, &amp; Chasteen</w:t>
      </w:r>
      <w:r w:rsidR="00EE1386">
        <w:t>, 2014</w:t>
      </w:r>
      <w:r w:rsidR="00201FDE">
        <w:t xml:space="preserve">; </w:t>
      </w:r>
      <w:r w:rsidR="00EE1386">
        <w:t>Packer &amp; Miners, 2014)</w:t>
      </w:r>
      <w:r w:rsidR="002A2475">
        <w:t xml:space="preserve">. Future research </w:t>
      </w:r>
      <w:r w:rsidR="00D65F96">
        <w:t xml:space="preserve">should explore these contexts. </w:t>
      </w:r>
    </w:p>
    <w:p w14:paraId="399FA4B4" w14:textId="77777777" w:rsidR="00214891" w:rsidRDefault="00982ADB" w:rsidP="007F2808">
      <w:pPr>
        <w:spacing w:line="480" w:lineRule="auto"/>
        <w:ind w:firstLine="709"/>
      </w:pPr>
      <w:r w:rsidRPr="00982ADB">
        <w:t>In conclusion</w:t>
      </w:r>
      <w:r w:rsidR="00DF6CA7">
        <w:t>,</w:t>
      </w:r>
      <w:r w:rsidRPr="00982ADB">
        <w:t xml:space="preserve"> </w:t>
      </w:r>
      <w:r w:rsidR="00214891">
        <w:t xml:space="preserve">we found support for </w:t>
      </w:r>
      <w:r w:rsidR="00AF6E78">
        <w:t xml:space="preserve">the </w:t>
      </w:r>
      <w:r w:rsidR="00AF6E78" w:rsidRPr="00690077">
        <w:t>effectiveness</w:t>
      </w:r>
      <w:r w:rsidR="00AF6E78">
        <w:t xml:space="preserve">, </w:t>
      </w:r>
      <w:r w:rsidR="00214891" w:rsidRPr="00690077">
        <w:t>escalation</w:t>
      </w:r>
      <w:r w:rsidR="00214891">
        <w:t xml:space="preserve"> and </w:t>
      </w:r>
      <w:r w:rsidR="00B73D47" w:rsidRPr="00690077">
        <w:t>social</w:t>
      </w:r>
      <w:r w:rsidR="00B73D47">
        <w:t xml:space="preserve"> </w:t>
      </w:r>
      <w:r w:rsidR="00214891" w:rsidRPr="00690077">
        <w:t>anchoring</w:t>
      </w:r>
      <w:r w:rsidR="00214891">
        <w:t xml:space="preserve"> hypotheses. Participants tended to become more punitive</w:t>
      </w:r>
      <w:r w:rsidR="00D65F96">
        <w:t xml:space="preserve"> in their response to ingroup deviance</w:t>
      </w:r>
      <w:r w:rsidR="00214891">
        <w:t xml:space="preserve"> </w:t>
      </w:r>
      <w:r w:rsidR="00F94C12">
        <w:t>over</w:t>
      </w:r>
      <w:r w:rsidR="00214891">
        <w:t xml:space="preserve"> time, to the extent that the deviant member remained resistant to become normative after facing soft</w:t>
      </w:r>
      <w:r w:rsidR="00F94C12">
        <w:t>er</w:t>
      </w:r>
      <w:r w:rsidR="00214891">
        <w:t xml:space="preserve"> reactions. When participants learned that a member from the group misbehaved, they agreed with persuasive strategies aiming at explaining, convincing and socializing the deviant member towards his/her obligations as a member of the group. Once they learned that the same member repeated the misbehaviour, agreement with punitive behaviour became more likely: public embarrassing became more likely to be chosen than persuasion, and exclusion strategies </w:t>
      </w:r>
      <w:r w:rsidR="00955C7A">
        <w:t>increased their likelihood of being implemented</w:t>
      </w:r>
      <w:r w:rsidR="00214891">
        <w:t xml:space="preserve">. Such escalation of social control was </w:t>
      </w:r>
      <w:r w:rsidR="00AF6E78">
        <w:t xml:space="preserve">often </w:t>
      </w:r>
      <w:r w:rsidR="00214891">
        <w:t>tied to the perception that punitive responses would be effective</w:t>
      </w:r>
      <w:r w:rsidR="00642CF2">
        <w:t xml:space="preserve">. </w:t>
      </w:r>
      <w:r w:rsidR="00AF6E78">
        <w:t>N</w:t>
      </w:r>
      <w:r w:rsidR="00955C7A">
        <w:t xml:space="preserve">evertheless, </w:t>
      </w:r>
      <w:r w:rsidR="008A21CA">
        <w:t>social control responses towards</w:t>
      </w:r>
      <w:r w:rsidR="00955C7A" w:rsidRPr="00955C7A">
        <w:t xml:space="preserve"> </w:t>
      </w:r>
      <w:r w:rsidR="00955C7A">
        <w:t>the deviant member</w:t>
      </w:r>
      <w:r w:rsidR="00AF6E78">
        <w:t xml:space="preserve"> also</w:t>
      </w:r>
      <w:r w:rsidR="00955C7A">
        <w:t xml:space="preserve"> seems to be dependent of </w:t>
      </w:r>
      <w:r w:rsidR="00C6123E">
        <w:t>the group</w:t>
      </w:r>
      <w:r w:rsidR="00AF6E78">
        <w:t>’s</w:t>
      </w:r>
      <w:r w:rsidR="00C6123E">
        <w:t xml:space="preserve"> normative guidelines, and consequently, normative support, to adopt such measures.</w:t>
      </w:r>
    </w:p>
    <w:p w14:paraId="3C7E6415" w14:textId="77777777" w:rsidR="00546CAE" w:rsidRPr="00690077" w:rsidRDefault="00FC2F47" w:rsidP="00690077">
      <w:pPr>
        <w:spacing w:line="480" w:lineRule="auto"/>
        <w:ind w:firstLine="709"/>
        <w:jc w:val="center"/>
        <w:rPr>
          <w:b/>
        </w:rPr>
      </w:pPr>
      <w:r w:rsidRPr="00690077">
        <w:rPr>
          <w:b/>
        </w:rPr>
        <w:br w:type="page"/>
      </w:r>
      <w:r w:rsidR="00546CAE" w:rsidRPr="00690077">
        <w:rPr>
          <w:b/>
        </w:rPr>
        <w:lastRenderedPageBreak/>
        <w:t>Ref</w:t>
      </w:r>
      <w:r w:rsidR="00C12F23" w:rsidRPr="00690077">
        <w:rPr>
          <w:b/>
        </w:rPr>
        <w:t>erence</w:t>
      </w:r>
      <w:r w:rsidR="00546CAE" w:rsidRPr="00690077">
        <w:rPr>
          <w:b/>
        </w:rPr>
        <w:t>s</w:t>
      </w:r>
    </w:p>
    <w:p w14:paraId="57D25989" w14:textId="77777777" w:rsidR="00F710E2" w:rsidRPr="00050D1F" w:rsidRDefault="00F710E2" w:rsidP="00690077">
      <w:pPr>
        <w:pStyle w:val="Default"/>
        <w:spacing w:line="480" w:lineRule="auto"/>
        <w:ind w:left="709" w:hanging="720"/>
        <w:rPr>
          <w:bCs/>
        </w:rPr>
      </w:pPr>
      <w:r w:rsidRPr="00050D1F">
        <w:t xml:space="preserve">Abrams, D., Frings, D., &amp; Randsley de Moura, G. (2005). </w:t>
      </w:r>
      <w:r w:rsidRPr="00050D1F">
        <w:rPr>
          <w:rStyle w:val="Emphasis"/>
          <w:i w:val="0"/>
        </w:rPr>
        <w:t>Group identity and self-definition</w:t>
      </w:r>
      <w:r w:rsidRPr="00050D1F">
        <w:t xml:space="preserve">. In: S.A. Wheelan (Ed.). </w:t>
      </w:r>
      <w:r w:rsidRPr="00050D1F">
        <w:rPr>
          <w:i/>
        </w:rPr>
        <w:t>Handbook of group research and practice</w:t>
      </w:r>
      <w:r w:rsidRPr="00050D1F">
        <w:t xml:space="preserve"> (pp. 329</w:t>
      </w:r>
      <w:r w:rsidR="003E10A1">
        <w:t>–</w:t>
      </w:r>
      <w:r w:rsidRPr="00050D1F">
        <w:t>350). London: Sage.</w:t>
      </w:r>
    </w:p>
    <w:p w14:paraId="3BC1C9CA" w14:textId="77777777" w:rsidR="00F710E2" w:rsidRPr="00050D1F" w:rsidRDefault="00F710E2" w:rsidP="00690077">
      <w:pPr>
        <w:spacing w:line="480" w:lineRule="auto"/>
        <w:ind w:left="709" w:hanging="720"/>
      </w:pPr>
      <w:r w:rsidRPr="007761E0">
        <w:rPr>
          <w:lang w:val="pt-PT"/>
        </w:rPr>
        <w:t xml:space="preserve">Abrams, D., Marques, J. M., Bown, N., &amp; Henson, M. (2000). </w:t>
      </w:r>
      <w:r w:rsidRPr="00050D1F">
        <w:t xml:space="preserve">Pro-norm and anti-norm deviance within and between groups. </w:t>
      </w:r>
      <w:r w:rsidRPr="00050D1F">
        <w:rPr>
          <w:i/>
        </w:rPr>
        <w:t>Journal of Personality and Social Psychology, 78</w:t>
      </w:r>
      <w:r w:rsidRPr="00050D1F">
        <w:t>, 906</w:t>
      </w:r>
      <w:r w:rsidR="003E10A1">
        <w:t>–</w:t>
      </w:r>
      <w:r w:rsidRPr="00050D1F">
        <w:t>912.</w:t>
      </w:r>
    </w:p>
    <w:p w14:paraId="14672F3D" w14:textId="77777777" w:rsidR="00F710E2" w:rsidRPr="00050D1F" w:rsidRDefault="00F710E2" w:rsidP="00690077">
      <w:pPr>
        <w:autoSpaceDE w:val="0"/>
        <w:autoSpaceDN w:val="0"/>
        <w:adjustRightInd w:val="0"/>
        <w:spacing w:line="480" w:lineRule="auto"/>
        <w:ind w:left="709" w:hanging="720"/>
      </w:pPr>
      <w:r w:rsidRPr="00050D1F">
        <w:rPr>
          <w:snapToGrid w:val="0"/>
          <w:lang w:val="fr-FR"/>
        </w:rPr>
        <w:t>Abrams, D., Marques, J., Randsley de Moura, G., Hutchison, P., &amp; Bown, N.J. (2004</w:t>
      </w:r>
      <w:r w:rsidRPr="00050D1F">
        <w:rPr>
          <w:lang w:val="fr-FR"/>
        </w:rPr>
        <w:t>).</w:t>
      </w:r>
      <w:r w:rsidRPr="00050D1F">
        <w:rPr>
          <w:color w:val="000000"/>
          <w:lang w:val="fr-FR"/>
        </w:rPr>
        <w:t xml:space="preserve"> </w:t>
      </w:r>
      <w:r w:rsidRPr="00050D1F">
        <w:rPr>
          <w:color w:val="000000"/>
        </w:rPr>
        <w:t xml:space="preserve">The </w:t>
      </w:r>
      <w:r w:rsidR="00E64F94">
        <w:rPr>
          <w:color w:val="000000"/>
        </w:rPr>
        <w:t>m</w:t>
      </w:r>
      <w:r w:rsidRPr="00050D1F">
        <w:rPr>
          <w:color w:val="000000"/>
        </w:rPr>
        <w:t xml:space="preserve">aintenance of </w:t>
      </w:r>
      <w:r w:rsidR="00E64F94">
        <w:rPr>
          <w:color w:val="000000"/>
        </w:rPr>
        <w:t>e</w:t>
      </w:r>
      <w:r w:rsidRPr="00050D1F">
        <w:rPr>
          <w:color w:val="000000"/>
        </w:rPr>
        <w:t xml:space="preserve">ntitativity: </w:t>
      </w:r>
      <w:r w:rsidR="00E64F94">
        <w:rPr>
          <w:color w:val="000000"/>
        </w:rPr>
        <w:t>a</w:t>
      </w:r>
      <w:r w:rsidRPr="00050D1F">
        <w:rPr>
          <w:color w:val="000000"/>
        </w:rPr>
        <w:t xml:space="preserve"> </w:t>
      </w:r>
      <w:r w:rsidR="00E64F94">
        <w:rPr>
          <w:color w:val="000000"/>
        </w:rPr>
        <w:t>s</w:t>
      </w:r>
      <w:r w:rsidRPr="00050D1F">
        <w:rPr>
          <w:color w:val="000000"/>
        </w:rPr>
        <w:t xml:space="preserve">ubjective </w:t>
      </w:r>
      <w:r w:rsidR="00E64F94">
        <w:rPr>
          <w:color w:val="000000"/>
        </w:rPr>
        <w:t>g</w:t>
      </w:r>
      <w:r w:rsidRPr="00050D1F">
        <w:rPr>
          <w:color w:val="000000"/>
        </w:rPr>
        <w:t xml:space="preserve">roup </w:t>
      </w:r>
      <w:r w:rsidR="00E64F94">
        <w:rPr>
          <w:color w:val="000000"/>
        </w:rPr>
        <w:t>d</w:t>
      </w:r>
      <w:r w:rsidRPr="00050D1F">
        <w:rPr>
          <w:color w:val="000000"/>
        </w:rPr>
        <w:t xml:space="preserve">ynamics </w:t>
      </w:r>
      <w:r w:rsidR="00E64F94">
        <w:rPr>
          <w:color w:val="000000"/>
        </w:rPr>
        <w:t>a</w:t>
      </w:r>
      <w:r w:rsidRPr="00050D1F">
        <w:rPr>
          <w:color w:val="000000"/>
        </w:rPr>
        <w:t>pproach. In O.Corneille., V. Yzerbyt., C. M. Judd.</w:t>
      </w:r>
      <w:r w:rsidR="00E64F94">
        <w:rPr>
          <w:color w:val="000000"/>
        </w:rPr>
        <w:t>,</w:t>
      </w:r>
      <w:r w:rsidRPr="00050D1F">
        <w:rPr>
          <w:color w:val="000000"/>
        </w:rPr>
        <w:t xml:space="preserve"> </w:t>
      </w:r>
      <w:r w:rsidRPr="00050D1F">
        <w:rPr>
          <w:i/>
          <w:color w:val="000000"/>
        </w:rPr>
        <w:t>The psychology of group perception: Perceived variability, entitativity, and essentialism</w:t>
      </w:r>
      <w:r w:rsidRPr="00050D1F">
        <w:rPr>
          <w:color w:val="000000"/>
        </w:rPr>
        <w:t xml:space="preserve"> (pp. 361</w:t>
      </w:r>
      <w:r w:rsidR="00F67B35">
        <w:rPr>
          <w:color w:val="000000"/>
        </w:rPr>
        <w:t>–</w:t>
      </w:r>
      <w:r w:rsidRPr="00050D1F">
        <w:rPr>
          <w:color w:val="000000"/>
        </w:rPr>
        <w:t>379). New York: Psychology Press.</w:t>
      </w:r>
      <w:r w:rsidRPr="00050D1F">
        <w:t xml:space="preserve"> </w:t>
      </w:r>
    </w:p>
    <w:p w14:paraId="558BFD5E" w14:textId="77777777" w:rsidR="00F710E2" w:rsidRPr="00050D1F" w:rsidRDefault="00D36E59" w:rsidP="00690077">
      <w:pPr>
        <w:pStyle w:val="BodyText"/>
        <w:ind w:left="709" w:hanging="720"/>
        <w:rPr>
          <w:rFonts w:ascii="Times New Roman" w:hAnsi="Times New Roman"/>
          <w:szCs w:val="24"/>
        </w:rPr>
      </w:pPr>
      <w:r w:rsidRPr="00050D1F">
        <w:rPr>
          <w:rFonts w:ascii="Times New Roman" w:hAnsi="Times New Roman"/>
          <w:szCs w:val="24"/>
        </w:rPr>
        <w:fldChar w:fldCharType="begin"/>
      </w:r>
      <w:r w:rsidR="00F710E2" w:rsidRPr="00050D1F">
        <w:rPr>
          <w:rFonts w:ascii="Times New Roman" w:hAnsi="Times New Roman"/>
          <w:szCs w:val="24"/>
        </w:rPr>
        <w:instrText xml:space="preserve"> ADDIN EN.CITE &lt;EndNote&gt;&lt;Cite&gt;&lt;Author&gt;Abrams&lt;/Author&gt;&lt;Year&gt;2003&lt;/Year&gt;&lt;RecNum&gt;19&lt;/RecNum&gt;&lt;record&gt;&lt;rec-number&gt;19&lt;/rec-number&gt;&lt;ref-type name="Journal Article"&gt;17&lt;/ref-type&gt;&lt;contributors&gt;&lt;authors&gt;&lt;author&gt;Abrams, Dominic&lt;/author&gt;&lt;author&gt;Rutland, Adam&lt;/author&gt;&lt;author&gt;Cameron, Lindsey&lt;/author&gt;&lt;author&gt;Marques, Jose M.&lt;/author&gt;&lt;/authors&gt;&lt;/contributors&gt;&lt;auth-address&gt;Abrams, Dominic: D.Abrams@kent.ac.uk&amp;#xD;U Kent, Canterbury, United Kingdom; U Kent, Canterbury, United Kingdom; U Kent, Canterbury, United Kingdom; U Porto, Portugal&amp;#xD;Abrams, Dominic, Dept of Psychology, Keynes Coll, U Kent at Canterbury, Canterbury, United Kingdom, CT2 7NP, D.Abrams@kent.ac.uk&lt;/auth-address&gt;&lt;titles&gt;&lt;title&gt;The development of subjective group dynamics: When in-group bias gets specific&lt;/title&gt;&lt;secondary-title&gt;British Journal of Developmental Psychology&lt;/secondary-title&gt;&lt;/titles&gt;&lt;periodical&gt;&lt;full-title&gt;British Journal of Developmental Psychology&lt;/full-title&gt;&lt;/periodical&gt;&lt;pages&gt;155-176&lt;/pages&gt;&lt;volume&gt;21&lt;/volume&gt;&lt;number&gt;2&lt;/number&gt;&lt;keywords&gt;&lt;keyword&gt;group dynamics&lt;/keyword&gt;&lt;keyword&gt;in group bias&lt;/keyword&gt;&lt;keyword&gt;children&lt;/keyword&gt;&lt;keyword&gt;development&lt;/keyword&gt;&lt;keyword&gt;Psychosocial and Personality Development&lt;/keyword&gt;&lt;keyword&gt;2840&lt;/keyword&gt;&lt;keyword&gt;28&lt;/keyword&gt;&lt;keyword&gt;Childhood (birth 12 yrs)&lt;/keyword&gt;&lt;keyword&gt;School Age (6 12 yrs)&lt;/keyword&gt;&lt;keyword&gt;Human&lt;/keyword&gt;&lt;keyword&gt;Male&lt;/keyword&gt;&lt;keyword&gt;Female&lt;/keyword&gt;&lt;/keywords&gt;&lt;dates&gt;&lt;year&gt;2003&lt;/year&gt;&lt;pub-dates&gt;&lt;date&gt;2003&lt;/date&gt;&lt;/pub-dates&gt;&lt;/dates&gt;&lt;accession-num&gt;2003-05148-001&lt;/accession-num&gt;&lt;urls&gt;&lt;related-urls&gt;&lt;url&gt;http://www.bps.org.uk/publications/jDP_1.cfm&lt;/url&gt;&lt;url&gt;http://www.bps.org.uk&lt;/url&gt;&lt;/related-urls&gt;&lt;/urls&gt;&lt;/record&gt;&lt;/Cite&gt;&lt;/EndNote&gt;</w:instrText>
      </w:r>
      <w:r w:rsidRPr="00050D1F">
        <w:rPr>
          <w:rFonts w:ascii="Times New Roman" w:hAnsi="Times New Roman"/>
          <w:szCs w:val="24"/>
        </w:rPr>
        <w:fldChar w:fldCharType="separate"/>
      </w:r>
      <w:r w:rsidR="00F710E2" w:rsidRPr="00050D1F">
        <w:rPr>
          <w:rFonts w:ascii="Times New Roman" w:hAnsi="Times New Roman"/>
          <w:szCs w:val="24"/>
        </w:rPr>
        <w:t>Abrams, D., Rutland, A., Cameron, L.</w:t>
      </w:r>
      <w:r w:rsidR="00F67B35">
        <w:rPr>
          <w:rFonts w:ascii="Times New Roman" w:hAnsi="Times New Roman"/>
          <w:szCs w:val="24"/>
        </w:rPr>
        <w:t>,</w:t>
      </w:r>
      <w:r w:rsidR="00F710E2" w:rsidRPr="00050D1F">
        <w:rPr>
          <w:rFonts w:ascii="Times New Roman" w:hAnsi="Times New Roman"/>
          <w:szCs w:val="24"/>
        </w:rPr>
        <w:t xml:space="preserve"> &amp; Marques, J. (2003</w:t>
      </w:r>
      <w:r w:rsidRPr="00050D1F">
        <w:rPr>
          <w:rFonts w:ascii="Times New Roman" w:hAnsi="Times New Roman"/>
          <w:szCs w:val="24"/>
        </w:rPr>
        <w:fldChar w:fldCharType="end"/>
      </w:r>
      <w:r w:rsidR="00F710E2" w:rsidRPr="00050D1F">
        <w:rPr>
          <w:rFonts w:ascii="Times New Roman" w:hAnsi="Times New Roman"/>
          <w:szCs w:val="24"/>
        </w:rPr>
        <w:t>)</w:t>
      </w:r>
      <w:r w:rsidR="00F67B35">
        <w:rPr>
          <w:rFonts w:ascii="Times New Roman" w:hAnsi="Times New Roman"/>
          <w:szCs w:val="24"/>
        </w:rPr>
        <w:t>.</w:t>
      </w:r>
      <w:r w:rsidR="00B33FDA">
        <w:rPr>
          <w:rFonts w:ascii="Times New Roman" w:hAnsi="Times New Roman"/>
          <w:snapToGrid w:val="0"/>
          <w:szCs w:val="24"/>
        </w:rPr>
        <w:t xml:space="preserve">. </w:t>
      </w:r>
      <w:r w:rsidR="00F710E2" w:rsidRPr="00050D1F">
        <w:rPr>
          <w:rFonts w:ascii="Times New Roman" w:hAnsi="Times New Roman"/>
          <w:color w:val="000000"/>
          <w:szCs w:val="24"/>
        </w:rPr>
        <w:t xml:space="preserve">The development of subjective group dynamics: When in-group bias gets specific. </w:t>
      </w:r>
      <w:r w:rsidR="00F710E2" w:rsidRPr="00050D1F">
        <w:rPr>
          <w:rFonts w:ascii="Times New Roman" w:hAnsi="Times New Roman"/>
          <w:i/>
          <w:color w:val="000000"/>
          <w:szCs w:val="24"/>
        </w:rPr>
        <w:t>British Journal of Developmental Psychology, 21</w:t>
      </w:r>
      <w:r w:rsidR="00F710E2" w:rsidRPr="00050D1F">
        <w:rPr>
          <w:rFonts w:ascii="Times New Roman" w:hAnsi="Times New Roman"/>
          <w:color w:val="000000"/>
          <w:szCs w:val="24"/>
        </w:rPr>
        <w:t>, 155</w:t>
      </w:r>
      <w:r w:rsidR="00F67B35">
        <w:rPr>
          <w:rFonts w:ascii="Times New Roman" w:hAnsi="Times New Roman"/>
          <w:color w:val="000000"/>
          <w:szCs w:val="24"/>
        </w:rPr>
        <w:t>–</w:t>
      </w:r>
      <w:r w:rsidR="00F710E2" w:rsidRPr="00050D1F">
        <w:rPr>
          <w:rFonts w:ascii="Times New Roman" w:hAnsi="Times New Roman"/>
          <w:color w:val="000000"/>
          <w:szCs w:val="24"/>
        </w:rPr>
        <w:t>176.</w:t>
      </w:r>
    </w:p>
    <w:p w14:paraId="7683E08D" w14:textId="77777777" w:rsidR="00F710E2" w:rsidRPr="00050D1F" w:rsidRDefault="00F710E2" w:rsidP="00690077">
      <w:pPr>
        <w:spacing w:line="480" w:lineRule="auto"/>
        <w:ind w:left="709" w:hanging="720"/>
        <w:rPr>
          <w:color w:val="222222"/>
          <w:lang w:eastAsia="en-GB"/>
        </w:rPr>
      </w:pPr>
      <w:r w:rsidRPr="00050D1F">
        <w:rPr>
          <w:color w:val="222222"/>
          <w:lang w:eastAsia="en-GB"/>
        </w:rPr>
        <w:t xml:space="preserve">Asch, S. E. (1952). </w:t>
      </w:r>
      <w:r w:rsidRPr="00690077">
        <w:rPr>
          <w:color w:val="222222"/>
          <w:lang w:eastAsia="en-GB"/>
        </w:rPr>
        <w:t>Group forces in the modification and distortion of judgments.</w:t>
      </w:r>
      <w:r w:rsidRPr="00050D1F">
        <w:rPr>
          <w:color w:val="222222"/>
          <w:lang w:eastAsia="en-GB"/>
        </w:rPr>
        <w:t xml:space="preserve"> </w:t>
      </w:r>
      <w:r w:rsidR="00E07785">
        <w:rPr>
          <w:color w:val="222222"/>
          <w:lang w:eastAsia="en-GB"/>
        </w:rPr>
        <w:t>In</w:t>
      </w:r>
      <w:r w:rsidR="00917195" w:rsidRPr="00917195">
        <w:rPr>
          <w:color w:val="222222"/>
          <w:lang w:eastAsia="en-GB"/>
        </w:rPr>
        <w:t xml:space="preserve"> S. E. Asch</w:t>
      </w:r>
      <w:r w:rsidR="00917195">
        <w:rPr>
          <w:color w:val="222222"/>
          <w:lang w:eastAsia="en-GB"/>
        </w:rPr>
        <w:t xml:space="preserve"> (Eds.)</w:t>
      </w:r>
      <w:r w:rsidR="00917195" w:rsidRPr="00917195">
        <w:rPr>
          <w:color w:val="222222"/>
          <w:lang w:eastAsia="en-GB"/>
        </w:rPr>
        <w:t xml:space="preserve">, </w:t>
      </w:r>
      <w:r w:rsidR="00917195" w:rsidRPr="00690077">
        <w:rPr>
          <w:i/>
          <w:color w:val="222222"/>
          <w:lang w:eastAsia="en-GB"/>
        </w:rPr>
        <w:t>Social psychology</w:t>
      </w:r>
      <w:r w:rsidR="00917195">
        <w:rPr>
          <w:color w:val="222222"/>
          <w:lang w:eastAsia="en-GB"/>
        </w:rPr>
        <w:t xml:space="preserve"> (pp. 450–</w:t>
      </w:r>
      <w:r w:rsidR="00917195" w:rsidRPr="00917195">
        <w:rPr>
          <w:color w:val="222222"/>
          <w:lang w:eastAsia="en-GB"/>
        </w:rPr>
        <w:t xml:space="preserve">501). </w:t>
      </w:r>
      <w:r w:rsidR="00E07785">
        <w:rPr>
          <w:color w:val="222222"/>
          <w:lang w:eastAsia="en-GB"/>
        </w:rPr>
        <w:t xml:space="preserve">New Jersey: </w:t>
      </w:r>
      <w:r w:rsidRPr="00050D1F">
        <w:rPr>
          <w:color w:val="222222"/>
          <w:lang w:eastAsia="en-GB"/>
        </w:rPr>
        <w:t>Prentice Hall.</w:t>
      </w:r>
    </w:p>
    <w:p w14:paraId="3C4A8685" w14:textId="77777777" w:rsidR="006F14E1" w:rsidRDefault="006F14E1" w:rsidP="00690077">
      <w:pPr>
        <w:spacing w:line="480" w:lineRule="auto"/>
        <w:ind w:left="709" w:hanging="720"/>
        <w:rPr>
          <w:color w:val="222222"/>
          <w:lang w:eastAsia="en-GB"/>
        </w:rPr>
      </w:pPr>
      <w:r w:rsidRPr="006F14E1">
        <w:rPr>
          <w:color w:val="222222"/>
          <w:lang w:eastAsia="en-GB"/>
        </w:rPr>
        <w:t xml:space="preserve">Begue, L. (2001). Social judgment of abortion: A black-sheep effect in a Catholic sheepfold. </w:t>
      </w:r>
      <w:r w:rsidRPr="006F14E1">
        <w:rPr>
          <w:i/>
          <w:color w:val="222222"/>
          <w:lang w:eastAsia="en-GB"/>
        </w:rPr>
        <w:t>The Journal of Social Psychology</w:t>
      </w:r>
      <w:r w:rsidRPr="006F14E1">
        <w:rPr>
          <w:color w:val="222222"/>
          <w:lang w:eastAsia="en-GB"/>
        </w:rPr>
        <w:t xml:space="preserve">, </w:t>
      </w:r>
      <w:r w:rsidRPr="00690077">
        <w:rPr>
          <w:i/>
          <w:color w:val="222222"/>
          <w:lang w:eastAsia="en-GB"/>
        </w:rPr>
        <w:t>141</w:t>
      </w:r>
      <w:r w:rsidRPr="006F14E1">
        <w:rPr>
          <w:color w:val="222222"/>
          <w:lang w:eastAsia="en-GB"/>
        </w:rPr>
        <w:t>, 640</w:t>
      </w:r>
      <w:r w:rsidR="00E07785">
        <w:rPr>
          <w:color w:val="222222"/>
          <w:lang w:eastAsia="en-GB"/>
        </w:rPr>
        <w:t>–</w:t>
      </w:r>
      <w:r>
        <w:rPr>
          <w:color w:val="222222"/>
          <w:lang w:eastAsia="en-GB"/>
        </w:rPr>
        <w:t>649</w:t>
      </w:r>
      <w:r w:rsidRPr="006F14E1">
        <w:rPr>
          <w:color w:val="222222"/>
          <w:lang w:eastAsia="en-GB"/>
        </w:rPr>
        <w:t>.</w:t>
      </w:r>
    </w:p>
    <w:p w14:paraId="12177B8E" w14:textId="77777777" w:rsidR="00F710E2" w:rsidRPr="00050D1F" w:rsidRDefault="00F710E2" w:rsidP="00690077">
      <w:pPr>
        <w:spacing w:line="480" w:lineRule="auto"/>
        <w:ind w:left="709" w:hanging="720"/>
        <w:rPr>
          <w:color w:val="222222"/>
          <w:lang w:eastAsia="en-GB"/>
        </w:rPr>
      </w:pPr>
      <w:r w:rsidRPr="00050D1F">
        <w:rPr>
          <w:color w:val="222222"/>
          <w:lang w:eastAsia="en-GB"/>
        </w:rPr>
        <w:t xml:space="preserve">Braithwaite, J. (1989). </w:t>
      </w:r>
      <w:r w:rsidRPr="00050D1F">
        <w:rPr>
          <w:i/>
          <w:iCs/>
          <w:color w:val="222222"/>
          <w:lang w:eastAsia="en-GB"/>
        </w:rPr>
        <w:t>Crime, shame and reintegration</w:t>
      </w:r>
      <w:r w:rsidRPr="00050D1F">
        <w:rPr>
          <w:color w:val="222222"/>
          <w:lang w:eastAsia="en-GB"/>
        </w:rPr>
        <w:t xml:space="preserve">. </w:t>
      </w:r>
      <w:r w:rsidR="001C1123">
        <w:rPr>
          <w:color w:val="222222"/>
          <w:lang w:eastAsia="en-GB"/>
        </w:rPr>
        <w:t xml:space="preserve">New York: </w:t>
      </w:r>
      <w:r w:rsidRPr="00050D1F">
        <w:rPr>
          <w:color w:val="222222"/>
          <w:lang w:eastAsia="en-GB"/>
        </w:rPr>
        <w:t>Cambridge University Press.</w:t>
      </w:r>
    </w:p>
    <w:p w14:paraId="29EBA4E5" w14:textId="77777777" w:rsidR="00F66DD1" w:rsidRDefault="00F710E2" w:rsidP="00F66DD1">
      <w:pPr>
        <w:spacing w:line="480" w:lineRule="auto"/>
        <w:ind w:left="709" w:hanging="720"/>
      </w:pPr>
      <w:r w:rsidRPr="00050D1F">
        <w:lastRenderedPageBreak/>
        <w:t xml:space="preserve">Branscombe, N. R., Wann, D. L., Noel, J. G., &amp; Coleman, J. (1993). In-group or out-group extremity: Importance of the threatened social identity. </w:t>
      </w:r>
      <w:r w:rsidRPr="00050D1F">
        <w:rPr>
          <w:i/>
        </w:rPr>
        <w:t xml:space="preserve">Personality and </w:t>
      </w:r>
      <w:r w:rsidRPr="006F14E1">
        <w:rPr>
          <w:i/>
        </w:rPr>
        <w:t>Social Psychology Bulletin, 19</w:t>
      </w:r>
      <w:r w:rsidRPr="006F14E1">
        <w:t>, 381</w:t>
      </w:r>
      <w:r w:rsidR="007A2048">
        <w:t>–</w:t>
      </w:r>
      <w:r w:rsidRPr="006F14E1">
        <w:t>388.</w:t>
      </w:r>
    </w:p>
    <w:p w14:paraId="5021A268" w14:textId="65835BBC" w:rsidR="00CE1092" w:rsidRPr="006F14E1" w:rsidRDefault="00CE1092" w:rsidP="00F66DD1">
      <w:pPr>
        <w:spacing w:line="480" w:lineRule="auto"/>
        <w:ind w:left="709" w:hanging="720"/>
      </w:pPr>
      <w:r w:rsidRPr="007761E0">
        <w:rPr>
          <w:color w:val="222222"/>
          <w:lang w:val="it-IT"/>
        </w:rPr>
        <w:t xml:space="preserve">Cialdini, R. B., Kallgren, C. A. &amp; Reno, R. R., (1990). </w:t>
      </w:r>
      <w:r w:rsidRPr="006F14E1">
        <w:rPr>
          <w:color w:val="222222"/>
        </w:rPr>
        <w:t xml:space="preserve">A focus theory of normative conduct: Recycling the concept of norms to reduce littering in public places. </w:t>
      </w:r>
      <w:r w:rsidRPr="006F14E1">
        <w:rPr>
          <w:i/>
          <w:iCs/>
          <w:color w:val="222222"/>
        </w:rPr>
        <w:t xml:space="preserve">Journal </w:t>
      </w:r>
      <w:r>
        <w:rPr>
          <w:i/>
          <w:iCs/>
          <w:color w:val="222222"/>
        </w:rPr>
        <w:t>o</w:t>
      </w:r>
      <w:r w:rsidRPr="006F14E1">
        <w:rPr>
          <w:i/>
          <w:iCs/>
          <w:color w:val="222222"/>
        </w:rPr>
        <w:t xml:space="preserve">f Personality </w:t>
      </w:r>
      <w:r w:rsidR="00205191">
        <w:rPr>
          <w:i/>
          <w:iCs/>
          <w:color w:val="222222"/>
        </w:rPr>
        <w:t>a</w:t>
      </w:r>
      <w:r w:rsidR="00205191" w:rsidRPr="006F14E1">
        <w:rPr>
          <w:i/>
          <w:iCs/>
          <w:color w:val="222222"/>
        </w:rPr>
        <w:t xml:space="preserve">nd </w:t>
      </w:r>
      <w:r w:rsidRPr="006F14E1">
        <w:rPr>
          <w:i/>
          <w:iCs/>
          <w:color w:val="222222"/>
        </w:rPr>
        <w:t>Social Psychology</w:t>
      </w:r>
      <w:r w:rsidRPr="006F14E1">
        <w:rPr>
          <w:color w:val="222222"/>
        </w:rPr>
        <w:t xml:space="preserve">, </w:t>
      </w:r>
      <w:r w:rsidRPr="006F14E1">
        <w:rPr>
          <w:i/>
          <w:iCs/>
          <w:color w:val="222222"/>
        </w:rPr>
        <w:t>58</w:t>
      </w:r>
      <w:r w:rsidRPr="006F14E1">
        <w:rPr>
          <w:color w:val="222222"/>
        </w:rPr>
        <w:t>, 1015</w:t>
      </w:r>
      <w:r>
        <w:rPr>
          <w:color w:val="222222"/>
        </w:rPr>
        <w:t>–1026.</w:t>
      </w:r>
    </w:p>
    <w:p w14:paraId="356058FB" w14:textId="77777777" w:rsidR="00F710E2" w:rsidRPr="00050D1F" w:rsidRDefault="00F710E2" w:rsidP="00690077">
      <w:pPr>
        <w:spacing w:line="480" w:lineRule="auto"/>
        <w:ind w:left="709" w:hanging="720"/>
      </w:pPr>
      <w:r w:rsidRPr="00050D1F">
        <w:t>Deutsch, M., &amp; Gerard, H. B. (1955). A study of normative and informational social influences upon individual judgment. </w:t>
      </w:r>
      <w:r w:rsidRPr="00050D1F">
        <w:rPr>
          <w:i/>
        </w:rPr>
        <w:t>The Journal of Abnormal and Social Psychology, 51</w:t>
      </w:r>
      <w:r w:rsidRPr="00050D1F">
        <w:t>, 629</w:t>
      </w:r>
      <w:r w:rsidR="00E9441B">
        <w:t>–</w:t>
      </w:r>
      <w:r w:rsidRPr="00050D1F">
        <w:t>636.</w:t>
      </w:r>
    </w:p>
    <w:p w14:paraId="4C426FEC" w14:textId="77777777" w:rsidR="00F710E2" w:rsidRPr="00050D1F" w:rsidRDefault="00F710E2" w:rsidP="00690077">
      <w:pPr>
        <w:spacing w:line="480" w:lineRule="auto"/>
        <w:ind w:left="709" w:hanging="720"/>
        <w:rPr>
          <w:color w:val="000000"/>
        </w:rPr>
      </w:pPr>
      <w:r w:rsidRPr="00050D1F">
        <w:rPr>
          <w:bCs/>
          <w:color w:val="000000"/>
        </w:rPr>
        <w:t>Fehr</w:t>
      </w:r>
      <w:r w:rsidRPr="00050D1F">
        <w:rPr>
          <w:color w:val="000000"/>
        </w:rPr>
        <w:t>, E</w:t>
      </w:r>
      <w:r w:rsidR="00B33FDA">
        <w:rPr>
          <w:color w:val="000000"/>
        </w:rPr>
        <w:t>.,</w:t>
      </w:r>
      <w:r w:rsidR="00E9441B">
        <w:rPr>
          <w:color w:val="000000"/>
        </w:rPr>
        <w:t xml:space="preserve"> &amp;</w:t>
      </w:r>
      <w:r w:rsidR="00B33FDA">
        <w:rPr>
          <w:color w:val="000000"/>
        </w:rPr>
        <w:t xml:space="preserve"> </w:t>
      </w:r>
      <w:r w:rsidRPr="00050D1F">
        <w:rPr>
          <w:bCs/>
          <w:color w:val="000000"/>
        </w:rPr>
        <w:t>Fischbacher, U.</w:t>
      </w:r>
      <w:r w:rsidRPr="00050D1F">
        <w:rPr>
          <w:color w:val="000000"/>
        </w:rPr>
        <w:t xml:space="preserve"> (</w:t>
      </w:r>
      <w:r w:rsidRPr="00050D1F">
        <w:rPr>
          <w:bCs/>
          <w:color w:val="000000"/>
        </w:rPr>
        <w:t>2004</w:t>
      </w:r>
      <w:r w:rsidRPr="00050D1F">
        <w:rPr>
          <w:color w:val="000000"/>
        </w:rPr>
        <w:t>)</w:t>
      </w:r>
      <w:r w:rsidR="00E9441B">
        <w:rPr>
          <w:color w:val="000000"/>
        </w:rPr>
        <w:t>.</w:t>
      </w:r>
      <w:r w:rsidRPr="00050D1F">
        <w:rPr>
          <w:color w:val="000000"/>
        </w:rPr>
        <w:t xml:space="preserve"> Third</w:t>
      </w:r>
      <w:r w:rsidR="00B33FDA">
        <w:rPr>
          <w:color w:val="000000"/>
        </w:rPr>
        <w:t>-p</w:t>
      </w:r>
      <w:r w:rsidRPr="00050D1F">
        <w:rPr>
          <w:color w:val="000000"/>
        </w:rPr>
        <w:t xml:space="preserve">arty </w:t>
      </w:r>
      <w:r w:rsidR="00B33FDA">
        <w:rPr>
          <w:color w:val="000000"/>
        </w:rPr>
        <w:t>p</w:t>
      </w:r>
      <w:r w:rsidRPr="00050D1F">
        <w:rPr>
          <w:color w:val="000000"/>
        </w:rPr>
        <w:t xml:space="preserve">unishment and </w:t>
      </w:r>
      <w:r w:rsidR="00B33FDA">
        <w:rPr>
          <w:color w:val="000000"/>
        </w:rPr>
        <w:t>s</w:t>
      </w:r>
      <w:r w:rsidRPr="00050D1F">
        <w:rPr>
          <w:color w:val="000000"/>
        </w:rPr>
        <w:t xml:space="preserve">ocial </w:t>
      </w:r>
      <w:r w:rsidR="00B33FDA">
        <w:rPr>
          <w:color w:val="000000"/>
        </w:rPr>
        <w:t>n</w:t>
      </w:r>
      <w:r w:rsidRPr="00050D1F">
        <w:rPr>
          <w:color w:val="000000"/>
        </w:rPr>
        <w:t>orms</w:t>
      </w:r>
      <w:r w:rsidR="00E9441B">
        <w:rPr>
          <w:color w:val="000000"/>
        </w:rPr>
        <w:t xml:space="preserve">. </w:t>
      </w:r>
      <w:r w:rsidRPr="00050D1F">
        <w:rPr>
          <w:i/>
          <w:color w:val="000000"/>
        </w:rPr>
        <w:t>Evolution and Human Behaviour</w:t>
      </w:r>
      <w:r w:rsidR="00B33FDA">
        <w:rPr>
          <w:i/>
          <w:color w:val="000000"/>
        </w:rPr>
        <w:t>.</w:t>
      </w:r>
      <w:r w:rsidRPr="00050D1F">
        <w:rPr>
          <w:i/>
          <w:color w:val="000000"/>
        </w:rPr>
        <w:t xml:space="preserve"> 25,</w:t>
      </w:r>
      <w:r w:rsidRPr="00050D1F">
        <w:rPr>
          <w:color w:val="000000"/>
        </w:rPr>
        <w:t xml:space="preserve"> 63–87.</w:t>
      </w:r>
    </w:p>
    <w:p w14:paraId="2BCC894D" w14:textId="77777777" w:rsidR="00F710E2" w:rsidRPr="00050D1F" w:rsidRDefault="00F710E2" w:rsidP="00690077">
      <w:pPr>
        <w:spacing w:line="480" w:lineRule="auto"/>
        <w:ind w:left="709" w:hanging="720"/>
        <w:rPr>
          <w:color w:val="000000"/>
        </w:rPr>
      </w:pPr>
      <w:r w:rsidRPr="00050D1F">
        <w:t xml:space="preserve">Fehr, E., Fischbacher, U., &amp; Gachter, S. (2002). </w:t>
      </w:r>
      <w:r w:rsidRPr="00050D1F">
        <w:rPr>
          <w:color w:val="000000"/>
        </w:rPr>
        <w:t>Strong reciprocity, human cooperation, and the enforcement of social norms</w:t>
      </w:r>
      <w:r w:rsidR="00E9441B">
        <w:rPr>
          <w:color w:val="000000"/>
        </w:rPr>
        <w:t>.</w:t>
      </w:r>
      <w:r w:rsidRPr="00050D1F">
        <w:rPr>
          <w:color w:val="000000"/>
        </w:rPr>
        <w:t xml:space="preserve"> </w:t>
      </w:r>
      <w:r w:rsidRPr="00050D1F">
        <w:rPr>
          <w:i/>
          <w:color w:val="000000"/>
        </w:rPr>
        <w:t>Human Nature, 13</w:t>
      </w:r>
      <w:r w:rsidRPr="00050D1F">
        <w:rPr>
          <w:color w:val="000000"/>
        </w:rPr>
        <w:t>, 1</w:t>
      </w:r>
      <w:r w:rsidR="00E9441B">
        <w:rPr>
          <w:color w:val="000000"/>
        </w:rPr>
        <w:t>–</w:t>
      </w:r>
      <w:r w:rsidRPr="00050D1F">
        <w:rPr>
          <w:color w:val="000000"/>
        </w:rPr>
        <w:t>25.</w:t>
      </w:r>
    </w:p>
    <w:p w14:paraId="60BC1D45" w14:textId="77777777" w:rsidR="00F710E2" w:rsidRPr="00050D1F" w:rsidRDefault="00F710E2" w:rsidP="00690077">
      <w:pPr>
        <w:spacing w:line="480" w:lineRule="auto"/>
        <w:ind w:left="709" w:hanging="720"/>
        <w:rPr>
          <w:color w:val="222222"/>
          <w:lang w:val="fr-FR" w:eastAsia="en-GB"/>
        </w:rPr>
      </w:pPr>
      <w:r w:rsidRPr="00050D1F">
        <w:rPr>
          <w:color w:val="222222"/>
          <w:lang w:val="fr-FR" w:eastAsia="en-GB"/>
        </w:rPr>
        <w:t xml:space="preserve">Festinger, L. (1950). Informal social communication. </w:t>
      </w:r>
      <w:r w:rsidRPr="00050D1F">
        <w:rPr>
          <w:i/>
          <w:iCs/>
          <w:color w:val="222222"/>
          <w:lang w:val="fr-FR" w:eastAsia="en-GB"/>
        </w:rPr>
        <w:t xml:space="preserve">Psychological </w:t>
      </w:r>
      <w:r w:rsidR="006F14E1">
        <w:rPr>
          <w:i/>
          <w:iCs/>
          <w:color w:val="222222"/>
          <w:lang w:val="fr-FR" w:eastAsia="en-GB"/>
        </w:rPr>
        <w:t>R</w:t>
      </w:r>
      <w:r w:rsidRPr="00050D1F">
        <w:rPr>
          <w:i/>
          <w:iCs/>
          <w:color w:val="222222"/>
          <w:lang w:val="fr-FR" w:eastAsia="en-GB"/>
        </w:rPr>
        <w:t>eview</w:t>
      </w:r>
      <w:r w:rsidRPr="00050D1F">
        <w:rPr>
          <w:color w:val="222222"/>
          <w:lang w:val="fr-FR" w:eastAsia="en-GB"/>
        </w:rPr>
        <w:t xml:space="preserve">, </w:t>
      </w:r>
      <w:r w:rsidRPr="00050D1F">
        <w:rPr>
          <w:i/>
          <w:iCs/>
          <w:color w:val="222222"/>
          <w:lang w:val="fr-FR" w:eastAsia="en-GB"/>
        </w:rPr>
        <w:t>57</w:t>
      </w:r>
      <w:r w:rsidRPr="00050D1F">
        <w:rPr>
          <w:color w:val="222222"/>
          <w:lang w:val="fr-FR" w:eastAsia="en-GB"/>
        </w:rPr>
        <w:t>, 271</w:t>
      </w:r>
      <w:r w:rsidR="00E9441B">
        <w:rPr>
          <w:color w:val="222222"/>
          <w:lang w:val="fr-FR" w:eastAsia="en-GB"/>
        </w:rPr>
        <w:t>–</w:t>
      </w:r>
      <w:r w:rsidRPr="00050D1F">
        <w:rPr>
          <w:color w:val="222222"/>
          <w:lang w:val="fr-FR" w:eastAsia="en-GB"/>
        </w:rPr>
        <w:t>282.</w:t>
      </w:r>
    </w:p>
    <w:p w14:paraId="2BBBD927" w14:textId="77777777" w:rsidR="00F710E2" w:rsidRPr="00050D1F" w:rsidRDefault="00F710E2" w:rsidP="00690077">
      <w:pPr>
        <w:spacing w:line="480" w:lineRule="auto"/>
        <w:ind w:left="709" w:hanging="720"/>
        <w:rPr>
          <w:color w:val="222222"/>
          <w:lang w:eastAsia="en-GB"/>
        </w:rPr>
      </w:pPr>
      <w:r w:rsidRPr="00050D1F">
        <w:rPr>
          <w:color w:val="222222"/>
          <w:lang w:eastAsia="en-GB"/>
        </w:rPr>
        <w:t xml:space="preserve">Festinger, L., &amp; Thibaut, J. (1951). Interpersonal communication in small groups. </w:t>
      </w:r>
      <w:r w:rsidRPr="00050D1F">
        <w:rPr>
          <w:i/>
          <w:iCs/>
          <w:color w:val="222222"/>
          <w:lang w:eastAsia="en-GB"/>
        </w:rPr>
        <w:t>The Journal of Abnormal and Social Psychology</w:t>
      </w:r>
      <w:r w:rsidRPr="00050D1F">
        <w:rPr>
          <w:color w:val="222222"/>
          <w:lang w:eastAsia="en-GB"/>
        </w:rPr>
        <w:t xml:space="preserve">, </w:t>
      </w:r>
      <w:r w:rsidRPr="00050D1F">
        <w:rPr>
          <w:i/>
          <w:iCs/>
          <w:color w:val="222222"/>
          <w:lang w:eastAsia="en-GB"/>
        </w:rPr>
        <w:t>46</w:t>
      </w:r>
      <w:r w:rsidRPr="00050D1F">
        <w:rPr>
          <w:color w:val="222222"/>
          <w:lang w:eastAsia="en-GB"/>
        </w:rPr>
        <w:t>, 92.</w:t>
      </w:r>
    </w:p>
    <w:p w14:paraId="60867506" w14:textId="77777777" w:rsidR="00F710E2" w:rsidRPr="00050D1F" w:rsidRDefault="00F710E2" w:rsidP="00690077">
      <w:pPr>
        <w:spacing w:line="480" w:lineRule="auto"/>
        <w:ind w:left="709" w:hanging="720"/>
      </w:pPr>
      <w:r w:rsidRPr="00050D1F">
        <w:t xml:space="preserve">Festinger, L., Gerard, H.B., Hymovitch, B., Kelley, H., &amp; Raven, B.H. (1952). The influence process in the presence of extreme deviates. </w:t>
      </w:r>
      <w:r w:rsidRPr="00050D1F">
        <w:rPr>
          <w:i/>
        </w:rPr>
        <w:t>Human Relations, 5</w:t>
      </w:r>
      <w:r w:rsidRPr="00050D1F">
        <w:t>, 327</w:t>
      </w:r>
      <w:r w:rsidR="00E9441B">
        <w:t>–</w:t>
      </w:r>
      <w:r w:rsidRPr="00050D1F">
        <w:t>345.</w:t>
      </w:r>
    </w:p>
    <w:p w14:paraId="21444870" w14:textId="7B633474" w:rsidR="00F710E2" w:rsidRPr="00050D1F" w:rsidRDefault="00F710E2" w:rsidP="00690077">
      <w:pPr>
        <w:spacing w:line="480" w:lineRule="auto"/>
        <w:ind w:left="709" w:hanging="720"/>
      </w:pPr>
      <w:r w:rsidRPr="00050D1F">
        <w:rPr>
          <w:color w:val="000000"/>
        </w:rPr>
        <w:t xml:space="preserve">Forsyth, D. (1990). </w:t>
      </w:r>
      <w:r w:rsidRPr="00050D1F">
        <w:rPr>
          <w:i/>
        </w:rPr>
        <w:t xml:space="preserve">Group </w:t>
      </w:r>
      <w:r w:rsidR="00F83C06">
        <w:rPr>
          <w:i/>
        </w:rPr>
        <w:t>d</w:t>
      </w:r>
      <w:r w:rsidR="00F83C06" w:rsidRPr="00050D1F">
        <w:rPr>
          <w:i/>
        </w:rPr>
        <w:t>ynamics</w:t>
      </w:r>
      <w:r w:rsidRPr="00050D1F">
        <w:t>. Pacific Grove, California: Brooks/ Cole Publishing Company.</w:t>
      </w:r>
    </w:p>
    <w:p w14:paraId="539BC1AF" w14:textId="77777777" w:rsidR="00F710E2" w:rsidRPr="00050D1F" w:rsidRDefault="00F710E2" w:rsidP="00690077">
      <w:pPr>
        <w:spacing w:line="480" w:lineRule="auto"/>
        <w:ind w:left="709" w:hanging="720"/>
      </w:pPr>
      <w:r w:rsidRPr="00050D1F">
        <w:lastRenderedPageBreak/>
        <w:t xml:space="preserve">Frings, D., &amp; Abrams, D. (2010). The effect of Difference Oriented Communication on the subjective validity of an in-group norm: DOC can treat the group. </w:t>
      </w:r>
      <w:r w:rsidRPr="00050D1F">
        <w:rPr>
          <w:i/>
        </w:rPr>
        <w:t xml:space="preserve">Group Dynamics: Theory, Research &amp; Practice, 14, </w:t>
      </w:r>
      <w:r w:rsidRPr="00050D1F">
        <w:t>281</w:t>
      </w:r>
      <w:r w:rsidR="00B752D2">
        <w:t>–</w:t>
      </w:r>
      <w:r w:rsidRPr="00050D1F">
        <w:t>291</w:t>
      </w:r>
      <w:r w:rsidRPr="00050D1F">
        <w:rPr>
          <w:i/>
        </w:rPr>
        <w:t>.</w:t>
      </w:r>
    </w:p>
    <w:p w14:paraId="19623DFA" w14:textId="77777777" w:rsidR="00F710E2" w:rsidRPr="00050D1F" w:rsidRDefault="00F710E2" w:rsidP="00690077">
      <w:pPr>
        <w:spacing w:line="480" w:lineRule="auto"/>
        <w:ind w:left="709" w:hanging="720"/>
        <w:rPr>
          <w:i/>
        </w:rPr>
      </w:pPr>
      <w:r w:rsidRPr="00050D1F">
        <w:t>Frings, D., Abrams, D.,</w:t>
      </w:r>
      <w:r w:rsidR="00B752D2">
        <w:t xml:space="preserve"> </w:t>
      </w:r>
      <w:r w:rsidRPr="00050D1F">
        <w:t>Randsley de Moura, G.</w:t>
      </w:r>
      <w:r w:rsidR="00B752D2">
        <w:t>, &amp;</w:t>
      </w:r>
      <w:r w:rsidRPr="00050D1F">
        <w:t xml:space="preserve"> </w:t>
      </w:r>
      <w:r w:rsidR="00B752D2" w:rsidRPr="00050D1F">
        <w:t xml:space="preserve">Marques, J., </w:t>
      </w:r>
      <w:r w:rsidRPr="00050D1F">
        <w:t xml:space="preserve">(2010). The effects of cost, normative support, and issue importance on motivation to persuade in​-​group deviants. </w:t>
      </w:r>
      <w:r w:rsidRPr="00050D1F">
        <w:rPr>
          <w:i/>
        </w:rPr>
        <w:t xml:space="preserve">Group Dynamics: Theory, Research and Practice, 14, </w:t>
      </w:r>
      <w:r w:rsidRPr="00050D1F">
        <w:t>80</w:t>
      </w:r>
      <w:r w:rsidR="00B752D2">
        <w:t>–</w:t>
      </w:r>
      <w:r w:rsidRPr="00050D1F">
        <w:t>91</w:t>
      </w:r>
      <w:r w:rsidRPr="00050D1F">
        <w:rPr>
          <w:i/>
        </w:rPr>
        <w:t>.</w:t>
      </w:r>
    </w:p>
    <w:p w14:paraId="68F06CC5" w14:textId="77777777" w:rsidR="00F710E2" w:rsidRPr="00050D1F" w:rsidRDefault="00F710E2" w:rsidP="00690077">
      <w:pPr>
        <w:spacing w:line="480" w:lineRule="auto"/>
        <w:ind w:left="709" w:hanging="720"/>
      </w:pPr>
      <w:r w:rsidRPr="00050D1F">
        <w:t>Frings, D., Hurst, J., Cleveland, C., Blascovich, J. &amp; Abrams, D. (2012). Challenge, threat and subjective group dynamics: reactions to normative and deviant group members</w:t>
      </w:r>
      <w:r w:rsidR="00B752D2">
        <w:t>.</w:t>
      </w:r>
      <w:r w:rsidRPr="00050D1F">
        <w:t xml:space="preserve"> </w:t>
      </w:r>
      <w:r w:rsidRPr="00050D1F">
        <w:rPr>
          <w:i/>
        </w:rPr>
        <w:t xml:space="preserve">Group Dynamics: Theory, Research &amp; Practice, 16, </w:t>
      </w:r>
      <w:r w:rsidRPr="00050D1F">
        <w:t>105</w:t>
      </w:r>
      <w:r w:rsidR="00B752D2">
        <w:t>–</w:t>
      </w:r>
      <w:r w:rsidRPr="00050D1F">
        <w:t>121</w:t>
      </w:r>
      <w:r w:rsidRPr="00050D1F">
        <w:rPr>
          <w:i/>
        </w:rPr>
        <w:t>.</w:t>
      </w:r>
      <w:r w:rsidRPr="00050D1F">
        <w:t xml:space="preserve"> </w:t>
      </w:r>
    </w:p>
    <w:p w14:paraId="6A89B04F" w14:textId="77777777" w:rsidR="00F710E2" w:rsidRPr="00050D1F" w:rsidRDefault="00F710E2" w:rsidP="00690077">
      <w:pPr>
        <w:spacing w:line="480" w:lineRule="auto"/>
        <w:ind w:left="709" w:hanging="720"/>
      </w:pPr>
      <w:r w:rsidRPr="00050D1F">
        <w:t xml:space="preserve">Hayes, A. F. (2013). </w:t>
      </w:r>
      <w:r w:rsidRPr="00050D1F">
        <w:rPr>
          <w:i/>
        </w:rPr>
        <w:t>Introduction to mediation, moderation, and conditional process analysis: A regression-based approach</w:t>
      </w:r>
      <w:r w:rsidRPr="00050D1F">
        <w:t xml:space="preserve">. </w:t>
      </w:r>
      <w:r w:rsidR="00B752D2">
        <w:t xml:space="preserve">New York: </w:t>
      </w:r>
      <w:r w:rsidRPr="00050D1F">
        <w:t>Guilford Press.</w:t>
      </w:r>
    </w:p>
    <w:p w14:paraId="3F3DB25F" w14:textId="77777777" w:rsidR="00F710E2" w:rsidRPr="00050D1F" w:rsidRDefault="00F710E2" w:rsidP="00690077">
      <w:pPr>
        <w:spacing w:line="480" w:lineRule="auto"/>
        <w:ind w:left="709" w:hanging="720"/>
      </w:pPr>
      <w:r w:rsidRPr="00050D1F">
        <w:t xml:space="preserve">Horne, C., &amp; Cutlip, A. (2002). Sanctioning costs and norm enforcement: An experimental test. </w:t>
      </w:r>
      <w:r w:rsidRPr="00050D1F">
        <w:rPr>
          <w:i/>
        </w:rPr>
        <w:t>Rationality and Society, 14</w:t>
      </w:r>
      <w:r w:rsidRPr="00050D1F">
        <w:t>, 285</w:t>
      </w:r>
      <w:r w:rsidR="00B752D2">
        <w:t>–</w:t>
      </w:r>
      <w:r w:rsidRPr="00050D1F">
        <w:t>307.</w:t>
      </w:r>
    </w:p>
    <w:p w14:paraId="3CF0C107" w14:textId="77777777" w:rsidR="00AF1EDD" w:rsidRDefault="00F710E2" w:rsidP="00690077">
      <w:pPr>
        <w:spacing w:line="480" w:lineRule="auto"/>
        <w:ind w:left="709" w:hanging="720"/>
      </w:pPr>
      <w:r w:rsidRPr="00050D1F">
        <w:t xml:space="preserve">Israel, J. (1956). </w:t>
      </w:r>
      <w:r w:rsidRPr="00050D1F">
        <w:rPr>
          <w:i/>
          <w:iCs/>
        </w:rPr>
        <w:t>Self-evaluation and rejection in groups</w:t>
      </w:r>
      <w:r w:rsidR="00AF1EDD">
        <w:t xml:space="preserve">: </w:t>
      </w:r>
      <w:r w:rsidR="00AF1EDD" w:rsidRPr="00AF1EDD">
        <w:rPr>
          <w:i/>
          <w:iCs/>
        </w:rPr>
        <w:t xml:space="preserve">three experimental studies and a conceptual outline. </w:t>
      </w:r>
      <w:r w:rsidR="00AF1EDD" w:rsidRPr="00AF1EDD">
        <w:rPr>
          <w:iCs/>
        </w:rPr>
        <w:t>Oxford</w:t>
      </w:r>
      <w:r w:rsidR="00AF1EDD" w:rsidRPr="00690077">
        <w:rPr>
          <w:iCs/>
        </w:rPr>
        <w:t>: Almqvist &amp; Wiksell.</w:t>
      </w:r>
    </w:p>
    <w:p w14:paraId="7B29ED33" w14:textId="77777777" w:rsidR="00F710E2" w:rsidRPr="00050D1F" w:rsidRDefault="00F710E2" w:rsidP="00690077">
      <w:pPr>
        <w:spacing w:line="480" w:lineRule="auto"/>
        <w:ind w:left="709" w:hanging="720"/>
      </w:pPr>
      <w:r w:rsidRPr="00050D1F">
        <w:t xml:space="preserve">Jacobs, D., &amp; Kent, S.L (2007). The determinants of executions since 1951: How politics, protests, public opinion, and social divisions shape capital punishment. </w:t>
      </w:r>
      <w:r w:rsidRPr="00050D1F">
        <w:rPr>
          <w:i/>
        </w:rPr>
        <w:t>Social Problems, 54</w:t>
      </w:r>
      <w:r w:rsidRPr="00050D1F">
        <w:t>, 297</w:t>
      </w:r>
      <w:r w:rsidR="00B752D2">
        <w:t>–</w:t>
      </w:r>
      <w:r w:rsidRPr="00050D1F">
        <w:t>318.</w:t>
      </w:r>
    </w:p>
    <w:p w14:paraId="127DBE8F" w14:textId="77777777" w:rsidR="00CE1092" w:rsidRPr="00050D1F" w:rsidRDefault="00F710E2" w:rsidP="00690077">
      <w:pPr>
        <w:spacing w:line="480" w:lineRule="auto"/>
        <w:ind w:left="709" w:hanging="720"/>
        <w:rPr>
          <w:lang w:eastAsia="en-GB"/>
        </w:rPr>
      </w:pPr>
      <w:r w:rsidRPr="00050D1F">
        <w:rPr>
          <w:lang w:eastAsia="en-GB"/>
        </w:rPr>
        <w:t xml:space="preserve">Jetten, J., &amp; Hornsey, M. J. (2014). Deviance and dissent in groups. </w:t>
      </w:r>
      <w:r w:rsidRPr="00050D1F">
        <w:rPr>
          <w:i/>
          <w:lang w:eastAsia="en-GB"/>
        </w:rPr>
        <w:t>Annual Review of Psychology, 65</w:t>
      </w:r>
      <w:r w:rsidRPr="00050D1F">
        <w:rPr>
          <w:lang w:eastAsia="en-GB"/>
        </w:rPr>
        <w:t>, 461</w:t>
      </w:r>
      <w:r w:rsidR="00B752D2">
        <w:rPr>
          <w:lang w:eastAsia="en-GB"/>
        </w:rPr>
        <w:t>–</w:t>
      </w:r>
      <w:r w:rsidRPr="00050D1F">
        <w:rPr>
          <w:lang w:eastAsia="en-GB"/>
        </w:rPr>
        <w:t>485.</w:t>
      </w:r>
    </w:p>
    <w:p w14:paraId="7D041F54" w14:textId="77777777" w:rsidR="00CE1092" w:rsidRDefault="00F710E2" w:rsidP="00CE1092">
      <w:pPr>
        <w:spacing w:line="480" w:lineRule="auto"/>
        <w:ind w:left="709" w:hanging="720"/>
        <w:rPr>
          <w:lang w:eastAsia="en-GB"/>
        </w:rPr>
      </w:pPr>
      <w:r w:rsidRPr="00050D1F">
        <w:t>Jetten, J., &amp; Hornsey, M. J. (Eds.). (2010). </w:t>
      </w:r>
      <w:r w:rsidRPr="00050D1F">
        <w:rPr>
          <w:i/>
        </w:rPr>
        <w:t>Rebels in groups: Dissent, deviance, difference, and defiance.</w:t>
      </w:r>
      <w:r w:rsidRPr="00050D1F">
        <w:t xml:space="preserve"> Chichester</w:t>
      </w:r>
      <w:r w:rsidR="00B752D2">
        <w:t>:</w:t>
      </w:r>
      <w:r w:rsidRPr="00050D1F">
        <w:t xml:space="preserve"> John Wiley &amp; Sons</w:t>
      </w:r>
      <w:r w:rsidR="00405FDA">
        <w:t>.</w:t>
      </w:r>
    </w:p>
    <w:p w14:paraId="2232E03D" w14:textId="77777777" w:rsidR="0029699C" w:rsidRPr="00050D1F" w:rsidRDefault="00F710E2" w:rsidP="00DA71E7">
      <w:pPr>
        <w:spacing w:line="480" w:lineRule="auto"/>
        <w:ind w:left="720" w:hanging="720"/>
        <w:rPr>
          <w:lang w:eastAsia="en-GB"/>
        </w:rPr>
      </w:pPr>
      <w:r w:rsidRPr="00050D1F">
        <w:rPr>
          <w:lang w:eastAsia="en-GB"/>
        </w:rPr>
        <w:lastRenderedPageBreak/>
        <w:t xml:space="preserve">Jetten, J., Hogg, M. A., &amp; Mullin, B. A. (2000). In-group variability and motivation to reduce subjective uncertainty. </w:t>
      </w:r>
      <w:r w:rsidRPr="00050D1F">
        <w:rPr>
          <w:i/>
          <w:iCs/>
          <w:lang w:eastAsia="en-GB"/>
        </w:rPr>
        <w:t>Group Dynamics: Theory, Research and Practice</w:t>
      </w:r>
      <w:r w:rsidRPr="00050D1F">
        <w:rPr>
          <w:lang w:eastAsia="en-GB"/>
        </w:rPr>
        <w:t xml:space="preserve">, </w:t>
      </w:r>
      <w:r w:rsidRPr="00050D1F">
        <w:rPr>
          <w:i/>
          <w:iCs/>
          <w:lang w:eastAsia="en-GB"/>
        </w:rPr>
        <w:t>4</w:t>
      </w:r>
      <w:r w:rsidRPr="00050D1F">
        <w:rPr>
          <w:lang w:eastAsia="en-GB"/>
        </w:rPr>
        <w:t>, 184</w:t>
      </w:r>
      <w:r w:rsidR="00B752D2">
        <w:rPr>
          <w:lang w:eastAsia="en-GB"/>
        </w:rPr>
        <w:t>–</w:t>
      </w:r>
      <w:r w:rsidRPr="00050D1F">
        <w:rPr>
          <w:lang w:eastAsia="en-GB"/>
        </w:rPr>
        <w:t>198.</w:t>
      </w:r>
    </w:p>
    <w:p w14:paraId="14D14E6B" w14:textId="77777777" w:rsidR="00F710E2" w:rsidRPr="00050D1F" w:rsidRDefault="00F710E2" w:rsidP="00690077">
      <w:pPr>
        <w:spacing w:line="480" w:lineRule="auto"/>
        <w:ind w:left="709" w:hanging="720"/>
      </w:pPr>
      <w:r w:rsidRPr="00DA71E7">
        <w:rPr>
          <w:lang w:val="en-US"/>
        </w:rPr>
        <w:t>Jiméne</w:t>
      </w:r>
      <w:r w:rsidR="002D67D2" w:rsidRPr="00DA71E7">
        <w:rPr>
          <w:lang w:val="en-US"/>
        </w:rPr>
        <w:t>z-M</w:t>
      </w:r>
      <w:r w:rsidRPr="00DA71E7">
        <w:rPr>
          <w:lang w:val="en-US"/>
        </w:rPr>
        <w:t>oya, G., Rodríguez</w:t>
      </w:r>
      <w:r w:rsidR="002D67D2" w:rsidRPr="00DA71E7">
        <w:rPr>
          <w:lang w:val="en-US"/>
        </w:rPr>
        <w:t>-</w:t>
      </w:r>
      <w:r w:rsidRPr="00DA71E7">
        <w:rPr>
          <w:lang w:val="en-US"/>
        </w:rPr>
        <w:t xml:space="preserve">Bailón, R., Spears, R., &amp; </w:t>
      </w:r>
      <w:r w:rsidR="002D67D2" w:rsidRPr="00DA71E7">
        <w:rPr>
          <w:lang w:val="en-US"/>
        </w:rPr>
        <w:t xml:space="preserve">de </w:t>
      </w:r>
      <w:r w:rsidRPr="00DA71E7">
        <w:rPr>
          <w:lang w:val="en-US"/>
        </w:rPr>
        <w:t xml:space="preserve">Lemus, S. (2017). </w:t>
      </w:r>
      <w:r w:rsidRPr="00050D1F">
        <w:t>Collective resistance despite complicity: High identifiers rise above the legitimization of disadvantage by the i</w:t>
      </w:r>
      <w:r w:rsidR="002D67D2">
        <w:t>n-</w:t>
      </w:r>
      <w:r w:rsidRPr="00050D1F">
        <w:t>group. </w:t>
      </w:r>
      <w:r w:rsidRPr="00050D1F">
        <w:rPr>
          <w:i/>
        </w:rPr>
        <w:t>British Journal of Social Psychology, 56,</w:t>
      </w:r>
      <w:r w:rsidRPr="00050D1F">
        <w:t xml:space="preserve"> 103</w:t>
      </w:r>
      <w:r w:rsidR="002D67D2">
        <w:t>–</w:t>
      </w:r>
      <w:r w:rsidRPr="00050D1F">
        <w:t>124.</w:t>
      </w:r>
    </w:p>
    <w:p w14:paraId="3CBA1292" w14:textId="77777777" w:rsidR="00F710E2" w:rsidRPr="00050D1F" w:rsidRDefault="00F710E2" w:rsidP="00690077">
      <w:pPr>
        <w:spacing w:line="480" w:lineRule="auto"/>
        <w:ind w:left="709" w:hanging="720"/>
        <w:rPr>
          <w:lang w:eastAsia="en-GB"/>
        </w:rPr>
      </w:pPr>
      <w:r w:rsidRPr="00CE1092">
        <w:rPr>
          <w:lang w:val="es-ES" w:eastAsia="en-GB"/>
        </w:rPr>
        <w:t xml:space="preserve">Jones, E. E., &amp; Gerard, H. (1967). </w:t>
      </w:r>
      <w:r w:rsidRPr="00050D1F">
        <w:rPr>
          <w:i/>
          <w:lang w:eastAsia="en-GB"/>
        </w:rPr>
        <w:t>Foundations of social psychology.</w:t>
      </w:r>
      <w:r w:rsidRPr="00050D1F">
        <w:rPr>
          <w:lang w:eastAsia="en-GB"/>
        </w:rPr>
        <w:t xml:space="preserve"> Oxford</w:t>
      </w:r>
      <w:r w:rsidR="002D67D2">
        <w:rPr>
          <w:lang w:eastAsia="en-GB"/>
        </w:rPr>
        <w:t xml:space="preserve">: </w:t>
      </w:r>
      <w:r w:rsidRPr="00050D1F">
        <w:rPr>
          <w:lang w:eastAsia="en-GB"/>
        </w:rPr>
        <w:t>Wiley</w:t>
      </w:r>
      <w:r w:rsidR="002D67D2">
        <w:rPr>
          <w:lang w:eastAsia="en-GB"/>
        </w:rPr>
        <w:t>.</w:t>
      </w:r>
    </w:p>
    <w:p w14:paraId="4967519E" w14:textId="77777777" w:rsidR="00F710E2" w:rsidRPr="00050D1F" w:rsidRDefault="00F710E2" w:rsidP="00690077">
      <w:pPr>
        <w:pStyle w:val="BodyText"/>
        <w:ind w:left="709" w:hanging="720"/>
        <w:rPr>
          <w:rFonts w:ascii="Times New Roman" w:hAnsi="Times New Roman"/>
          <w:szCs w:val="24"/>
        </w:rPr>
      </w:pPr>
      <w:r w:rsidRPr="00050D1F">
        <w:rPr>
          <w:rFonts w:ascii="Times New Roman" w:hAnsi="Times New Roman"/>
          <w:szCs w:val="24"/>
        </w:rPr>
        <w:t xml:space="preserve">Kerr, N. (1992). Efficacy as a </w:t>
      </w:r>
      <w:r w:rsidRPr="00050D1F">
        <w:rPr>
          <w:rFonts w:ascii="Times New Roman" w:hAnsi="Times New Roman"/>
          <w:bCs/>
          <w:szCs w:val="24"/>
        </w:rPr>
        <w:t>causal</w:t>
      </w:r>
      <w:r w:rsidRPr="00050D1F">
        <w:rPr>
          <w:rFonts w:ascii="Times New Roman" w:hAnsi="Times New Roman"/>
          <w:szCs w:val="24"/>
        </w:rPr>
        <w:t xml:space="preserve"> and moderating variable in social dilemmas. In H.A. Wilke., W. B.G. Liebrand., D.M Messick (Eds)</w:t>
      </w:r>
      <w:r w:rsidR="002D67D2">
        <w:rPr>
          <w:rFonts w:ascii="Times New Roman" w:hAnsi="Times New Roman"/>
          <w:szCs w:val="24"/>
        </w:rPr>
        <w:t>,</w:t>
      </w:r>
      <w:r w:rsidRPr="00050D1F">
        <w:rPr>
          <w:rFonts w:ascii="Times New Roman" w:hAnsi="Times New Roman"/>
          <w:szCs w:val="24"/>
        </w:rPr>
        <w:t xml:space="preserve"> </w:t>
      </w:r>
      <w:r w:rsidRPr="00050D1F">
        <w:rPr>
          <w:rFonts w:ascii="Times New Roman" w:hAnsi="Times New Roman"/>
          <w:i/>
          <w:szCs w:val="24"/>
        </w:rPr>
        <w:t>Social dilemmas: Theoretical issues and research findings</w:t>
      </w:r>
      <w:r w:rsidR="002D67D2">
        <w:rPr>
          <w:rFonts w:ascii="Times New Roman" w:hAnsi="Times New Roman"/>
          <w:szCs w:val="24"/>
        </w:rPr>
        <w:t xml:space="preserve"> </w:t>
      </w:r>
      <w:r w:rsidRPr="00050D1F">
        <w:rPr>
          <w:rFonts w:ascii="Times New Roman" w:hAnsi="Times New Roman"/>
          <w:szCs w:val="24"/>
        </w:rPr>
        <w:t>(pp. 59</w:t>
      </w:r>
      <w:r w:rsidR="002D67D2">
        <w:rPr>
          <w:rFonts w:ascii="Times New Roman" w:hAnsi="Times New Roman"/>
          <w:szCs w:val="24"/>
        </w:rPr>
        <w:t>–</w:t>
      </w:r>
      <w:r w:rsidRPr="00050D1F">
        <w:rPr>
          <w:rFonts w:ascii="Times New Roman" w:hAnsi="Times New Roman"/>
          <w:szCs w:val="24"/>
        </w:rPr>
        <w:t xml:space="preserve">80). Elmsford, NY, US: Pergamon Press. </w:t>
      </w:r>
    </w:p>
    <w:p w14:paraId="1BB2E76D" w14:textId="77777777" w:rsidR="00F710E2" w:rsidRPr="00050D1F" w:rsidRDefault="00F710E2" w:rsidP="00690077">
      <w:pPr>
        <w:pStyle w:val="BodyText"/>
        <w:ind w:left="709" w:hanging="720"/>
        <w:rPr>
          <w:rFonts w:ascii="Times New Roman" w:hAnsi="Times New Roman"/>
          <w:szCs w:val="24"/>
        </w:rPr>
      </w:pPr>
      <w:r w:rsidRPr="00050D1F">
        <w:rPr>
          <w:rFonts w:ascii="Times New Roman" w:hAnsi="Times New Roman"/>
          <w:szCs w:val="24"/>
        </w:rPr>
        <w:t xml:space="preserve">Kerr, N., &amp; Levine, J. M. (2007). Inclusion and exclusion: Implications for group processes. In K. A.E. &amp; T. Higgings (Eds.), </w:t>
      </w:r>
      <w:r w:rsidRPr="00050D1F">
        <w:rPr>
          <w:rFonts w:ascii="Times New Roman" w:hAnsi="Times New Roman"/>
          <w:i/>
          <w:szCs w:val="24"/>
        </w:rPr>
        <w:t>Social psychology: Handbook of basic principles (2nd ed.).</w:t>
      </w:r>
      <w:r w:rsidRPr="00050D1F">
        <w:rPr>
          <w:rFonts w:ascii="Times New Roman" w:hAnsi="Times New Roman"/>
          <w:szCs w:val="24"/>
        </w:rPr>
        <w:t xml:space="preserve"> New York: Guildford.</w:t>
      </w:r>
    </w:p>
    <w:p w14:paraId="39650FF3" w14:textId="77777777" w:rsidR="00F710E2" w:rsidRDefault="00F710E2" w:rsidP="00690077">
      <w:pPr>
        <w:spacing w:line="480" w:lineRule="auto"/>
        <w:ind w:left="709" w:hanging="720"/>
      </w:pPr>
      <w:r w:rsidRPr="00050D1F">
        <w:t xml:space="preserve">Kurzban, R., &amp; Leary, M. R. (2001). Evolutionary origins of stigmatization: the functions of social exclusion. </w:t>
      </w:r>
      <w:r w:rsidRPr="00050D1F">
        <w:rPr>
          <w:i/>
        </w:rPr>
        <w:t>Psychological Bulletin, 127</w:t>
      </w:r>
      <w:r w:rsidRPr="00050D1F">
        <w:t>, 187</w:t>
      </w:r>
      <w:r w:rsidR="002D67D2">
        <w:t>–</w:t>
      </w:r>
      <w:r w:rsidRPr="00050D1F">
        <w:t>208.</w:t>
      </w:r>
    </w:p>
    <w:p w14:paraId="75219E76" w14:textId="27E03B55" w:rsidR="006F14E1" w:rsidRPr="006F14E1" w:rsidRDefault="006F14E1" w:rsidP="00690077">
      <w:pPr>
        <w:spacing w:line="480" w:lineRule="auto"/>
        <w:ind w:left="709" w:hanging="720"/>
      </w:pPr>
      <w:r w:rsidRPr="006F14E1">
        <w:rPr>
          <w:color w:val="222222"/>
        </w:rPr>
        <w:t>Latan</w:t>
      </w:r>
      <w:r w:rsidR="00690077">
        <w:rPr>
          <w:color w:val="222222"/>
        </w:rPr>
        <w:t>é</w:t>
      </w:r>
      <w:r w:rsidRPr="006F14E1">
        <w:rPr>
          <w:color w:val="222222"/>
        </w:rPr>
        <w:t xml:space="preserve">, B. (1981). The psychology of social impact. </w:t>
      </w:r>
      <w:r w:rsidRPr="006F14E1">
        <w:rPr>
          <w:i/>
          <w:iCs/>
          <w:color w:val="222222"/>
        </w:rPr>
        <w:t xml:space="preserve">American </w:t>
      </w:r>
      <w:r w:rsidR="00F83C06">
        <w:rPr>
          <w:i/>
          <w:iCs/>
          <w:color w:val="222222"/>
        </w:rPr>
        <w:t>P</w:t>
      </w:r>
      <w:r w:rsidRPr="006F14E1">
        <w:rPr>
          <w:i/>
          <w:iCs/>
          <w:color w:val="222222"/>
        </w:rPr>
        <w:t>sychologist</w:t>
      </w:r>
      <w:r w:rsidRPr="006F14E1">
        <w:rPr>
          <w:color w:val="222222"/>
        </w:rPr>
        <w:t xml:space="preserve">, </w:t>
      </w:r>
      <w:r w:rsidRPr="006F14E1">
        <w:rPr>
          <w:i/>
          <w:iCs/>
          <w:color w:val="222222"/>
        </w:rPr>
        <w:t>36</w:t>
      </w:r>
      <w:r w:rsidRPr="006F14E1">
        <w:rPr>
          <w:color w:val="222222"/>
        </w:rPr>
        <w:t xml:space="preserve">, </w:t>
      </w:r>
      <w:r w:rsidR="00690077">
        <w:rPr>
          <w:color w:val="222222"/>
        </w:rPr>
        <w:t>343–</w:t>
      </w:r>
      <w:r w:rsidR="00690077" w:rsidRPr="00690077">
        <w:rPr>
          <w:color w:val="222222"/>
        </w:rPr>
        <w:t>356</w:t>
      </w:r>
      <w:r w:rsidRPr="006F14E1">
        <w:rPr>
          <w:color w:val="222222"/>
        </w:rPr>
        <w:t>.</w:t>
      </w:r>
    </w:p>
    <w:p w14:paraId="25C9161F" w14:textId="77777777" w:rsidR="00A56B27" w:rsidRPr="00050D1F" w:rsidRDefault="00A56B27" w:rsidP="00690077">
      <w:pPr>
        <w:spacing w:line="480" w:lineRule="auto"/>
        <w:ind w:left="709" w:hanging="720"/>
      </w:pPr>
      <w:r w:rsidRPr="00A56B27">
        <w:t>Leach, C. W., Van Zomeren, M., Zebel, S., Vliek, M. L., Pennekamp, S. F., Doosje, B., ...</w:t>
      </w:r>
      <w:r w:rsidR="00234580">
        <w:t xml:space="preserve"> </w:t>
      </w:r>
      <w:r w:rsidRPr="00A56B27">
        <w:t xml:space="preserve">Spears, R. (2008). Group-level self-definition and self-investment: a hierarchical (multicomponent) model of in-group identification. </w:t>
      </w:r>
      <w:r w:rsidRPr="00A56B27">
        <w:rPr>
          <w:i/>
        </w:rPr>
        <w:t>Journal of Personality and Social Psychology, 95</w:t>
      </w:r>
      <w:r w:rsidRPr="00A56B27">
        <w:t>, 144.</w:t>
      </w:r>
    </w:p>
    <w:p w14:paraId="2E62637A" w14:textId="77777777" w:rsidR="00F710E2" w:rsidRPr="00050D1F" w:rsidRDefault="00F710E2" w:rsidP="00690077">
      <w:pPr>
        <w:spacing w:line="480" w:lineRule="auto"/>
        <w:ind w:left="709" w:hanging="720"/>
      </w:pPr>
      <w:r w:rsidRPr="007761E0">
        <w:rPr>
          <w:lang w:val="en-US"/>
        </w:rPr>
        <w:t>Lee, S.</w:t>
      </w:r>
      <w:r w:rsidR="00283685">
        <w:rPr>
          <w:lang w:val="en-US"/>
        </w:rPr>
        <w:t xml:space="preserve"> </w:t>
      </w:r>
      <w:r w:rsidRPr="007761E0">
        <w:rPr>
          <w:lang w:val="en-US"/>
        </w:rPr>
        <w:t>J</w:t>
      </w:r>
      <w:r w:rsidR="00283685">
        <w:rPr>
          <w:lang w:val="en-US"/>
        </w:rPr>
        <w:t>.,</w:t>
      </w:r>
      <w:r w:rsidRPr="007761E0">
        <w:rPr>
          <w:lang w:val="en-US"/>
        </w:rPr>
        <w:t xml:space="preserve"> &amp; Tedeschi, J.</w:t>
      </w:r>
      <w:r w:rsidR="00283685">
        <w:rPr>
          <w:lang w:val="en-US"/>
        </w:rPr>
        <w:t xml:space="preserve"> </w:t>
      </w:r>
      <w:r w:rsidRPr="007761E0">
        <w:rPr>
          <w:lang w:val="en-US"/>
        </w:rPr>
        <w:t xml:space="preserve">T. (1996). </w:t>
      </w:r>
      <w:r w:rsidRPr="00050D1F">
        <w:t xml:space="preserve">Effects of norms and norm-violations on inhibition and instigation of aggression. </w:t>
      </w:r>
      <w:r w:rsidRPr="00050D1F">
        <w:rPr>
          <w:i/>
        </w:rPr>
        <w:t>Aggressive Behaviour, 22</w:t>
      </w:r>
      <w:r w:rsidRPr="00050D1F">
        <w:t>, 17</w:t>
      </w:r>
      <w:r w:rsidR="00283685">
        <w:t>–</w:t>
      </w:r>
      <w:r w:rsidRPr="00050D1F">
        <w:t>25</w:t>
      </w:r>
      <w:r w:rsidR="00283685">
        <w:t>.</w:t>
      </w:r>
    </w:p>
    <w:p w14:paraId="0F8F0C5A" w14:textId="77777777" w:rsidR="00F710E2" w:rsidRPr="00050D1F" w:rsidRDefault="00F710E2" w:rsidP="00690077">
      <w:pPr>
        <w:spacing w:line="480" w:lineRule="auto"/>
        <w:ind w:left="709" w:hanging="720"/>
      </w:pPr>
      <w:r w:rsidRPr="00050D1F">
        <w:rPr>
          <w:snapToGrid w:val="0"/>
        </w:rPr>
        <w:lastRenderedPageBreak/>
        <w:t>Levine, J.</w:t>
      </w:r>
      <w:r w:rsidR="00283685">
        <w:rPr>
          <w:snapToGrid w:val="0"/>
        </w:rPr>
        <w:t xml:space="preserve"> </w:t>
      </w:r>
      <w:r w:rsidRPr="00050D1F">
        <w:rPr>
          <w:snapToGrid w:val="0"/>
        </w:rPr>
        <w:t>M., Moreland, R.</w:t>
      </w:r>
      <w:r w:rsidR="00283685">
        <w:rPr>
          <w:snapToGrid w:val="0"/>
        </w:rPr>
        <w:t xml:space="preserve"> </w:t>
      </w:r>
      <w:r w:rsidRPr="00050D1F">
        <w:rPr>
          <w:snapToGrid w:val="0"/>
        </w:rPr>
        <w:t>L.</w:t>
      </w:r>
      <w:r w:rsidR="00283685">
        <w:rPr>
          <w:snapToGrid w:val="0"/>
        </w:rPr>
        <w:t>,</w:t>
      </w:r>
      <w:r w:rsidRPr="00050D1F">
        <w:rPr>
          <w:snapToGrid w:val="0"/>
        </w:rPr>
        <w:t xml:space="preserve"> &amp; Hausmann, L.</w:t>
      </w:r>
      <w:r w:rsidR="00283685">
        <w:rPr>
          <w:snapToGrid w:val="0"/>
        </w:rPr>
        <w:t xml:space="preserve"> </w:t>
      </w:r>
      <w:r w:rsidRPr="00050D1F">
        <w:rPr>
          <w:snapToGrid w:val="0"/>
        </w:rPr>
        <w:t>R.</w:t>
      </w:r>
      <w:r w:rsidR="00283685">
        <w:rPr>
          <w:snapToGrid w:val="0"/>
        </w:rPr>
        <w:t xml:space="preserve"> </w:t>
      </w:r>
      <w:r w:rsidRPr="00050D1F">
        <w:rPr>
          <w:snapToGrid w:val="0"/>
        </w:rPr>
        <w:t xml:space="preserve">M. (2005). </w:t>
      </w:r>
      <w:r w:rsidRPr="00050D1F">
        <w:t>Managing Group Composition: Inclusive and Exclusive Role Transitions. In J.</w:t>
      </w:r>
      <w:r w:rsidR="0029127A">
        <w:t xml:space="preserve"> </w:t>
      </w:r>
      <w:r w:rsidRPr="00050D1F">
        <w:t>Marques, D.</w:t>
      </w:r>
      <w:r w:rsidR="0029127A">
        <w:t xml:space="preserve"> </w:t>
      </w:r>
      <w:r w:rsidRPr="00050D1F">
        <w:t>Abrams, &amp; M.</w:t>
      </w:r>
      <w:r w:rsidR="0029127A">
        <w:t xml:space="preserve"> </w:t>
      </w:r>
      <w:r w:rsidRPr="00050D1F">
        <w:t xml:space="preserve">Hogg, (Eds). </w:t>
      </w:r>
      <w:r w:rsidRPr="00050D1F">
        <w:rPr>
          <w:i/>
        </w:rPr>
        <w:t>The social psychology of inclusion and exclusion</w:t>
      </w:r>
      <w:r w:rsidR="00CF0C29">
        <w:rPr>
          <w:i/>
        </w:rPr>
        <w:t>,</w:t>
      </w:r>
      <w:r w:rsidRPr="00050D1F">
        <w:t xml:space="preserve"> (pp. 137</w:t>
      </w:r>
      <w:r w:rsidR="0029127A">
        <w:t>–</w:t>
      </w:r>
      <w:r w:rsidRPr="00050D1F">
        <w:t xml:space="preserve">160). New York: Psychology Press. </w:t>
      </w:r>
    </w:p>
    <w:p w14:paraId="7DD981AD" w14:textId="77777777" w:rsidR="00F710E2" w:rsidRPr="00050D1F" w:rsidRDefault="00F710E2" w:rsidP="00690077">
      <w:pPr>
        <w:spacing w:line="480" w:lineRule="auto"/>
        <w:ind w:left="709" w:hanging="720"/>
      </w:pPr>
      <w:r w:rsidRPr="003E10A1">
        <w:rPr>
          <w:lang w:val="en-US"/>
        </w:rPr>
        <w:t xml:space="preserve">Marques, J. M., Yzerbyt, V. Y., &amp; Leyens, J. P. (1988). </w:t>
      </w:r>
      <w:r w:rsidRPr="00050D1F">
        <w:t xml:space="preserve">The "Black Sheep Effect": Extremity of judgments towards ingroup members as a function of group identification. </w:t>
      </w:r>
      <w:r w:rsidRPr="00050D1F">
        <w:rPr>
          <w:i/>
        </w:rPr>
        <w:t>European Journal of Social Psychology, 18</w:t>
      </w:r>
      <w:r w:rsidRPr="00050D1F">
        <w:t>, 1</w:t>
      </w:r>
      <w:r w:rsidR="00E85ED9">
        <w:t>–</w:t>
      </w:r>
      <w:r w:rsidRPr="00050D1F">
        <w:t>16.</w:t>
      </w:r>
    </w:p>
    <w:p w14:paraId="1C50D7C4" w14:textId="77777777" w:rsidR="00F710E2" w:rsidRPr="00050D1F" w:rsidRDefault="00F710E2" w:rsidP="00690077">
      <w:pPr>
        <w:spacing w:line="480" w:lineRule="auto"/>
        <w:ind w:left="709" w:hanging="720"/>
      </w:pPr>
      <w:r w:rsidRPr="007761E0">
        <w:rPr>
          <w:lang w:val="pt-PT"/>
        </w:rPr>
        <w:t>Marques, J., Abrams, D., &amp; Ser</w:t>
      </w:r>
      <w:r w:rsidR="00E85ED9">
        <w:rPr>
          <w:lang w:val="pt-PT"/>
        </w:rPr>
        <w:t>ô</w:t>
      </w:r>
      <w:r w:rsidRPr="007761E0">
        <w:rPr>
          <w:lang w:val="pt-PT"/>
        </w:rPr>
        <w:t xml:space="preserve">dio, R. G. (2001). </w:t>
      </w:r>
      <w:r w:rsidRPr="00050D1F">
        <w:t xml:space="preserve">Being better by being right: Subjective group dynamics and derogation of in-group deviants when generic norms are undermined. </w:t>
      </w:r>
      <w:r w:rsidRPr="00050D1F">
        <w:rPr>
          <w:i/>
        </w:rPr>
        <w:t>Journal of Personality and Social Psychology, 81</w:t>
      </w:r>
      <w:r w:rsidRPr="00050D1F">
        <w:t>, 436</w:t>
      </w:r>
      <w:r w:rsidR="00E85ED9">
        <w:t>–</w:t>
      </w:r>
      <w:r w:rsidRPr="00050D1F">
        <w:t>447.</w:t>
      </w:r>
    </w:p>
    <w:p w14:paraId="64722EE0" w14:textId="77777777" w:rsidR="003633BA" w:rsidRPr="00050D1F" w:rsidRDefault="00F710E2" w:rsidP="00690077">
      <w:pPr>
        <w:spacing w:line="480" w:lineRule="auto"/>
        <w:ind w:left="709" w:hanging="720"/>
      </w:pPr>
      <w:r w:rsidRPr="00050D1F">
        <w:t xml:space="preserve">Moreland, R. L., &amp; Levine, J. M. (1982). Socialization in small groups: Temporal changes in individual-group relations. </w:t>
      </w:r>
      <w:r w:rsidRPr="00050D1F">
        <w:rPr>
          <w:i/>
          <w:iCs/>
        </w:rPr>
        <w:t xml:space="preserve">Advances in </w:t>
      </w:r>
      <w:r w:rsidR="003633BA">
        <w:rPr>
          <w:i/>
          <w:iCs/>
        </w:rPr>
        <w:t>E</w:t>
      </w:r>
      <w:r w:rsidRPr="00050D1F">
        <w:rPr>
          <w:i/>
          <w:iCs/>
        </w:rPr>
        <w:t xml:space="preserve">xperimental </w:t>
      </w:r>
      <w:r w:rsidR="003633BA">
        <w:rPr>
          <w:i/>
          <w:iCs/>
        </w:rPr>
        <w:t>S</w:t>
      </w:r>
      <w:r w:rsidRPr="00050D1F">
        <w:rPr>
          <w:i/>
          <w:iCs/>
        </w:rPr>
        <w:t xml:space="preserve">ocial </w:t>
      </w:r>
      <w:r w:rsidR="003633BA">
        <w:rPr>
          <w:i/>
          <w:iCs/>
        </w:rPr>
        <w:t>P</w:t>
      </w:r>
      <w:r w:rsidRPr="00050D1F">
        <w:rPr>
          <w:i/>
          <w:iCs/>
        </w:rPr>
        <w:t>sychology</w:t>
      </w:r>
      <w:r w:rsidRPr="00050D1F">
        <w:t xml:space="preserve">, </w:t>
      </w:r>
      <w:r w:rsidRPr="00050D1F">
        <w:rPr>
          <w:i/>
          <w:iCs/>
        </w:rPr>
        <w:t>15</w:t>
      </w:r>
      <w:r w:rsidRPr="00050D1F">
        <w:t>, 137</w:t>
      </w:r>
      <w:r w:rsidR="003633BA">
        <w:t>–</w:t>
      </w:r>
      <w:r w:rsidRPr="00050D1F">
        <w:t>192.</w:t>
      </w:r>
    </w:p>
    <w:p w14:paraId="0B7D3BD1" w14:textId="77777777" w:rsidR="00F710E2" w:rsidRPr="00050D1F" w:rsidRDefault="00F710E2" w:rsidP="00690077">
      <w:pPr>
        <w:spacing w:line="480" w:lineRule="auto"/>
        <w:ind w:left="709" w:hanging="720"/>
      </w:pPr>
      <w:r w:rsidRPr="00050D1F">
        <w:t>Moreland, R. L., &amp; Levine, J. M. (1988). Group dynamics over time: Development and socialization in small groups. In J.</w:t>
      </w:r>
      <w:r w:rsidR="000F1903">
        <w:t xml:space="preserve"> </w:t>
      </w:r>
      <w:r w:rsidRPr="00050D1F">
        <w:t xml:space="preserve">McGrath (Ed). </w:t>
      </w:r>
      <w:r w:rsidRPr="00690077">
        <w:rPr>
          <w:i/>
        </w:rPr>
        <w:t xml:space="preserve">The social psychology of time: </w:t>
      </w:r>
      <w:r w:rsidR="000F1903">
        <w:rPr>
          <w:i/>
        </w:rPr>
        <w:t>n</w:t>
      </w:r>
      <w:r w:rsidRPr="00690077">
        <w:rPr>
          <w:i/>
        </w:rPr>
        <w:t>ew perspectives</w:t>
      </w:r>
      <w:r w:rsidR="000F1903">
        <w:rPr>
          <w:i/>
        </w:rPr>
        <w:t>,</w:t>
      </w:r>
      <w:r w:rsidRPr="00050D1F">
        <w:t xml:space="preserve"> (pp. 151</w:t>
      </w:r>
      <w:r w:rsidR="003633BA">
        <w:t>–</w:t>
      </w:r>
      <w:r w:rsidRPr="00050D1F">
        <w:t>181). Thousand Oaks: Sage.</w:t>
      </w:r>
    </w:p>
    <w:p w14:paraId="5E6C7EBD" w14:textId="77777777" w:rsidR="003633BA" w:rsidRPr="00050D1F" w:rsidRDefault="00F710E2" w:rsidP="00690077">
      <w:pPr>
        <w:spacing w:line="480" w:lineRule="auto"/>
        <w:ind w:left="709" w:hanging="720"/>
      </w:pPr>
      <w:r w:rsidRPr="00050D1F">
        <w:t>Moreland, R. L., Levine, J. M., &amp; Cini, M. A. (1993). Group socialization: The role of commitment.</w:t>
      </w:r>
      <w:r w:rsidRPr="00050D1F">
        <w:rPr>
          <w:i/>
        </w:rPr>
        <w:t xml:space="preserve"> </w:t>
      </w:r>
      <w:r w:rsidRPr="00050D1F">
        <w:t>In M. Hogg, D.</w:t>
      </w:r>
      <w:r w:rsidR="00690077">
        <w:t xml:space="preserve"> </w:t>
      </w:r>
      <w:r w:rsidRPr="00050D1F">
        <w:t xml:space="preserve">Abrams (Eds). </w:t>
      </w:r>
      <w:r w:rsidRPr="00690077">
        <w:rPr>
          <w:i/>
        </w:rPr>
        <w:t xml:space="preserve">Group motivation: Social </w:t>
      </w:r>
      <w:r w:rsidR="00E85ED9" w:rsidRPr="00690077">
        <w:rPr>
          <w:i/>
        </w:rPr>
        <w:t>psychological perspectives</w:t>
      </w:r>
      <w:r w:rsidR="000F1903">
        <w:t>,</w:t>
      </w:r>
      <w:r w:rsidR="00E85ED9" w:rsidRPr="000F1903">
        <w:t xml:space="preserve"> </w:t>
      </w:r>
      <w:r w:rsidR="00E85ED9">
        <w:t>(pp. 105-129). Hertfordshire</w:t>
      </w:r>
      <w:r w:rsidR="00E85ED9" w:rsidRPr="00E85ED9">
        <w:t>: Harvester Wheatsheaf.</w:t>
      </w:r>
    </w:p>
    <w:p w14:paraId="0347133F" w14:textId="77777777" w:rsidR="00F710E2" w:rsidRPr="00050D1F" w:rsidRDefault="00F710E2" w:rsidP="00690077">
      <w:pPr>
        <w:spacing w:line="480" w:lineRule="auto"/>
        <w:ind w:left="709" w:hanging="720"/>
      </w:pPr>
      <w:r w:rsidRPr="00050D1F">
        <w:t xml:space="preserve">Newcomb, T. M. (1956). The prediction of interpersonal attraction. </w:t>
      </w:r>
      <w:r w:rsidRPr="00050D1F">
        <w:rPr>
          <w:i/>
          <w:iCs/>
        </w:rPr>
        <w:t xml:space="preserve">American </w:t>
      </w:r>
      <w:r w:rsidR="000F1903">
        <w:rPr>
          <w:i/>
          <w:iCs/>
        </w:rPr>
        <w:t>P</w:t>
      </w:r>
      <w:r w:rsidRPr="00050D1F">
        <w:rPr>
          <w:i/>
          <w:iCs/>
        </w:rPr>
        <w:t>sychologist</w:t>
      </w:r>
      <w:r w:rsidRPr="00050D1F">
        <w:t xml:space="preserve">, </w:t>
      </w:r>
      <w:r w:rsidRPr="00050D1F">
        <w:rPr>
          <w:i/>
          <w:iCs/>
        </w:rPr>
        <w:t>11</w:t>
      </w:r>
      <w:r w:rsidRPr="00050D1F">
        <w:t>, 575</w:t>
      </w:r>
      <w:r w:rsidR="003633BA">
        <w:t>–</w:t>
      </w:r>
      <w:r w:rsidRPr="00050D1F">
        <w:t>586.</w:t>
      </w:r>
    </w:p>
    <w:p w14:paraId="58BA11A8" w14:textId="77777777" w:rsidR="00F710E2" w:rsidRPr="00050D1F" w:rsidRDefault="00F710E2" w:rsidP="00690077">
      <w:pPr>
        <w:autoSpaceDE w:val="0"/>
        <w:autoSpaceDN w:val="0"/>
        <w:adjustRightInd w:val="0"/>
        <w:spacing w:line="480" w:lineRule="auto"/>
        <w:ind w:left="709" w:hanging="720"/>
      </w:pPr>
      <w:r w:rsidRPr="00050D1F">
        <w:t>Orcutt, J. D. (1973).</w:t>
      </w:r>
      <w:r w:rsidR="003633BA">
        <w:t xml:space="preserve"> </w:t>
      </w:r>
      <w:r w:rsidRPr="00050D1F">
        <w:t xml:space="preserve">Societal reaction and the response to deviation in small groups. </w:t>
      </w:r>
      <w:r w:rsidRPr="00050D1F">
        <w:rPr>
          <w:i/>
        </w:rPr>
        <w:t>Social Forces,</w:t>
      </w:r>
      <w:r w:rsidR="003633BA">
        <w:rPr>
          <w:i/>
        </w:rPr>
        <w:t xml:space="preserve"> </w:t>
      </w:r>
      <w:r w:rsidRPr="00050D1F">
        <w:rPr>
          <w:i/>
        </w:rPr>
        <w:t>52</w:t>
      </w:r>
      <w:r w:rsidRPr="00050D1F">
        <w:t>, 259</w:t>
      </w:r>
      <w:r w:rsidR="003633BA">
        <w:t>–</w:t>
      </w:r>
      <w:r w:rsidRPr="00050D1F">
        <w:t>267.</w:t>
      </w:r>
    </w:p>
    <w:p w14:paraId="75443598" w14:textId="77777777" w:rsidR="003633BA" w:rsidRDefault="00F710E2" w:rsidP="00690077">
      <w:pPr>
        <w:pStyle w:val="Heading2"/>
        <w:shd w:val="clear" w:color="auto" w:fill="FFFFFF"/>
        <w:spacing w:before="0" w:after="0" w:line="480" w:lineRule="auto"/>
        <w:ind w:left="709" w:hanging="720"/>
      </w:pPr>
      <w:r w:rsidRPr="00050D1F">
        <w:rPr>
          <w:i w:val="0"/>
        </w:rPr>
        <w:lastRenderedPageBreak/>
        <w:t xml:space="preserve">Ostrom, E. (1996). </w:t>
      </w:r>
      <w:r w:rsidRPr="00050D1F">
        <w:t xml:space="preserve">Governing the commons: The </w:t>
      </w:r>
      <w:r w:rsidR="000F1903">
        <w:t>e</w:t>
      </w:r>
      <w:r w:rsidRPr="00050D1F">
        <w:t xml:space="preserve">volution of </w:t>
      </w:r>
      <w:r w:rsidR="000F1903">
        <w:t>i</w:t>
      </w:r>
      <w:r w:rsidRPr="00050D1F">
        <w:t xml:space="preserve">nstitutions for </w:t>
      </w:r>
      <w:r w:rsidR="000F1903">
        <w:t>c</w:t>
      </w:r>
      <w:r w:rsidRPr="00050D1F">
        <w:t xml:space="preserve">ollective </w:t>
      </w:r>
      <w:r w:rsidR="000F1903">
        <w:t>a</w:t>
      </w:r>
      <w:r w:rsidRPr="00050D1F">
        <w:t>ction.</w:t>
      </w:r>
      <w:r w:rsidRPr="00050D1F">
        <w:rPr>
          <w:i w:val="0"/>
        </w:rPr>
        <w:t xml:space="preserve"> </w:t>
      </w:r>
      <w:r w:rsidR="003633BA" w:rsidRPr="00050D1F">
        <w:rPr>
          <w:i w:val="0"/>
        </w:rPr>
        <w:t>Cambridge</w:t>
      </w:r>
      <w:r w:rsidR="003633BA">
        <w:rPr>
          <w:i w:val="0"/>
        </w:rPr>
        <w:t>:</w:t>
      </w:r>
      <w:r w:rsidR="003633BA" w:rsidRPr="00050D1F">
        <w:rPr>
          <w:i w:val="0"/>
        </w:rPr>
        <w:t xml:space="preserve"> </w:t>
      </w:r>
      <w:r w:rsidRPr="00050D1F">
        <w:rPr>
          <w:i w:val="0"/>
        </w:rPr>
        <w:t>Cambridge University Press.</w:t>
      </w:r>
      <w:r w:rsidR="003633BA" w:rsidRPr="00050D1F" w:rsidDel="003633BA">
        <w:t xml:space="preserve"> </w:t>
      </w:r>
    </w:p>
    <w:p w14:paraId="54C8F7B6" w14:textId="77777777" w:rsidR="003633BA" w:rsidRDefault="00F710E2" w:rsidP="00690077">
      <w:pPr>
        <w:pStyle w:val="Heading2"/>
        <w:shd w:val="clear" w:color="auto" w:fill="FFFFFF"/>
        <w:spacing w:before="0" w:after="0" w:line="480" w:lineRule="auto"/>
        <w:ind w:left="709" w:hanging="720"/>
      </w:pPr>
      <w:r w:rsidRPr="002B7BB4">
        <w:rPr>
          <w:i w:val="0"/>
        </w:rPr>
        <w:t>Packer, D. J. (2008). On being both with us and against us: A normative conflict model of dissent in social groups.</w:t>
      </w:r>
      <w:r w:rsidRPr="00050D1F">
        <w:rPr>
          <w:i w:val="0"/>
        </w:rPr>
        <w:t> </w:t>
      </w:r>
      <w:r w:rsidRPr="003633BA">
        <w:t>Personality and Social Psychology Review, 12</w:t>
      </w:r>
      <w:r w:rsidRPr="00050D1F">
        <w:t xml:space="preserve">, </w:t>
      </w:r>
      <w:r w:rsidRPr="002B7BB4">
        <w:rPr>
          <w:i w:val="0"/>
        </w:rPr>
        <w:t>50</w:t>
      </w:r>
      <w:r w:rsidR="003633BA" w:rsidRPr="00205191">
        <w:rPr>
          <w:i w:val="0"/>
        </w:rPr>
        <w:t>–</w:t>
      </w:r>
      <w:r w:rsidRPr="002B7BB4">
        <w:rPr>
          <w:i w:val="0"/>
        </w:rPr>
        <w:t>72</w:t>
      </w:r>
      <w:r w:rsidRPr="00050D1F">
        <w:t>.</w:t>
      </w:r>
    </w:p>
    <w:p w14:paraId="3CD3E5BF" w14:textId="77777777" w:rsidR="00712C6E" w:rsidRPr="00690077" w:rsidRDefault="00712C6E" w:rsidP="00690077">
      <w:pPr>
        <w:pStyle w:val="Heading2"/>
        <w:shd w:val="clear" w:color="auto" w:fill="FFFFFF"/>
        <w:spacing w:before="0" w:after="0" w:line="480" w:lineRule="auto"/>
        <w:ind w:left="709" w:hanging="720"/>
      </w:pPr>
      <w:r w:rsidRPr="00690077">
        <w:rPr>
          <w:i w:val="0"/>
        </w:rPr>
        <w:t>Packer, D. J., Fujita, K., &amp; Chasteen, A. L. (2014). The motivational dynamics of dissent decisions: A goal-conflict approach</w:t>
      </w:r>
      <w:r w:rsidRPr="003633BA">
        <w:t>. Social Psychological and Personality Science, 5</w:t>
      </w:r>
      <w:r w:rsidRPr="00050D1F">
        <w:t xml:space="preserve">, </w:t>
      </w:r>
      <w:r w:rsidRPr="00690077">
        <w:rPr>
          <w:i w:val="0"/>
        </w:rPr>
        <w:t>27-34.</w:t>
      </w:r>
    </w:p>
    <w:p w14:paraId="2821A80E" w14:textId="77777777" w:rsidR="00F710E2" w:rsidRPr="00050D1F" w:rsidRDefault="00F710E2" w:rsidP="00690077">
      <w:pPr>
        <w:spacing w:line="480" w:lineRule="auto"/>
        <w:ind w:left="709" w:hanging="720"/>
      </w:pPr>
      <w:r w:rsidRPr="00050D1F">
        <w:t>Packer, D. J., &amp; Miners, C. T. (2014). Tough love: The normative conflict model and a goal system approach to dissent decisions. </w:t>
      </w:r>
      <w:r w:rsidRPr="00050D1F">
        <w:rPr>
          <w:i/>
        </w:rPr>
        <w:t>Social and Personality Psychology Compass, 8</w:t>
      </w:r>
      <w:r w:rsidRPr="00050D1F">
        <w:t>, 354</w:t>
      </w:r>
      <w:r w:rsidR="003633BA">
        <w:t>–</w:t>
      </w:r>
      <w:r w:rsidRPr="00050D1F">
        <w:t>373.</w:t>
      </w:r>
    </w:p>
    <w:p w14:paraId="2E38E87E" w14:textId="77777777" w:rsidR="00F710E2" w:rsidRPr="00050D1F" w:rsidRDefault="00F710E2" w:rsidP="00690077">
      <w:pPr>
        <w:spacing w:line="480" w:lineRule="auto"/>
        <w:ind w:left="709" w:hanging="720"/>
      </w:pPr>
      <w:r w:rsidRPr="00050D1F">
        <w:t xml:space="preserve">Pennington, D. C. (2002). </w:t>
      </w:r>
      <w:r w:rsidRPr="00050D1F">
        <w:rPr>
          <w:i/>
        </w:rPr>
        <w:t>The social psychology of behaviour in small groups</w:t>
      </w:r>
      <w:r w:rsidRPr="00050D1F">
        <w:t xml:space="preserve">. New York: Psychology Press. </w:t>
      </w:r>
    </w:p>
    <w:p w14:paraId="583C0795" w14:textId="77777777" w:rsidR="00F710E2" w:rsidRDefault="00F710E2" w:rsidP="00690077">
      <w:pPr>
        <w:spacing w:line="480" w:lineRule="auto"/>
        <w:ind w:left="709" w:hanging="720"/>
      </w:pPr>
      <w:r w:rsidRPr="007761E0">
        <w:rPr>
          <w:lang w:val="pt-PT"/>
        </w:rPr>
        <w:t xml:space="preserve">Pinto, I. R., Marques, J. M., Levine, J. M., &amp; Abrams, D. (2010). </w:t>
      </w:r>
      <w:r w:rsidRPr="00050D1F">
        <w:t xml:space="preserve">Membership status and subjective group dynamics: Who triggers the black sheep effect? </w:t>
      </w:r>
      <w:r w:rsidRPr="00050D1F">
        <w:rPr>
          <w:i/>
          <w:iCs/>
        </w:rPr>
        <w:t>Journal of Personality and Social Psychology</w:t>
      </w:r>
      <w:r w:rsidRPr="00050D1F">
        <w:t xml:space="preserve">, </w:t>
      </w:r>
      <w:r w:rsidRPr="00050D1F">
        <w:rPr>
          <w:i/>
          <w:iCs/>
        </w:rPr>
        <w:t>99</w:t>
      </w:r>
      <w:r w:rsidRPr="00050D1F">
        <w:t>, 107-119.</w:t>
      </w:r>
    </w:p>
    <w:p w14:paraId="11FBC8DB" w14:textId="77777777" w:rsidR="00DA71E7" w:rsidRPr="00050D1F" w:rsidRDefault="00DA71E7" w:rsidP="00DA71E7">
      <w:pPr>
        <w:spacing w:line="480" w:lineRule="auto"/>
        <w:ind w:left="993" w:hanging="993"/>
      </w:pPr>
      <w:r w:rsidRPr="007761E0">
        <w:rPr>
          <w:lang w:val="pt-PT"/>
        </w:rPr>
        <w:t xml:space="preserve">Pinto, I. R., Marques, J. M., Levine, J. M., &amp; Abrams, D. (2016). </w:t>
      </w:r>
      <w:r w:rsidRPr="006F14E1">
        <w:rPr>
          <w:lang w:val="en-US"/>
        </w:rPr>
        <w:t xml:space="preserve">Membership role and subjective group dynamics: Impact on evaluative intragroup differentiation and commitment to prescriptive norms.  </w:t>
      </w:r>
      <w:r w:rsidRPr="006F14E1">
        <w:rPr>
          <w:i/>
          <w:lang w:val="en-US"/>
        </w:rPr>
        <w:t>Group Processes &amp; Intergroup Relations</w:t>
      </w:r>
      <w:r>
        <w:rPr>
          <w:i/>
          <w:lang w:val="en-US"/>
        </w:rPr>
        <w:t xml:space="preserve">, 19, </w:t>
      </w:r>
      <w:r>
        <w:rPr>
          <w:lang w:val="en-US"/>
        </w:rPr>
        <w:t>570–</w:t>
      </w:r>
      <w:r w:rsidRPr="00C5776C">
        <w:rPr>
          <w:lang w:val="en-US"/>
        </w:rPr>
        <w:t>590</w:t>
      </w:r>
      <w:r>
        <w:rPr>
          <w:i/>
          <w:lang w:val="en-US"/>
        </w:rPr>
        <w:t>.</w:t>
      </w:r>
      <w:r w:rsidRPr="006F14E1">
        <w:rPr>
          <w:lang w:val="en-US"/>
        </w:rPr>
        <w:t xml:space="preserve"> </w:t>
      </w:r>
    </w:p>
    <w:p w14:paraId="0355385A" w14:textId="77777777" w:rsidR="00F710E2" w:rsidRPr="00050D1F" w:rsidRDefault="00F710E2" w:rsidP="00690077">
      <w:pPr>
        <w:spacing w:line="480" w:lineRule="auto"/>
        <w:ind w:left="709" w:hanging="720"/>
      </w:pPr>
      <w:r w:rsidRPr="00050D1F">
        <w:t>Schachter, S. (1951). Deviation, rejection and communication</w:t>
      </w:r>
      <w:r w:rsidR="0069273D">
        <w:t>.</w:t>
      </w:r>
      <w:r w:rsidRPr="00050D1F">
        <w:t xml:space="preserve"> </w:t>
      </w:r>
      <w:r w:rsidRPr="00050D1F">
        <w:rPr>
          <w:i/>
        </w:rPr>
        <w:t>Journal of Abnormal and Social Psychology, 41</w:t>
      </w:r>
      <w:r w:rsidRPr="00050D1F">
        <w:t>, 190</w:t>
      </w:r>
      <w:r w:rsidR="0069273D">
        <w:t>–</w:t>
      </w:r>
      <w:r w:rsidRPr="00050D1F">
        <w:t xml:space="preserve">207. </w:t>
      </w:r>
    </w:p>
    <w:p w14:paraId="775F9069" w14:textId="77777777" w:rsidR="0069273D" w:rsidRPr="00050D1F" w:rsidRDefault="00F710E2" w:rsidP="00690077">
      <w:pPr>
        <w:spacing w:line="480" w:lineRule="auto"/>
        <w:ind w:left="709" w:hanging="720"/>
      </w:pPr>
      <w:r w:rsidRPr="00050D1F">
        <w:t>Sherif, M. (19</w:t>
      </w:r>
      <w:r w:rsidR="00712C6E">
        <w:t>6</w:t>
      </w:r>
      <w:r w:rsidRPr="00050D1F">
        <w:t xml:space="preserve">6). </w:t>
      </w:r>
      <w:r w:rsidRPr="00712C6E">
        <w:rPr>
          <w:i/>
        </w:rPr>
        <w:t>The psychology of social norms.</w:t>
      </w:r>
      <w:r w:rsidRPr="00050D1F">
        <w:t xml:space="preserve"> Oxford</w:t>
      </w:r>
      <w:r w:rsidR="0069273D">
        <w:t xml:space="preserve">: </w:t>
      </w:r>
      <w:r w:rsidRPr="00050D1F">
        <w:t>Harper.</w:t>
      </w:r>
    </w:p>
    <w:p w14:paraId="2834036F" w14:textId="77777777" w:rsidR="00F710E2" w:rsidRPr="00050D1F" w:rsidRDefault="00F710E2" w:rsidP="00690077">
      <w:pPr>
        <w:spacing w:line="480" w:lineRule="auto"/>
        <w:ind w:left="709" w:hanging="720"/>
      </w:pPr>
      <w:r w:rsidRPr="00050D1F">
        <w:lastRenderedPageBreak/>
        <w:t xml:space="preserve">Tajfel, H. E. (1978). </w:t>
      </w:r>
      <w:r w:rsidRPr="00050D1F">
        <w:rPr>
          <w:i/>
          <w:iCs/>
        </w:rPr>
        <w:t>Differentiation between social groups: Studies in the social psychology of intergroup relations</w:t>
      </w:r>
      <w:r w:rsidRPr="00050D1F">
        <w:t>. Oxford</w:t>
      </w:r>
      <w:r w:rsidR="0069273D">
        <w:t xml:space="preserve">: </w:t>
      </w:r>
      <w:r w:rsidRPr="00050D1F">
        <w:t>Academic Press.</w:t>
      </w:r>
    </w:p>
    <w:p w14:paraId="6E748A78" w14:textId="77777777" w:rsidR="00F710E2" w:rsidRPr="00B056F8" w:rsidRDefault="00F710E2" w:rsidP="00690077">
      <w:pPr>
        <w:spacing w:line="480" w:lineRule="auto"/>
        <w:ind w:left="709" w:hanging="720"/>
      </w:pPr>
      <w:r w:rsidRPr="007761E0">
        <w:rPr>
          <w:lang w:val="en-US"/>
        </w:rPr>
        <w:t xml:space="preserve">Tajfel, H., &amp; Turner, J. C. (1979). </w:t>
      </w:r>
      <w:r w:rsidRPr="00050D1F">
        <w:t xml:space="preserve">An integrative theory of intergroup conflict. In W. G. Austin. &amp; S. Worchel (Eds.), </w:t>
      </w:r>
      <w:r w:rsidRPr="00050D1F">
        <w:rPr>
          <w:i/>
        </w:rPr>
        <w:t>The social psychology of intergroup relations</w:t>
      </w:r>
      <w:r w:rsidRPr="00050D1F">
        <w:t xml:space="preserve"> (pp. 33</w:t>
      </w:r>
      <w:r w:rsidR="0069273D">
        <w:t>–</w:t>
      </w:r>
      <w:r w:rsidRPr="00050D1F">
        <w:t>48). Monterey: Brooks/Cole.</w:t>
      </w:r>
    </w:p>
    <w:p w14:paraId="07F112EF" w14:textId="77777777" w:rsidR="0069273D" w:rsidRPr="00B056F8" w:rsidRDefault="00F710E2" w:rsidP="00690077">
      <w:pPr>
        <w:spacing w:line="480" w:lineRule="auto"/>
        <w:ind w:left="709" w:hanging="720"/>
      </w:pPr>
      <w:r w:rsidRPr="00B056F8">
        <w:t xml:space="preserve">Thibaut, J. W., &amp; Kelley, H. H. (1959). </w:t>
      </w:r>
      <w:r w:rsidRPr="00486B46">
        <w:rPr>
          <w:i/>
        </w:rPr>
        <w:t>The social psychology of groups.</w:t>
      </w:r>
      <w:r w:rsidRPr="00B056F8">
        <w:t xml:space="preserve"> Oxford</w:t>
      </w:r>
      <w:r w:rsidR="0069273D">
        <w:t>:</w:t>
      </w:r>
      <w:r w:rsidRPr="00B056F8">
        <w:t xml:space="preserve"> Wiley.</w:t>
      </w:r>
    </w:p>
    <w:p w14:paraId="46701FAF" w14:textId="77777777" w:rsidR="00F710E2" w:rsidRPr="00B056F8" w:rsidRDefault="00F710E2" w:rsidP="00690077">
      <w:pPr>
        <w:spacing w:line="480" w:lineRule="auto"/>
        <w:ind w:left="709" w:hanging="720"/>
      </w:pPr>
      <w:r w:rsidRPr="00B056F8">
        <w:t xml:space="preserve">Turner, J. C. (1991). </w:t>
      </w:r>
      <w:r w:rsidRPr="00B056F8">
        <w:rPr>
          <w:i/>
          <w:iCs/>
        </w:rPr>
        <w:t>Social influence</w:t>
      </w:r>
      <w:r w:rsidRPr="00B056F8">
        <w:t>. Belmont, US. Thomson Brooks/Cole Publishing Co.</w:t>
      </w:r>
    </w:p>
    <w:p w14:paraId="567C53A4" w14:textId="77777777" w:rsidR="00DA71E7" w:rsidRPr="00B056F8" w:rsidRDefault="00F710E2" w:rsidP="00690077">
      <w:pPr>
        <w:autoSpaceDE w:val="0"/>
        <w:autoSpaceDN w:val="0"/>
        <w:adjustRightInd w:val="0"/>
        <w:spacing w:line="480" w:lineRule="auto"/>
        <w:ind w:left="709" w:hanging="720"/>
        <w:rPr>
          <w:lang w:eastAsia="en-GB"/>
        </w:rPr>
      </w:pPr>
      <w:r w:rsidRPr="00B056F8">
        <w:t xml:space="preserve">Turner, J. C., Hogg, M. A., Oakes, P. J., Reicher, S. D., &amp; Wetherell, M. S. (1987). </w:t>
      </w:r>
      <w:r w:rsidRPr="00B056F8">
        <w:rPr>
          <w:i/>
        </w:rPr>
        <w:t>Rediscovering the social group: A self-categorization theory</w:t>
      </w:r>
      <w:r w:rsidRPr="00B056F8">
        <w:t xml:space="preserve">. </w:t>
      </w:r>
      <w:r w:rsidRPr="00B056F8">
        <w:rPr>
          <w:lang w:eastAsia="en-GB"/>
        </w:rPr>
        <w:t>Oxford: Basil Blackwell.</w:t>
      </w:r>
    </w:p>
    <w:p w14:paraId="7AA196F6" w14:textId="6050E2A6" w:rsidR="00DA71E7" w:rsidRPr="00B056F8" w:rsidRDefault="00205191" w:rsidP="00DA71E7">
      <w:pPr>
        <w:autoSpaceDE w:val="0"/>
        <w:autoSpaceDN w:val="0"/>
        <w:adjustRightInd w:val="0"/>
        <w:spacing w:line="480" w:lineRule="auto"/>
        <w:ind w:left="709" w:hanging="720"/>
      </w:pPr>
      <w:r>
        <w:t>v</w:t>
      </w:r>
      <w:r w:rsidRPr="00B056F8">
        <w:t xml:space="preserve">an </w:t>
      </w:r>
      <w:r w:rsidR="00F710E2" w:rsidRPr="00B056F8">
        <w:t xml:space="preserve">Prooijen, J. W. (2009). Procedural justice as autonomy regulation. </w:t>
      </w:r>
      <w:r w:rsidR="00F710E2" w:rsidRPr="00B056F8">
        <w:rPr>
          <w:i/>
          <w:iCs/>
        </w:rPr>
        <w:t xml:space="preserve">Journal of </w:t>
      </w:r>
      <w:r w:rsidR="00F710E2" w:rsidRPr="006F14E1">
        <w:rPr>
          <w:i/>
        </w:rPr>
        <w:t>Personality and Social Psychology, 96</w:t>
      </w:r>
      <w:r w:rsidR="00F710E2" w:rsidRPr="00B056F8">
        <w:t>, 1166</w:t>
      </w:r>
      <w:r w:rsidR="00A42A17">
        <w:t>–</w:t>
      </w:r>
      <w:r w:rsidR="00F710E2" w:rsidRPr="00B056F8">
        <w:t>1180.</w:t>
      </w:r>
    </w:p>
    <w:p w14:paraId="24295A26" w14:textId="77777777" w:rsidR="00DA71E7" w:rsidRPr="00B056F8" w:rsidRDefault="00F710E2" w:rsidP="00DA71E7">
      <w:pPr>
        <w:autoSpaceDE w:val="0"/>
        <w:autoSpaceDN w:val="0"/>
        <w:adjustRightInd w:val="0"/>
        <w:spacing w:line="480" w:lineRule="auto"/>
        <w:ind w:left="709" w:hanging="720"/>
      </w:pPr>
      <w:r w:rsidRPr="00B056F8">
        <w:t xml:space="preserve">Wesselmann, </w:t>
      </w:r>
      <w:r w:rsidR="00A42A17" w:rsidRPr="00B056F8">
        <w:t>E</w:t>
      </w:r>
      <w:r w:rsidR="00A42A17">
        <w:t>.</w:t>
      </w:r>
      <w:r w:rsidR="00A42A17" w:rsidRPr="00B056F8">
        <w:t xml:space="preserve"> </w:t>
      </w:r>
      <w:r w:rsidRPr="00B056F8">
        <w:t>D., Williams</w:t>
      </w:r>
      <w:r w:rsidR="00A42A17">
        <w:t>,</w:t>
      </w:r>
      <w:r w:rsidR="00A42A17" w:rsidRPr="00A42A17">
        <w:t xml:space="preserve"> </w:t>
      </w:r>
      <w:r w:rsidR="00A42A17" w:rsidRPr="00B056F8">
        <w:t>K</w:t>
      </w:r>
      <w:r w:rsidR="00A42A17">
        <w:t>.</w:t>
      </w:r>
      <w:r w:rsidR="00A42A17" w:rsidRPr="00B056F8">
        <w:t xml:space="preserve"> D.</w:t>
      </w:r>
      <w:r w:rsidRPr="00B056F8">
        <w:t xml:space="preserve">, </w:t>
      </w:r>
      <w:r w:rsidR="00A42A17">
        <w:t>&amp;</w:t>
      </w:r>
      <w:r w:rsidR="00A42A17" w:rsidRPr="00B056F8">
        <w:t xml:space="preserve"> Wirth</w:t>
      </w:r>
      <w:r w:rsidR="00A42A17">
        <w:t>,</w:t>
      </w:r>
      <w:r w:rsidR="00A42A17" w:rsidRPr="00B056F8">
        <w:t xml:space="preserve"> J</w:t>
      </w:r>
      <w:r w:rsidR="00A42A17">
        <w:t>.</w:t>
      </w:r>
      <w:r w:rsidR="00A42A17" w:rsidRPr="00B056F8">
        <w:t xml:space="preserve"> </w:t>
      </w:r>
      <w:r w:rsidRPr="00B056F8">
        <w:t>H</w:t>
      </w:r>
      <w:r w:rsidR="00A42A17">
        <w:t>.</w:t>
      </w:r>
      <w:r w:rsidRPr="00B056F8">
        <w:t xml:space="preserve"> (2014)</w:t>
      </w:r>
      <w:r w:rsidR="00A42A17">
        <w:t>.</w:t>
      </w:r>
      <w:r w:rsidRPr="00B056F8">
        <w:t xml:space="preserve"> Ostracizing group members who can (or cannot) control being burdensome. </w:t>
      </w:r>
      <w:r w:rsidRPr="00B056F8">
        <w:rPr>
          <w:i/>
        </w:rPr>
        <w:t>Human Ethology Bulletin 29</w:t>
      </w:r>
      <w:r w:rsidR="00690077" w:rsidRPr="00B056F8">
        <w:t>, 82</w:t>
      </w:r>
      <w:r w:rsidR="00A42A17">
        <w:t>–</w:t>
      </w:r>
      <w:r w:rsidRPr="00B056F8">
        <w:t>103.</w:t>
      </w:r>
    </w:p>
    <w:p w14:paraId="6174242B" w14:textId="77777777" w:rsidR="00F710E2" w:rsidRPr="00B056F8" w:rsidRDefault="00F710E2" w:rsidP="00DA71E7">
      <w:pPr>
        <w:autoSpaceDE w:val="0"/>
        <w:autoSpaceDN w:val="0"/>
        <w:adjustRightInd w:val="0"/>
        <w:spacing w:line="480" w:lineRule="auto"/>
        <w:ind w:left="709" w:hanging="720"/>
      </w:pPr>
      <w:r w:rsidRPr="00B056F8">
        <w:t xml:space="preserve">Williams, K. D. (2007). Ostracism. </w:t>
      </w:r>
      <w:r w:rsidRPr="005C032B">
        <w:rPr>
          <w:i/>
        </w:rPr>
        <w:t>Psychology, 58</w:t>
      </w:r>
      <w:r w:rsidRPr="00B056F8">
        <w:t>, 425</w:t>
      </w:r>
      <w:r w:rsidR="009D1BC3">
        <w:t>–</w:t>
      </w:r>
      <w:r w:rsidRPr="00B056F8">
        <w:t>452.</w:t>
      </w:r>
    </w:p>
    <w:p w14:paraId="3F9C6096" w14:textId="77777777" w:rsidR="00CF7BBE" w:rsidRPr="00B056F8" w:rsidRDefault="006E0918" w:rsidP="007F2808">
      <w:pPr>
        <w:spacing w:line="480" w:lineRule="auto"/>
        <w:ind w:firstLine="709"/>
      </w:pPr>
      <w:r w:rsidRPr="00B056F8">
        <w:br w:type="page"/>
      </w:r>
      <w:r w:rsidR="00DB0627" w:rsidRPr="00B056F8" w:rsidDel="00DB0627">
        <w:lastRenderedPageBreak/>
        <w:t xml:space="preserve"> </w:t>
      </w:r>
      <w:r w:rsidR="00DB0627" w:rsidRPr="00B056F8">
        <w:t>F</w:t>
      </w:r>
      <w:r w:rsidR="002039DD" w:rsidRPr="00B056F8">
        <w:t xml:space="preserve">ootnotes </w:t>
      </w:r>
    </w:p>
    <w:p w14:paraId="6D322199" w14:textId="523E3A73" w:rsidR="00050D1F" w:rsidRDefault="002039DD" w:rsidP="007F2808">
      <w:pPr>
        <w:numPr>
          <w:ilvl w:val="0"/>
          <w:numId w:val="2"/>
        </w:numPr>
        <w:autoSpaceDE w:val="0"/>
        <w:autoSpaceDN w:val="0"/>
        <w:adjustRightInd w:val="0"/>
        <w:spacing w:line="480" w:lineRule="auto"/>
        <w:ind w:firstLine="709"/>
      </w:pPr>
      <w:r w:rsidRPr="00B056F8">
        <w:t xml:space="preserve"> Pre-testing using an identical scenario to that shown at Time 1 revealed that a separate undergraduate sample (</w:t>
      </w:r>
      <w:r w:rsidR="006F0211">
        <w:rPr>
          <w:i/>
        </w:rPr>
        <w:t>N</w:t>
      </w:r>
      <w:r w:rsidR="006F0211" w:rsidRPr="00B056F8">
        <w:t xml:space="preserve"> </w:t>
      </w:r>
      <w:r w:rsidRPr="00B056F8">
        <w:t xml:space="preserve">= 14), perceived </w:t>
      </w:r>
      <w:r w:rsidR="00F94C12" w:rsidRPr="00B056F8">
        <w:t xml:space="preserve">responses </w:t>
      </w:r>
      <w:r w:rsidRPr="00B056F8">
        <w:t xml:space="preserve">as differing in severity (measured with </w:t>
      </w:r>
      <w:r w:rsidR="005B0EAA" w:rsidRPr="00B056F8">
        <w:t>four</w:t>
      </w:r>
      <w:r w:rsidRPr="00B056F8">
        <w:t xml:space="preserve"> </w:t>
      </w:r>
      <w:r w:rsidR="0084451A" w:rsidRPr="00B056F8">
        <w:t xml:space="preserve">items, </w:t>
      </w:r>
      <w:r w:rsidR="006F0211">
        <w:t>“</w:t>
      </w:r>
      <w:r w:rsidRPr="00B056F8">
        <w:t>Severe</w:t>
      </w:r>
      <w:r w:rsidR="006F0211">
        <w:t>”</w:t>
      </w:r>
      <w:r w:rsidRPr="00B056F8">
        <w:t xml:space="preserve">, </w:t>
      </w:r>
      <w:r w:rsidR="006F0211">
        <w:t>“</w:t>
      </w:r>
      <w:r w:rsidRPr="00B056F8">
        <w:t>Harsh</w:t>
      </w:r>
      <w:r w:rsidR="006F0211">
        <w:t>”</w:t>
      </w:r>
      <w:r w:rsidRPr="00B056F8">
        <w:t xml:space="preserve"> </w:t>
      </w:r>
      <w:r w:rsidR="006F0211">
        <w:t>“</w:t>
      </w:r>
      <w:r w:rsidRPr="00B056F8">
        <w:t>Aggressive</w:t>
      </w:r>
      <w:r w:rsidR="006F0211">
        <w:t>”</w:t>
      </w:r>
      <w:r w:rsidRPr="00B056F8">
        <w:t xml:space="preserve"> and </w:t>
      </w:r>
      <w:r w:rsidR="006F0211">
        <w:t>“</w:t>
      </w:r>
      <w:r w:rsidRPr="00B056F8">
        <w:t>Belligerent</w:t>
      </w:r>
      <w:r w:rsidR="006F0211">
        <w:t>”</w:t>
      </w:r>
      <w:r w:rsidRPr="00B056F8">
        <w:t>, on 1</w:t>
      </w:r>
      <w:r w:rsidR="006F0211">
        <w:t>–</w:t>
      </w:r>
      <w:r w:rsidRPr="00B056F8">
        <w:t>7 scales, Cronbach</w:t>
      </w:r>
      <w:r w:rsidR="008D5177">
        <w:t>’s</w:t>
      </w:r>
      <w:r w:rsidRPr="00B056F8">
        <w:t xml:space="preserve"> αs &gt; .80), </w:t>
      </w:r>
      <w:r w:rsidRPr="00B056F8">
        <w:rPr>
          <w:i/>
        </w:rPr>
        <w:t>F</w:t>
      </w:r>
      <w:r w:rsidRPr="00B056F8">
        <w:t xml:space="preserve">(3, 39) = 20.78, </w:t>
      </w:r>
      <w:r w:rsidRPr="00B056F8">
        <w:rPr>
          <w:i/>
        </w:rPr>
        <w:t>p</w:t>
      </w:r>
      <w:r w:rsidRPr="00B056F8">
        <w:t xml:space="preserve"> &lt;</w:t>
      </w:r>
      <w:r w:rsidR="006F0211">
        <w:t xml:space="preserve"> </w:t>
      </w:r>
      <w:r w:rsidRPr="00B056F8">
        <w:t>.001, η</w:t>
      </w:r>
      <w:r w:rsidR="00F83C06" w:rsidRPr="002B7BB4">
        <w:rPr>
          <w:i/>
          <w:vertAlign w:val="subscript"/>
        </w:rPr>
        <w:t>p</w:t>
      </w:r>
      <w:r w:rsidRPr="00B056F8">
        <w:rPr>
          <w:vertAlign w:val="superscript"/>
        </w:rPr>
        <w:t xml:space="preserve">2 </w:t>
      </w:r>
      <w:r w:rsidRPr="00B056F8">
        <w:t>= .62. Persuasion was seen as least severe (</w:t>
      </w:r>
      <w:r w:rsidRPr="00B056F8">
        <w:rPr>
          <w:i/>
        </w:rPr>
        <w:t>M</w:t>
      </w:r>
      <w:r w:rsidRPr="00B056F8">
        <w:t xml:space="preserve"> = 1.96, </w:t>
      </w:r>
      <w:r w:rsidRPr="00B056F8">
        <w:rPr>
          <w:i/>
        </w:rPr>
        <w:t>SD</w:t>
      </w:r>
      <w:r w:rsidRPr="00B056F8">
        <w:t xml:space="preserve"> = 1.48), embarrassment as more severe (</w:t>
      </w:r>
      <w:r w:rsidRPr="00B056F8">
        <w:rPr>
          <w:i/>
        </w:rPr>
        <w:t>M</w:t>
      </w:r>
      <w:r w:rsidRPr="00B056F8">
        <w:t xml:space="preserve"> = 5.21, </w:t>
      </w:r>
      <w:r w:rsidRPr="00B056F8">
        <w:rPr>
          <w:i/>
        </w:rPr>
        <w:t>SD</w:t>
      </w:r>
      <w:r w:rsidRPr="00B056F8">
        <w:t xml:space="preserve"> = 2.68), temporary exclusion as still more severe (</w:t>
      </w:r>
      <w:r w:rsidRPr="00B056F8">
        <w:rPr>
          <w:i/>
        </w:rPr>
        <w:t>M</w:t>
      </w:r>
      <w:r w:rsidRPr="00B056F8">
        <w:t xml:space="preserve"> = 7.09, </w:t>
      </w:r>
      <w:r w:rsidRPr="00B056F8">
        <w:rPr>
          <w:i/>
        </w:rPr>
        <w:t xml:space="preserve">SD </w:t>
      </w:r>
      <w:r w:rsidRPr="00B056F8">
        <w:t>= 2.79) and permanent exclusions as most severe (</w:t>
      </w:r>
      <w:r w:rsidRPr="00B056F8">
        <w:rPr>
          <w:i/>
        </w:rPr>
        <w:t>M</w:t>
      </w:r>
      <w:r w:rsidRPr="00B056F8">
        <w:t xml:space="preserve"> = 7.96, </w:t>
      </w:r>
      <w:r w:rsidRPr="00B056F8">
        <w:rPr>
          <w:i/>
        </w:rPr>
        <w:t>SD</w:t>
      </w:r>
      <w:r w:rsidRPr="00B056F8">
        <w:t xml:space="preserve"> = 3.11). Simple effects analysis revealed all means differed significantly from one another, </w:t>
      </w:r>
      <w:r w:rsidRPr="00B056F8">
        <w:rPr>
          <w:i/>
        </w:rPr>
        <w:t>p</w:t>
      </w:r>
      <w:r w:rsidRPr="00B056F8">
        <w:t>s &lt; .01.</w:t>
      </w:r>
    </w:p>
    <w:p w14:paraId="373FD2E2" w14:textId="77777777" w:rsidR="00050D1F" w:rsidRDefault="00050D1F" w:rsidP="007F2808">
      <w:pPr>
        <w:spacing w:line="480" w:lineRule="auto"/>
        <w:ind w:firstLine="709"/>
      </w:pPr>
      <w:r>
        <w:br w:type="page"/>
      </w:r>
    </w:p>
    <w:p w14:paraId="2689FBF3" w14:textId="77777777" w:rsidR="00050D1F" w:rsidRPr="00050D1F" w:rsidRDefault="00050D1F" w:rsidP="007F2808">
      <w:pPr>
        <w:spacing w:line="480" w:lineRule="auto"/>
        <w:ind w:firstLine="709"/>
        <w:rPr>
          <w:i/>
        </w:rPr>
        <w:sectPr w:rsidR="00050D1F" w:rsidRPr="00050D1F" w:rsidSect="007F2808">
          <w:pgSz w:w="12240" w:h="15840"/>
          <w:pgMar w:top="1440" w:right="1800" w:bottom="1440" w:left="1800" w:header="708" w:footer="708" w:gutter="0"/>
          <w:pgNumType w:start="1"/>
          <w:cols w:space="708"/>
          <w:titlePg/>
          <w:docGrid w:linePitch="360"/>
        </w:sectPr>
      </w:pPr>
    </w:p>
    <w:p w14:paraId="16935692" w14:textId="77777777" w:rsidR="006F0211" w:rsidRPr="006F0211" w:rsidRDefault="00F21C23" w:rsidP="00690077">
      <w:pPr>
        <w:spacing w:line="480" w:lineRule="auto"/>
        <w:rPr>
          <w:i/>
        </w:rPr>
      </w:pPr>
      <w:r w:rsidRPr="00690077">
        <w:lastRenderedPageBreak/>
        <w:t xml:space="preserve">Table </w:t>
      </w:r>
      <w:r w:rsidR="006D2715" w:rsidRPr="00690077">
        <w:t>1</w:t>
      </w:r>
    </w:p>
    <w:p w14:paraId="2D6CE8D8" w14:textId="750B4B54" w:rsidR="00F21C23" w:rsidRPr="00B056F8" w:rsidRDefault="00F21C23" w:rsidP="00690077">
      <w:pPr>
        <w:spacing w:line="480" w:lineRule="auto"/>
        <w:rPr>
          <w:i/>
        </w:rPr>
      </w:pPr>
      <w:r w:rsidRPr="00B056F8">
        <w:rPr>
          <w:i/>
        </w:rPr>
        <w:t xml:space="preserve">Correlations between the likelihood of responses and perceived effectiveness of each response by </w:t>
      </w:r>
      <w:r w:rsidR="006F0211">
        <w:rPr>
          <w:i/>
        </w:rPr>
        <w:t>t</w:t>
      </w:r>
      <w:r w:rsidRPr="00B056F8">
        <w:rPr>
          <w:i/>
        </w:rPr>
        <w:t>ime</w:t>
      </w:r>
      <w:r w:rsidR="00F83C06">
        <w:rPr>
          <w:i/>
        </w:rPr>
        <w:t>.</w:t>
      </w:r>
    </w:p>
    <w:tbl>
      <w:tblPr>
        <w:tblStyle w:val="TableGrid"/>
        <w:tblW w:w="5000" w:type="pct"/>
        <w:tblLook w:val="04A0" w:firstRow="1" w:lastRow="0" w:firstColumn="1" w:lastColumn="0" w:noHBand="0" w:noVBand="1"/>
      </w:tblPr>
      <w:tblGrid>
        <w:gridCol w:w="1978"/>
        <w:gridCol w:w="1256"/>
        <w:gridCol w:w="1709"/>
        <w:gridCol w:w="1283"/>
        <w:gridCol w:w="1243"/>
        <w:gridCol w:w="1256"/>
        <w:gridCol w:w="1709"/>
        <w:gridCol w:w="1283"/>
        <w:gridCol w:w="1243"/>
      </w:tblGrid>
      <w:tr w:rsidR="00F21C23" w:rsidRPr="006F0211" w14:paraId="2899FC6D" w14:textId="77777777" w:rsidTr="00690077">
        <w:tc>
          <w:tcPr>
            <w:tcW w:w="902" w:type="pct"/>
            <w:tcBorders>
              <w:left w:val="nil"/>
              <w:bottom w:val="nil"/>
              <w:right w:val="nil"/>
            </w:tcBorders>
            <w:vAlign w:val="center"/>
          </w:tcPr>
          <w:p w14:paraId="462D7D16" w14:textId="77777777" w:rsidR="00F21C23" w:rsidRPr="00690077" w:rsidRDefault="00F21C23" w:rsidP="00690077">
            <w:pPr>
              <w:spacing w:line="480" w:lineRule="auto"/>
              <w:jc w:val="center"/>
            </w:pPr>
          </w:p>
        </w:tc>
        <w:tc>
          <w:tcPr>
            <w:tcW w:w="2049" w:type="pct"/>
            <w:gridSpan w:val="4"/>
            <w:tcBorders>
              <w:left w:val="nil"/>
              <w:bottom w:val="single" w:sz="4" w:space="0" w:color="auto"/>
              <w:right w:val="nil"/>
            </w:tcBorders>
            <w:vAlign w:val="center"/>
          </w:tcPr>
          <w:p w14:paraId="5A248DEE" w14:textId="77777777" w:rsidR="00F21C23" w:rsidRPr="00690077" w:rsidRDefault="00582FC8" w:rsidP="00690077">
            <w:pPr>
              <w:spacing w:line="480" w:lineRule="auto"/>
              <w:jc w:val="center"/>
            </w:pPr>
            <w:r w:rsidRPr="00690077">
              <w:t>Time 1 effectiveness</w:t>
            </w:r>
          </w:p>
        </w:tc>
        <w:tc>
          <w:tcPr>
            <w:tcW w:w="2049" w:type="pct"/>
            <w:gridSpan w:val="4"/>
            <w:tcBorders>
              <w:left w:val="nil"/>
              <w:bottom w:val="single" w:sz="4" w:space="0" w:color="auto"/>
              <w:right w:val="nil"/>
            </w:tcBorders>
            <w:vAlign w:val="center"/>
          </w:tcPr>
          <w:p w14:paraId="4765D49A" w14:textId="77777777" w:rsidR="00F21C23" w:rsidRPr="00690077" w:rsidRDefault="00582FC8" w:rsidP="00690077">
            <w:pPr>
              <w:spacing w:line="480" w:lineRule="auto"/>
              <w:jc w:val="center"/>
            </w:pPr>
            <w:r w:rsidRPr="00690077">
              <w:t>Time 2 effectiveness</w:t>
            </w:r>
          </w:p>
        </w:tc>
      </w:tr>
      <w:tr w:rsidR="00F21C23" w:rsidRPr="006F0211" w14:paraId="6982E30E" w14:textId="77777777" w:rsidTr="00690077">
        <w:tc>
          <w:tcPr>
            <w:tcW w:w="902" w:type="pct"/>
            <w:tcBorders>
              <w:top w:val="nil"/>
              <w:left w:val="nil"/>
              <w:bottom w:val="single" w:sz="4" w:space="0" w:color="auto"/>
              <w:right w:val="nil"/>
            </w:tcBorders>
            <w:vAlign w:val="bottom"/>
          </w:tcPr>
          <w:p w14:paraId="3675AB54" w14:textId="77777777" w:rsidR="00F21C23" w:rsidRPr="00690077" w:rsidRDefault="006F0211" w:rsidP="00690077">
            <w:pPr>
              <w:spacing w:line="480" w:lineRule="auto"/>
            </w:pPr>
            <w:r>
              <w:t>Likelihood</w:t>
            </w:r>
            <w:r w:rsidR="0068150E">
              <w:t xml:space="preserve"> of response</w:t>
            </w:r>
          </w:p>
        </w:tc>
        <w:tc>
          <w:tcPr>
            <w:tcW w:w="512" w:type="pct"/>
            <w:tcBorders>
              <w:top w:val="single" w:sz="4" w:space="0" w:color="auto"/>
              <w:left w:val="nil"/>
              <w:bottom w:val="single" w:sz="4" w:space="0" w:color="auto"/>
              <w:right w:val="nil"/>
            </w:tcBorders>
            <w:vAlign w:val="center"/>
          </w:tcPr>
          <w:p w14:paraId="5B3A852A" w14:textId="77777777" w:rsidR="00F21C23" w:rsidRPr="00690077" w:rsidRDefault="00582FC8" w:rsidP="00690077">
            <w:pPr>
              <w:spacing w:line="480" w:lineRule="auto"/>
              <w:jc w:val="center"/>
            </w:pPr>
            <w:r w:rsidRPr="00690077">
              <w:t>Persuasion</w:t>
            </w:r>
          </w:p>
        </w:tc>
        <w:tc>
          <w:tcPr>
            <w:tcW w:w="622" w:type="pct"/>
            <w:tcBorders>
              <w:top w:val="single" w:sz="4" w:space="0" w:color="auto"/>
              <w:left w:val="nil"/>
              <w:bottom w:val="single" w:sz="4" w:space="0" w:color="auto"/>
              <w:right w:val="nil"/>
            </w:tcBorders>
            <w:vAlign w:val="center"/>
          </w:tcPr>
          <w:p w14:paraId="6F137951" w14:textId="77777777" w:rsidR="00F21C23" w:rsidRPr="00690077" w:rsidRDefault="00582FC8" w:rsidP="00690077">
            <w:pPr>
              <w:spacing w:line="480" w:lineRule="auto"/>
              <w:jc w:val="center"/>
            </w:pPr>
            <w:r w:rsidRPr="00690077">
              <w:t>Embarrassment</w:t>
            </w:r>
          </w:p>
        </w:tc>
        <w:tc>
          <w:tcPr>
            <w:tcW w:w="460" w:type="pct"/>
            <w:tcBorders>
              <w:top w:val="single" w:sz="4" w:space="0" w:color="auto"/>
              <w:left w:val="nil"/>
              <w:bottom w:val="single" w:sz="4" w:space="0" w:color="auto"/>
              <w:right w:val="nil"/>
            </w:tcBorders>
            <w:vAlign w:val="center"/>
          </w:tcPr>
          <w:p w14:paraId="59220931" w14:textId="77777777" w:rsidR="00F21C23" w:rsidRPr="00690077" w:rsidRDefault="00582FC8" w:rsidP="00690077">
            <w:pPr>
              <w:spacing w:line="480" w:lineRule="auto"/>
              <w:jc w:val="center"/>
            </w:pPr>
            <w:r w:rsidRPr="00690077">
              <w:t>Temporary exclusion</w:t>
            </w:r>
          </w:p>
        </w:tc>
        <w:tc>
          <w:tcPr>
            <w:tcW w:w="455" w:type="pct"/>
            <w:tcBorders>
              <w:top w:val="single" w:sz="4" w:space="0" w:color="auto"/>
              <w:left w:val="nil"/>
              <w:bottom w:val="single" w:sz="4" w:space="0" w:color="auto"/>
              <w:right w:val="nil"/>
            </w:tcBorders>
            <w:vAlign w:val="center"/>
          </w:tcPr>
          <w:p w14:paraId="09C784E1" w14:textId="77777777" w:rsidR="00F21C23" w:rsidRPr="00690077" w:rsidRDefault="00582FC8" w:rsidP="00690077">
            <w:pPr>
              <w:spacing w:line="480" w:lineRule="auto"/>
              <w:jc w:val="center"/>
            </w:pPr>
            <w:r w:rsidRPr="00690077">
              <w:t>Permanent exclusion</w:t>
            </w:r>
          </w:p>
        </w:tc>
        <w:tc>
          <w:tcPr>
            <w:tcW w:w="512" w:type="pct"/>
            <w:tcBorders>
              <w:top w:val="single" w:sz="4" w:space="0" w:color="auto"/>
              <w:left w:val="nil"/>
              <w:bottom w:val="single" w:sz="4" w:space="0" w:color="auto"/>
              <w:right w:val="nil"/>
            </w:tcBorders>
            <w:vAlign w:val="center"/>
          </w:tcPr>
          <w:p w14:paraId="46416AAE" w14:textId="77777777" w:rsidR="00F21C23" w:rsidRPr="00690077" w:rsidRDefault="00582FC8" w:rsidP="00690077">
            <w:pPr>
              <w:spacing w:line="480" w:lineRule="auto"/>
              <w:jc w:val="center"/>
            </w:pPr>
            <w:r w:rsidRPr="00690077">
              <w:t>Persuasion</w:t>
            </w:r>
          </w:p>
        </w:tc>
        <w:tc>
          <w:tcPr>
            <w:tcW w:w="622" w:type="pct"/>
            <w:tcBorders>
              <w:top w:val="single" w:sz="4" w:space="0" w:color="auto"/>
              <w:left w:val="nil"/>
              <w:bottom w:val="single" w:sz="4" w:space="0" w:color="auto"/>
              <w:right w:val="nil"/>
            </w:tcBorders>
            <w:vAlign w:val="center"/>
          </w:tcPr>
          <w:p w14:paraId="56A65EDD" w14:textId="77777777" w:rsidR="00F21C23" w:rsidRPr="00690077" w:rsidRDefault="00582FC8" w:rsidP="00690077">
            <w:pPr>
              <w:spacing w:line="480" w:lineRule="auto"/>
              <w:jc w:val="center"/>
            </w:pPr>
            <w:r w:rsidRPr="00690077">
              <w:t>Embarrassment</w:t>
            </w:r>
          </w:p>
        </w:tc>
        <w:tc>
          <w:tcPr>
            <w:tcW w:w="460" w:type="pct"/>
            <w:tcBorders>
              <w:top w:val="single" w:sz="4" w:space="0" w:color="auto"/>
              <w:left w:val="nil"/>
              <w:bottom w:val="single" w:sz="4" w:space="0" w:color="auto"/>
              <w:right w:val="nil"/>
            </w:tcBorders>
            <w:vAlign w:val="center"/>
          </w:tcPr>
          <w:p w14:paraId="47923354" w14:textId="77777777" w:rsidR="00F21C23" w:rsidRPr="00690077" w:rsidRDefault="00582FC8" w:rsidP="00690077">
            <w:pPr>
              <w:spacing w:line="480" w:lineRule="auto"/>
              <w:jc w:val="center"/>
            </w:pPr>
            <w:r w:rsidRPr="00690077">
              <w:t>Temporary exclusion</w:t>
            </w:r>
          </w:p>
        </w:tc>
        <w:tc>
          <w:tcPr>
            <w:tcW w:w="455" w:type="pct"/>
            <w:tcBorders>
              <w:top w:val="single" w:sz="4" w:space="0" w:color="auto"/>
              <w:left w:val="nil"/>
              <w:bottom w:val="single" w:sz="4" w:space="0" w:color="auto"/>
              <w:right w:val="nil"/>
            </w:tcBorders>
            <w:vAlign w:val="center"/>
          </w:tcPr>
          <w:p w14:paraId="4EC7FEB2" w14:textId="77777777" w:rsidR="00F21C23" w:rsidRPr="00690077" w:rsidRDefault="00582FC8" w:rsidP="00690077">
            <w:pPr>
              <w:spacing w:line="480" w:lineRule="auto"/>
              <w:jc w:val="center"/>
            </w:pPr>
            <w:r w:rsidRPr="00690077">
              <w:t>Permanent exclusion</w:t>
            </w:r>
          </w:p>
        </w:tc>
      </w:tr>
      <w:tr w:rsidR="00F21C23" w:rsidRPr="006F0211" w14:paraId="31568BD6" w14:textId="77777777" w:rsidTr="00690077">
        <w:tc>
          <w:tcPr>
            <w:tcW w:w="902" w:type="pct"/>
            <w:tcBorders>
              <w:left w:val="nil"/>
              <w:bottom w:val="nil"/>
              <w:right w:val="nil"/>
            </w:tcBorders>
            <w:vAlign w:val="center"/>
          </w:tcPr>
          <w:p w14:paraId="5D4D7B9B" w14:textId="77777777" w:rsidR="00F21C23" w:rsidRPr="00690077" w:rsidRDefault="00582FC8" w:rsidP="00690077">
            <w:pPr>
              <w:spacing w:line="480" w:lineRule="auto"/>
            </w:pPr>
            <w:r w:rsidRPr="00690077">
              <w:t xml:space="preserve">Persuasion </w:t>
            </w:r>
          </w:p>
        </w:tc>
        <w:tc>
          <w:tcPr>
            <w:tcW w:w="512" w:type="pct"/>
            <w:tcBorders>
              <w:left w:val="nil"/>
              <w:bottom w:val="nil"/>
              <w:right w:val="nil"/>
            </w:tcBorders>
            <w:vAlign w:val="center"/>
          </w:tcPr>
          <w:p w14:paraId="008BDC41" w14:textId="77777777" w:rsidR="00F21C23" w:rsidRPr="00690077" w:rsidRDefault="00582FC8" w:rsidP="00690077">
            <w:pPr>
              <w:spacing w:line="480" w:lineRule="auto"/>
              <w:jc w:val="center"/>
              <w:rPr>
                <w:b/>
              </w:rPr>
            </w:pPr>
            <w:r w:rsidRPr="00690077">
              <w:rPr>
                <w:b/>
              </w:rPr>
              <w:t>.36***</w:t>
            </w:r>
          </w:p>
        </w:tc>
        <w:tc>
          <w:tcPr>
            <w:tcW w:w="622" w:type="pct"/>
            <w:tcBorders>
              <w:left w:val="nil"/>
              <w:bottom w:val="nil"/>
              <w:right w:val="nil"/>
            </w:tcBorders>
            <w:vAlign w:val="center"/>
          </w:tcPr>
          <w:p w14:paraId="108D4F28" w14:textId="77777777" w:rsidR="00F21C23" w:rsidRPr="00690077" w:rsidRDefault="00582FC8" w:rsidP="00690077">
            <w:pPr>
              <w:spacing w:line="480" w:lineRule="auto"/>
              <w:jc w:val="center"/>
            </w:pPr>
            <w:r w:rsidRPr="00690077">
              <w:t>.02</w:t>
            </w:r>
          </w:p>
        </w:tc>
        <w:tc>
          <w:tcPr>
            <w:tcW w:w="460" w:type="pct"/>
            <w:tcBorders>
              <w:left w:val="nil"/>
              <w:bottom w:val="nil"/>
              <w:right w:val="nil"/>
            </w:tcBorders>
            <w:vAlign w:val="center"/>
          </w:tcPr>
          <w:p w14:paraId="18226516" w14:textId="77777777" w:rsidR="00F21C23" w:rsidRPr="00690077" w:rsidRDefault="00582FC8" w:rsidP="00690077">
            <w:pPr>
              <w:spacing w:line="480" w:lineRule="auto"/>
              <w:jc w:val="center"/>
            </w:pPr>
            <w:r w:rsidRPr="00690077">
              <w:t>-.11*</w:t>
            </w:r>
          </w:p>
        </w:tc>
        <w:tc>
          <w:tcPr>
            <w:tcW w:w="455" w:type="pct"/>
            <w:tcBorders>
              <w:left w:val="nil"/>
              <w:bottom w:val="nil"/>
              <w:right w:val="nil"/>
            </w:tcBorders>
            <w:vAlign w:val="center"/>
          </w:tcPr>
          <w:p w14:paraId="7A8CBAC4" w14:textId="77777777" w:rsidR="00F21C23" w:rsidRPr="00690077" w:rsidRDefault="00582FC8" w:rsidP="00690077">
            <w:pPr>
              <w:spacing w:line="480" w:lineRule="auto"/>
              <w:jc w:val="center"/>
            </w:pPr>
            <w:r w:rsidRPr="00690077">
              <w:t>-.19</w:t>
            </w:r>
            <w:r w:rsidRPr="00690077">
              <w:rPr>
                <w:vertAlign w:val="superscript"/>
              </w:rPr>
              <w:t>†</w:t>
            </w:r>
          </w:p>
        </w:tc>
        <w:tc>
          <w:tcPr>
            <w:tcW w:w="512" w:type="pct"/>
            <w:tcBorders>
              <w:left w:val="nil"/>
              <w:bottom w:val="nil"/>
              <w:right w:val="nil"/>
            </w:tcBorders>
            <w:vAlign w:val="center"/>
          </w:tcPr>
          <w:p w14:paraId="03E5FB7D" w14:textId="77777777" w:rsidR="00F21C23" w:rsidRPr="00690077" w:rsidRDefault="00582FC8" w:rsidP="00690077">
            <w:pPr>
              <w:spacing w:line="480" w:lineRule="auto"/>
              <w:jc w:val="center"/>
              <w:rPr>
                <w:b/>
              </w:rPr>
            </w:pPr>
            <w:r w:rsidRPr="00690077">
              <w:rPr>
                <w:b/>
              </w:rPr>
              <w:t>.67**</w:t>
            </w:r>
          </w:p>
        </w:tc>
        <w:tc>
          <w:tcPr>
            <w:tcW w:w="622" w:type="pct"/>
            <w:tcBorders>
              <w:left w:val="nil"/>
              <w:bottom w:val="nil"/>
              <w:right w:val="nil"/>
            </w:tcBorders>
            <w:vAlign w:val="center"/>
          </w:tcPr>
          <w:p w14:paraId="28ED9319" w14:textId="77777777" w:rsidR="00F21C23" w:rsidRPr="00690077" w:rsidRDefault="00582FC8" w:rsidP="00690077">
            <w:pPr>
              <w:spacing w:line="480" w:lineRule="auto"/>
              <w:jc w:val="center"/>
            </w:pPr>
            <w:r w:rsidRPr="00690077">
              <w:t>-.11</w:t>
            </w:r>
          </w:p>
        </w:tc>
        <w:tc>
          <w:tcPr>
            <w:tcW w:w="460" w:type="pct"/>
            <w:tcBorders>
              <w:left w:val="nil"/>
              <w:bottom w:val="nil"/>
              <w:right w:val="nil"/>
            </w:tcBorders>
            <w:vAlign w:val="center"/>
          </w:tcPr>
          <w:p w14:paraId="3D30F1C3" w14:textId="77777777" w:rsidR="00F21C23" w:rsidRPr="00690077" w:rsidRDefault="00582FC8" w:rsidP="00690077">
            <w:pPr>
              <w:spacing w:line="480" w:lineRule="auto"/>
              <w:jc w:val="center"/>
            </w:pPr>
            <w:r w:rsidRPr="00690077">
              <w:t>-.03</w:t>
            </w:r>
          </w:p>
        </w:tc>
        <w:tc>
          <w:tcPr>
            <w:tcW w:w="455" w:type="pct"/>
            <w:tcBorders>
              <w:left w:val="nil"/>
              <w:bottom w:val="nil"/>
              <w:right w:val="nil"/>
            </w:tcBorders>
            <w:vAlign w:val="center"/>
          </w:tcPr>
          <w:p w14:paraId="19B78ADA" w14:textId="77777777" w:rsidR="00F21C23" w:rsidRPr="00690077" w:rsidRDefault="00582FC8" w:rsidP="00690077">
            <w:pPr>
              <w:spacing w:line="480" w:lineRule="auto"/>
              <w:jc w:val="center"/>
            </w:pPr>
            <w:r w:rsidRPr="00690077">
              <w:t>.07</w:t>
            </w:r>
          </w:p>
        </w:tc>
      </w:tr>
      <w:tr w:rsidR="00F21C23" w:rsidRPr="006F0211" w14:paraId="5B58E374" w14:textId="77777777" w:rsidTr="00690077">
        <w:tc>
          <w:tcPr>
            <w:tcW w:w="902" w:type="pct"/>
            <w:tcBorders>
              <w:top w:val="nil"/>
              <w:left w:val="nil"/>
              <w:bottom w:val="nil"/>
              <w:right w:val="nil"/>
            </w:tcBorders>
            <w:vAlign w:val="center"/>
          </w:tcPr>
          <w:p w14:paraId="603F64E3" w14:textId="77777777" w:rsidR="00F21C23" w:rsidRPr="00690077" w:rsidRDefault="00582FC8" w:rsidP="00690077">
            <w:pPr>
              <w:spacing w:line="480" w:lineRule="auto"/>
            </w:pPr>
            <w:r w:rsidRPr="00690077">
              <w:t>Embarrassment</w:t>
            </w:r>
          </w:p>
        </w:tc>
        <w:tc>
          <w:tcPr>
            <w:tcW w:w="512" w:type="pct"/>
            <w:tcBorders>
              <w:top w:val="nil"/>
              <w:left w:val="nil"/>
              <w:bottom w:val="nil"/>
              <w:right w:val="nil"/>
            </w:tcBorders>
            <w:vAlign w:val="center"/>
          </w:tcPr>
          <w:p w14:paraId="7B0E31A0" w14:textId="77777777" w:rsidR="00F21C23" w:rsidRPr="00690077" w:rsidRDefault="00582FC8" w:rsidP="00690077">
            <w:pPr>
              <w:spacing w:line="480" w:lineRule="auto"/>
              <w:jc w:val="center"/>
            </w:pPr>
            <w:r w:rsidRPr="00690077">
              <w:t>-.41**</w:t>
            </w:r>
          </w:p>
        </w:tc>
        <w:tc>
          <w:tcPr>
            <w:tcW w:w="622" w:type="pct"/>
            <w:tcBorders>
              <w:top w:val="nil"/>
              <w:left w:val="nil"/>
              <w:bottom w:val="nil"/>
              <w:right w:val="nil"/>
            </w:tcBorders>
            <w:vAlign w:val="center"/>
          </w:tcPr>
          <w:p w14:paraId="6A92CD2B" w14:textId="77777777" w:rsidR="00F21C23" w:rsidRPr="00690077" w:rsidRDefault="00582FC8" w:rsidP="00690077">
            <w:pPr>
              <w:spacing w:line="480" w:lineRule="auto"/>
              <w:jc w:val="center"/>
              <w:rPr>
                <w:b/>
              </w:rPr>
            </w:pPr>
            <w:r w:rsidRPr="00690077">
              <w:rPr>
                <w:b/>
              </w:rPr>
              <w:t>.44***</w:t>
            </w:r>
          </w:p>
        </w:tc>
        <w:tc>
          <w:tcPr>
            <w:tcW w:w="460" w:type="pct"/>
            <w:tcBorders>
              <w:top w:val="nil"/>
              <w:left w:val="nil"/>
              <w:bottom w:val="nil"/>
              <w:right w:val="nil"/>
            </w:tcBorders>
            <w:vAlign w:val="center"/>
          </w:tcPr>
          <w:p w14:paraId="1CD5E92D" w14:textId="77777777" w:rsidR="00F21C23" w:rsidRPr="00690077" w:rsidRDefault="00582FC8" w:rsidP="00690077">
            <w:pPr>
              <w:spacing w:line="480" w:lineRule="auto"/>
              <w:jc w:val="center"/>
            </w:pPr>
            <w:r w:rsidRPr="00690077">
              <w:t>.22*</w:t>
            </w:r>
          </w:p>
        </w:tc>
        <w:tc>
          <w:tcPr>
            <w:tcW w:w="455" w:type="pct"/>
            <w:tcBorders>
              <w:top w:val="nil"/>
              <w:left w:val="nil"/>
              <w:bottom w:val="nil"/>
              <w:right w:val="nil"/>
            </w:tcBorders>
            <w:vAlign w:val="center"/>
          </w:tcPr>
          <w:p w14:paraId="555F352B" w14:textId="77777777" w:rsidR="00F21C23" w:rsidRPr="00690077" w:rsidRDefault="00582FC8" w:rsidP="00690077">
            <w:pPr>
              <w:spacing w:line="480" w:lineRule="auto"/>
              <w:jc w:val="center"/>
            </w:pPr>
            <w:r w:rsidRPr="00690077">
              <w:t>.31**</w:t>
            </w:r>
          </w:p>
        </w:tc>
        <w:tc>
          <w:tcPr>
            <w:tcW w:w="512" w:type="pct"/>
            <w:tcBorders>
              <w:top w:val="nil"/>
              <w:left w:val="nil"/>
              <w:bottom w:val="nil"/>
              <w:right w:val="nil"/>
            </w:tcBorders>
            <w:vAlign w:val="center"/>
          </w:tcPr>
          <w:p w14:paraId="408799F3" w14:textId="77777777" w:rsidR="00F21C23" w:rsidRPr="00690077" w:rsidRDefault="00582FC8" w:rsidP="00690077">
            <w:pPr>
              <w:spacing w:line="480" w:lineRule="auto"/>
              <w:jc w:val="center"/>
            </w:pPr>
            <w:r w:rsidRPr="00690077">
              <w:t>-.21*</w:t>
            </w:r>
          </w:p>
        </w:tc>
        <w:tc>
          <w:tcPr>
            <w:tcW w:w="622" w:type="pct"/>
            <w:tcBorders>
              <w:top w:val="nil"/>
              <w:left w:val="nil"/>
              <w:bottom w:val="nil"/>
              <w:right w:val="nil"/>
            </w:tcBorders>
            <w:vAlign w:val="center"/>
          </w:tcPr>
          <w:p w14:paraId="2D29C543" w14:textId="77777777" w:rsidR="00F21C23" w:rsidRPr="00690077" w:rsidRDefault="00582FC8" w:rsidP="00690077">
            <w:pPr>
              <w:spacing w:line="480" w:lineRule="auto"/>
              <w:jc w:val="center"/>
              <w:rPr>
                <w:b/>
              </w:rPr>
            </w:pPr>
            <w:r w:rsidRPr="00690077">
              <w:rPr>
                <w:b/>
              </w:rPr>
              <w:t>.33**</w:t>
            </w:r>
          </w:p>
        </w:tc>
        <w:tc>
          <w:tcPr>
            <w:tcW w:w="460" w:type="pct"/>
            <w:tcBorders>
              <w:top w:val="nil"/>
              <w:left w:val="nil"/>
              <w:bottom w:val="nil"/>
              <w:right w:val="nil"/>
            </w:tcBorders>
            <w:vAlign w:val="center"/>
          </w:tcPr>
          <w:p w14:paraId="368167D8" w14:textId="77777777" w:rsidR="00F21C23" w:rsidRPr="00690077" w:rsidRDefault="00582FC8" w:rsidP="00690077">
            <w:pPr>
              <w:spacing w:line="480" w:lineRule="auto"/>
              <w:jc w:val="center"/>
            </w:pPr>
            <w:r w:rsidRPr="00690077">
              <w:t>.31</w:t>
            </w:r>
            <w:r w:rsidR="000C7CD0" w:rsidRPr="00690077">
              <w:t>**</w:t>
            </w:r>
          </w:p>
        </w:tc>
        <w:tc>
          <w:tcPr>
            <w:tcW w:w="455" w:type="pct"/>
            <w:tcBorders>
              <w:top w:val="nil"/>
              <w:left w:val="nil"/>
              <w:bottom w:val="nil"/>
              <w:right w:val="nil"/>
            </w:tcBorders>
            <w:vAlign w:val="center"/>
          </w:tcPr>
          <w:p w14:paraId="1D798E68" w14:textId="77777777" w:rsidR="00F21C23" w:rsidRPr="00690077" w:rsidRDefault="00582FC8" w:rsidP="00690077">
            <w:pPr>
              <w:spacing w:line="480" w:lineRule="auto"/>
              <w:jc w:val="center"/>
            </w:pPr>
            <w:r w:rsidRPr="00690077">
              <w:t>.28**</w:t>
            </w:r>
          </w:p>
        </w:tc>
      </w:tr>
      <w:tr w:rsidR="00F21C23" w:rsidRPr="006F0211" w14:paraId="52164894" w14:textId="77777777" w:rsidTr="00690077">
        <w:tc>
          <w:tcPr>
            <w:tcW w:w="902" w:type="pct"/>
            <w:tcBorders>
              <w:top w:val="nil"/>
              <w:left w:val="nil"/>
              <w:bottom w:val="nil"/>
              <w:right w:val="nil"/>
            </w:tcBorders>
            <w:vAlign w:val="center"/>
          </w:tcPr>
          <w:p w14:paraId="7C1AB167" w14:textId="77777777" w:rsidR="00F21C23" w:rsidRPr="00690077" w:rsidRDefault="00582FC8" w:rsidP="00690077">
            <w:pPr>
              <w:spacing w:line="480" w:lineRule="auto"/>
            </w:pPr>
            <w:r w:rsidRPr="00690077">
              <w:t>Temporary exclusion</w:t>
            </w:r>
          </w:p>
        </w:tc>
        <w:tc>
          <w:tcPr>
            <w:tcW w:w="512" w:type="pct"/>
            <w:tcBorders>
              <w:top w:val="nil"/>
              <w:left w:val="nil"/>
              <w:bottom w:val="nil"/>
              <w:right w:val="nil"/>
            </w:tcBorders>
            <w:vAlign w:val="center"/>
          </w:tcPr>
          <w:p w14:paraId="2714BB93" w14:textId="77777777" w:rsidR="00F21C23" w:rsidRPr="00690077" w:rsidRDefault="00582FC8" w:rsidP="00690077">
            <w:pPr>
              <w:spacing w:line="480" w:lineRule="auto"/>
              <w:jc w:val="center"/>
            </w:pPr>
            <w:r w:rsidRPr="00690077">
              <w:t>-.12</w:t>
            </w:r>
          </w:p>
        </w:tc>
        <w:tc>
          <w:tcPr>
            <w:tcW w:w="622" w:type="pct"/>
            <w:tcBorders>
              <w:top w:val="nil"/>
              <w:left w:val="nil"/>
              <w:bottom w:val="nil"/>
              <w:right w:val="nil"/>
            </w:tcBorders>
            <w:vAlign w:val="center"/>
          </w:tcPr>
          <w:p w14:paraId="616CB351" w14:textId="77777777" w:rsidR="00F21C23" w:rsidRPr="00690077" w:rsidRDefault="00582FC8" w:rsidP="00690077">
            <w:pPr>
              <w:spacing w:line="480" w:lineRule="auto"/>
              <w:jc w:val="center"/>
            </w:pPr>
            <w:r w:rsidRPr="00690077">
              <w:t>..03</w:t>
            </w:r>
          </w:p>
        </w:tc>
        <w:tc>
          <w:tcPr>
            <w:tcW w:w="460" w:type="pct"/>
            <w:tcBorders>
              <w:top w:val="nil"/>
              <w:left w:val="nil"/>
              <w:bottom w:val="nil"/>
              <w:right w:val="nil"/>
            </w:tcBorders>
            <w:vAlign w:val="center"/>
          </w:tcPr>
          <w:p w14:paraId="22281E1E" w14:textId="77777777" w:rsidR="00F21C23" w:rsidRPr="00690077" w:rsidRDefault="00582FC8" w:rsidP="00690077">
            <w:pPr>
              <w:spacing w:line="480" w:lineRule="auto"/>
              <w:jc w:val="center"/>
              <w:rPr>
                <w:b/>
              </w:rPr>
            </w:pPr>
            <w:r w:rsidRPr="00690077">
              <w:rPr>
                <w:b/>
              </w:rPr>
              <w:t>.30**</w:t>
            </w:r>
          </w:p>
        </w:tc>
        <w:tc>
          <w:tcPr>
            <w:tcW w:w="455" w:type="pct"/>
            <w:tcBorders>
              <w:top w:val="nil"/>
              <w:left w:val="nil"/>
              <w:bottom w:val="nil"/>
              <w:right w:val="nil"/>
            </w:tcBorders>
            <w:vAlign w:val="center"/>
          </w:tcPr>
          <w:p w14:paraId="781829C1" w14:textId="77777777" w:rsidR="00F21C23" w:rsidRPr="00690077" w:rsidRDefault="00582FC8" w:rsidP="00690077">
            <w:pPr>
              <w:spacing w:line="480" w:lineRule="auto"/>
              <w:jc w:val="center"/>
            </w:pPr>
            <w:r w:rsidRPr="00690077">
              <w:t>.10</w:t>
            </w:r>
          </w:p>
        </w:tc>
        <w:tc>
          <w:tcPr>
            <w:tcW w:w="512" w:type="pct"/>
            <w:tcBorders>
              <w:top w:val="nil"/>
              <w:left w:val="nil"/>
              <w:bottom w:val="nil"/>
              <w:right w:val="nil"/>
            </w:tcBorders>
            <w:vAlign w:val="center"/>
          </w:tcPr>
          <w:p w14:paraId="5206CE8B" w14:textId="77777777" w:rsidR="00F21C23" w:rsidRPr="00690077" w:rsidRDefault="00582FC8" w:rsidP="00690077">
            <w:pPr>
              <w:spacing w:line="480" w:lineRule="auto"/>
              <w:jc w:val="center"/>
            </w:pPr>
            <w:r w:rsidRPr="00690077">
              <w:t>-.14</w:t>
            </w:r>
          </w:p>
        </w:tc>
        <w:tc>
          <w:tcPr>
            <w:tcW w:w="622" w:type="pct"/>
            <w:tcBorders>
              <w:top w:val="nil"/>
              <w:left w:val="nil"/>
              <w:bottom w:val="nil"/>
              <w:right w:val="nil"/>
            </w:tcBorders>
            <w:vAlign w:val="center"/>
          </w:tcPr>
          <w:p w14:paraId="6A2E8708" w14:textId="77777777" w:rsidR="00F21C23" w:rsidRPr="00690077" w:rsidRDefault="00582FC8" w:rsidP="00690077">
            <w:pPr>
              <w:spacing w:line="480" w:lineRule="auto"/>
              <w:jc w:val="center"/>
            </w:pPr>
            <w:r w:rsidRPr="00690077">
              <w:t>.-.04</w:t>
            </w:r>
          </w:p>
        </w:tc>
        <w:tc>
          <w:tcPr>
            <w:tcW w:w="460" w:type="pct"/>
            <w:tcBorders>
              <w:top w:val="nil"/>
              <w:left w:val="nil"/>
              <w:bottom w:val="nil"/>
              <w:right w:val="nil"/>
            </w:tcBorders>
            <w:vAlign w:val="center"/>
          </w:tcPr>
          <w:p w14:paraId="15FF2443" w14:textId="77777777" w:rsidR="00F21C23" w:rsidRPr="00690077" w:rsidRDefault="00582FC8" w:rsidP="00690077">
            <w:pPr>
              <w:spacing w:line="480" w:lineRule="auto"/>
              <w:jc w:val="center"/>
              <w:rPr>
                <w:b/>
              </w:rPr>
            </w:pPr>
            <w:r w:rsidRPr="00690077">
              <w:rPr>
                <w:b/>
              </w:rPr>
              <w:t>.50**</w:t>
            </w:r>
          </w:p>
        </w:tc>
        <w:tc>
          <w:tcPr>
            <w:tcW w:w="455" w:type="pct"/>
            <w:tcBorders>
              <w:top w:val="nil"/>
              <w:left w:val="nil"/>
              <w:bottom w:val="nil"/>
              <w:right w:val="nil"/>
            </w:tcBorders>
            <w:vAlign w:val="center"/>
          </w:tcPr>
          <w:p w14:paraId="781ED675" w14:textId="77777777" w:rsidR="00F21C23" w:rsidRPr="00690077" w:rsidRDefault="00582FC8" w:rsidP="00690077">
            <w:pPr>
              <w:spacing w:line="480" w:lineRule="auto"/>
              <w:jc w:val="center"/>
            </w:pPr>
            <w:r w:rsidRPr="00690077">
              <w:t>.48**</w:t>
            </w:r>
          </w:p>
        </w:tc>
      </w:tr>
      <w:tr w:rsidR="00F21C23" w:rsidRPr="006F0211" w14:paraId="5F5FCB3A" w14:textId="77777777" w:rsidTr="00690077">
        <w:tc>
          <w:tcPr>
            <w:tcW w:w="902" w:type="pct"/>
            <w:tcBorders>
              <w:top w:val="nil"/>
              <w:left w:val="nil"/>
              <w:right w:val="nil"/>
            </w:tcBorders>
            <w:vAlign w:val="center"/>
          </w:tcPr>
          <w:p w14:paraId="3BEB3C31" w14:textId="77777777" w:rsidR="00F21C23" w:rsidRPr="00690077" w:rsidRDefault="00582FC8" w:rsidP="00690077">
            <w:pPr>
              <w:spacing w:line="480" w:lineRule="auto"/>
            </w:pPr>
            <w:r w:rsidRPr="00690077">
              <w:t>Permanent exclusion</w:t>
            </w:r>
          </w:p>
        </w:tc>
        <w:tc>
          <w:tcPr>
            <w:tcW w:w="512" w:type="pct"/>
            <w:tcBorders>
              <w:top w:val="nil"/>
              <w:left w:val="nil"/>
              <w:right w:val="nil"/>
            </w:tcBorders>
            <w:vAlign w:val="center"/>
          </w:tcPr>
          <w:p w14:paraId="4A710941" w14:textId="77777777" w:rsidR="00F21C23" w:rsidRPr="00690077" w:rsidRDefault="00582FC8" w:rsidP="00690077">
            <w:pPr>
              <w:spacing w:line="480" w:lineRule="auto"/>
              <w:jc w:val="center"/>
            </w:pPr>
            <w:r w:rsidRPr="00690077">
              <w:t>-.20†</w:t>
            </w:r>
          </w:p>
        </w:tc>
        <w:tc>
          <w:tcPr>
            <w:tcW w:w="622" w:type="pct"/>
            <w:tcBorders>
              <w:top w:val="nil"/>
              <w:left w:val="nil"/>
              <w:right w:val="nil"/>
            </w:tcBorders>
            <w:vAlign w:val="center"/>
          </w:tcPr>
          <w:p w14:paraId="6D7CDA34" w14:textId="77777777" w:rsidR="00F21C23" w:rsidRPr="00690077" w:rsidRDefault="00582FC8" w:rsidP="00690077">
            <w:pPr>
              <w:spacing w:line="480" w:lineRule="auto"/>
              <w:jc w:val="center"/>
            </w:pPr>
            <w:r w:rsidRPr="00690077">
              <w:t>.15</w:t>
            </w:r>
          </w:p>
        </w:tc>
        <w:tc>
          <w:tcPr>
            <w:tcW w:w="460" w:type="pct"/>
            <w:tcBorders>
              <w:top w:val="nil"/>
              <w:left w:val="nil"/>
              <w:right w:val="nil"/>
            </w:tcBorders>
            <w:vAlign w:val="center"/>
          </w:tcPr>
          <w:p w14:paraId="69CBE3B1" w14:textId="77777777" w:rsidR="00F21C23" w:rsidRPr="00690077" w:rsidRDefault="00582FC8" w:rsidP="00690077">
            <w:pPr>
              <w:spacing w:line="480" w:lineRule="auto"/>
              <w:jc w:val="center"/>
            </w:pPr>
            <w:r w:rsidRPr="00690077">
              <w:t>.07</w:t>
            </w:r>
          </w:p>
        </w:tc>
        <w:tc>
          <w:tcPr>
            <w:tcW w:w="455" w:type="pct"/>
            <w:tcBorders>
              <w:top w:val="nil"/>
              <w:left w:val="nil"/>
              <w:right w:val="nil"/>
            </w:tcBorders>
            <w:vAlign w:val="center"/>
          </w:tcPr>
          <w:p w14:paraId="4DEADF3B" w14:textId="77777777" w:rsidR="00F21C23" w:rsidRPr="00690077" w:rsidRDefault="00582FC8" w:rsidP="00690077">
            <w:pPr>
              <w:spacing w:line="480" w:lineRule="auto"/>
              <w:jc w:val="center"/>
              <w:rPr>
                <w:b/>
              </w:rPr>
            </w:pPr>
            <w:r w:rsidRPr="00690077">
              <w:rPr>
                <w:b/>
              </w:rPr>
              <w:t>.10</w:t>
            </w:r>
          </w:p>
        </w:tc>
        <w:tc>
          <w:tcPr>
            <w:tcW w:w="512" w:type="pct"/>
            <w:tcBorders>
              <w:top w:val="nil"/>
              <w:left w:val="nil"/>
              <w:right w:val="nil"/>
            </w:tcBorders>
            <w:vAlign w:val="center"/>
          </w:tcPr>
          <w:p w14:paraId="4682C3C8" w14:textId="77777777" w:rsidR="00F21C23" w:rsidRPr="00690077" w:rsidRDefault="00582FC8" w:rsidP="00690077">
            <w:pPr>
              <w:spacing w:line="480" w:lineRule="auto"/>
              <w:jc w:val="center"/>
            </w:pPr>
            <w:r w:rsidRPr="00690077">
              <w:t>-.02</w:t>
            </w:r>
          </w:p>
        </w:tc>
        <w:tc>
          <w:tcPr>
            <w:tcW w:w="622" w:type="pct"/>
            <w:tcBorders>
              <w:top w:val="nil"/>
              <w:left w:val="nil"/>
              <w:right w:val="nil"/>
            </w:tcBorders>
            <w:vAlign w:val="center"/>
          </w:tcPr>
          <w:p w14:paraId="219DB855" w14:textId="77777777" w:rsidR="00F21C23" w:rsidRPr="00690077" w:rsidRDefault="00582FC8" w:rsidP="00690077">
            <w:pPr>
              <w:spacing w:line="480" w:lineRule="auto"/>
              <w:jc w:val="center"/>
            </w:pPr>
            <w:r w:rsidRPr="00690077">
              <w:t>.09</w:t>
            </w:r>
          </w:p>
        </w:tc>
        <w:tc>
          <w:tcPr>
            <w:tcW w:w="460" w:type="pct"/>
            <w:tcBorders>
              <w:top w:val="nil"/>
              <w:left w:val="nil"/>
              <w:right w:val="nil"/>
            </w:tcBorders>
            <w:vAlign w:val="center"/>
          </w:tcPr>
          <w:p w14:paraId="3AB56534" w14:textId="77777777" w:rsidR="00F21C23" w:rsidRPr="00690077" w:rsidRDefault="00582FC8" w:rsidP="00690077">
            <w:pPr>
              <w:spacing w:line="480" w:lineRule="auto"/>
              <w:jc w:val="center"/>
            </w:pPr>
            <w:r w:rsidRPr="00690077">
              <w:t>.36**</w:t>
            </w:r>
          </w:p>
        </w:tc>
        <w:tc>
          <w:tcPr>
            <w:tcW w:w="455" w:type="pct"/>
            <w:tcBorders>
              <w:top w:val="nil"/>
              <w:left w:val="nil"/>
              <w:right w:val="nil"/>
            </w:tcBorders>
            <w:vAlign w:val="center"/>
          </w:tcPr>
          <w:p w14:paraId="5BF84AF0" w14:textId="77777777" w:rsidR="00F21C23" w:rsidRPr="00690077" w:rsidRDefault="00582FC8" w:rsidP="00690077">
            <w:pPr>
              <w:spacing w:line="480" w:lineRule="auto"/>
              <w:jc w:val="center"/>
              <w:rPr>
                <w:b/>
              </w:rPr>
            </w:pPr>
            <w:r w:rsidRPr="00690077">
              <w:rPr>
                <w:b/>
              </w:rPr>
              <w:t>.46**</w:t>
            </w:r>
          </w:p>
        </w:tc>
      </w:tr>
    </w:tbl>
    <w:p w14:paraId="79045B70" w14:textId="77777777" w:rsidR="00F21C23" w:rsidRDefault="00582FC8" w:rsidP="00690077">
      <w:pPr>
        <w:spacing w:line="480" w:lineRule="auto"/>
      </w:pPr>
      <w:r w:rsidRPr="00B056F8">
        <w:rPr>
          <w:i/>
        </w:rPr>
        <w:t>Note</w:t>
      </w:r>
      <w:r w:rsidR="0068150E">
        <w:rPr>
          <w:i/>
        </w:rPr>
        <w:t>:</w:t>
      </w:r>
      <w:r w:rsidRPr="00B056F8">
        <w:rPr>
          <w:i/>
        </w:rPr>
        <w:t xml:space="preserve"> </w:t>
      </w:r>
      <w:r w:rsidRPr="00690077">
        <w:t>Likelihoods of responses are correlated with effectiveness at the</w:t>
      </w:r>
      <w:r w:rsidR="00F21C23" w:rsidRPr="00690077">
        <w:t xml:space="preserve"> same time point (e.g. Persuasion likelihood T1 and persuasion effectiveness T1 and Persuasion likelihood T2 with persuasion effectiveness at T2)</w:t>
      </w:r>
      <w:r w:rsidR="00982EFD" w:rsidRPr="00690077">
        <w:t>.</w:t>
      </w:r>
    </w:p>
    <w:p w14:paraId="3734E30E" w14:textId="77777777" w:rsidR="002928D3" w:rsidRPr="00B056F8" w:rsidRDefault="002928D3" w:rsidP="002928D3">
      <w:pPr>
        <w:spacing w:line="480" w:lineRule="auto"/>
      </w:pPr>
      <w:r w:rsidRPr="007C59CE">
        <w:t>* =</w:t>
      </w:r>
      <w:r w:rsidRPr="00B056F8">
        <w:rPr>
          <w:i/>
        </w:rPr>
        <w:t xml:space="preserve"> p </w:t>
      </w:r>
      <w:r w:rsidRPr="007C59CE">
        <w:t>&lt;</w:t>
      </w:r>
      <w:r>
        <w:rPr>
          <w:i/>
        </w:rPr>
        <w:t xml:space="preserve"> </w:t>
      </w:r>
      <w:r w:rsidRPr="00B056F8">
        <w:rPr>
          <w:i/>
        </w:rPr>
        <w:t>.</w:t>
      </w:r>
      <w:r w:rsidRPr="007C59CE">
        <w:t xml:space="preserve">05, ** = </w:t>
      </w:r>
      <w:r w:rsidRPr="002928D3">
        <w:rPr>
          <w:i/>
        </w:rPr>
        <w:t>p</w:t>
      </w:r>
      <w:r w:rsidRPr="002928D3">
        <w:t xml:space="preserve"> </w:t>
      </w:r>
      <w:r w:rsidRPr="007C59CE">
        <w:t>&lt;</w:t>
      </w:r>
      <w:r>
        <w:t xml:space="preserve"> </w:t>
      </w:r>
      <w:r w:rsidRPr="007C59CE">
        <w:t xml:space="preserve">.01, *** </w:t>
      </w:r>
      <w:r>
        <w:t xml:space="preserve">= </w:t>
      </w:r>
      <w:r w:rsidRPr="002928D3">
        <w:rPr>
          <w:i/>
        </w:rPr>
        <w:t>p</w:t>
      </w:r>
      <w:r>
        <w:t xml:space="preserve"> </w:t>
      </w:r>
      <w:r w:rsidRPr="007C59CE">
        <w:t>&lt;</w:t>
      </w:r>
      <w:r>
        <w:t xml:space="preserve"> </w:t>
      </w:r>
      <w:r w:rsidRPr="007C59CE">
        <w:t xml:space="preserve">.001, † = </w:t>
      </w:r>
      <w:r w:rsidRPr="002928D3">
        <w:rPr>
          <w:i/>
        </w:rPr>
        <w:t>p</w:t>
      </w:r>
      <w:r w:rsidRPr="007C59CE">
        <w:t xml:space="preserve"> &lt; .10.</w:t>
      </w:r>
    </w:p>
    <w:p w14:paraId="02F7643C" w14:textId="77777777" w:rsidR="001456F7" w:rsidRDefault="001456F7" w:rsidP="00690077">
      <w:pPr>
        <w:spacing w:line="480" w:lineRule="auto"/>
        <w:rPr>
          <w:i/>
        </w:rPr>
        <w:sectPr w:rsidR="001456F7" w:rsidSect="007F5900">
          <w:pgSz w:w="15840" w:h="12240" w:orient="landscape"/>
          <w:pgMar w:top="1800" w:right="1440" w:bottom="1800" w:left="1440" w:header="708" w:footer="708" w:gutter="0"/>
          <w:cols w:space="708"/>
          <w:docGrid w:linePitch="360"/>
        </w:sectPr>
      </w:pPr>
    </w:p>
    <w:p w14:paraId="67CD0499" w14:textId="77777777" w:rsidR="00E16E49" w:rsidRPr="00690077" w:rsidRDefault="001456F7" w:rsidP="00690077">
      <w:pPr>
        <w:spacing w:line="480" w:lineRule="auto"/>
        <w:jc w:val="both"/>
      </w:pPr>
      <w:r w:rsidRPr="00690077">
        <w:lastRenderedPageBreak/>
        <w:t>Table 2</w:t>
      </w:r>
    </w:p>
    <w:p w14:paraId="3F364145" w14:textId="7C10947D" w:rsidR="001456F7" w:rsidRDefault="001456F7" w:rsidP="00690077">
      <w:pPr>
        <w:spacing w:line="480" w:lineRule="auto"/>
        <w:jc w:val="both"/>
        <w:rPr>
          <w:i/>
        </w:rPr>
      </w:pPr>
      <w:r w:rsidRPr="007761E0">
        <w:rPr>
          <w:i/>
        </w:rPr>
        <w:t xml:space="preserve">Mean levels of effectiveness and others perceived social support, as </w:t>
      </w:r>
      <w:r w:rsidR="00690077" w:rsidRPr="007761E0">
        <w:rPr>
          <w:i/>
        </w:rPr>
        <w:t>a function</w:t>
      </w:r>
      <w:r w:rsidRPr="007761E0">
        <w:rPr>
          <w:i/>
        </w:rPr>
        <w:t xml:space="preserve"> of time and social control response</w:t>
      </w:r>
      <w:r w:rsidR="00E16E49">
        <w:rPr>
          <w:i/>
        </w:rPr>
        <w:t xml:space="preserve">. </w:t>
      </w:r>
      <w:r w:rsidRPr="007761E0">
        <w:rPr>
          <w:i/>
        </w:rPr>
        <w:t>Standard deviations in parentheses</w:t>
      </w:r>
      <w:r w:rsidR="00F83C06">
        <w:rPr>
          <w:i/>
        </w:rPr>
        <w:t>.</w:t>
      </w:r>
    </w:p>
    <w:tbl>
      <w:tblPr>
        <w:tblStyle w:val="TableGrid"/>
        <w:tblW w:w="9073"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2826"/>
        <w:gridCol w:w="1524"/>
        <w:gridCol w:w="1746"/>
      </w:tblGrid>
      <w:tr w:rsidR="00E16E49" w:rsidRPr="00E16E49" w14:paraId="2A775E1E" w14:textId="77777777" w:rsidTr="009840FE">
        <w:trPr>
          <w:trHeight w:val="272"/>
        </w:trPr>
        <w:tc>
          <w:tcPr>
            <w:tcW w:w="2977" w:type="dxa"/>
            <w:vMerge w:val="restart"/>
            <w:vAlign w:val="bottom"/>
          </w:tcPr>
          <w:p w14:paraId="1F72BCD3" w14:textId="77777777" w:rsidR="00E16E49" w:rsidRPr="00E16E49" w:rsidRDefault="00E16E49" w:rsidP="00E16E49">
            <w:pPr>
              <w:spacing w:line="480" w:lineRule="auto"/>
              <w:jc w:val="center"/>
            </w:pPr>
          </w:p>
          <w:p w14:paraId="0FC2AC71" w14:textId="77777777" w:rsidR="00E16E49" w:rsidRPr="00690077" w:rsidRDefault="00E16E49" w:rsidP="00690077">
            <w:pPr>
              <w:spacing w:line="480" w:lineRule="auto"/>
            </w:pPr>
            <w:r w:rsidRPr="00B81AFC">
              <w:t>Dependent variable</w:t>
            </w:r>
          </w:p>
        </w:tc>
        <w:tc>
          <w:tcPr>
            <w:tcW w:w="2826" w:type="dxa"/>
            <w:vMerge w:val="restart"/>
            <w:vAlign w:val="bottom"/>
          </w:tcPr>
          <w:p w14:paraId="3A5E30F6" w14:textId="77777777" w:rsidR="00E16E49" w:rsidRPr="00E16E49" w:rsidRDefault="00E16E49" w:rsidP="00E16E49">
            <w:pPr>
              <w:spacing w:line="480" w:lineRule="auto"/>
              <w:jc w:val="center"/>
            </w:pPr>
          </w:p>
          <w:p w14:paraId="4A8912E6" w14:textId="77777777" w:rsidR="00E16E49" w:rsidRPr="00690077" w:rsidRDefault="00E16E49" w:rsidP="00690077">
            <w:pPr>
              <w:spacing w:line="480" w:lineRule="auto"/>
            </w:pPr>
            <w:r w:rsidRPr="00B81AFC">
              <w:t>Social control measure</w:t>
            </w:r>
          </w:p>
        </w:tc>
        <w:tc>
          <w:tcPr>
            <w:tcW w:w="3270" w:type="dxa"/>
            <w:gridSpan w:val="2"/>
            <w:tcBorders>
              <w:bottom w:val="single" w:sz="4" w:space="0" w:color="auto"/>
            </w:tcBorders>
            <w:vAlign w:val="center"/>
          </w:tcPr>
          <w:p w14:paraId="07A6F0FA" w14:textId="77777777" w:rsidR="00E16E49" w:rsidRPr="00E16E49" w:rsidRDefault="00E16E49" w:rsidP="00690077">
            <w:pPr>
              <w:spacing w:line="480" w:lineRule="auto"/>
              <w:jc w:val="center"/>
            </w:pPr>
            <w:r w:rsidRPr="00690077">
              <w:t>Time</w:t>
            </w:r>
          </w:p>
        </w:tc>
      </w:tr>
      <w:tr w:rsidR="00E16E49" w:rsidRPr="00E16E49" w14:paraId="6C31B197" w14:textId="77777777" w:rsidTr="00ED3063">
        <w:tc>
          <w:tcPr>
            <w:tcW w:w="2977" w:type="dxa"/>
            <w:vMerge/>
            <w:tcBorders>
              <w:bottom w:val="single" w:sz="4" w:space="0" w:color="auto"/>
            </w:tcBorders>
            <w:vAlign w:val="bottom"/>
          </w:tcPr>
          <w:p w14:paraId="406280B0" w14:textId="77777777" w:rsidR="00E16E49" w:rsidRPr="00690077" w:rsidRDefault="00E16E49" w:rsidP="00690077">
            <w:pPr>
              <w:spacing w:line="480" w:lineRule="auto"/>
            </w:pPr>
          </w:p>
        </w:tc>
        <w:tc>
          <w:tcPr>
            <w:tcW w:w="2826" w:type="dxa"/>
            <w:vMerge/>
            <w:tcBorders>
              <w:bottom w:val="single" w:sz="4" w:space="0" w:color="auto"/>
            </w:tcBorders>
            <w:vAlign w:val="bottom"/>
          </w:tcPr>
          <w:p w14:paraId="1DEFA6F9" w14:textId="77777777" w:rsidR="00E16E49" w:rsidRPr="00690077" w:rsidRDefault="00E16E49" w:rsidP="00690077">
            <w:pPr>
              <w:spacing w:line="480" w:lineRule="auto"/>
            </w:pPr>
          </w:p>
        </w:tc>
        <w:tc>
          <w:tcPr>
            <w:tcW w:w="1524" w:type="dxa"/>
            <w:tcBorders>
              <w:top w:val="nil"/>
              <w:bottom w:val="single" w:sz="4" w:space="0" w:color="auto"/>
            </w:tcBorders>
            <w:vAlign w:val="bottom"/>
          </w:tcPr>
          <w:p w14:paraId="0DE5596E" w14:textId="77777777" w:rsidR="00E16E49" w:rsidRPr="00E16E49" w:rsidRDefault="00E16E49" w:rsidP="00690077">
            <w:pPr>
              <w:spacing w:line="480" w:lineRule="auto"/>
              <w:jc w:val="center"/>
            </w:pPr>
            <w:r w:rsidRPr="00E16E49">
              <w:t>1</w:t>
            </w:r>
          </w:p>
        </w:tc>
        <w:tc>
          <w:tcPr>
            <w:tcW w:w="1746" w:type="dxa"/>
            <w:tcBorders>
              <w:top w:val="nil"/>
              <w:bottom w:val="single" w:sz="4" w:space="0" w:color="auto"/>
            </w:tcBorders>
            <w:vAlign w:val="bottom"/>
          </w:tcPr>
          <w:p w14:paraId="32A48291" w14:textId="77777777" w:rsidR="00E16E49" w:rsidRPr="00E16E49" w:rsidRDefault="00E16E49" w:rsidP="00690077">
            <w:pPr>
              <w:spacing w:line="480" w:lineRule="auto"/>
              <w:jc w:val="center"/>
            </w:pPr>
            <w:r w:rsidRPr="00E16E49">
              <w:t>2</w:t>
            </w:r>
          </w:p>
        </w:tc>
      </w:tr>
      <w:tr w:rsidR="00E16E49" w:rsidRPr="00E16E49" w14:paraId="52ADF310" w14:textId="77777777" w:rsidTr="001456F7">
        <w:tc>
          <w:tcPr>
            <w:tcW w:w="2977" w:type="dxa"/>
            <w:tcBorders>
              <w:bottom w:val="nil"/>
            </w:tcBorders>
          </w:tcPr>
          <w:p w14:paraId="4976E18B" w14:textId="77777777" w:rsidR="00E16E49" w:rsidRPr="00690077" w:rsidRDefault="00E16E49" w:rsidP="00690077">
            <w:pPr>
              <w:spacing w:line="480" w:lineRule="auto"/>
            </w:pPr>
            <w:r w:rsidRPr="00690077">
              <w:t>Perceived effectiveness</w:t>
            </w:r>
          </w:p>
        </w:tc>
        <w:tc>
          <w:tcPr>
            <w:tcW w:w="2826" w:type="dxa"/>
            <w:tcBorders>
              <w:bottom w:val="nil"/>
            </w:tcBorders>
          </w:tcPr>
          <w:p w14:paraId="70B77CB7" w14:textId="77777777" w:rsidR="00E16E49" w:rsidRPr="00E16E49" w:rsidRDefault="00E16E49" w:rsidP="00690077">
            <w:pPr>
              <w:spacing w:line="480" w:lineRule="auto"/>
            </w:pPr>
            <w:r w:rsidRPr="00E16E49">
              <w:t>Persuasion</w:t>
            </w:r>
          </w:p>
        </w:tc>
        <w:tc>
          <w:tcPr>
            <w:tcW w:w="1524" w:type="dxa"/>
            <w:tcBorders>
              <w:bottom w:val="nil"/>
            </w:tcBorders>
          </w:tcPr>
          <w:p w14:paraId="4A3875E9" w14:textId="77777777" w:rsidR="00E16E49" w:rsidRPr="00E16E49" w:rsidRDefault="00E16E49" w:rsidP="00690077">
            <w:pPr>
              <w:spacing w:line="480" w:lineRule="auto"/>
            </w:pPr>
            <w:r w:rsidRPr="00E16E49">
              <w:t>3.59 (1.03)</w:t>
            </w:r>
            <w:r w:rsidRPr="00E16E49">
              <w:rPr>
                <w:vertAlign w:val="subscript"/>
              </w:rPr>
              <w:t>ab</w:t>
            </w:r>
          </w:p>
        </w:tc>
        <w:tc>
          <w:tcPr>
            <w:tcW w:w="1746" w:type="dxa"/>
            <w:tcBorders>
              <w:bottom w:val="nil"/>
            </w:tcBorders>
          </w:tcPr>
          <w:p w14:paraId="7310482E" w14:textId="77777777" w:rsidR="00E16E49" w:rsidRPr="00E16E49" w:rsidRDefault="00E16E49" w:rsidP="00690077">
            <w:pPr>
              <w:spacing w:line="480" w:lineRule="auto"/>
            </w:pPr>
            <w:r w:rsidRPr="00E16E49">
              <w:t>3.46 (1.29)</w:t>
            </w:r>
            <w:r w:rsidRPr="00E16E49">
              <w:rPr>
                <w:vertAlign w:val="subscript"/>
              </w:rPr>
              <w:t>fg</w:t>
            </w:r>
          </w:p>
        </w:tc>
      </w:tr>
      <w:tr w:rsidR="00E16E49" w:rsidRPr="00E16E49" w14:paraId="43041996" w14:textId="77777777" w:rsidTr="001456F7">
        <w:tc>
          <w:tcPr>
            <w:tcW w:w="2977" w:type="dxa"/>
            <w:tcBorders>
              <w:top w:val="nil"/>
              <w:bottom w:val="nil"/>
            </w:tcBorders>
          </w:tcPr>
          <w:p w14:paraId="76528B72" w14:textId="77777777" w:rsidR="00E16E49" w:rsidRPr="00E16E49" w:rsidRDefault="00E16E49" w:rsidP="00690077">
            <w:pPr>
              <w:spacing w:line="480" w:lineRule="auto"/>
            </w:pPr>
          </w:p>
        </w:tc>
        <w:tc>
          <w:tcPr>
            <w:tcW w:w="2826" w:type="dxa"/>
            <w:tcBorders>
              <w:top w:val="nil"/>
              <w:bottom w:val="nil"/>
            </w:tcBorders>
          </w:tcPr>
          <w:p w14:paraId="57BC7E10" w14:textId="77777777" w:rsidR="00E16E49" w:rsidRPr="00E16E49" w:rsidRDefault="00E16E49" w:rsidP="00690077">
            <w:pPr>
              <w:spacing w:line="480" w:lineRule="auto"/>
            </w:pPr>
            <w:r w:rsidRPr="00E16E49">
              <w:t>Embarrassment</w:t>
            </w:r>
            <w:r w:rsidRPr="00E16E49">
              <w:rPr>
                <w:rFonts w:cstheme="minorHAnsi"/>
                <w:vertAlign w:val="superscript"/>
              </w:rPr>
              <w:t>†</w:t>
            </w:r>
          </w:p>
        </w:tc>
        <w:tc>
          <w:tcPr>
            <w:tcW w:w="1524" w:type="dxa"/>
            <w:tcBorders>
              <w:top w:val="nil"/>
              <w:bottom w:val="nil"/>
            </w:tcBorders>
          </w:tcPr>
          <w:p w14:paraId="753D0A25" w14:textId="77777777" w:rsidR="00E16E49" w:rsidRPr="00E16E49" w:rsidRDefault="00E16E49" w:rsidP="00690077">
            <w:pPr>
              <w:spacing w:line="480" w:lineRule="auto"/>
            </w:pPr>
            <w:r w:rsidRPr="00E16E49">
              <w:t>3.34 (0.97)</w:t>
            </w:r>
            <w:r w:rsidRPr="00E16E49">
              <w:rPr>
                <w:vertAlign w:val="subscript"/>
              </w:rPr>
              <w:t>cd</w:t>
            </w:r>
          </w:p>
        </w:tc>
        <w:tc>
          <w:tcPr>
            <w:tcW w:w="1746" w:type="dxa"/>
            <w:tcBorders>
              <w:top w:val="nil"/>
              <w:bottom w:val="nil"/>
            </w:tcBorders>
          </w:tcPr>
          <w:p w14:paraId="41BB2195" w14:textId="77777777" w:rsidR="00E16E49" w:rsidRPr="00E16E49" w:rsidRDefault="00E16E49" w:rsidP="00690077">
            <w:pPr>
              <w:spacing w:line="480" w:lineRule="auto"/>
            </w:pPr>
            <w:r w:rsidRPr="00E16E49">
              <w:t>3.55 (1.18)</w:t>
            </w:r>
            <w:r w:rsidRPr="00E16E49">
              <w:rPr>
                <w:vertAlign w:val="subscript"/>
              </w:rPr>
              <w:t>hi</w:t>
            </w:r>
          </w:p>
        </w:tc>
      </w:tr>
      <w:tr w:rsidR="00E16E49" w:rsidRPr="00E16E49" w14:paraId="07A93A62" w14:textId="77777777" w:rsidTr="001456F7">
        <w:tc>
          <w:tcPr>
            <w:tcW w:w="2977" w:type="dxa"/>
            <w:tcBorders>
              <w:top w:val="nil"/>
              <w:bottom w:val="nil"/>
            </w:tcBorders>
          </w:tcPr>
          <w:p w14:paraId="0F565BC6" w14:textId="77777777" w:rsidR="00E16E49" w:rsidRPr="00E16E49" w:rsidRDefault="00E16E49" w:rsidP="00690077">
            <w:pPr>
              <w:spacing w:line="480" w:lineRule="auto"/>
            </w:pPr>
          </w:p>
        </w:tc>
        <w:tc>
          <w:tcPr>
            <w:tcW w:w="2826" w:type="dxa"/>
            <w:tcBorders>
              <w:top w:val="nil"/>
              <w:bottom w:val="nil"/>
            </w:tcBorders>
          </w:tcPr>
          <w:p w14:paraId="7F0B6AF5" w14:textId="77777777" w:rsidR="00E16E49" w:rsidRPr="00E16E49" w:rsidRDefault="00E16E49" w:rsidP="00690077">
            <w:pPr>
              <w:spacing w:line="480" w:lineRule="auto"/>
            </w:pPr>
            <w:r w:rsidRPr="00E16E49">
              <w:t>Temporary exclusion</w:t>
            </w:r>
            <w:r w:rsidRPr="00E16E49">
              <w:rPr>
                <w:vertAlign w:val="superscript"/>
              </w:rPr>
              <w:t>**</w:t>
            </w:r>
          </w:p>
        </w:tc>
        <w:tc>
          <w:tcPr>
            <w:tcW w:w="1524" w:type="dxa"/>
            <w:tcBorders>
              <w:top w:val="nil"/>
              <w:bottom w:val="nil"/>
            </w:tcBorders>
          </w:tcPr>
          <w:p w14:paraId="74132366" w14:textId="77777777" w:rsidR="00E16E49" w:rsidRPr="00E16E49" w:rsidRDefault="00E16E49" w:rsidP="00690077">
            <w:pPr>
              <w:spacing w:line="480" w:lineRule="auto"/>
            </w:pPr>
            <w:r w:rsidRPr="00E16E49">
              <w:t>2.64 (1.07)</w:t>
            </w:r>
            <w:r w:rsidRPr="00E16E49">
              <w:rPr>
                <w:vertAlign w:val="subscript"/>
              </w:rPr>
              <w:t>ace</w:t>
            </w:r>
          </w:p>
        </w:tc>
        <w:tc>
          <w:tcPr>
            <w:tcW w:w="1746" w:type="dxa"/>
            <w:tcBorders>
              <w:top w:val="nil"/>
              <w:bottom w:val="nil"/>
            </w:tcBorders>
          </w:tcPr>
          <w:p w14:paraId="1D41FD90" w14:textId="77777777" w:rsidR="00E16E49" w:rsidRPr="00E16E49" w:rsidRDefault="00E16E49" w:rsidP="00690077">
            <w:pPr>
              <w:spacing w:line="480" w:lineRule="auto"/>
            </w:pPr>
            <w:r w:rsidRPr="00E16E49">
              <w:t>2.98 (1.19)</w:t>
            </w:r>
            <w:r w:rsidRPr="00E16E49">
              <w:rPr>
                <w:vertAlign w:val="subscript"/>
              </w:rPr>
              <w:t>fhj</w:t>
            </w:r>
          </w:p>
        </w:tc>
      </w:tr>
      <w:tr w:rsidR="00E16E49" w:rsidRPr="00E16E49" w14:paraId="5EB2647B" w14:textId="77777777" w:rsidTr="001456F7">
        <w:tc>
          <w:tcPr>
            <w:tcW w:w="2977" w:type="dxa"/>
            <w:tcBorders>
              <w:top w:val="nil"/>
              <w:bottom w:val="single" w:sz="4" w:space="0" w:color="auto"/>
            </w:tcBorders>
          </w:tcPr>
          <w:p w14:paraId="02317681" w14:textId="77777777" w:rsidR="00E16E49" w:rsidRPr="00E16E49" w:rsidRDefault="00E16E49" w:rsidP="00690077">
            <w:pPr>
              <w:spacing w:line="480" w:lineRule="auto"/>
            </w:pPr>
          </w:p>
        </w:tc>
        <w:tc>
          <w:tcPr>
            <w:tcW w:w="2826" w:type="dxa"/>
            <w:tcBorders>
              <w:top w:val="nil"/>
              <w:bottom w:val="single" w:sz="4" w:space="0" w:color="auto"/>
            </w:tcBorders>
          </w:tcPr>
          <w:p w14:paraId="3E9BEF7B" w14:textId="77777777" w:rsidR="00E16E49" w:rsidRPr="00E16E49" w:rsidRDefault="00E16E49" w:rsidP="00690077">
            <w:pPr>
              <w:spacing w:line="480" w:lineRule="auto"/>
            </w:pPr>
            <w:r w:rsidRPr="00E16E49">
              <w:t>Permanent exclusions</w:t>
            </w:r>
            <w:r w:rsidRPr="00E16E49">
              <w:rPr>
                <w:vertAlign w:val="superscript"/>
              </w:rPr>
              <w:t>***</w:t>
            </w:r>
          </w:p>
        </w:tc>
        <w:tc>
          <w:tcPr>
            <w:tcW w:w="1524" w:type="dxa"/>
            <w:tcBorders>
              <w:top w:val="nil"/>
              <w:bottom w:val="single" w:sz="4" w:space="0" w:color="auto"/>
            </w:tcBorders>
          </w:tcPr>
          <w:p w14:paraId="7F3F1980" w14:textId="77777777" w:rsidR="00E16E49" w:rsidRPr="00E16E49" w:rsidRDefault="00E16E49" w:rsidP="00690077">
            <w:pPr>
              <w:spacing w:line="480" w:lineRule="auto"/>
            </w:pPr>
            <w:r w:rsidRPr="00E16E49">
              <w:t>2.17 (1.12)</w:t>
            </w:r>
            <w:r w:rsidRPr="00E16E49">
              <w:rPr>
                <w:vertAlign w:val="subscript"/>
              </w:rPr>
              <w:t>bde</w:t>
            </w:r>
          </w:p>
        </w:tc>
        <w:tc>
          <w:tcPr>
            <w:tcW w:w="1746" w:type="dxa"/>
            <w:tcBorders>
              <w:top w:val="nil"/>
              <w:bottom w:val="single" w:sz="4" w:space="0" w:color="auto"/>
            </w:tcBorders>
          </w:tcPr>
          <w:p w14:paraId="32C22FD9" w14:textId="77777777" w:rsidR="00E16E49" w:rsidRPr="00E16E49" w:rsidRDefault="00E16E49" w:rsidP="00690077">
            <w:pPr>
              <w:spacing w:line="480" w:lineRule="auto"/>
            </w:pPr>
            <w:r w:rsidRPr="00E16E49">
              <w:t>2.57 (1.27)</w:t>
            </w:r>
            <w:r w:rsidRPr="00E16E49">
              <w:rPr>
                <w:vertAlign w:val="subscript"/>
              </w:rPr>
              <w:t>gij</w:t>
            </w:r>
          </w:p>
        </w:tc>
      </w:tr>
      <w:tr w:rsidR="00E16E49" w:rsidRPr="00E16E49" w14:paraId="2AE9EB99" w14:textId="77777777" w:rsidTr="001456F7">
        <w:tc>
          <w:tcPr>
            <w:tcW w:w="2977" w:type="dxa"/>
            <w:tcBorders>
              <w:top w:val="single" w:sz="4" w:space="0" w:color="auto"/>
              <w:bottom w:val="nil"/>
            </w:tcBorders>
          </w:tcPr>
          <w:p w14:paraId="7CC5BBEA" w14:textId="77777777" w:rsidR="00E16E49" w:rsidRPr="00E16E49" w:rsidRDefault="00E16E49" w:rsidP="00690077">
            <w:pPr>
              <w:spacing w:line="480" w:lineRule="auto"/>
            </w:pPr>
            <w:r w:rsidRPr="00E16E49">
              <w:t>Others social support</w:t>
            </w:r>
          </w:p>
        </w:tc>
        <w:tc>
          <w:tcPr>
            <w:tcW w:w="2826" w:type="dxa"/>
            <w:tcBorders>
              <w:top w:val="single" w:sz="4" w:space="0" w:color="auto"/>
              <w:bottom w:val="nil"/>
            </w:tcBorders>
          </w:tcPr>
          <w:p w14:paraId="48C6FC2A" w14:textId="77777777" w:rsidR="00E16E49" w:rsidRPr="00E16E49" w:rsidRDefault="00E16E49" w:rsidP="00690077">
            <w:pPr>
              <w:spacing w:line="480" w:lineRule="auto"/>
            </w:pPr>
            <w:r w:rsidRPr="00E16E49">
              <w:t>Persuasion</w:t>
            </w:r>
          </w:p>
        </w:tc>
        <w:tc>
          <w:tcPr>
            <w:tcW w:w="1524" w:type="dxa"/>
            <w:tcBorders>
              <w:top w:val="single" w:sz="4" w:space="0" w:color="auto"/>
              <w:bottom w:val="nil"/>
            </w:tcBorders>
          </w:tcPr>
          <w:p w14:paraId="14C4B05A" w14:textId="77777777" w:rsidR="00E16E49" w:rsidRPr="00E16E49" w:rsidRDefault="00E16E49" w:rsidP="00690077">
            <w:pPr>
              <w:spacing w:line="480" w:lineRule="auto"/>
            </w:pPr>
            <w:r w:rsidRPr="00E16E49">
              <w:t>4.36 (0.88)</w:t>
            </w:r>
            <w:r w:rsidRPr="00E16E49">
              <w:rPr>
                <w:vertAlign w:val="subscript"/>
              </w:rPr>
              <w:t>abc</w:t>
            </w:r>
          </w:p>
        </w:tc>
        <w:tc>
          <w:tcPr>
            <w:tcW w:w="1746" w:type="dxa"/>
            <w:tcBorders>
              <w:top w:val="single" w:sz="4" w:space="0" w:color="auto"/>
              <w:bottom w:val="nil"/>
            </w:tcBorders>
          </w:tcPr>
          <w:p w14:paraId="58AE1F0C" w14:textId="77777777" w:rsidR="00E16E49" w:rsidRPr="00E16E49" w:rsidRDefault="00E16E49" w:rsidP="00690077">
            <w:pPr>
              <w:spacing w:line="480" w:lineRule="auto"/>
            </w:pPr>
            <w:r w:rsidRPr="00E16E49">
              <w:t>4.25 (1.13)</w:t>
            </w:r>
            <w:r w:rsidRPr="00E16E49">
              <w:rPr>
                <w:vertAlign w:val="subscript"/>
              </w:rPr>
              <w:t>gh</w:t>
            </w:r>
          </w:p>
        </w:tc>
      </w:tr>
      <w:tr w:rsidR="00E16E49" w:rsidRPr="00E16E49" w14:paraId="4DE5F410" w14:textId="77777777" w:rsidTr="001456F7">
        <w:tc>
          <w:tcPr>
            <w:tcW w:w="2977" w:type="dxa"/>
            <w:tcBorders>
              <w:top w:val="nil"/>
              <w:bottom w:val="nil"/>
            </w:tcBorders>
          </w:tcPr>
          <w:p w14:paraId="6B00170F" w14:textId="77777777" w:rsidR="00E16E49" w:rsidRPr="00E16E49" w:rsidRDefault="00E16E49" w:rsidP="00690077">
            <w:pPr>
              <w:spacing w:line="480" w:lineRule="auto"/>
            </w:pPr>
          </w:p>
        </w:tc>
        <w:tc>
          <w:tcPr>
            <w:tcW w:w="2826" w:type="dxa"/>
            <w:tcBorders>
              <w:top w:val="nil"/>
              <w:bottom w:val="nil"/>
            </w:tcBorders>
          </w:tcPr>
          <w:p w14:paraId="7D81896A" w14:textId="77777777" w:rsidR="00E16E49" w:rsidRPr="00E16E49" w:rsidRDefault="00E16E49" w:rsidP="00690077">
            <w:pPr>
              <w:spacing w:line="480" w:lineRule="auto"/>
            </w:pPr>
            <w:r w:rsidRPr="00E16E49">
              <w:t>Embarrassment</w:t>
            </w:r>
            <w:r w:rsidRPr="00E16E49">
              <w:rPr>
                <w:vertAlign w:val="superscript"/>
              </w:rPr>
              <w:t>**</w:t>
            </w:r>
          </w:p>
        </w:tc>
        <w:tc>
          <w:tcPr>
            <w:tcW w:w="1524" w:type="dxa"/>
            <w:tcBorders>
              <w:top w:val="nil"/>
              <w:bottom w:val="nil"/>
            </w:tcBorders>
          </w:tcPr>
          <w:p w14:paraId="6D81A828" w14:textId="77777777" w:rsidR="00E16E49" w:rsidRPr="00E16E49" w:rsidRDefault="00E16E49" w:rsidP="00690077">
            <w:pPr>
              <w:spacing w:line="480" w:lineRule="auto"/>
            </w:pPr>
            <w:r w:rsidRPr="00E16E49">
              <w:t>4.03 (0.96)</w:t>
            </w:r>
            <w:r w:rsidRPr="00E16E49">
              <w:rPr>
                <w:vertAlign w:val="subscript"/>
              </w:rPr>
              <w:t>ade</w:t>
            </w:r>
          </w:p>
        </w:tc>
        <w:tc>
          <w:tcPr>
            <w:tcW w:w="1746" w:type="dxa"/>
            <w:tcBorders>
              <w:top w:val="nil"/>
              <w:bottom w:val="nil"/>
            </w:tcBorders>
          </w:tcPr>
          <w:p w14:paraId="221D0217" w14:textId="77777777" w:rsidR="00E16E49" w:rsidRPr="00E16E49" w:rsidRDefault="00E16E49" w:rsidP="00690077">
            <w:pPr>
              <w:spacing w:line="480" w:lineRule="auto"/>
            </w:pPr>
            <w:r w:rsidRPr="00E16E49">
              <w:t>4.33 (1.03)</w:t>
            </w:r>
            <w:r w:rsidRPr="00E16E49">
              <w:rPr>
                <w:vertAlign w:val="subscript"/>
              </w:rPr>
              <w:t>ij</w:t>
            </w:r>
          </w:p>
        </w:tc>
      </w:tr>
      <w:tr w:rsidR="00E16E49" w:rsidRPr="00E16E49" w14:paraId="5F2D29EF" w14:textId="77777777" w:rsidTr="001456F7">
        <w:tc>
          <w:tcPr>
            <w:tcW w:w="2977" w:type="dxa"/>
            <w:tcBorders>
              <w:top w:val="nil"/>
              <w:bottom w:val="nil"/>
            </w:tcBorders>
          </w:tcPr>
          <w:p w14:paraId="09D0DD23" w14:textId="77777777" w:rsidR="00E16E49" w:rsidRPr="00E16E49" w:rsidRDefault="00E16E49" w:rsidP="00690077">
            <w:pPr>
              <w:spacing w:line="480" w:lineRule="auto"/>
            </w:pPr>
          </w:p>
        </w:tc>
        <w:tc>
          <w:tcPr>
            <w:tcW w:w="2826" w:type="dxa"/>
            <w:tcBorders>
              <w:top w:val="nil"/>
              <w:bottom w:val="nil"/>
            </w:tcBorders>
          </w:tcPr>
          <w:p w14:paraId="2CC03A98" w14:textId="77777777" w:rsidR="00E16E49" w:rsidRPr="00E16E49" w:rsidRDefault="00E16E49" w:rsidP="00690077">
            <w:pPr>
              <w:spacing w:line="480" w:lineRule="auto"/>
            </w:pPr>
            <w:r w:rsidRPr="00E16E49">
              <w:t>Temporary exclusion</w:t>
            </w:r>
            <w:r w:rsidRPr="00E16E49">
              <w:rPr>
                <w:vertAlign w:val="superscript"/>
              </w:rPr>
              <w:t>***</w:t>
            </w:r>
          </w:p>
        </w:tc>
        <w:tc>
          <w:tcPr>
            <w:tcW w:w="1524" w:type="dxa"/>
            <w:tcBorders>
              <w:top w:val="nil"/>
              <w:bottom w:val="nil"/>
            </w:tcBorders>
          </w:tcPr>
          <w:p w14:paraId="65949981" w14:textId="77777777" w:rsidR="00E16E49" w:rsidRPr="00E16E49" w:rsidRDefault="00E16E49" w:rsidP="00690077">
            <w:pPr>
              <w:spacing w:line="480" w:lineRule="auto"/>
            </w:pPr>
            <w:r w:rsidRPr="00E16E49">
              <w:t>2.50 (1.04)</w:t>
            </w:r>
            <w:r w:rsidRPr="00E16E49">
              <w:rPr>
                <w:vertAlign w:val="subscript"/>
              </w:rPr>
              <w:t>bdf</w:t>
            </w:r>
          </w:p>
        </w:tc>
        <w:tc>
          <w:tcPr>
            <w:tcW w:w="1746" w:type="dxa"/>
            <w:tcBorders>
              <w:top w:val="nil"/>
              <w:bottom w:val="nil"/>
            </w:tcBorders>
          </w:tcPr>
          <w:p w14:paraId="10D1E439" w14:textId="77777777" w:rsidR="00E16E49" w:rsidRPr="00E16E49" w:rsidRDefault="00E16E49" w:rsidP="00690077">
            <w:pPr>
              <w:spacing w:line="480" w:lineRule="auto"/>
            </w:pPr>
            <w:r w:rsidRPr="00E16E49">
              <w:t>3.09 (1.27)</w:t>
            </w:r>
            <w:r w:rsidRPr="00E16E49">
              <w:rPr>
                <w:vertAlign w:val="subscript"/>
              </w:rPr>
              <w:t>gik</w:t>
            </w:r>
          </w:p>
        </w:tc>
      </w:tr>
      <w:tr w:rsidR="00E16E49" w:rsidRPr="00E16E49" w14:paraId="050327DD" w14:textId="77777777" w:rsidTr="001456F7">
        <w:tc>
          <w:tcPr>
            <w:tcW w:w="2977" w:type="dxa"/>
            <w:tcBorders>
              <w:top w:val="nil"/>
            </w:tcBorders>
          </w:tcPr>
          <w:p w14:paraId="62AE9DBF" w14:textId="77777777" w:rsidR="00E16E49" w:rsidRPr="00E16E49" w:rsidRDefault="00E16E49" w:rsidP="00690077">
            <w:pPr>
              <w:spacing w:line="480" w:lineRule="auto"/>
            </w:pPr>
          </w:p>
        </w:tc>
        <w:tc>
          <w:tcPr>
            <w:tcW w:w="2826" w:type="dxa"/>
            <w:tcBorders>
              <w:top w:val="nil"/>
            </w:tcBorders>
          </w:tcPr>
          <w:p w14:paraId="5FE6A61D" w14:textId="77777777" w:rsidR="00E16E49" w:rsidRPr="00E16E49" w:rsidRDefault="00E16E49" w:rsidP="00690077">
            <w:pPr>
              <w:spacing w:line="480" w:lineRule="auto"/>
            </w:pPr>
            <w:r w:rsidRPr="00E16E49">
              <w:t>Permanent exclusions</w:t>
            </w:r>
            <w:r w:rsidRPr="00E16E49">
              <w:rPr>
                <w:vertAlign w:val="superscript"/>
              </w:rPr>
              <w:t>***</w:t>
            </w:r>
          </w:p>
        </w:tc>
        <w:tc>
          <w:tcPr>
            <w:tcW w:w="1524" w:type="dxa"/>
            <w:tcBorders>
              <w:top w:val="nil"/>
            </w:tcBorders>
          </w:tcPr>
          <w:p w14:paraId="2E7F9ECC" w14:textId="77777777" w:rsidR="00E16E49" w:rsidRPr="00E16E49" w:rsidRDefault="00E16E49" w:rsidP="00690077">
            <w:pPr>
              <w:spacing w:line="480" w:lineRule="auto"/>
            </w:pPr>
            <w:r w:rsidRPr="00E16E49">
              <w:t>1.94 (1.02)</w:t>
            </w:r>
            <w:r w:rsidRPr="00E16E49">
              <w:rPr>
                <w:vertAlign w:val="subscript"/>
              </w:rPr>
              <w:t>cef</w:t>
            </w:r>
          </w:p>
        </w:tc>
        <w:tc>
          <w:tcPr>
            <w:tcW w:w="1746" w:type="dxa"/>
            <w:tcBorders>
              <w:top w:val="nil"/>
            </w:tcBorders>
          </w:tcPr>
          <w:p w14:paraId="70FBC00A" w14:textId="77777777" w:rsidR="00E16E49" w:rsidRPr="00E16E49" w:rsidRDefault="00E16E49" w:rsidP="00690077">
            <w:pPr>
              <w:spacing w:line="480" w:lineRule="auto"/>
            </w:pPr>
            <w:r w:rsidRPr="00E16E49">
              <w:t>2.80 (1.37)</w:t>
            </w:r>
            <w:r w:rsidRPr="00E16E49">
              <w:rPr>
                <w:vertAlign w:val="subscript"/>
              </w:rPr>
              <w:t>hjk</w:t>
            </w:r>
          </w:p>
        </w:tc>
      </w:tr>
    </w:tbl>
    <w:p w14:paraId="651CEFDF" w14:textId="77777777" w:rsidR="001456F7" w:rsidRPr="00B35974" w:rsidRDefault="001456F7" w:rsidP="00690077">
      <w:pPr>
        <w:spacing w:line="480" w:lineRule="auto"/>
      </w:pPr>
      <w:r w:rsidRPr="00D02DB6">
        <w:rPr>
          <w:i/>
        </w:rPr>
        <w:t xml:space="preserve">Note: </w:t>
      </w:r>
      <w:r w:rsidRPr="00690077">
        <w:t>Within the reporting of each social control response, means sharing a subscript differ at p</w:t>
      </w:r>
      <w:r w:rsidR="00022D22">
        <w:t xml:space="preserve"> </w:t>
      </w:r>
      <w:r w:rsidRPr="00690077">
        <w:t>&lt;</w:t>
      </w:r>
      <w:r w:rsidR="00022D22">
        <w:t xml:space="preserve"> </w:t>
      </w:r>
      <w:r w:rsidRPr="00690077">
        <w:t>.05 level. Social control responses differ across time if marked with an **</w:t>
      </w:r>
      <w:r w:rsidRPr="00D02DB6">
        <w:rPr>
          <w:i/>
        </w:rPr>
        <w:t xml:space="preserve"> </w:t>
      </w:r>
      <w:r w:rsidRPr="00B35974">
        <w:t>(</w:t>
      </w:r>
      <w:r w:rsidRPr="00B35974">
        <w:rPr>
          <w:i/>
        </w:rPr>
        <w:t>p</w:t>
      </w:r>
      <w:r w:rsidRPr="00B35974">
        <w:t xml:space="preserve"> &lt;</w:t>
      </w:r>
      <w:r w:rsidR="00022D22" w:rsidRPr="00B35974">
        <w:t xml:space="preserve"> </w:t>
      </w:r>
      <w:r w:rsidRPr="00B35974">
        <w:t>.01), *** (</w:t>
      </w:r>
      <w:r w:rsidRPr="00B35974">
        <w:rPr>
          <w:i/>
        </w:rPr>
        <w:t>p</w:t>
      </w:r>
      <w:r w:rsidR="00022D22" w:rsidRPr="00B35974">
        <w:t xml:space="preserve"> </w:t>
      </w:r>
      <w:r w:rsidRPr="00B35974">
        <w:t>&lt;</w:t>
      </w:r>
      <w:r w:rsidR="00022D22" w:rsidRPr="00B35974">
        <w:t xml:space="preserve"> </w:t>
      </w:r>
      <w:r w:rsidRPr="00B35974">
        <w:t xml:space="preserve">.001) or </w:t>
      </w:r>
      <w:r w:rsidRPr="00B35974">
        <w:rPr>
          <w:rFonts w:cstheme="minorHAnsi"/>
        </w:rPr>
        <w:t>† (</w:t>
      </w:r>
      <w:r w:rsidRPr="00B35974">
        <w:rPr>
          <w:i/>
        </w:rPr>
        <w:t>p</w:t>
      </w:r>
      <w:r w:rsidRPr="00B35974">
        <w:rPr>
          <w:rFonts w:cstheme="minorHAnsi"/>
        </w:rPr>
        <w:t xml:space="preserve"> &lt;</w:t>
      </w:r>
      <w:r w:rsidR="00022D22" w:rsidRPr="00B35974">
        <w:rPr>
          <w:rFonts w:cstheme="minorHAnsi"/>
        </w:rPr>
        <w:t xml:space="preserve"> </w:t>
      </w:r>
      <w:r w:rsidRPr="00B35974">
        <w:rPr>
          <w:rFonts w:cstheme="minorHAnsi"/>
        </w:rPr>
        <w:t>.10).</w:t>
      </w:r>
      <w:r w:rsidRPr="00B35974">
        <w:t xml:space="preserve"> </w:t>
      </w:r>
    </w:p>
    <w:p w14:paraId="222B2CC2" w14:textId="77777777" w:rsidR="001456F7" w:rsidRPr="00B056F8" w:rsidRDefault="001456F7" w:rsidP="007F2808">
      <w:pPr>
        <w:spacing w:line="480" w:lineRule="auto"/>
        <w:ind w:firstLine="709"/>
        <w:rPr>
          <w:i/>
        </w:rPr>
        <w:sectPr w:rsidR="001456F7" w:rsidRPr="00B056F8" w:rsidSect="001456F7">
          <w:pgSz w:w="12240" w:h="15840"/>
          <w:pgMar w:top="1440" w:right="1800" w:bottom="1440" w:left="1800" w:header="708" w:footer="708" w:gutter="0"/>
          <w:cols w:space="708"/>
          <w:docGrid w:linePitch="360"/>
        </w:sectPr>
      </w:pPr>
    </w:p>
    <w:p w14:paraId="6D60D3C8" w14:textId="77777777" w:rsidR="006E027A" w:rsidRPr="00690077" w:rsidRDefault="00F21C23" w:rsidP="00690077">
      <w:pPr>
        <w:spacing w:line="480" w:lineRule="auto"/>
      </w:pPr>
      <w:r w:rsidRPr="00690077">
        <w:lastRenderedPageBreak/>
        <w:t xml:space="preserve">Table </w:t>
      </w:r>
      <w:r w:rsidR="00367F4F" w:rsidRPr="00690077">
        <w:t>3</w:t>
      </w:r>
    </w:p>
    <w:p w14:paraId="36A9A089" w14:textId="39614AB2" w:rsidR="00F21C23" w:rsidRPr="00B056F8" w:rsidRDefault="00F21C23" w:rsidP="00690077">
      <w:pPr>
        <w:spacing w:line="480" w:lineRule="auto"/>
        <w:rPr>
          <w:i/>
        </w:rPr>
      </w:pPr>
      <w:r w:rsidRPr="00B056F8">
        <w:rPr>
          <w:i/>
        </w:rPr>
        <w:t>Relationship between how others perceived support and the likelihood of each response by Tim</w:t>
      </w:r>
      <w:r w:rsidR="006E027A">
        <w:rPr>
          <w:i/>
        </w:rPr>
        <w:t>e</w:t>
      </w:r>
      <w:r w:rsidR="00F83C06">
        <w:rPr>
          <w:i/>
        </w:rPr>
        <w:t>.</w:t>
      </w:r>
    </w:p>
    <w:tbl>
      <w:tblPr>
        <w:tblStyle w:val="TableGrid"/>
        <w:tblW w:w="12760" w:type="dxa"/>
        <w:tblBorders>
          <w:insideH w:val="none" w:sz="0" w:space="0" w:color="auto"/>
          <w:insideV w:val="none" w:sz="0" w:space="0" w:color="auto"/>
        </w:tblBorders>
        <w:tblLook w:val="04A0" w:firstRow="1" w:lastRow="0" w:firstColumn="1" w:lastColumn="0" w:noHBand="0" w:noVBand="1"/>
      </w:tblPr>
      <w:tblGrid>
        <w:gridCol w:w="1778"/>
        <w:gridCol w:w="1256"/>
        <w:gridCol w:w="1709"/>
        <w:gridCol w:w="1283"/>
        <w:gridCol w:w="1243"/>
        <w:gridCol w:w="1256"/>
        <w:gridCol w:w="1709"/>
        <w:gridCol w:w="1283"/>
        <w:gridCol w:w="1243"/>
      </w:tblGrid>
      <w:tr w:rsidR="006E027A" w:rsidRPr="006E027A" w14:paraId="1C640CB9" w14:textId="77777777" w:rsidTr="006E027A">
        <w:tc>
          <w:tcPr>
            <w:tcW w:w="1778" w:type="dxa"/>
            <w:vMerge w:val="restart"/>
            <w:tcBorders>
              <w:top w:val="single" w:sz="4" w:space="0" w:color="auto"/>
              <w:left w:val="nil"/>
            </w:tcBorders>
          </w:tcPr>
          <w:p w14:paraId="24806B6F" w14:textId="77777777" w:rsidR="006E027A" w:rsidRPr="00690077" w:rsidRDefault="006E027A" w:rsidP="006E027A">
            <w:pPr>
              <w:spacing w:line="480" w:lineRule="auto"/>
            </w:pPr>
          </w:p>
        </w:tc>
        <w:tc>
          <w:tcPr>
            <w:tcW w:w="10982" w:type="dxa"/>
            <w:gridSpan w:val="8"/>
            <w:tcBorders>
              <w:top w:val="single" w:sz="4" w:space="0" w:color="auto"/>
              <w:bottom w:val="single" w:sz="4" w:space="0" w:color="auto"/>
            </w:tcBorders>
            <w:vAlign w:val="center"/>
          </w:tcPr>
          <w:p w14:paraId="6DA6359F" w14:textId="77777777" w:rsidR="006E027A" w:rsidRPr="00690077" w:rsidRDefault="006E027A" w:rsidP="00690077">
            <w:pPr>
              <w:spacing w:line="480" w:lineRule="auto"/>
              <w:jc w:val="center"/>
            </w:pPr>
            <w:r w:rsidRPr="00690077">
              <w:t>Others’ perception support</w:t>
            </w:r>
          </w:p>
        </w:tc>
      </w:tr>
      <w:tr w:rsidR="006E027A" w:rsidRPr="006E027A" w14:paraId="7F0892F6" w14:textId="77777777" w:rsidTr="006E027A">
        <w:tc>
          <w:tcPr>
            <w:tcW w:w="1778" w:type="dxa"/>
            <w:vMerge/>
            <w:tcBorders>
              <w:left w:val="nil"/>
              <w:bottom w:val="nil"/>
            </w:tcBorders>
          </w:tcPr>
          <w:p w14:paraId="4548E7B4" w14:textId="77777777" w:rsidR="006E027A" w:rsidRPr="00690077" w:rsidRDefault="006E027A" w:rsidP="00690077">
            <w:pPr>
              <w:spacing w:line="480" w:lineRule="auto"/>
            </w:pPr>
          </w:p>
        </w:tc>
        <w:tc>
          <w:tcPr>
            <w:tcW w:w="5491" w:type="dxa"/>
            <w:gridSpan w:val="4"/>
            <w:tcBorders>
              <w:top w:val="single" w:sz="4" w:space="0" w:color="auto"/>
              <w:bottom w:val="single" w:sz="4" w:space="0" w:color="auto"/>
            </w:tcBorders>
            <w:vAlign w:val="center"/>
          </w:tcPr>
          <w:p w14:paraId="18EDBDB5" w14:textId="77777777" w:rsidR="006E027A" w:rsidRPr="00690077" w:rsidRDefault="006E027A" w:rsidP="00690077">
            <w:pPr>
              <w:spacing w:line="480" w:lineRule="auto"/>
              <w:jc w:val="center"/>
            </w:pPr>
            <w:r w:rsidRPr="00690077">
              <w:t xml:space="preserve">Time 1 </w:t>
            </w:r>
          </w:p>
        </w:tc>
        <w:tc>
          <w:tcPr>
            <w:tcW w:w="5491" w:type="dxa"/>
            <w:gridSpan w:val="4"/>
            <w:tcBorders>
              <w:top w:val="single" w:sz="4" w:space="0" w:color="auto"/>
              <w:bottom w:val="single" w:sz="4" w:space="0" w:color="auto"/>
              <w:right w:val="nil"/>
            </w:tcBorders>
            <w:vAlign w:val="center"/>
          </w:tcPr>
          <w:p w14:paraId="73939002" w14:textId="77777777" w:rsidR="006E027A" w:rsidRPr="00690077" w:rsidRDefault="006E027A" w:rsidP="00690077">
            <w:pPr>
              <w:spacing w:line="480" w:lineRule="auto"/>
              <w:jc w:val="center"/>
            </w:pPr>
            <w:r w:rsidRPr="00690077">
              <w:t xml:space="preserve">Time 2 </w:t>
            </w:r>
          </w:p>
        </w:tc>
      </w:tr>
      <w:tr w:rsidR="00F21C23" w:rsidRPr="006E027A" w14:paraId="75D8D362" w14:textId="77777777" w:rsidTr="00690077">
        <w:tc>
          <w:tcPr>
            <w:tcW w:w="1778" w:type="dxa"/>
            <w:tcBorders>
              <w:top w:val="nil"/>
              <w:left w:val="nil"/>
              <w:bottom w:val="single" w:sz="4" w:space="0" w:color="auto"/>
            </w:tcBorders>
            <w:vAlign w:val="bottom"/>
          </w:tcPr>
          <w:p w14:paraId="06FAD97D" w14:textId="77777777" w:rsidR="00F21C23" w:rsidRPr="00690077" w:rsidRDefault="006E027A" w:rsidP="00690077">
            <w:pPr>
              <w:spacing w:line="480" w:lineRule="auto"/>
            </w:pPr>
            <w:r w:rsidRPr="006E027A">
              <w:t>L</w:t>
            </w:r>
            <w:r w:rsidRPr="00690077">
              <w:t>ikelihood of response</w:t>
            </w:r>
          </w:p>
        </w:tc>
        <w:tc>
          <w:tcPr>
            <w:tcW w:w="1256" w:type="dxa"/>
            <w:tcBorders>
              <w:top w:val="single" w:sz="4" w:space="0" w:color="auto"/>
              <w:bottom w:val="single" w:sz="4" w:space="0" w:color="auto"/>
            </w:tcBorders>
            <w:vAlign w:val="center"/>
          </w:tcPr>
          <w:p w14:paraId="60763619" w14:textId="77777777" w:rsidR="00F21C23" w:rsidRPr="00690077" w:rsidRDefault="00F21C23" w:rsidP="00690077">
            <w:pPr>
              <w:spacing w:line="480" w:lineRule="auto"/>
              <w:jc w:val="center"/>
            </w:pPr>
            <w:r w:rsidRPr="00690077">
              <w:t>Persuasion</w:t>
            </w:r>
          </w:p>
        </w:tc>
        <w:tc>
          <w:tcPr>
            <w:tcW w:w="1709" w:type="dxa"/>
            <w:tcBorders>
              <w:top w:val="single" w:sz="4" w:space="0" w:color="auto"/>
              <w:bottom w:val="single" w:sz="4" w:space="0" w:color="auto"/>
            </w:tcBorders>
            <w:vAlign w:val="center"/>
          </w:tcPr>
          <w:p w14:paraId="320644EF" w14:textId="77777777" w:rsidR="00F21C23" w:rsidRPr="00690077" w:rsidRDefault="00F21C23" w:rsidP="00690077">
            <w:pPr>
              <w:spacing w:line="480" w:lineRule="auto"/>
              <w:jc w:val="center"/>
            </w:pPr>
            <w:r w:rsidRPr="00690077">
              <w:t>Embarrassment</w:t>
            </w:r>
          </w:p>
        </w:tc>
        <w:tc>
          <w:tcPr>
            <w:tcW w:w="1283" w:type="dxa"/>
            <w:tcBorders>
              <w:top w:val="single" w:sz="4" w:space="0" w:color="auto"/>
              <w:bottom w:val="single" w:sz="4" w:space="0" w:color="auto"/>
            </w:tcBorders>
            <w:vAlign w:val="center"/>
          </w:tcPr>
          <w:p w14:paraId="358F5539" w14:textId="77777777" w:rsidR="00F21C23" w:rsidRPr="00690077" w:rsidRDefault="00F21C23" w:rsidP="00690077">
            <w:pPr>
              <w:spacing w:line="480" w:lineRule="auto"/>
              <w:jc w:val="center"/>
            </w:pPr>
            <w:r w:rsidRPr="00690077">
              <w:t>Temporary exclusion</w:t>
            </w:r>
          </w:p>
        </w:tc>
        <w:tc>
          <w:tcPr>
            <w:tcW w:w="1243" w:type="dxa"/>
            <w:tcBorders>
              <w:top w:val="single" w:sz="4" w:space="0" w:color="auto"/>
              <w:bottom w:val="single" w:sz="4" w:space="0" w:color="auto"/>
            </w:tcBorders>
            <w:vAlign w:val="center"/>
          </w:tcPr>
          <w:p w14:paraId="56C541B9" w14:textId="77777777" w:rsidR="00F21C23" w:rsidRPr="00690077" w:rsidRDefault="00F21C23" w:rsidP="00690077">
            <w:pPr>
              <w:spacing w:line="480" w:lineRule="auto"/>
              <w:jc w:val="center"/>
            </w:pPr>
            <w:r w:rsidRPr="00690077">
              <w:t>Permanent exclusion</w:t>
            </w:r>
          </w:p>
        </w:tc>
        <w:tc>
          <w:tcPr>
            <w:tcW w:w="1256" w:type="dxa"/>
            <w:tcBorders>
              <w:top w:val="single" w:sz="4" w:space="0" w:color="auto"/>
              <w:bottom w:val="single" w:sz="4" w:space="0" w:color="auto"/>
            </w:tcBorders>
            <w:vAlign w:val="center"/>
          </w:tcPr>
          <w:p w14:paraId="68774420" w14:textId="77777777" w:rsidR="00F21C23" w:rsidRPr="00690077" w:rsidRDefault="00F21C23" w:rsidP="00690077">
            <w:pPr>
              <w:spacing w:line="480" w:lineRule="auto"/>
              <w:jc w:val="center"/>
            </w:pPr>
            <w:r w:rsidRPr="00690077">
              <w:t>Persuasion</w:t>
            </w:r>
          </w:p>
        </w:tc>
        <w:tc>
          <w:tcPr>
            <w:tcW w:w="1709" w:type="dxa"/>
            <w:tcBorders>
              <w:top w:val="single" w:sz="4" w:space="0" w:color="auto"/>
              <w:bottom w:val="single" w:sz="4" w:space="0" w:color="auto"/>
            </w:tcBorders>
            <w:vAlign w:val="center"/>
          </w:tcPr>
          <w:p w14:paraId="427D6B5F" w14:textId="77777777" w:rsidR="00F21C23" w:rsidRPr="00690077" w:rsidRDefault="00F21C23" w:rsidP="00690077">
            <w:pPr>
              <w:spacing w:line="480" w:lineRule="auto"/>
              <w:jc w:val="center"/>
            </w:pPr>
            <w:r w:rsidRPr="00690077">
              <w:t>Embarrassment</w:t>
            </w:r>
          </w:p>
        </w:tc>
        <w:tc>
          <w:tcPr>
            <w:tcW w:w="1283" w:type="dxa"/>
            <w:tcBorders>
              <w:top w:val="single" w:sz="4" w:space="0" w:color="auto"/>
              <w:bottom w:val="single" w:sz="4" w:space="0" w:color="auto"/>
            </w:tcBorders>
            <w:vAlign w:val="center"/>
          </w:tcPr>
          <w:p w14:paraId="608CFCFE" w14:textId="77777777" w:rsidR="00F21C23" w:rsidRPr="00690077" w:rsidRDefault="00F21C23" w:rsidP="00690077">
            <w:pPr>
              <w:spacing w:line="480" w:lineRule="auto"/>
              <w:jc w:val="center"/>
            </w:pPr>
            <w:r w:rsidRPr="00690077">
              <w:t>Temporary exclusion</w:t>
            </w:r>
          </w:p>
        </w:tc>
        <w:tc>
          <w:tcPr>
            <w:tcW w:w="1243" w:type="dxa"/>
            <w:tcBorders>
              <w:top w:val="single" w:sz="4" w:space="0" w:color="auto"/>
              <w:bottom w:val="single" w:sz="4" w:space="0" w:color="auto"/>
              <w:right w:val="nil"/>
            </w:tcBorders>
            <w:vAlign w:val="center"/>
          </w:tcPr>
          <w:p w14:paraId="1BD2822E" w14:textId="77777777" w:rsidR="00F21C23" w:rsidRPr="00690077" w:rsidRDefault="00F21C23" w:rsidP="00690077">
            <w:pPr>
              <w:spacing w:line="480" w:lineRule="auto"/>
              <w:jc w:val="center"/>
            </w:pPr>
            <w:r w:rsidRPr="00690077">
              <w:t>Permanent exclusion</w:t>
            </w:r>
          </w:p>
        </w:tc>
      </w:tr>
      <w:tr w:rsidR="00F21C23" w:rsidRPr="006E027A" w14:paraId="42874C17" w14:textId="77777777" w:rsidTr="00690077">
        <w:tc>
          <w:tcPr>
            <w:tcW w:w="1778" w:type="dxa"/>
            <w:tcBorders>
              <w:top w:val="single" w:sz="4" w:space="0" w:color="auto"/>
              <w:left w:val="nil"/>
            </w:tcBorders>
            <w:vAlign w:val="center"/>
          </w:tcPr>
          <w:p w14:paraId="1A324B0B" w14:textId="77777777" w:rsidR="00F21C23" w:rsidRPr="00690077" w:rsidRDefault="00F21C23" w:rsidP="00690077">
            <w:pPr>
              <w:spacing w:line="480" w:lineRule="auto"/>
            </w:pPr>
            <w:r w:rsidRPr="00690077">
              <w:t xml:space="preserve">Persuasion </w:t>
            </w:r>
          </w:p>
        </w:tc>
        <w:tc>
          <w:tcPr>
            <w:tcW w:w="1256" w:type="dxa"/>
            <w:tcBorders>
              <w:top w:val="single" w:sz="4" w:space="0" w:color="auto"/>
            </w:tcBorders>
            <w:vAlign w:val="center"/>
          </w:tcPr>
          <w:p w14:paraId="1675A2F7" w14:textId="77777777" w:rsidR="00F21C23" w:rsidRPr="00690077" w:rsidRDefault="00F21C23" w:rsidP="00690077">
            <w:pPr>
              <w:spacing w:line="480" w:lineRule="auto"/>
              <w:jc w:val="center"/>
              <w:rPr>
                <w:b/>
              </w:rPr>
            </w:pPr>
            <w:r w:rsidRPr="00690077">
              <w:rPr>
                <w:b/>
              </w:rPr>
              <w:t>.</w:t>
            </w:r>
            <w:r w:rsidR="007F2294" w:rsidRPr="00690077">
              <w:rPr>
                <w:b/>
              </w:rPr>
              <w:t>38</w:t>
            </w:r>
            <w:r w:rsidRPr="00690077">
              <w:rPr>
                <w:b/>
              </w:rPr>
              <w:t>***</w:t>
            </w:r>
          </w:p>
        </w:tc>
        <w:tc>
          <w:tcPr>
            <w:tcW w:w="1709" w:type="dxa"/>
            <w:tcBorders>
              <w:top w:val="single" w:sz="4" w:space="0" w:color="auto"/>
            </w:tcBorders>
            <w:vAlign w:val="center"/>
          </w:tcPr>
          <w:p w14:paraId="39F99986" w14:textId="77777777" w:rsidR="00F21C23" w:rsidRPr="00690077" w:rsidRDefault="00F21C23" w:rsidP="00690077">
            <w:pPr>
              <w:spacing w:line="480" w:lineRule="auto"/>
              <w:jc w:val="center"/>
            </w:pPr>
            <w:r w:rsidRPr="00690077">
              <w:t>-.</w:t>
            </w:r>
            <w:r w:rsidR="007F2294" w:rsidRPr="00690077">
              <w:t>18</w:t>
            </w:r>
            <w:r w:rsidR="00582FC8" w:rsidRPr="00690077">
              <w:rPr>
                <w:vertAlign w:val="superscript"/>
              </w:rPr>
              <w:t>†</w:t>
            </w:r>
          </w:p>
        </w:tc>
        <w:tc>
          <w:tcPr>
            <w:tcW w:w="1283" w:type="dxa"/>
            <w:tcBorders>
              <w:top w:val="single" w:sz="4" w:space="0" w:color="auto"/>
            </w:tcBorders>
            <w:vAlign w:val="center"/>
          </w:tcPr>
          <w:p w14:paraId="37838192" w14:textId="77777777" w:rsidR="00F21C23" w:rsidRPr="00690077" w:rsidRDefault="00F21C23" w:rsidP="00690077">
            <w:pPr>
              <w:spacing w:line="480" w:lineRule="auto"/>
              <w:jc w:val="center"/>
            </w:pPr>
            <w:r w:rsidRPr="00690077">
              <w:t>-.</w:t>
            </w:r>
            <w:r w:rsidR="007F2294" w:rsidRPr="00690077">
              <w:t>12</w:t>
            </w:r>
          </w:p>
        </w:tc>
        <w:tc>
          <w:tcPr>
            <w:tcW w:w="1243" w:type="dxa"/>
            <w:tcBorders>
              <w:top w:val="single" w:sz="4" w:space="0" w:color="auto"/>
            </w:tcBorders>
            <w:vAlign w:val="center"/>
          </w:tcPr>
          <w:p w14:paraId="4B0E9A5A" w14:textId="77777777" w:rsidR="00F21C23" w:rsidRPr="00690077" w:rsidRDefault="00F21C23" w:rsidP="00690077">
            <w:pPr>
              <w:spacing w:line="480" w:lineRule="auto"/>
              <w:jc w:val="center"/>
            </w:pPr>
            <w:r w:rsidRPr="00690077">
              <w:t>-.</w:t>
            </w:r>
            <w:r w:rsidR="009E7BE6" w:rsidRPr="00690077">
              <w:t>06</w:t>
            </w:r>
          </w:p>
        </w:tc>
        <w:tc>
          <w:tcPr>
            <w:tcW w:w="1256" w:type="dxa"/>
            <w:tcBorders>
              <w:top w:val="single" w:sz="4" w:space="0" w:color="auto"/>
            </w:tcBorders>
            <w:vAlign w:val="center"/>
          </w:tcPr>
          <w:p w14:paraId="0A444025" w14:textId="77777777" w:rsidR="00F21C23" w:rsidRPr="00690077" w:rsidRDefault="00F21C23" w:rsidP="00690077">
            <w:pPr>
              <w:spacing w:line="480" w:lineRule="auto"/>
              <w:jc w:val="center"/>
              <w:rPr>
                <w:b/>
              </w:rPr>
            </w:pPr>
            <w:r w:rsidRPr="00690077">
              <w:rPr>
                <w:b/>
              </w:rPr>
              <w:t>.</w:t>
            </w:r>
            <w:r w:rsidR="009E7BE6" w:rsidRPr="00690077">
              <w:rPr>
                <w:b/>
              </w:rPr>
              <w:t>59</w:t>
            </w:r>
            <w:r w:rsidRPr="00690077">
              <w:rPr>
                <w:b/>
              </w:rPr>
              <w:t>***</w:t>
            </w:r>
          </w:p>
        </w:tc>
        <w:tc>
          <w:tcPr>
            <w:tcW w:w="1709" w:type="dxa"/>
            <w:tcBorders>
              <w:top w:val="single" w:sz="4" w:space="0" w:color="auto"/>
            </w:tcBorders>
            <w:vAlign w:val="center"/>
          </w:tcPr>
          <w:p w14:paraId="775D8FEC" w14:textId="77777777" w:rsidR="00F21C23" w:rsidRPr="00690077" w:rsidRDefault="009E7BE6" w:rsidP="00690077">
            <w:pPr>
              <w:spacing w:line="480" w:lineRule="auto"/>
              <w:jc w:val="center"/>
            </w:pPr>
            <w:r w:rsidRPr="00690077">
              <w:t>-.04</w:t>
            </w:r>
          </w:p>
        </w:tc>
        <w:tc>
          <w:tcPr>
            <w:tcW w:w="1283" w:type="dxa"/>
            <w:tcBorders>
              <w:top w:val="single" w:sz="4" w:space="0" w:color="auto"/>
            </w:tcBorders>
            <w:vAlign w:val="center"/>
          </w:tcPr>
          <w:p w14:paraId="5B6751AF" w14:textId="77777777" w:rsidR="00F21C23" w:rsidRPr="00690077" w:rsidRDefault="009E7BE6" w:rsidP="00690077">
            <w:pPr>
              <w:spacing w:line="480" w:lineRule="auto"/>
              <w:jc w:val="center"/>
            </w:pPr>
            <w:r w:rsidRPr="00690077">
              <w:t>-.01</w:t>
            </w:r>
          </w:p>
        </w:tc>
        <w:tc>
          <w:tcPr>
            <w:tcW w:w="1243" w:type="dxa"/>
            <w:tcBorders>
              <w:top w:val="single" w:sz="4" w:space="0" w:color="auto"/>
              <w:right w:val="nil"/>
            </w:tcBorders>
            <w:vAlign w:val="center"/>
          </w:tcPr>
          <w:p w14:paraId="25B597A5" w14:textId="77777777" w:rsidR="00F21C23" w:rsidRPr="00690077" w:rsidRDefault="00F21C23" w:rsidP="00690077">
            <w:pPr>
              <w:spacing w:line="480" w:lineRule="auto"/>
              <w:jc w:val="center"/>
            </w:pPr>
            <w:r w:rsidRPr="00690077">
              <w:t>.</w:t>
            </w:r>
            <w:r w:rsidR="009E7BE6" w:rsidRPr="00690077">
              <w:t>18†</w:t>
            </w:r>
          </w:p>
        </w:tc>
      </w:tr>
      <w:tr w:rsidR="00F21C23" w:rsidRPr="006E027A" w14:paraId="13DA7065" w14:textId="77777777" w:rsidTr="00690077">
        <w:tc>
          <w:tcPr>
            <w:tcW w:w="1778" w:type="dxa"/>
            <w:tcBorders>
              <w:left w:val="nil"/>
            </w:tcBorders>
            <w:vAlign w:val="center"/>
          </w:tcPr>
          <w:p w14:paraId="5B7EDC34" w14:textId="77777777" w:rsidR="00F21C23" w:rsidRPr="00690077" w:rsidRDefault="00F21C23" w:rsidP="00690077">
            <w:pPr>
              <w:spacing w:line="480" w:lineRule="auto"/>
            </w:pPr>
            <w:r w:rsidRPr="00690077">
              <w:t>Embarrassment</w:t>
            </w:r>
          </w:p>
        </w:tc>
        <w:tc>
          <w:tcPr>
            <w:tcW w:w="1256" w:type="dxa"/>
            <w:vAlign w:val="center"/>
          </w:tcPr>
          <w:p w14:paraId="2CD2AC88" w14:textId="77777777" w:rsidR="00F21C23" w:rsidRPr="00690077" w:rsidRDefault="00F21C23" w:rsidP="00690077">
            <w:pPr>
              <w:spacing w:line="480" w:lineRule="auto"/>
              <w:jc w:val="center"/>
            </w:pPr>
            <w:r w:rsidRPr="00690077">
              <w:t>-.</w:t>
            </w:r>
            <w:r w:rsidR="007F2294" w:rsidRPr="00690077">
              <w:t>23</w:t>
            </w:r>
            <w:r w:rsidRPr="00690077">
              <w:t>*</w:t>
            </w:r>
          </w:p>
        </w:tc>
        <w:tc>
          <w:tcPr>
            <w:tcW w:w="1709" w:type="dxa"/>
            <w:vAlign w:val="center"/>
          </w:tcPr>
          <w:p w14:paraId="293197A1" w14:textId="77777777" w:rsidR="00F21C23" w:rsidRPr="00690077" w:rsidRDefault="00F21C23" w:rsidP="00690077">
            <w:pPr>
              <w:spacing w:line="480" w:lineRule="auto"/>
              <w:jc w:val="center"/>
              <w:rPr>
                <w:b/>
              </w:rPr>
            </w:pPr>
            <w:r w:rsidRPr="00690077">
              <w:rPr>
                <w:b/>
              </w:rPr>
              <w:t>.</w:t>
            </w:r>
            <w:r w:rsidR="007F2294" w:rsidRPr="00690077">
              <w:rPr>
                <w:b/>
              </w:rPr>
              <w:t>68</w:t>
            </w:r>
            <w:r w:rsidRPr="00690077">
              <w:rPr>
                <w:b/>
              </w:rPr>
              <w:t>***</w:t>
            </w:r>
          </w:p>
        </w:tc>
        <w:tc>
          <w:tcPr>
            <w:tcW w:w="1283" w:type="dxa"/>
            <w:vAlign w:val="center"/>
          </w:tcPr>
          <w:p w14:paraId="6E92B422" w14:textId="77777777" w:rsidR="00F21C23" w:rsidRPr="00690077" w:rsidRDefault="00F21C23" w:rsidP="00690077">
            <w:pPr>
              <w:spacing w:line="480" w:lineRule="auto"/>
              <w:jc w:val="center"/>
            </w:pPr>
            <w:r w:rsidRPr="00690077">
              <w:t>.</w:t>
            </w:r>
            <w:r w:rsidR="007F2294" w:rsidRPr="00690077">
              <w:t>20*</w:t>
            </w:r>
          </w:p>
        </w:tc>
        <w:tc>
          <w:tcPr>
            <w:tcW w:w="1243" w:type="dxa"/>
            <w:vAlign w:val="center"/>
          </w:tcPr>
          <w:p w14:paraId="0D15627B" w14:textId="77777777" w:rsidR="00F21C23" w:rsidRPr="00690077" w:rsidRDefault="00F21C23" w:rsidP="00690077">
            <w:pPr>
              <w:spacing w:line="480" w:lineRule="auto"/>
              <w:jc w:val="center"/>
            </w:pPr>
            <w:r w:rsidRPr="00690077">
              <w:t>.</w:t>
            </w:r>
            <w:r w:rsidR="007F2294" w:rsidRPr="00690077">
              <w:t>2</w:t>
            </w:r>
            <w:r w:rsidR="009E7BE6" w:rsidRPr="00690077">
              <w:t>2</w:t>
            </w:r>
            <w:r w:rsidRPr="00690077">
              <w:t>*</w:t>
            </w:r>
          </w:p>
        </w:tc>
        <w:tc>
          <w:tcPr>
            <w:tcW w:w="1256" w:type="dxa"/>
            <w:vAlign w:val="center"/>
          </w:tcPr>
          <w:p w14:paraId="086FD258" w14:textId="77777777" w:rsidR="00F21C23" w:rsidRPr="00690077" w:rsidRDefault="00F21C23" w:rsidP="00690077">
            <w:pPr>
              <w:spacing w:line="480" w:lineRule="auto"/>
              <w:jc w:val="center"/>
            </w:pPr>
            <w:r w:rsidRPr="00690077">
              <w:t>-.015</w:t>
            </w:r>
          </w:p>
        </w:tc>
        <w:tc>
          <w:tcPr>
            <w:tcW w:w="1709" w:type="dxa"/>
            <w:vAlign w:val="center"/>
          </w:tcPr>
          <w:p w14:paraId="44E51C49" w14:textId="77777777" w:rsidR="00F21C23" w:rsidRPr="00690077" w:rsidRDefault="00F21C23" w:rsidP="00690077">
            <w:pPr>
              <w:spacing w:line="480" w:lineRule="auto"/>
              <w:jc w:val="center"/>
              <w:rPr>
                <w:b/>
              </w:rPr>
            </w:pPr>
            <w:r w:rsidRPr="00690077">
              <w:rPr>
                <w:b/>
              </w:rPr>
              <w:t>.</w:t>
            </w:r>
            <w:r w:rsidR="009E7BE6" w:rsidRPr="00690077">
              <w:rPr>
                <w:b/>
              </w:rPr>
              <w:t>64</w:t>
            </w:r>
            <w:r w:rsidRPr="00690077">
              <w:rPr>
                <w:b/>
              </w:rPr>
              <w:t>***</w:t>
            </w:r>
          </w:p>
        </w:tc>
        <w:tc>
          <w:tcPr>
            <w:tcW w:w="1283" w:type="dxa"/>
            <w:vAlign w:val="center"/>
          </w:tcPr>
          <w:p w14:paraId="247AFDB4" w14:textId="77777777" w:rsidR="00F21C23" w:rsidRPr="00690077" w:rsidRDefault="00F21C23" w:rsidP="00690077">
            <w:pPr>
              <w:spacing w:line="480" w:lineRule="auto"/>
              <w:jc w:val="center"/>
            </w:pPr>
            <w:r w:rsidRPr="00690077">
              <w:t>.</w:t>
            </w:r>
            <w:r w:rsidR="009E7BE6" w:rsidRPr="00690077">
              <w:t>28**</w:t>
            </w:r>
          </w:p>
        </w:tc>
        <w:tc>
          <w:tcPr>
            <w:tcW w:w="1243" w:type="dxa"/>
            <w:tcBorders>
              <w:right w:val="nil"/>
            </w:tcBorders>
            <w:vAlign w:val="center"/>
          </w:tcPr>
          <w:p w14:paraId="1D63AC6C" w14:textId="77777777" w:rsidR="00F21C23" w:rsidRPr="00690077" w:rsidRDefault="00F21C23" w:rsidP="00690077">
            <w:pPr>
              <w:spacing w:line="480" w:lineRule="auto"/>
              <w:jc w:val="center"/>
            </w:pPr>
            <w:r w:rsidRPr="00690077">
              <w:t>.</w:t>
            </w:r>
            <w:r w:rsidR="00A33A01" w:rsidRPr="00690077">
              <w:t>32</w:t>
            </w:r>
            <w:r w:rsidRPr="00690077">
              <w:t>*</w:t>
            </w:r>
          </w:p>
        </w:tc>
      </w:tr>
      <w:tr w:rsidR="00F21C23" w:rsidRPr="006E027A" w14:paraId="118595FE" w14:textId="77777777" w:rsidTr="00690077">
        <w:tc>
          <w:tcPr>
            <w:tcW w:w="1778" w:type="dxa"/>
            <w:tcBorders>
              <w:left w:val="nil"/>
            </w:tcBorders>
            <w:vAlign w:val="center"/>
          </w:tcPr>
          <w:p w14:paraId="3E169F45" w14:textId="77777777" w:rsidR="00F21C23" w:rsidRPr="00690077" w:rsidRDefault="00F21C23" w:rsidP="00690077">
            <w:pPr>
              <w:spacing w:line="480" w:lineRule="auto"/>
            </w:pPr>
            <w:r w:rsidRPr="00690077">
              <w:t>Temporary exclusion</w:t>
            </w:r>
          </w:p>
        </w:tc>
        <w:tc>
          <w:tcPr>
            <w:tcW w:w="1256" w:type="dxa"/>
            <w:vAlign w:val="center"/>
          </w:tcPr>
          <w:p w14:paraId="04E8E5F9" w14:textId="77777777" w:rsidR="00F21C23" w:rsidRPr="00690077" w:rsidRDefault="00F21C23" w:rsidP="00690077">
            <w:pPr>
              <w:spacing w:line="480" w:lineRule="auto"/>
              <w:jc w:val="center"/>
            </w:pPr>
            <w:r w:rsidRPr="00690077">
              <w:t>-.13</w:t>
            </w:r>
          </w:p>
        </w:tc>
        <w:tc>
          <w:tcPr>
            <w:tcW w:w="1709" w:type="dxa"/>
            <w:vAlign w:val="center"/>
          </w:tcPr>
          <w:p w14:paraId="75CB3501" w14:textId="77777777" w:rsidR="00F21C23" w:rsidRPr="00690077" w:rsidRDefault="00F21C23" w:rsidP="00690077">
            <w:pPr>
              <w:spacing w:line="480" w:lineRule="auto"/>
              <w:jc w:val="center"/>
            </w:pPr>
            <w:r w:rsidRPr="00690077">
              <w:t>.</w:t>
            </w:r>
            <w:r w:rsidR="007F2294" w:rsidRPr="00690077">
              <w:t>26</w:t>
            </w:r>
          </w:p>
        </w:tc>
        <w:tc>
          <w:tcPr>
            <w:tcW w:w="1283" w:type="dxa"/>
            <w:vAlign w:val="center"/>
          </w:tcPr>
          <w:p w14:paraId="0FBD665F" w14:textId="77777777" w:rsidR="00F21C23" w:rsidRPr="00690077" w:rsidRDefault="00F21C23" w:rsidP="00690077">
            <w:pPr>
              <w:spacing w:line="480" w:lineRule="auto"/>
              <w:jc w:val="center"/>
              <w:rPr>
                <w:b/>
              </w:rPr>
            </w:pPr>
            <w:r w:rsidRPr="00690077">
              <w:rPr>
                <w:b/>
              </w:rPr>
              <w:t>.</w:t>
            </w:r>
            <w:r w:rsidR="007F2294" w:rsidRPr="00690077">
              <w:rPr>
                <w:b/>
              </w:rPr>
              <w:t>37</w:t>
            </w:r>
            <w:r w:rsidRPr="00690077">
              <w:rPr>
                <w:b/>
              </w:rPr>
              <w:t>***</w:t>
            </w:r>
          </w:p>
        </w:tc>
        <w:tc>
          <w:tcPr>
            <w:tcW w:w="1243" w:type="dxa"/>
            <w:vAlign w:val="center"/>
          </w:tcPr>
          <w:p w14:paraId="700CF97D" w14:textId="77777777" w:rsidR="00F21C23" w:rsidRPr="00690077" w:rsidRDefault="00F21C23" w:rsidP="00690077">
            <w:pPr>
              <w:spacing w:line="480" w:lineRule="auto"/>
              <w:jc w:val="center"/>
            </w:pPr>
            <w:r w:rsidRPr="00690077">
              <w:t>.</w:t>
            </w:r>
            <w:r w:rsidR="009E7BE6" w:rsidRPr="00690077">
              <w:t>28</w:t>
            </w:r>
            <w:r w:rsidRPr="00690077">
              <w:t>**</w:t>
            </w:r>
          </w:p>
        </w:tc>
        <w:tc>
          <w:tcPr>
            <w:tcW w:w="1256" w:type="dxa"/>
            <w:vAlign w:val="center"/>
          </w:tcPr>
          <w:p w14:paraId="3CCC2C58" w14:textId="77777777" w:rsidR="00F21C23" w:rsidRPr="00690077" w:rsidRDefault="00A33A01" w:rsidP="00690077">
            <w:pPr>
              <w:spacing w:line="480" w:lineRule="auto"/>
              <w:jc w:val="center"/>
            </w:pPr>
            <w:r w:rsidRPr="00690077">
              <w:t>-.06</w:t>
            </w:r>
          </w:p>
        </w:tc>
        <w:tc>
          <w:tcPr>
            <w:tcW w:w="1709" w:type="dxa"/>
            <w:vAlign w:val="center"/>
          </w:tcPr>
          <w:p w14:paraId="7FCDF03A" w14:textId="77777777" w:rsidR="00F21C23" w:rsidRPr="00690077" w:rsidRDefault="00F21C23" w:rsidP="00690077">
            <w:pPr>
              <w:spacing w:line="480" w:lineRule="auto"/>
              <w:jc w:val="center"/>
            </w:pPr>
            <w:r w:rsidRPr="00690077">
              <w:t>.</w:t>
            </w:r>
            <w:r w:rsidR="00A33A01" w:rsidRPr="00690077">
              <w:t>05</w:t>
            </w:r>
          </w:p>
        </w:tc>
        <w:tc>
          <w:tcPr>
            <w:tcW w:w="1283" w:type="dxa"/>
            <w:vAlign w:val="center"/>
          </w:tcPr>
          <w:p w14:paraId="1A85CD1F" w14:textId="77777777" w:rsidR="00F21C23" w:rsidRPr="00690077" w:rsidRDefault="00F21C23" w:rsidP="00690077">
            <w:pPr>
              <w:spacing w:line="480" w:lineRule="auto"/>
              <w:jc w:val="center"/>
              <w:rPr>
                <w:b/>
              </w:rPr>
            </w:pPr>
            <w:r w:rsidRPr="00690077">
              <w:rPr>
                <w:b/>
              </w:rPr>
              <w:t>.</w:t>
            </w:r>
            <w:r w:rsidR="00A33A01" w:rsidRPr="00690077">
              <w:rPr>
                <w:b/>
              </w:rPr>
              <w:t>45</w:t>
            </w:r>
            <w:r w:rsidRPr="00690077">
              <w:rPr>
                <w:b/>
              </w:rPr>
              <w:t>***</w:t>
            </w:r>
          </w:p>
        </w:tc>
        <w:tc>
          <w:tcPr>
            <w:tcW w:w="1243" w:type="dxa"/>
            <w:tcBorders>
              <w:right w:val="nil"/>
            </w:tcBorders>
            <w:vAlign w:val="center"/>
          </w:tcPr>
          <w:p w14:paraId="1A1ACF0B" w14:textId="77777777" w:rsidR="00F21C23" w:rsidRPr="00690077" w:rsidRDefault="00F21C23" w:rsidP="00690077">
            <w:pPr>
              <w:spacing w:line="480" w:lineRule="auto"/>
              <w:jc w:val="center"/>
            </w:pPr>
            <w:r w:rsidRPr="00690077">
              <w:t>.</w:t>
            </w:r>
            <w:r w:rsidR="00A33A01" w:rsidRPr="00690077">
              <w:t>48*</w:t>
            </w:r>
            <w:r w:rsidRPr="00690077">
              <w:t>**</w:t>
            </w:r>
          </w:p>
        </w:tc>
      </w:tr>
      <w:tr w:rsidR="00F21C23" w:rsidRPr="006E027A" w14:paraId="2A11EB3F" w14:textId="77777777" w:rsidTr="00690077">
        <w:tc>
          <w:tcPr>
            <w:tcW w:w="1778" w:type="dxa"/>
            <w:tcBorders>
              <w:left w:val="nil"/>
              <w:bottom w:val="single" w:sz="4" w:space="0" w:color="auto"/>
            </w:tcBorders>
            <w:vAlign w:val="center"/>
          </w:tcPr>
          <w:p w14:paraId="4CD7DF34" w14:textId="77777777" w:rsidR="00F21C23" w:rsidRPr="00690077" w:rsidRDefault="00F21C23" w:rsidP="00690077">
            <w:pPr>
              <w:spacing w:line="480" w:lineRule="auto"/>
            </w:pPr>
            <w:r w:rsidRPr="00690077">
              <w:t>Permanent exclusion</w:t>
            </w:r>
          </w:p>
        </w:tc>
        <w:tc>
          <w:tcPr>
            <w:tcW w:w="1256" w:type="dxa"/>
            <w:tcBorders>
              <w:bottom w:val="single" w:sz="4" w:space="0" w:color="auto"/>
            </w:tcBorders>
            <w:vAlign w:val="center"/>
          </w:tcPr>
          <w:p w14:paraId="109AB4FF" w14:textId="77777777" w:rsidR="00F21C23" w:rsidRPr="00690077" w:rsidRDefault="00F21C23" w:rsidP="00690077">
            <w:pPr>
              <w:spacing w:line="480" w:lineRule="auto"/>
              <w:jc w:val="center"/>
            </w:pPr>
            <w:r w:rsidRPr="00690077">
              <w:t>-.</w:t>
            </w:r>
            <w:r w:rsidR="007F2294" w:rsidRPr="00690077">
              <w:t>22*</w:t>
            </w:r>
          </w:p>
        </w:tc>
        <w:tc>
          <w:tcPr>
            <w:tcW w:w="1709" w:type="dxa"/>
            <w:tcBorders>
              <w:bottom w:val="single" w:sz="4" w:space="0" w:color="auto"/>
            </w:tcBorders>
            <w:vAlign w:val="center"/>
          </w:tcPr>
          <w:p w14:paraId="1A1E4BB8" w14:textId="77777777" w:rsidR="00F21C23" w:rsidRPr="00690077" w:rsidRDefault="00F21C23" w:rsidP="00690077">
            <w:pPr>
              <w:spacing w:line="480" w:lineRule="auto"/>
              <w:jc w:val="center"/>
            </w:pPr>
            <w:r w:rsidRPr="00690077">
              <w:t>.</w:t>
            </w:r>
            <w:r w:rsidR="007F2294" w:rsidRPr="00690077">
              <w:t>23*</w:t>
            </w:r>
          </w:p>
        </w:tc>
        <w:tc>
          <w:tcPr>
            <w:tcW w:w="1283" w:type="dxa"/>
            <w:tcBorders>
              <w:bottom w:val="single" w:sz="4" w:space="0" w:color="auto"/>
            </w:tcBorders>
            <w:vAlign w:val="center"/>
          </w:tcPr>
          <w:p w14:paraId="174B8459" w14:textId="77777777" w:rsidR="00F21C23" w:rsidRPr="00690077" w:rsidRDefault="00F21C23" w:rsidP="00690077">
            <w:pPr>
              <w:spacing w:line="480" w:lineRule="auto"/>
              <w:jc w:val="center"/>
            </w:pPr>
            <w:r w:rsidRPr="00690077">
              <w:t>.</w:t>
            </w:r>
            <w:r w:rsidR="007F2294" w:rsidRPr="00690077">
              <w:t>22</w:t>
            </w:r>
            <w:r w:rsidRPr="00690077">
              <w:t>*</w:t>
            </w:r>
          </w:p>
        </w:tc>
        <w:tc>
          <w:tcPr>
            <w:tcW w:w="1243" w:type="dxa"/>
            <w:tcBorders>
              <w:bottom w:val="single" w:sz="4" w:space="0" w:color="auto"/>
            </w:tcBorders>
            <w:vAlign w:val="center"/>
          </w:tcPr>
          <w:p w14:paraId="47210E24" w14:textId="77777777" w:rsidR="00F21C23" w:rsidRPr="00690077" w:rsidRDefault="00F21C23" w:rsidP="00690077">
            <w:pPr>
              <w:spacing w:line="480" w:lineRule="auto"/>
              <w:jc w:val="center"/>
              <w:rPr>
                <w:b/>
              </w:rPr>
            </w:pPr>
            <w:r w:rsidRPr="00690077">
              <w:rPr>
                <w:b/>
              </w:rPr>
              <w:t>.</w:t>
            </w:r>
            <w:r w:rsidR="009E7BE6" w:rsidRPr="00690077">
              <w:rPr>
                <w:b/>
              </w:rPr>
              <w:t>43</w:t>
            </w:r>
            <w:r w:rsidRPr="00690077">
              <w:rPr>
                <w:b/>
              </w:rPr>
              <w:t>***</w:t>
            </w:r>
          </w:p>
        </w:tc>
        <w:tc>
          <w:tcPr>
            <w:tcW w:w="1256" w:type="dxa"/>
            <w:tcBorders>
              <w:bottom w:val="single" w:sz="4" w:space="0" w:color="auto"/>
            </w:tcBorders>
            <w:vAlign w:val="center"/>
          </w:tcPr>
          <w:p w14:paraId="5A2863AD" w14:textId="77777777" w:rsidR="00F21C23" w:rsidRPr="00690077" w:rsidRDefault="00F21C23" w:rsidP="00690077">
            <w:pPr>
              <w:spacing w:line="480" w:lineRule="auto"/>
              <w:jc w:val="center"/>
            </w:pPr>
            <w:r w:rsidRPr="00690077">
              <w:t>-.</w:t>
            </w:r>
            <w:r w:rsidR="00A33A01" w:rsidRPr="00690077">
              <w:t>01</w:t>
            </w:r>
          </w:p>
        </w:tc>
        <w:tc>
          <w:tcPr>
            <w:tcW w:w="1709" w:type="dxa"/>
            <w:tcBorders>
              <w:bottom w:val="single" w:sz="4" w:space="0" w:color="auto"/>
            </w:tcBorders>
            <w:vAlign w:val="center"/>
          </w:tcPr>
          <w:p w14:paraId="5A84D390" w14:textId="77777777" w:rsidR="00F21C23" w:rsidRPr="00690077" w:rsidRDefault="00F21C23" w:rsidP="00690077">
            <w:pPr>
              <w:spacing w:line="480" w:lineRule="auto"/>
              <w:jc w:val="center"/>
            </w:pPr>
            <w:r w:rsidRPr="00690077">
              <w:t>.</w:t>
            </w:r>
            <w:r w:rsidR="00A33A01" w:rsidRPr="00690077">
              <w:t>17</w:t>
            </w:r>
          </w:p>
        </w:tc>
        <w:tc>
          <w:tcPr>
            <w:tcW w:w="1283" w:type="dxa"/>
            <w:tcBorders>
              <w:bottom w:val="single" w:sz="4" w:space="0" w:color="auto"/>
            </w:tcBorders>
            <w:vAlign w:val="center"/>
          </w:tcPr>
          <w:p w14:paraId="34B534D9" w14:textId="77777777" w:rsidR="00F21C23" w:rsidRPr="00690077" w:rsidRDefault="00F21C23" w:rsidP="00690077">
            <w:pPr>
              <w:spacing w:line="480" w:lineRule="auto"/>
              <w:jc w:val="center"/>
            </w:pPr>
            <w:r w:rsidRPr="00690077">
              <w:t>.</w:t>
            </w:r>
            <w:r w:rsidR="00A33A01" w:rsidRPr="00690077">
              <w:t>52</w:t>
            </w:r>
            <w:r w:rsidRPr="00690077">
              <w:t>***</w:t>
            </w:r>
          </w:p>
        </w:tc>
        <w:tc>
          <w:tcPr>
            <w:tcW w:w="1243" w:type="dxa"/>
            <w:tcBorders>
              <w:bottom w:val="single" w:sz="4" w:space="0" w:color="auto"/>
              <w:right w:val="nil"/>
            </w:tcBorders>
            <w:vAlign w:val="center"/>
          </w:tcPr>
          <w:p w14:paraId="26B93423" w14:textId="77777777" w:rsidR="00F21C23" w:rsidRPr="00690077" w:rsidRDefault="00F21C23" w:rsidP="00690077">
            <w:pPr>
              <w:spacing w:line="480" w:lineRule="auto"/>
              <w:jc w:val="center"/>
              <w:rPr>
                <w:b/>
              </w:rPr>
            </w:pPr>
            <w:r w:rsidRPr="00690077">
              <w:rPr>
                <w:b/>
              </w:rPr>
              <w:t>.</w:t>
            </w:r>
            <w:r w:rsidR="00A33A01" w:rsidRPr="00690077">
              <w:rPr>
                <w:b/>
              </w:rPr>
              <w:t>66</w:t>
            </w:r>
            <w:r w:rsidRPr="00690077">
              <w:rPr>
                <w:b/>
              </w:rPr>
              <w:t>***</w:t>
            </w:r>
          </w:p>
        </w:tc>
      </w:tr>
    </w:tbl>
    <w:p w14:paraId="0C7AA323" w14:textId="77777777" w:rsidR="00F21C23" w:rsidRPr="00690077" w:rsidRDefault="00F21C23" w:rsidP="00690077">
      <w:pPr>
        <w:spacing w:line="480" w:lineRule="auto"/>
      </w:pPr>
      <w:r w:rsidRPr="00B056F8">
        <w:rPr>
          <w:i/>
        </w:rPr>
        <w:t>Note</w:t>
      </w:r>
      <w:r w:rsidR="002928D3">
        <w:rPr>
          <w:i/>
        </w:rPr>
        <w:t>:</w:t>
      </w:r>
      <w:r w:rsidRPr="00B056F8">
        <w:rPr>
          <w:i/>
        </w:rPr>
        <w:t xml:space="preserve"> </w:t>
      </w:r>
      <w:r w:rsidRPr="00690077">
        <w:t xml:space="preserve">Likelihoods of responses are correlated with others perceived support at the same time point (e.g. Persuasion likelihood T1 and others perceived support for persuasion T1 and </w:t>
      </w:r>
      <w:r w:rsidR="001456F7" w:rsidRPr="00690077">
        <w:t xml:space="preserve">persuasion </w:t>
      </w:r>
      <w:r w:rsidRPr="00690077">
        <w:t>likelihood T2 with others perceived support for persuasion at T2).</w:t>
      </w:r>
    </w:p>
    <w:p w14:paraId="57D1219F" w14:textId="77777777" w:rsidR="00F21C23" w:rsidRPr="00B056F8" w:rsidRDefault="002928D3" w:rsidP="00690077">
      <w:pPr>
        <w:spacing w:line="480" w:lineRule="auto"/>
      </w:pPr>
      <w:r w:rsidRPr="00690077">
        <w:t>* =</w:t>
      </w:r>
      <w:r w:rsidRPr="00B056F8">
        <w:rPr>
          <w:i/>
        </w:rPr>
        <w:t xml:space="preserve"> p </w:t>
      </w:r>
      <w:r w:rsidRPr="00690077">
        <w:t>&lt;</w:t>
      </w:r>
      <w:r>
        <w:rPr>
          <w:i/>
        </w:rPr>
        <w:t xml:space="preserve"> </w:t>
      </w:r>
      <w:r w:rsidRPr="00B056F8">
        <w:rPr>
          <w:i/>
        </w:rPr>
        <w:t>.</w:t>
      </w:r>
      <w:r w:rsidRPr="00690077">
        <w:t xml:space="preserve">05, ** = </w:t>
      </w:r>
      <w:r w:rsidRPr="002928D3">
        <w:rPr>
          <w:i/>
        </w:rPr>
        <w:t>p</w:t>
      </w:r>
      <w:r w:rsidRPr="002928D3">
        <w:t xml:space="preserve"> </w:t>
      </w:r>
      <w:r w:rsidRPr="00690077">
        <w:t>&lt;</w:t>
      </w:r>
      <w:r>
        <w:t xml:space="preserve"> </w:t>
      </w:r>
      <w:r w:rsidRPr="00690077">
        <w:t xml:space="preserve">.01, *** </w:t>
      </w:r>
      <w:r>
        <w:t xml:space="preserve">= </w:t>
      </w:r>
      <w:r w:rsidRPr="002928D3">
        <w:rPr>
          <w:i/>
        </w:rPr>
        <w:t>p</w:t>
      </w:r>
      <w:r>
        <w:t xml:space="preserve"> </w:t>
      </w:r>
      <w:r w:rsidRPr="00690077">
        <w:t>&lt;</w:t>
      </w:r>
      <w:r>
        <w:t xml:space="preserve"> </w:t>
      </w:r>
      <w:r w:rsidRPr="00690077">
        <w:t xml:space="preserve">.001, † = </w:t>
      </w:r>
      <w:r w:rsidRPr="002928D3">
        <w:rPr>
          <w:i/>
        </w:rPr>
        <w:t>p</w:t>
      </w:r>
      <w:r w:rsidRPr="00690077">
        <w:t xml:space="preserve"> &lt; .10.</w:t>
      </w:r>
    </w:p>
    <w:p w14:paraId="0D03BB8A" w14:textId="77777777" w:rsidR="00F21C23" w:rsidRPr="00B056F8" w:rsidRDefault="00F21C23" w:rsidP="007F2808">
      <w:pPr>
        <w:spacing w:after="200" w:line="480" w:lineRule="auto"/>
        <w:ind w:firstLine="709"/>
        <w:sectPr w:rsidR="00F21C23" w:rsidRPr="00B056F8" w:rsidSect="00F21C23">
          <w:headerReference w:type="default" r:id="rId10"/>
          <w:pgSz w:w="15840" w:h="12240" w:orient="landscape"/>
          <w:pgMar w:top="1800" w:right="1440" w:bottom="1800" w:left="1440" w:header="708" w:footer="708" w:gutter="0"/>
          <w:cols w:space="708"/>
          <w:docGrid w:linePitch="360"/>
        </w:sectPr>
      </w:pPr>
      <w:r w:rsidRPr="00B056F8">
        <w:br w:type="page"/>
      </w:r>
    </w:p>
    <w:p w14:paraId="633E4A63" w14:textId="77777777" w:rsidR="00F21C23" w:rsidRPr="00B056F8" w:rsidRDefault="00F21C23" w:rsidP="007F2808">
      <w:pPr>
        <w:spacing w:after="200" w:line="480" w:lineRule="auto"/>
        <w:ind w:firstLine="709"/>
      </w:pPr>
    </w:p>
    <w:p w14:paraId="67B8AD13" w14:textId="77777777" w:rsidR="002928D3" w:rsidRPr="00690077" w:rsidRDefault="00582FC8" w:rsidP="00690077">
      <w:pPr>
        <w:spacing w:line="480" w:lineRule="auto"/>
      </w:pPr>
      <w:r w:rsidRPr="00690077">
        <w:t xml:space="preserve">Table </w:t>
      </w:r>
      <w:r w:rsidR="003370F9" w:rsidRPr="00690077">
        <w:t>4</w:t>
      </w:r>
    </w:p>
    <w:p w14:paraId="32D4AE6F" w14:textId="77777777" w:rsidR="00F21C23" w:rsidRPr="00B056F8" w:rsidRDefault="00582FC8" w:rsidP="00690077">
      <w:pPr>
        <w:spacing w:line="480" w:lineRule="auto"/>
        <w:rPr>
          <w:i/>
        </w:rPr>
      </w:pPr>
      <w:r w:rsidRPr="00B056F8">
        <w:rPr>
          <w:i/>
        </w:rPr>
        <w:t>Coefficient pathways for models (see Figure 2).</w:t>
      </w:r>
    </w:p>
    <w:tbl>
      <w:tblPr>
        <w:tblStyle w:val="TableGrid"/>
        <w:tblW w:w="8015" w:type="dxa"/>
        <w:tblBorders>
          <w:insideH w:val="none" w:sz="0" w:space="0" w:color="auto"/>
          <w:insideV w:val="none" w:sz="0" w:space="0" w:color="auto"/>
        </w:tblBorders>
        <w:tblLook w:val="04A0" w:firstRow="1" w:lastRow="0" w:firstColumn="1" w:lastColumn="0" w:noHBand="0" w:noVBand="1"/>
      </w:tblPr>
      <w:tblGrid>
        <w:gridCol w:w="2660"/>
        <w:gridCol w:w="1985"/>
        <w:gridCol w:w="1401"/>
        <w:gridCol w:w="984"/>
        <w:gridCol w:w="985"/>
      </w:tblGrid>
      <w:tr w:rsidR="00F21C23" w:rsidRPr="002928D3" w14:paraId="7062550D" w14:textId="77777777" w:rsidTr="00690077">
        <w:tc>
          <w:tcPr>
            <w:tcW w:w="2660" w:type="dxa"/>
            <w:tcBorders>
              <w:top w:val="single" w:sz="4" w:space="0" w:color="auto"/>
              <w:left w:val="nil"/>
              <w:bottom w:val="single" w:sz="4" w:space="0" w:color="auto"/>
            </w:tcBorders>
            <w:vAlign w:val="center"/>
          </w:tcPr>
          <w:p w14:paraId="2434ADD2" w14:textId="77777777" w:rsidR="00F21C23" w:rsidRPr="00690077" w:rsidRDefault="00582FC8" w:rsidP="00690077">
            <w:pPr>
              <w:spacing w:line="480" w:lineRule="auto"/>
              <w:jc w:val="center"/>
            </w:pPr>
            <w:r w:rsidRPr="00690077">
              <w:t>Social control response</w:t>
            </w:r>
          </w:p>
        </w:tc>
        <w:tc>
          <w:tcPr>
            <w:tcW w:w="1985" w:type="dxa"/>
            <w:tcBorders>
              <w:top w:val="single" w:sz="4" w:space="0" w:color="auto"/>
              <w:bottom w:val="single" w:sz="4" w:space="0" w:color="auto"/>
            </w:tcBorders>
            <w:vAlign w:val="center"/>
          </w:tcPr>
          <w:p w14:paraId="13FD0E6F" w14:textId="77777777" w:rsidR="00F21C23" w:rsidRPr="00690077" w:rsidRDefault="00582FC8" w:rsidP="00690077">
            <w:pPr>
              <w:spacing w:line="480" w:lineRule="auto"/>
              <w:jc w:val="center"/>
            </w:pPr>
            <w:r w:rsidRPr="00690077">
              <w:t>Pathway</w:t>
            </w:r>
          </w:p>
        </w:tc>
        <w:tc>
          <w:tcPr>
            <w:tcW w:w="1401" w:type="dxa"/>
            <w:tcBorders>
              <w:top w:val="single" w:sz="4" w:space="0" w:color="auto"/>
              <w:bottom w:val="single" w:sz="4" w:space="0" w:color="auto"/>
            </w:tcBorders>
            <w:vAlign w:val="center"/>
          </w:tcPr>
          <w:p w14:paraId="6E1F7430" w14:textId="77777777" w:rsidR="00F21C23" w:rsidRPr="00690077" w:rsidRDefault="00582FC8" w:rsidP="00690077">
            <w:pPr>
              <w:spacing w:line="480" w:lineRule="auto"/>
              <w:jc w:val="center"/>
            </w:pPr>
            <w:r w:rsidRPr="00690077">
              <w:t>Coefficient value</w:t>
            </w:r>
          </w:p>
        </w:tc>
        <w:tc>
          <w:tcPr>
            <w:tcW w:w="984" w:type="dxa"/>
            <w:tcBorders>
              <w:top w:val="single" w:sz="4" w:space="0" w:color="auto"/>
              <w:bottom w:val="single" w:sz="4" w:space="0" w:color="auto"/>
            </w:tcBorders>
            <w:vAlign w:val="center"/>
          </w:tcPr>
          <w:p w14:paraId="47B95AA9" w14:textId="77777777" w:rsidR="00F21C23" w:rsidRPr="00690077" w:rsidRDefault="00582FC8" w:rsidP="00690077">
            <w:pPr>
              <w:spacing w:line="480" w:lineRule="auto"/>
              <w:jc w:val="center"/>
            </w:pPr>
            <w:r w:rsidRPr="00690077">
              <w:t>UCI</w:t>
            </w:r>
          </w:p>
        </w:tc>
        <w:tc>
          <w:tcPr>
            <w:tcW w:w="985" w:type="dxa"/>
            <w:tcBorders>
              <w:top w:val="single" w:sz="4" w:space="0" w:color="auto"/>
              <w:bottom w:val="single" w:sz="4" w:space="0" w:color="auto"/>
              <w:right w:val="nil"/>
            </w:tcBorders>
            <w:vAlign w:val="center"/>
          </w:tcPr>
          <w:p w14:paraId="2CD7DDBD" w14:textId="77777777" w:rsidR="00F21C23" w:rsidRPr="00690077" w:rsidRDefault="00582FC8" w:rsidP="00690077">
            <w:pPr>
              <w:spacing w:line="480" w:lineRule="auto"/>
              <w:jc w:val="center"/>
            </w:pPr>
            <w:r w:rsidRPr="00690077">
              <w:t>LCI</w:t>
            </w:r>
          </w:p>
        </w:tc>
      </w:tr>
      <w:tr w:rsidR="00F21C23" w:rsidRPr="002928D3" w14:paraId="08F0563D" w14:textId="77777777" w:rsidTr="00401447">
        <w:tc>
          <w:tcPr>
            <w:tcW w:w="2660" w:type="dxa"/>
            <w:tcBorders>
              <w:top w:val="single" w:sz="4" w:space="0" w:color="auto"/>
              <w:left w:val="nil"/>
            </w:tcBorders>
          </w:tcPr>
          <w:p w14:paraId="0765D92C" w14:textId="77777777" w:rsidR="00F21C23" w:rsidRPr="002928D3" w:rsidRDefault="00582FC8" w:rsidP="00690077">
            <w:pPr>
              <w:spacing w:line="480" w:lineRule="auto"/>
            </w:pPr>
            <w:r w:rsidRPr="002928D3">
              <w:t>Persuasion</w:t>
            </w:r>
            <w:r w:rsidRPr="002928D3">
              <w:rPr>
                <w:vertAlign w:val="superscript"/>
              </w:rPr>
              <w:t>1</w:t>
            </w:r>
          </w:p>
        </w:tc>
        <w:tc>
          <w:tcPr>
            <w:tcW w:w="1985" w:type="dxa"/>
            <w:tcBorders>
              <w:top w:val="single" w:sz="4" w:space="0" w:color="auto"/>
            </w:tcBorders>
          </w:tcPr>
          <w:p w14:paraId="694933CA" w14:textId="77777777" w:rsidR="00F21C23" w:rsidRPr="002928D3" w:rsidRDefault="00582FC8" w:rsidP="00690077">
            <w:pPr>
              <w:tabs>
                <w:tab w:val="left" w:pos="739"/>
              </w:tabs>
              <w:spacing w:line="480" w:lineRule="auto"/>
            </w:pPr>
            <w:r w:rsidRPr="00690077">
              <w:t>a’</w:t>
            </w:r>
            <w:r w:rsidRPr="00690077">
              <w:rPr>
                <w:vertAlign w:val="subscript"/>
              </w:rPr>
              <w:t>1j</w:t>
            </w:r>
          </w:p>
        </w:tc>
        <w:tc>
          <w:tcPr>
            <w:tcW w:w="1401" w:type="dxa"/>
            <w:tcBorders>
              <w:top w:val="single" w:sz="4" w:space="0" w:color="auto"/>
            </w:tcBorders>
          </w:tcPr>
          <w:p w14:paraId="3854BF2C" w14:textId="77777777" w:rsidR="00F21C23" w:rsidRPr="00AF1EDD" w:rsidRDefault="00582FC8" w:rsidP="00690077">
            <w:pPr>
              <w:spacing w:line="480" w:lineRule="auto"/>
            </w:pPr>
            <w:r w:rsidRPr="00330057">
              <w:t>.46</w:t>
            </w:r>
          </w:p>
        </w:tc>
        <w:tc>
          <w:tcPr>
            <w:tcW w:w="984" w:type="dxa"/>
            <w:tcBorders>
              <w:top w:val="single" w:sz="4" w:space="0" w:color="auto"/>
            </w:tcBorders>
          </w:tcPr>
          <w:p w14:paraId="2636DF51" w14:textId="77777777" w:rsidR="00F21C23" w:rsidRPr="006235E0" w:rsidRDefault="00582FC8" w:rsidP="00690077">
            <w:pPr>
              <w:spacing w:line="480" w:lineRule="auto"/>
            </w:pPr>
            <w:r w:rsidRPr="006235E0">
              <w:t>.32</w:t>
            </w:r>
          </w:p>
        </w:tc>
        <w:tc>
          <w:tcPr>
            <w:tcW w:w="985" w:type="dxa"/>
            <w:tcBorders>
              <w:top w:val="single" w:sz="4" w:space="0" w:color="auto"/>
              <w:right w:val="nil"/>
            </w:tcBorders>
          </w:tcPr>
          <w:p w14:paraId="2221E239" w14:textId="77777777" w:rsidR="00F21C23" w:rsidRPr="00023E8A" w:rsidRDefault="00582FC8" w:rsidP="00690077">
            <w:pPr>
              <w:spacing w:line="480" w:lineRule="auto"/>
            </w:pPr>
            <w:r w:rsidRPr="002B4887">
              <w:t>.61</w:t>
            </w:r>
          </w:p>
        </w:tc>
      </w:tr>
      <w:tr w:rsidR="00F21C23" w:rsidRPr="002928D3" w14:paraId="174150D3" w14:textId="77777777" w:rsidTr="00401447">
        <w:tc>
          <w:tcPr>
            <w:tcW w:w="2660" w:type="dxa"/>
            <w:tcBorders>
              <w:left w:val="nil"/>
            </w:tcBorders>
          </w:tcPr>
          <w:p w14:paraId="0729181D" w14:textId="77777777" w:rsidR="00F21C23" w:rsidRPr="002928D3" w:rsidRDefault="00F21C23" w:rsidP="00690077">
            <w:pPr>
              <w:spacing w:line="480" w:lineRule="auto"/>
            </w:pPr>
          </w:p>
        </w:tc>
        <w:tc>
          <w:tcPr>
            <w:tcW w:w="1985" w:type="dxa"/>
          </w:tcPr>
          <w:p w14:paraId="4E8EBB9E" w14:textId="77777777" w:rsidR="00F21C23" w:rsidRPr="002928D3" w:rsidRDefault="00582FC8" w:rsidP="00690077">
            <w:pPr>
              <w:spacing w:line="480" w:lineRule="auto"/>
            </w:pPr>
            <w:r w:rsidRPr="00690077">
              <w:t>b</w:t>
            </w:r>
            <w:r w:rsidRPr="00690077">
              <w:rPr>
                <w:vertAlign w:val="subscript"/>
              </w:rPr>
              <w:t>1j</w:t>
            </w:r>
            <w:r w:rsidRPr="002928D3">
              <w:t xml:space="preserve"> </w:t>
            </w:r>
          </w:p>
        </w:tc>
        <w:tc>
          <w:tcPr>
            <w:tcW w:w="1401" w:type="dxa"/>
          </w:tcPr>
          <w:p w14:paraId="54C0873F" w14:textId="77777777" w:rsidR="00F21C23" w:rsidRPr="00AF1EDD" w:rsidRDefault="00582FC8" w:rsidP="00690077">
            <w:pPr>
              <w:spacing w:line="480" w:lineRule="auto"/>
            </w:pPr>
            <w:r w:rsidRPr="00330057">
              <w:t>3.15</w:t>
            </w:r>
          </w:p>
        </w:tc>
        <w:tc>
          <w:tcPr>
            <w:tcW w:w="984" w:type="dxa"/>
          </w:tcPr>
          <w:p w14:paraId="79115679" w14:textId="77777777" w:rsidR="00F21C23" w:rsidRPr="006235E0" w:rsidRDefault="00582FC8" w:rsidP="00690077">
            <w:pPr>
              <w:spacing w:line="480" w:lineRule="auto"/>
            </w:pPr>
            <w:r w:rsidRPr="006235E0">
              <w:t>5.76</w:t>
            </w:r>
          </w:p>
        </w:tc>
        <w:tc>
          <w:tcPr>
            <w:tcW w:w="985" w:type="dxa"/>
            <w:tcBorders>
              <w:right w:val="nil"/>
            </w:tcBorders>
          </w:tcPr>
          <w:p w14:paraId="292F50F3" w14:textId="77777777" w:rsidR="00F21C23" w:rsidRPr="00023E8A" w:rsidRDefault="00582FC8" w:rsidP="00690077">
            <w:pPr>
              <w:spacing w:line="480" w:lineRule="auto"/>
            </w:pPr>
            <w:r w:rsidRPr="002B4887">
              <w:t>18.28</w:t>
            </w:r>
          </w:p>
        </w:tc>
      </w:tr>
      <w:tr w:rsidR="00F21C23" w:rsidRPr="002928D3" w14:paraId="7994783F" w14:textId="77777777" w:rsidTr="00401447">
        <w:tc>
          <w:tcPr>
            <w:tcW w:w="2660" w:type="dxa"/>
            <w:tcBorders>
              <w:left w:val="nil"/>
            </w:tcBorders>
          </w:tcPr>
          <w:p w14:paraId="3FC65A43" w14:textId="77777777" w:rsidR="00F21C23" w:rsidRPr="002928D3" w:rsidRDefault="00F21C23" w:rsidP="00690077">
            <w:pPr>
              <w:spacing w:line="480" w:lineRule="auto"/>
            </w:pPr>
          </w:p>
        </w:tc>
        <w:tc>
          <w:tcPr>
            <w:tcW w:w="1985" w:type="dxa"/>
            <w:tcBorders>
              <w:bottom w:val="nil"/>
            </w:tcBorders>
          </w:tcPr>
          <w:p w14:paraId="37818B3D" w14:textId="77777777" w:rsidR="00F21C23" w:rsidRPr="00690077" w:rsidRDefault="00582FC8" w:rsidP="00690077">
            <w:pPr>
              <w:spacing w:line="480" w:lineRule="auto"/>
            </w:pPr>
            <w:r w:rsidRPr="00690077">
              <w:t>c’</w:t>
            </w:r>
            <w:r w:rsidRPr="00690077">
              <w:rPr>
                <w:vertAlign w:val="subscript"/>
              </w:rPr>
              <w:t>1</w:t>
            </w:r>
            <w:r w:rsidRPr="00690077">
              <w:t xml:space="preserve"> </w:t>
            </w:r>
          </w:p>
        </w:tc>
        <w:tc>
          <w:tcPr>
            <w:tcW w:w="1401" w:type="dxa"/>
            <w:tcBorders>
              <w:bottom w:val="nil"/>
            </w:tcBorders>
          </w:tcPr>
          <w:p w14:paraId="7FC78743" w14:textId="77777777" w:rsidR="00F21C23" w:rsidRPr="002928D3" w:rsidRDefault="00582FC8" w:rsidP="00690077">
            <w:pPr>
              <w:spacing w:line="480" w:lineRule="auto"/>
            </w:pPr>
            <w:r w:rsidRPr="002928D3">
              <w:t>10.05</w:t>
            </w:r>
          </w:p>
        </w:tc>
        <w:tc>
          <w:tcPr>
            <w:tcW w:w="984" w:type="dxa"/>
            <w:tcBorders>
              <w:bottom w:val="nil"/>
            </w:tcBorders>
          </w:tcPr>
          <w:p w14:paraId="249D08F5" w14:textId="77777777" w:rsidR="00F21C23" w:rsidRPr="00AF1EDD" w:rsidRDefault="00582FC8" w:rsidP="00690077">
            <w:pPr>
              <w:spacing w:line="480" w:lineRule="auto"/>
            </w:pPr>
            <w:r w:rsidRPr="00330057">
              <w:t>4.76</w:t>
            </w:r>
          </w:p>
        </w:tc>
        <w:tc>
          <w:tcPr>
            <w:tcW w:w="985" w:type="dxa"/>
            <w:tcBorders>
              <w:bottom w:val="nil"/>
              <w:right w:val="nil"/>
            </w:tcBorders>
          </w:tcPr>
          <w:p w14:paraId="376D5CF8" w14:textId="77777777" w:rsidR="00F21C23" w:rsidRPr="006235E0" w:rsidRDefault="00582FC8" w:rsidP="00690077">
            <w:pPr>
              <w:spacing w:line="480" w:lineRule="auto"/>
            </w:pPr>
            <w:r w:rsidRPr="006235E0">
              <w:t>15.34</w:t>
            </w:r>
          </w:p>
        </w:tc>
      </w:tr>
      <w:tr w:rsidR="00F21C23" w:rsidRPr="002928D3" w14:paraId="260F4F1A" w14:textId="77777777" w:rsidTr="002928D3">
        <w:tc>
          <w:tcPr>
            <w:tcW w:w="2660" w:type="dxa"/>
            <w:tcBorders>
              <w:left w:val="nil"/>
              <w:bottom w:val="single" w:sz="4" w:space="0" w:color="auto"/>
            </w:tcBorders>
          </w:tcPr>
          <w:p w14:paraId="4FD60724" w14:textId="77777777" w:rsidR="00F21C23" w:rsidRPr="002928D3" w:rsidRDefault="00F21C23" w:rsidP="00690077">
            <w:pPr>
              <w:spacing w:line="480" w:lineRule="auto"/>
            </w:pPr>
          </w:p>
        </w:tc>
        <w:tc>
          <w:tcPr>
            <w:tcW w:w="1985" w:type="dxa"/>
            <w:tcBorders>
              <w:top w:val="nil"/>
              <w:bottom w:val="single" w:sz="4" w:space="0" w:color="auto"/>
            </w:tcBorders>
          </w:tcPr>
          <w:p w14:paraId="60DCCC77" w14:textId="77777777" w:rsidR="00F21C23" w:rsidRPr="002928D3" w:rsidRDefault="00582FC8" w:rsidP="00690077">
            <w:pPr>
              <w:spacing w:line="480" w:lineRule="auto"/>
            </w:pPr>
            <w:r w:rsidRPr="00690077">
              <w:t>Σj (a1jb1j)</w:t>
            </w:r>
          </w:p>
        </w:tc>
        <w:tc>
          <w:tcPr>
            <w:tcW w:w="1401" w:type="dxa"/>
            <w:tcBorders>
              <w:top w:val="nil"/>
              <w:bottom w:val="single" w:sz="4" w:space="0" w:color="auto"/>
            </w:tcBorders>
          </w:tcPr>
          <w:p w14:paraId="119CC9A6" w14:textId="77777777" w:rsidR="00F21C23" w:rsidRPr="002928D3" w:rsidRDefault="00582FC8" w:rsidP="00690077">
            <w:pPr>
              <w:spacing w:line="480" w:lineRule="auto"/>
            </w:pPr>
            <w:r w:rsidRPr="002928D3">
              <w:t>5.56</w:t>
            </w:r>
          </w:p>
        </w:tc>
        <w:tc>
          <w:tcPr>
            <w:tcW w:w="984" w:type="dxa"/>
            <w:tcBorders>
              <w:top w:val="nil"/>
              <w:bottom w:val="single" w:sz="4" w:space="0" w:color="auto"/>
            </w:tcBorders>
          </w:tcPr>
          <w:p w14:paraId="46F0A5AB" w14:textId="77777777" w:rsidR="00F21C23" w:rsidRPr="00AF1EDD" w:rsidRDefault="00582FC8" w:rsidP="00690077">
            <w:pPr>
              <w:spacing w:line="480" w:lineRule="auto"/>
            </w:pPr>
            <w:r w:rsidRPr="00330057">
              <w:t>1.75</w:t>
            </w:r>
          </w:p>
        </w:tc>
        <w:tc>
          <w:tcPr>
            <w:tcW w:w="985" w:type="dxa"/>
            <w:tcBorders>
              <w:top w:val="nil"/>
              <w:bottom w:val="single" w:sz="4" w:space="0" w:color="auto"/>
              <w:right w:val="nil"/>
            </w:tcBorders>
          </w:tcPr>
          <w:p w14:paraId="19106C16" w14:textId="77777777" w:rsidR="00F21C23" w:rsidRPr="006235E0" w:rsidRDefault="00582FC8" w:rsidP="00690077">
            <w:pPr>
              <w:spacing w:line="480" w:lineRule="auto"/>
            </w:pPr>
            <w:r w:rsidRPr="006235E0">
              <w:t>10.44</w:t>
            </w:r>
          </w:p>
        </w:tc>
      </w:tr>
      <w:tr w:rsidR="00F21C23" w:rsidRPr="002928D3" w14:paraId="4038DF4E" w14:textId="77777777" w:rsidTr="002928D3">
        <w:tc>
          <w:tcPr>
            <w:tcW w:w="2660" w:type="dxa"/>
            <w:tcBorders>
              <w:top w:val="single" w:sz="4" w:space="0" w:color="auto"/>
              <w:left w:val="nil"/>
            </w:tcBorders>
          </w:tcPr>
          <w:p w14:paraId="345A5A62" w14:textId="77777777" w:rsidR="00F21C23" w:rsidRPr="002928D3" w:rsidRDefault="00582FC8" w:rsidP="00690077">
            <w:pPr>
              <w:spacing w:line="480" w:lineRule="auto"/>
            </w:pPr>
            <w:r w:rsidRPr="002928D3">
              <w:t>Embarrassment</w:t>
            </w:r>
            <w:r w:rsidRPr="002928D3">
              <w:rPr>
                <w:vertAlign w:val="superscript"/>
              </w:rPr>
              <w:t>2</w:t>
            </w:r>
          </w:p>
        </w:tc>
        <w:tc>
          <w:tcPr>
            <w:tcW w:w="1985" w:type="dxa"/>
            <w:tcBorders>
              <w:top w:val="single" w:sz="4" w:space="0" w:color="auto"/>
            </w:tcBorders>
          </w:tcPr>
          <w:p w14:paraId="094A3573" w14:textId="77777777" w:rsidR="00F21C23" w:rsidRPr="002928D3" w:rsidRDefault="00582FC8" w:rsidP="00690077">
            <w:pPr>
              <w:spacing w:line="480" w:lineRule="auto"/>
            </w:pPr>
            <w:r w:rsidRPr="00690077">
              <w:t>a’</w:t>
            </w:r>
            <w:r w:rsidRPr="00690077">
              <w:rPr>
                <w:vertAlign w:val="subscript"/>
              </w:rPr>
              <w:t>1j</w:t>
            </w:r>
          </w:p>
        </w:tc>
        <w:tc>
          <w:tcPr>
            <w:tcW w:w="1401" w:type="dxa"/>
            <w:tcBorders>
              <w:top w:val="single" w:sz="4" w:space="0" w:color="auto"/>
            </w:tcBorders>
          </w:tcPr>
          <w:p w14:paraId="7EF13A11" w14:textId="77777777" w:rsidR="00F21C23" w:rsidRPr="002928D3" w:rsidRDefault="00582FC8" w:rsidP="00690077">
            <w:pPr>
              <w:spacing w:line="480" w:lineRule="auto"/>
            </w:pPr>
            <w:r w:rsidRPr="002928D3">
              <w:t>.47</w:t>
            </w:r>
          </w:p>
        </w:tc>
        <w:tc>
          <w:tcPr>
            <w:tcW w:w="984" w:type="dxa"/>
            <w:tcBorders>
              <w:top w:val="single" w:sz="4" w:space="0" w:color="auto"/>
            </w:tcBorders>
          </w:tcPr>
          <w:p w14:paraId="074D8E59" w14:textId="77777777" w:rsidR="00F21C23" w:rsidRPr="00AF1EDD" w:rsidRDefault="00582FC8" w:rsidP="00690077">
            <w:pPr>
              <w:spacing w:line="480" w:lineRule="auto"/>
            </w:pPr>
            <w:r w:rsidRPr="00330057">
              <w:t>.30</w:t>
            </w:r>
          </w:p>
        </w:tc>
        <w:tc>
          <w:tcPr>
            <w:tcW w:w="985" w:type="dxa"/>
            <w:tcBorders>
              <w:top w:val="single" w:sz="4" w:space="0" w:color="auto"/>
              <w:right w:val="nil"/>
            </w:tcBorders>
          </w:tcPr>
          <w:p w14:paraId="455A9CA9" w14:textId="77777777" w:rsidR="00F21C23" w:rsidRPr="006235E0" w:rsidRDefault="00582FC8" w:rsidP="00690077">
            <w:pPr>
              <w:spacing w:line="480" w:lineRule="auto"/>
            </w:pPr>
            <w:r w:rsidRPr="006235E0">
              <w:t>.64</w:t>
            </w:r>
          </w:p>
        </w:tc>
      </w:tr>
      <w:tr w:rsidR="00F21C23" w:rsidRPr="002928D3" w14:paraId="3F9DCBB1" w14:textId="77777777" w:rsidTr="00401447">
        <w:tc>
          <w:tcPr>
            <w:tcW w:w="2660" w:type="dxa"/>
            <w:tcBorders>
              <w:left w:val="nil"/>
            </w:tcBorders>
          </w:tcPr>
          <w:p w14:paraId="60DB79FE" w14:textId="77777777" w:rsidR="00F21C23" w:rsidRPr="002928D3" w:rsidRDefault="00F21C23" w:rsidP="00690077">
            <w:pPr>
              <w:spacing w:line="480" w:lineRule="auto"/>
            </w:pPr>
          </w:p>
        </w:tc>
        <w:tc>
          <w:tcPr>
            <w:tcW w:w="1985" w:type="dxa"/>
          </w:tcPr>
          <w:p w14:paraId="5EE3EA20" w14:textId="77777777" w:rsidR="00F21C23" w:rsidRPr="002928D3" w:rsidRDefault="00582FC8" w:rsidP="00690077">
            <w:pPr>
              <w:spacing w:line="480" w:lineRule="auto"/>
            </w:pPr>
            <w:r w:rsidRPr="00690077">
              <w:t>b</w:t>
            </w:r>
            <w:r w:rsidRPr="00690077">
              <w:rPr>
                <w:vertAlign w:val="subscript"/>
              </w:rPr>
              <w:t>1j</w:t>
            </w:r>
            <w:r w:rsidRPr="002928D3">
              <w:t xml:space="preserve"> </w:t>
            </w:r>
          </w:p>
        </w:tc>
        <w:tc>
          <w:tcPr>
            <w:tcW w:w="1401" w:type="dxa"/>
          </w:tcPr>
          <w:p w14:paraId="6899BA32" w14:textId="77777777" w:rsidR="00F21C23" w:rsidRPr="00AF1EDD" w:rsidRDefault="00582FC8" w:rsidP="00690077">
            <w:pPr>
              <w:spacing w:line="480" w:lineRule="auto"/>
            </w:pPr>
            <w:r w:rsidRPr="00330057">
              <w:t>24.80</w:t>
            </w:r>
          </w:p>
        </w:tc>
        <w:tc>
          <w:tcPr>
            <w:tcW w:w="984" w:type="dxa"/>
          </w:tcPr>
          <w:p w14:paraId="6C88F192" w14:textId="77777777" w:rsidR="00F21C23" w:rsidRPr="006235E0" w:rsidRDefault="00582FC8" w:rsidP="00690077">
            <w:pPr>
              <w:spacing w:line="480" w:lineRule="auto"/>
            </w:pPr>
            <w:r w:rsidRPr="006235E0">
              <w:t>18.83</w:t>
            </w:r>
          </w:p>
        </w:tc>
        <w:tc>
          <w:tcPr>
            <w:tcW w:w="985" w:type="dxa"/>
            <w:tcBorders>
              <w:right w:val="nil"/>
            </w:tcBorders>
          </w:tcPr>
          <w:p w14:paraId="5CA84CF9" w14:textId="77777777" w:rsidR="00F21C23" w:rsidRPr="00023E8A" w:rsidRDefault="00582FC8" w:rsidP="00690077">
            <w:pPr>
              <w:spacing w:line="480" w:lineRule="auto"/>
            </w:pPr>
            <w:r w:rsidRPr="002B4887">
              <w:t>30.78</w:t>
            </w:r>
          </w:p>
        </w:tc>
      </w:tr>
      <w:tr w:rsidR="00F21C23" w:rsidRPr="002928D3" w14:paraId="46AB30F0" w14:textId="77777777" w:rsidTr="00401447">
        <w:tc>
          <w:tcPr>
            <w:tcW w:w="2660" w:type="dxa"/>
            <w:tcBorders>
              <w:left w:val="nil"/>
            </w:tcBorders>
          </w:tcPr>
          <w:p w14:paraId="239C19F9" w14:textId="77777777" w:rsidR="00F21C23" w:rsidRPr="002928D3" w:rsidRDefault="00F21C23" w:rsidP="00690077">
            <w:pPr>
              <w:spacing w:line="480" w:lineRule="auto"/>
            </w:pPr>
          </w:p>
        </w:tc>
        <w:tc>
          <w:tcPr>
            <w:tcW w:w="1985" w:type="dxa"/>
            <w:tcBorders>
              <w:bottom w:val="nil"/>
            </w:tcBorders>
          </w:tcPr>
          <w:p w14:paraId="369D22AD" w14:textId="77777777" w:rsidR="00F21C23" w:rsidRPr="00690077" w:rsidRDefault="00582FC8" w:rsidP="00690077">
            <w:pPr>
              <w:spacing w:line="480" w:lineRule="auto"/>
            </w:pPr>
            <w:r w:rsidRPr="00690077">
              <w:t>c’</w:t>
            </w:r>
            <w:r w:rsidRPr="00690077">
              <w:rPr>
                <w:vertAlign w:val="subscript"/>
              </w:rPr>
              <w:t>1</w:t>
            </w:r>
            <w:r w:rsidRPr="00690077">
              <w:t xml:space="preserve"> </w:t>
            </w:r>
          </w:p>
        </w:tc>
        <w:tc>
          <w:tcPr>
            <w:tcW w:w="1401" w:type="dxa"/>
            <w:tcBorders>
              <w:bottom w:val="nil"/>
            </w:tcBorders>
          </w:tcPr>
          <w:p w14:paraId="454809AF" w14:textId="77777777" w:rsidR="00F21C23" w:rsidRPr="002928D3" w:rsidRDefault="00582FC8" w:rsidP="00690077">
            <w:pPr>
              <w:spacing w:line="480" w:lineRule="auto"/>
            </w:pPr>
            <w:r w:rsidRPr="002928D3">
              <w:t>1.26</w:t>
            </w:r>
          </w:p>
        </w:tc>
        <w:tc>
          <w:tcPr>
            <w:tcW w:w="984" w:type="dxa"/>
            <w:tcBorders>
              <w:bottom w:val="nil"/>
            </w:tcBorders>
          </w:tcPr>
          <w:p w14:paraId="77A8594F" w14:textId="77777777" w:rsidR="00F21C23" w:rsidRPr="00AF1EDD" w:rsidRDefault="00582FC8" w:rsidP="00690077">
            <w:pPr>
              <w:spacing w:line="480" w:lineRule="auto"/>
            </w:pPr>
            <w:r w:rsidRPr="00330057">
              <w:t>-4.36</w:t>
            </w:r>
          </w:p>
        </w:tc>
        <w:tc>
          <w:tcPr>
            <w:tcW w:w="985" w:type="dxa"/>
            <w:tcBorders>
              <w:bottom w:val="nil"/>
              <w:right w:val="nil"/>
            </w:tcBorders>
          </w:tcPr>
          <w:p w14:paraId="10772AA2" w14:textId="77777777" w:rsidR="00F21C23" w:rsidRPr="006235E0" w:rsidRDefault="00582FC8" w:rsidP="00690077">
            <w:pPr>
              <w:spacing w:line="480" w:lineRule="auto"/>
            </w:pPr>
            <w:r w:rsidRPr="006235E0">
              <w:t>6.88</w:t>
            </w:r>
          </w:p>
        </w:tc>
      </w:tr>
      <w:tr w:rsidR="00F21C23" w:rsidRPr="002928D3" w14:paraId="66E214F8" w14:textId="77777777" w:rsidTr="002928D3">
        <w:tc>
          <w:tcPr>
            <w:tcW w:w="2660" w:type="dxa"/>
            <w:tcBorders>
              <w:left w:val="nil"/>
              <w:bottom w:val="single" w:sz="4" w:space="0" w:color="auto"/>
            </w:tcBorders>
          </w:tcPr>
          <w:p w14:paraId="308147D9" w14:textId="77777777" w:rsidR="00F21C23" w:rsidRPr="002928D3" w:rsidRDefault="00F21C23" w:rsidP="00690077">
            <w:pPr>
              <w:spacing w:line="480" w:lineRule="auto"/>
            </w:pPr>
          </w:p>
        </w:tc>
        <w:tc>
          <w:tcPr>
            <w:tcW w:w="1985" w:type="dxa"/>
            <w:tcBorders>
              <w:top w:val="nil"/>
              <w:bottom w:val="single" w:sz="4" w:space="0" w:color="auto"/>
            </w:tcBorders>
          </w:tcPr>
          <w:p w14:paraId="6AAE0F72" w14:textId="77777777" w:rsidR="00F21C23" w:rsidRPr="002928D3" w:rsidRDefault="00582FC8" w:rsidP="00690077">
            <w:pPr>
              <w:spacing w:line="480" w:lineRule="auto"/>
            </w:pPr>
            <w:r w:rsidRPr="00690077">
              <w:t>Σj (a1jb1j)</w:t>
            </w:r>
          </w:p>
        </w:tc>
        <w:tc>
          <w:tcPr>
            <w:tcW w:w="1401" w:type="dxa"/>
            <w:tcBorders>
              <w:top w:val="nil"/>
              <w:bottom w:val="single" w:sz="4" w:space="0" w:color="auto"/>
            </w:tcBorders>
          </w:tcPr>
          <w:p w14:paraId="32936A6C" w14:textId="77777777" w:rsidR="00F21C23" w:rsidRPr="002928D3" w:rsidRDefault="00582FC8" w:rsidP="00690077">
            <w:pPr>
              <w:spacing w:line="480" w:lineRule="auto"/>
            </w:pPr>
            <w:r w:rsidRPr="002928D3">
              <w:t>11.62</w:t>
            </w:r>
          </w:p>
        </w:tc>
        <w:tc>
          <w:tcPr>
            <w:tcW w:w="984" w:type="dxa"/>
            <w:tcBorders>
              <w:top w:val="nil"/>
              <w:bottom w:val="single" w:sz="4" w:space="0" w:color="auto"/>
            </w:tcBorders>
          </w:tcPr>
          <w:p w14:paraId="5C667B30" w14:textId="77777777" w:rsidR="00F21C23" w:rsidRPr="00AF1EDD" w:rsidRDefault="00582FC8" w:rsidP="00690077">
            <w:pPr>
              <w:spacing w:line="480" w:lineRule="auto"/>
            </w:pPr>
            <w:r w:rsidRPr="00330057">
              <w:t>6.01</w:t>
            </w:r>
          </w:p>
        </w:tc>
        <w:tc>
          <w:tcPr>
            <w:tcW w:w="985" w:type="dxa"/>
            <w:tcBorders>
              <w:top w:val="nil"/>
              <w:bottom w:val="single" w:sz="4" w:space="0" w:color="auto"/>
              <w:right w:val="nil"/>
            </w:tcBorders>
          </w:tcPr>
          <w:p w14:paraId="6290C4FD" w14:textId="77777777" w:rsidR="00F21C23" w:rsidRPr="006235E0" w:rsidRDefault="00582FC8" w:rsidP="00690077">
            <w:pPr>
              <w:spacing w:line="480" w:lineRule="auto"/>
            </w:pPr>
            <w:r w:rsidRPr="006235E0">
              <w:t>18.41</w:t>
            </w:r>
          </w:p>
        </w:tc>
      </w:tr>
      <w:tr w:rsidR="00F21C23" w:rsidRPr="002928D3" w14:paraId="098CF63D" w14:textId="77777777" w:rsidTr="002928D3">
        <w:tc>
          <w:tcPr>
            <w:tcW w:w="2660" w:type="dxa"/>
            <w:tcBorders>
              <w:top w:val="single" w:sz="4" w:space="0" w:color="auto"/>
              <w:left w:val="nil"/>
            </w:tcBorders>
          </w:tcPr>
          <w:p w14:paraId="0A4B5FFD" w14:textId="77777777" w:rsidR="00F21C23" w:rsidRPr="002928D3" w:rsidRDefault="00582FC8" w:rsidP="00690077">
            <w:pPr>
              <w:spacing w:line="480" w:lineRule="auto"/>
            </w:pPr>
            <w:r w:rsidRPr="002928D3">
              <w:t>Temporary exclusion</w:t>
            </w:r>
            <w:r w:rsidRPr="002928D3">
              <w:rPr>
                <w:vertAlign w:val="superscript"/>
              </w:rPr>
              <w:t>3</w:t>
            </w:r>
          </w:p>
        </w:tc>
        <w:tc>
          <w:tcPr>
            <w:tcW w:w="1985" w:type="dxa"/>
            <w:tcBorders>
              <w:top w:val="single" w:sz="4" w:space="0" w:color="auto"/>
            </w:tcBorders>
          </w:tcPr>
          <w:p w14:paraId="08AE23FC" w14:textId="77777777" w:rsidR="00F21C23" w:rsidRPr="00690077" w:rsidRDefault="00582FC8" w:rsidP="00690077">
            <w:pPr>
              <w:spacing w:line="480" w:lineRule="auto"/>
            </w:pPr>
            <w:r w:rsidRPr="00690077">
              <w:t>a’</w:t>
            </w:r>
            <w:r w:rsidRPr="00690077">
              <w:rPr>
                <w:vertAlign w:val="subscript"/>
              </w:rPr>
              <w:t>1j</w:t>
            </w:r>
          </w:p>
        </w:tc>
        <w:tc>
          <w:tcPr>
            <w:tcW w:w="1401" w:type="dxa"/>
            <w:tcBorders>
              <w:top w:val="single" w:sz="4" w:space="0" w:color="auto"/>
            </w:tcBorders>
          </w:tcPr>
          <w:p w14:paraId="1BA7416E" w14:textId="77777777" w:rsidR="00F21C23" w:rsidRPr="002928D3" w:rsidRDefault="00582FC8" w:rsidP="00690077">
            <w:pPr>
              <w:spacing w:line="480" w:lineRule="auto"/>
            </w:pPr>
            <w:r w:rsidRPr="002928D3">
              <w:t>.47</w:t>
            </w:r>
          </w:p>
        </w:tc>
        <w:tc>
          <w:tcPr>
            <w:tcW w:w="984" w:type="dxa"/>
            <w:tcBorders>
              <w:top w:val="single" w:sz="4" w:space="0" w:color="auto"/>
            </w:tcBorders>
          </w:tcPr>
          <w:p w14:paraId="7A85EC5A" w14:textId="77777777" w:rsidR="00F21C23" w:rsidRPr="002928D3" w:rsidRDefault="00582FC8" w:rsidP="00690077">
            <w:pPr>
              <w:spacing w:line="480" w:lineRule="auto"/>
            </w:pPr>
            <w:r w:rsidRPr="002928D3">
              <w:t>.29</w:t>
            </w:r>
          </w:p>
        </w:tc>
        <w:tc>
          <w:tcPr>
            <w:tcW w:w="985" w:type="dxa"/>
            <w:tcBorders>
              <w:top w:val="single" w:sz="4" w:space="0" w:color="auto"/>
              <w:right w:val="nil"/>
            </w:tcBorders>
          </w:tcPr>
          <w:p w14:paraId="7EC93F43" w14:textId="77777777" w:rsidR="00F21C23" w:rsidRPr="00AF1EDD" w:rsidRDefault="00582FC8" w:rsidP="00690077">
            <w:pPr>
              <w:spacing w:line="480" w:lineRule="auto"/>
            </w:pPr>
            <w:r w:rsidRPr="00330057">
              <w:t>.65</w:t>
            </w:r>
          </w:p>
        </w:tc>
      </w:tr>
      <w:tr w:rsidR="00F21C23" w:rsidRPr="002928D3" w14:paraId="5D34200C" w14:textId="77777777" w:rsidTr="00401447">
        <w:tc>
          <w:tcPr>
            <w:tcW w:w="2660" w:type="dxa"/>
            <w:tcBorders>
              <w:left w:val="nil"/>
            </w:tcBorders>
          </w:tcPr>
          <w:p w14:paraId="7FCF303D" w14:textId="77777777" w:rsidR="00F21C23" w:rsidRPr="002928D3" w:rsidRDefault="00F21C23" w:rsidP="00690077">
            <w:pPr>
              <w:spacing w:line="480" w:lineRule="auto"/>
            </w:pPr>
          </w:p>
        </w:tc>
        <w:tc>
          <w:tcPr>
            <w:tcW w:w="1985" w:type="dxa"/>
          </w:tcPr>
          <w:p w14:paraId="4A7A8933" w14:textId="77777777" w:rsidR="00F21C23" w:rsidRPr="002928D3" w:rsidRDefault="00582FC8" w:rsidP="00690077">
            <w:pPr>
              <w:spacing w:line="480" w:lineRule="auto"/>
            </w:pPr>
            <w:r w:rsidRPr="00690077">
              <w:t>b</w:t>
            </w:r>
            <w:r w:rsidRPr="00690077">
              <w:rPr>
                <w:vertAlign w:val="subscript"/>
              </w:rPr>
              <w:t>1j</w:t>
            </w:r>
            <w:r w:rsidRPr="002928D3">
              <w:t xml:space="preserve"> </w:t>
            </w:r>
          </w:p>
        </w:tc>
        <w:tc>
          <w:tcPr>
            <w:tcW w:w="1401" w:type="dxa"/>
          </w:tcPr>
          <w:p w14:paraId="59EE38E0" w14:textId="77777777" w:rsidR="00F21C23" w:rsidRPr="00AF1EDD" w:rsidRDefault="00582FC8" w:rsidP="00690077">
            <w:pPr>
              <w:spacing w:line="480" w:lineRule="auto"/>
            </w:pPr>
            <w:r w:rsidRPr="00330057">
              <w:t>6.51</w:t>
            </w:r>
          </w:p>
        </w:tc>
        <w:tc>
          <w:tcPr>
            <w:tcW w:w="984" w:type="dxa"/>
          </w:tcPr>
          <w:p w14:paraId="2308D0EE" w14:textId="77777777" w:rsidR="00F21C23" w:rsidRPr="006235E0" w:rsidRDefault="00582FC8" w:rsidP="00690077">
            <w:pPr>
              <w:spacing w:line="480" w:lineRule="auto"/>
            </w:pPr>
            <w:r w:rsidRPr="006235E0">
              <w:t>2.37</w:t>
            </w:r>
          </w:p>
        </w:tc>
        <w:tc>
          <w:tcPr>
            <w:tcW w:w="985" w:type="dxa"/>
            <w:tcBorders>
              <w:right w:val="nil"/>
            </w:tcBorders>
          </w:tcPr>
          <w:p w14:paraId="2443EEFD" w14:textId="77777777" w:rsidR="00F21C23" w:rsidRPr="00023E8A" w:rsidRDefault="00582FC8" w:rsidP="00690077">
            <w:pPr>
              <w:spacing w:line="480" w:lineRule="auto"/>
            </w:pPr>
            <w:r w:rsidRPr="002B4887">
              <w:t>10.65</w:t>
            </w:r>
          </w:p>
        </w:tc>
      </w:tr>
      <w:tr w:rsidR="00F21C23" w:rsidRPr="002928D3" w14:paraId="4CCB3717" w14:textId="77777777" w:rsidTr="00401447">
        <w:tc>
          <w:tcPr>
            <w:tcW w:w="2660" w:type="dxa"/>
            <w:tcBorders>
              <w:left w:val="nil"/>
            </w:tcBorders>
          </w:tcPr>
          <w:p w14:paraId="33BE58C8" w14:textId="77777777" w:rsidR="00F21C23" w:rsidRPr="002928D3" w:rsidRDefault="00F21C23" w:rsidP="00690077">
            <w:pPr>
              <w:spacing w:line="480" w:lineRule="auto"/>
            </w:pPr>
          </w:p>
        </w:tc>
        <w:tc>
          <w:tcPr>
            <w:tcW w:w="1985" w:type="dxa"/>
            <w:tcBorders>
              <w:bottom w:val="nil"/>
            </w:tcBorders>
          </w:tcPr>
          <w:p w14:paraId="2860C421" w14:textId="77777777" w:rsidR="00F21C23" w:rsidRPr="00690077" w:rsidRDefault="00582FC8" w:rsidP="00690077">
            <w:pPr>
              <w:spacing w:line="480" w:lineRule="auto"/>
            </w:pPr>
            <w:r w:rsidRPr="00690077">
              <w:t>c’</w:t>
            </w:r>
            <w:r w:rsidRPr="00690077">
              <w:rPr>
                <w:vertAlign w:val="subscript"/>
              </w:rPr>
              <w:t>1</w:t>
            </w:r>
            <w:r w:rsidRPr="00690077">
              <w:t xml:space="preserve"> </w:t>
            </w:r>
          </w:p>
        </w:tc>
        <w:tc>
          <w:tcPr>
            <w:tcW w:w="1401" w:type="dxa"/>
            <w:tcBorders>
              <w:bottom w:val="nil"/>
            </w:tcBorders>
          </w:tcPr>
          <w:p w14:paraId="2350E6CE" w14:textId="77777777" w:rsidR="00F21C23" w:rsidRPr="002928D3" w:rsidRDefault="00582FC8" w:rsidP="00690077">
            <w:pPr>
              <w:spacing w:line="480" w:lineRule="auto"/>
            </w:pPr>
            <w:r w:rsidRPr="002928D3">
              <w:t>7.60</w:t>
            </w:r>
          </w:p>
        </w:tc>
        <w:tc>
          <w:tcPr>
            <w:tcW w:w="984" w:type="dxa"/>
            <w:tcBorders>
              <w:bottom w:val="nil"/>
            </w:tcBorders>
          </w:tcPr>
          <w:p w14:paraId="71B324E1" w14:textId="77777777" w:rsidR="00F21C23" w:rsidRPr="00AF1EDD" w:rsidRDefault="00582FC8" w:rsidP="00690077">
            <w:pPr>
              <w:spacing w:line="480" w:lineRule="auto"/>
            </w:pPr>
            <w:r w:rsidRPr="00330057">
              <w:t>3.52</w:t>
            </w:r>
          </w:p>
        </w:tc>
        <w:tc>
          <w:tcPr>
            <w:tcW w:w="985" w:type="dxa"/>
            <w:tcBorders>
              <w:bottom w:val="nil"/>
              <w:right w:val="nil"/>
            </w:tcBorders>
          </w:tcPr>
          <w:p w14:paraId="009AC6DA" w14:textId="77777777" w:rsidR="00F21C23" w:rsidRPr="006235E0" w:rsidRDefault="00582FC8" w:rsidP="00690077">
            <w:pPr>
              <w:spacing w:line="480" w:lineRule="auto"/>
            </w:pPr>
            <w:r w:rsidRPr="006235E0">
              <w:t>11.68</w:t>
            </w:r>
          </w:p>
        </w:tc>
      </w:tr>
      <w:tr w:rsidR="00F21C23" w:rsidRPr="002928D3" w14:paraId="3E1DD004" w14:textId="77777777" w:rsidTr="00401447">
        <w:tc>
          <w:tcPr>
            <w:tcW w:w="2660" w:type="dxa"/>
            <w:tcBorders>
              <w:left w:val="nil"/>
            </w:tcBorders>
          </w:tcPr>
          <w:p w14:paraId="2B0D5968" w14:textId="77777777" w:rsidR="00F21C23" w:rsidRPr="002928D3" w:rsidRDefault="00F21C23" w:rsidP="00690077">
            <w:pPr>
              <w:spacing w:line="480" w:lineRule="auto"/>
            </w:pPr>
          </w:p>
        </w:tc>
        <w:tc>
          <w:tcPr>
            <w:tcW w:w="1985" w:type="dxa"/>
            <w:tcBorders>
              <w:top w:val="nil"/>
              <w:bottom w:val="single" w:sz="4" w:space="0" w:color="auto"/>
            </w:tcBorders>
          </w:tcPr>
          <w:p w14:paraId="3A2BA6E0" w14:textId="77777777" w:rsidR="00F21C23" w:rsidRPr="002928D3" w:rsidRDefault="00582FC8" w:rsidP="00690077">
            <w:pPr>
              <w:spacing w:line="480" w:lineRule="auto"/>
            </w:pPr>
            <w:r w:rsidRPr="00690077">
              <w:t>Σj (a1jb1j)</w:t>
            </w:r>
          </w:p>
        </w:tc>
        <w:tc>
          <w:tcPr>
            <w:tcW w:w="1401" w:type="dxa"/>
            <w:tcBorders>
              <w:top w:val="nil"/>
              <w:bottom w:val="single" w:sz="4" w:space="0" w:color="auto"/>
            </w:tcBorders>
          </w:tcPr>
          <w:p w14:paraId="37ADACC7" w14:textId="77777777" w:rsidR="00F21C23" w:rsidRPr="00AF1EDD" w:rsidRDefault="00582FC8" w:rsidP="00690077">
            <w:pPr>
              <w:spacing w:line="480" w:lineRule="auto"/>
            </w:pPr>
            <w:r w:rsidRPr="00330057">
              <w:t>3.03</w:t>
            </w:r>
          </w:p>
        </w:tc>
        <w:tc>
          <w:tcPr>
            <w:tcW w:w="984" w:type="dxa"/>
            <w:tcBorders>
              <w:top w:val="nil"/>
              <w:bottom w:val="single" w:sz="4" w:space="0" w:color="auto"/>
            </w:tcBorders>
          </w:tcPr>
          <w:p w14:paraId="1CCA1A1F" w14:textId="77777777" w:rsidR="00F21C23" w:rsidRPr="006235E0" w:rsidRDefault="00582FC8" w:rsidP="00690077">
            <w:pPr>
              <w:spacing w:line="480" w:lineRule="auto"/>
            </w:pPr>
            <w:r w:rsidRPr="006235E0">
              <w:t>.99</w:t>
            </w:r>
          </w:p>
        </w:tc>
        <w:tc>
          <w:tcPr>
            <w:tcW w:w="985" w:type="dxa"/>
            <w:tcBorders>
              <w:top w:val="nil"/>
              <w:bottom w:val="single" w:sz="4" w:space="0" w:color="auto"/>
              <w:right w:val="nil"/>
            </w:tcBorders>
          </w:tcPr>
          <w:p w14:paraId="1058EA36" w14:textId="77777777" w:rsidR="00F21C23" w:rsidRPr="00023E8A" w:rsidRDefault="00582FC8" w:rsidP="00690077">
            <w:pPr>
              <w:spacing w:line="480" w:lineRule="auto"/>
            </w:pPr>
            <w:r w:rsidRPr="002B4887">
              <w:t>6.14</w:t>
            </w:r>
          </w:p>
        </w:tc>
      </w:tr>
    </w:tbl>
    <w:p w14:paraId="18C1FE59" w14:textId="77777777" w:rsidR="00F21C23" w:rsidRPr="00690077" w:rsidRDefault="00582FC8" w:rsidP="00690077">
      <w:pPr>
        <w:spacing w:line="480" w:lineRule="auto"/>
      </w:pPr>
      <w:r w:rsidRPr="00B056F8">
        <w:rPr>
          <w:i/>
        </w:rPr>
        <w:t xml:space="preserve">Note: </w:t>
      </w:r>
      <w:r w:rsidRPr="00690077">
        <w:t xml:space="preserve">95% confidence intervals reported. Superscripts indicate overall model fit: </w:t>
      </w:r>
      <w:r w:rsidRPr="00690077">
        <w:rPr>
          <w:vertAlign w:val="superscript"/>
        </w:rPr>
        <w:t>1</w:t>
      </w:r>
      <w:r w:rsidRPr="00690077">
        <w:t xml:space="preserve"> </w:t>
      </w:r>
      <w:r w:rsidRPr="00B21811">
        <w:rPr>
          <w:i/>
        </w:rPr>
        <w:t>R</w:t>
      </w:r>
      <w:r w:rsidRPr="00690077">
        <w:rPr>
          <w:vertAlign w:val="superscript"/>
        </w:rPr>
        <w:t>2</w:t>
      </w:r>
      <w:r w:rsidRPr="00690077">
        <w:t xml:space="preserve"> = .41, </w:t>
      </w:r>
      <w:r w:rsidRPr="00B21811">
        <w:rPr>
          <w:i/>
        </w:rPr>
        <w:t>F</w:t>
      </w:r>
      <w:r w:rsidRPr="00690077">
        <w:t>(1,</w:t>
      </w:r>
      <w:r w:rsidR="00CC7990">
        <w:t xml:space="preserve"> </w:t>
      </w:r>
      <w:r w:rsidRPr="00690077">
        <w:t xml:space="preserve">92) = .31.81, </w:t>
      </w:r>
      <w:r w:rsidRPr="00CC7990">
        <w:rPr>
          <w:i/>
        </w:rPr>
        <w:t>p</w:t>
      </w:r>
      <w:r w:rsidRPr="00690077">
        <w:t xml:space="preserve"> &lt; .001</w:t>
      </w:r>
      <w:r w:rsidR="00CC7990">
        <w:t>;</w:t>
      </w:r>
      <w:r w:rsidRPr="00690077">
        <w:t xml:space="preserve"> </w:t>
      </w:r>
      <w:r w:rsidRPr="00690077">
        <w:rPr>
          <w:vertAlign w:val="superscript"/>
        </w:rPr>
        <w:t>2</w:t>
      </w:r>
      <w:r w:rsidRPr="00690077">
        <w:t xml:space="preserve"> </w:t>
      </w:r>
      <w:r w:rsidRPr="00B21811">
        <w:rPr>
          <w:i/>
        </w:rPr>
        <w:t>R</w:t>
      </w:r>
      <w:r w:rsidRPr="00690077">
        <w:rPr>
          <w:vertAlign w:val="superscript"/>
        </w:rPr>
        <w:t>2</w:t>
      </w:r>
      <w:r w:rsidRPr="00690077">
        <w:t xml:space="preserve"> = .51, </w:t>
      </w:r>
      <w:r w:rsidRPr="00B21811">
        <w:rPr>
          <w:i/>
        </w:rPr>
        <w:t>F</w:t>
      </w:r>
      <w:r w:rsidRPr="00690077">
        <w:t>(2,</w:t>
      </w:r>
      <w:r w:rsidR="00CC7990">
        <w:t xml:space="preserve"> </w:t>
      </w:r>
      <w:r w:rsidRPr="00690077">
        <w:t>92) =</w:t>
      </w:r>
      <w:r w:rsidR="00CC7990">
        <w:t xml:space="preserve"> </w:t>
      </w:r>
      <w:r w:rsidRPr="00690077">
        <w:t xml:space="preserve">47.73, </w:t>
      </w:r>
      <w:r w:rsidRPr="00CC7990">
        <w:rPr>
          <w:i/>
        </w:rPr>
        <w:t>p</w:t>
      </w:r>
      <w:r w:rsidRPr="00690077">
        <w:t xml:space="preserve"> &lt; .001. </w:t>
      </w:r>
      <w:r w:rsidRPr="00690077">
        <w:rPr>
          <w:vertAlign w:val="superscript"/>
        </w:rPr>
        <w:t>3</w:t>
      </w:r>
      <w:r w:rsidRPr="00690077">
        <w:t xml:space="preserve"> </w:t>
      </w:r>
      <w:r w:rsidRPr="00B21811">
        <w:rPr>
          <w:i/>
        </w:rPr>
        <w:t>R</w:t>
      </w:r>
      <w:r w:rsidRPr="00690077">
        <w:rPr>
          <w:vertAlign w:val="superscript"/>
        </w:rPr>
        <w:t>2</w:t>
      </w:r>
      <w:r w:rsidRPr="00690077">
        <w:t xml:space="preserve"> = .33, </w:t>
      </w:r>
      <w:r w:rsidRPr="00B21811">
        <w:rPr>
          <w:i/>
        </w:rPr>
        <w:t>F</w:t>
      </w:r>
      <w:r w:rsidRPr="00690077">
        <w:t>(2,</w:t>
      </w:r>
      <w:r w:rsidR="00CC7990">
        <w:t xml:space="preserve"> </w:t>
      </w:r>
      <w:r w:rsidRPr="00690077">
        <w:t xml:space="preserve">91) = 22.08, </w:t>
      </w:r>
      <w:r w:rsidRPr="00CC7990">
        <w:rPr>
          <w:i/>
        </w:rPr>
        <w:t>p</w:t>
      </w:r>
      <w:r w:rsidRPr="00690077">
        <w:t xml:space="preserve"> &lt;</w:t>
      </w:r>
      <w:r w:rsidR="00CC7990">
        <w:t xml:space="preserve"> </w:t>
      </w:r>
      <w:r w:rsidRPr="00690077">
        <w:t xml:space="preserve">.001. </w:t>
      </w:r>
    </w:p>
    <w:p w14:paraId="65476E74" w14:textId="77777777" w:rsidR="00FB32EE" w:rsidRPr="00B056F8" w:rsidRDefault="00582FC8" w:rsidP="007F2808">
      <w:pPr>
        <w:spacing w:line="480" w:lineRule="auto"/>
        <w:ind w:firstLine="709"/>
        <w:rPr>
          <w:i/>
        </w:rPr>
      </w:pPr>
      <w:r w:rsidRPr="00B056F8">
        <w:rPr>
          <w:i/>
        </w:rPr>
        <w:br w:type="page"/>
      </w:r>
    </w:p>
    <w:p w14:paraId="006534FB" w14:textId="77777777" w:rsidR="007E6BDF" w:rsidRPr="00B056F8" w:rsidRDefault="007E6BDF" w:rsidP="00CC7990">
      <w:pPr>
        <w:spacing w:line="480" w:lineRule="auto"/>
      </w:pPr>
      <w:r w:rsidRPr="00B056F8">
        <w:rPr>
          <w:noProof/>
          <w:lang w:eastAsia="en-GB"/>
        </w:rPr>
        <w:lastRenderedPageBreak/>
        <w:drawing>
          <wp:inline distT="0" distB="0" distL="0" distR="0" wp14:anchorId="0993E62E" wp14:editId="09F22DD5">
            <wp:extent cx="4981575" cy="4314826"/>
            <wp:effectExtent l="0" t="0" r="9525" b="9525"/>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AE36AF" w14:textId="77777777" w:rsidR="000553A0" w:rsidRPr="00B056F8" w:rsidRDefault="000553A0" w:rsidP="000553A0">
      <w:pPr>
        <w:spacing w:line="480" w:lineRule="auto"/>
      </w:pPr>
      <w:r w:rsidRPr="00B056F8">
        <w:rPr>
          <w:i/>
        </w:rPr>
        <w:t xml:space="preserve">Figure </w:t>
      </w:r>
      <w:r>
        <w:rPr>
          <w:i/>
        </w:rPr>
        <w:t xml:space="preserve">1. </w:t>
      </w:r>
      <w:r w:rsidRPr="00B056F8">
        <w:t xml:space="preserve"> Mean likelihood of persuasion, embarrassment and exclusion responses across </w:t>
      </w:r>
      <w:r>
        <w:t>t</w:t>
      </w:r>
      <w:r w:rsidRPr="00B056F8">
        <w:t>ime.</w:t>
      </w:r>
    </w:p>
    <w:p w14:paraId="4774A593" w14:textId="77777777" w:rsidR="007E6BDF" w:rsidRPr="00B056F8" w:rsidRDefault="007E6BDF" w:rsidP="007F2808">
      <w:pPr>
        <w:spacing w:line="480" w:lineRule="auto"/>
        <w:ind w:firstLine="709"/>
      </w:pPr>
    </w:p>
    <w:p w14:paraId="6100E3FF" w14:textId="77777777" w:rsidR="007E6BDF" w:rsidRPr="00B056F8" w:rsidRDefault="007E6BDF" w:rsidP="007F2808">
      <w:pPr>
        <w:spacing w:line="480" w:lineRule="auto"/>
        <w:ind w:firstLine="709"/>
      </w:pPr>
      <w:r w:rsidRPr="00B056F8">
        <w:br w:type="page"/>
      </w:r>
    </w:p>
    <w:p w14:paraId="7A37A78B" w14:textId="020F907C" w:rsidR="000553A0" w:rsidRDefault="006D49A4" w:rsidP="000553A0">
      <w:pPr>
        <w:spacing w:line="480" w:lineRule="auto"/>
      </w:pPr>
      <w:r>
        <w:rPr>
          <w:i/>
          <w:noProof/>
          <w:lang w:eastAsia="en-GB"/>
        </w:rPr>
        <w:lastRenderedPageBreak/>
        <mc:AlternateContent>
          <mc:Choice Requires="wpg">
            <w:drawing>
              <wp:anchor distT="0" distB="0" distL="114300" distR="114300" simplePos="0" relativeHeight="251671552" behindDoc="0" locked="0" layoutInCell="1" allowOverlap="1" wp14:anchorId="2AD503EB" wp14:editId="1AF9F3ED">
                <wp:simplePos x="0" y="0"/>
                <wp:positionH relativeFrom="column">
                  <wp:posOffset>393700</wp:posOffset>
                </wp:positionH>
                <wp:positionV relativeFrom="paragraph">
                  <wp:posOffset>283845</wp:posOffset>
                </wp:positionV>
                <wp:extent cx="3563620" cy="1797050"/>
                <wp:effectExtent l="12700" t="7620" r="5080" b="5080"/>
                <wp:wrapNone/>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3620" cy="1797050"/>
                          <a:chOff x="1456" y="1725"/>
                          <a:chExt cx="5612" cy="2830"/>
                        </a:xfrm>
                      </wpg:grpSpPr>
                      <wps:wsp>
                        <wps:cNvPr id="3" name="Text Box 20"/>
                        <wps:cNvSpPr txBox="1">
                          <a:spLocks noChangeArrowheads="1"/>
                        </wps:cNvSpPr>
                        <wps:spPr bwMode="auto">
                          <a:xfrm>
                            <a:off x="1456" y="1976"/>
                            <a:ext cx="1653" cy="864"/>
                          </a:xfrm>
                          <a:prstGeom prst="rect">
                            <a:avLst/>
                          </a:prstGeom>
                          <a:solidFill>
                            <a:srgbClr val="FFFFFF"/>
                          </a:solidFill>
                          <a:ln w="9525">
                            <a:solidFill>
                              <a:srgbClr val="000000"/>
                            </a:solidFill>
                            <a:miter lim="800000"/>
                            <a:headEnd/>
                            <a:tailEnd/>
                          </a:ln>
                        </wps:spPr>
                        <wps:txbx>
                          <w:txbxContent>
                            <w:p w14:paraId="73F0A75C" w14:textId="77777777" w:rsidR="00283685" w:rsidRDefault="00283685" w:rsidP="006E0918">
                              <w:pPr>
                                <w:jc w:val="center"/>
                              </w:pPr>
                              <w:r>
                                <w:t>Perceived effectiveness</w:t>
                              </w:r>
                            </w:p>
                          </w:txbxContent>
                        </wps:txbx>
                        <wps:bodyPr rot="0" vert="horz" wrap="square" lIns="91440" tIns="45720" rIns="91440" bIns="45720" anchor="t" anchorCtr="0" upright="1">
                          <a:noAutofit/>
                        </wps:bodyPr>
                      </wps:wsp>
                      <wps:wsp>
                        <wps:cNvPr id="4" name="Text Box 21"/>
                        <wps:cNvSpPr txBox="1">
                          <a:spLocks noChangeArrowheads="1"/>
                        </wps:cNvSpPr>
                        <wps:spPr bwMode="auto">
                          <a:xfrm>
                            <a:off x="5415" y="1976"/>
                            <a:ext cx="1653" cy="864"/>
                          </a:xfrm>
                          <a:prstGeom prst="rect">
                            <a:avLst/>
                          </a:prstGeom>
                          <a:solidFill>
                            <a:srgbClr val="FFFFFF"/>
                          </a:solidFill>
                          <a:ln w="9525">
                            <a:solidFill>
                              <a:srgbClr val="000000"/>
                            </a:solidFill>
                            <a:miter lim="800000"/>
                            <a:headEnd/>
                            <a:tailEnd/>
                          </a:ln>
                        </wps:spPr>
                        <wps:txbx>
                          <w:txbxContent>
                            <w:p w14:paraId="384A8303" w14:textId="77777777" w:rsidR="00283685" w:rsidRDefault="00283685">
                              <w:pPr>
                                <w:jc w:val="center"/>
                              </w:pPr>
                              <w:r>
                                <w:t>Likelihood of response</w:t>
                              </w:r>
                            </w:p>
                          </w:txbxContent>
                        </wps:txbx>
                        <wps:bodyPr rot="0" vert="horz" wrap="square" lIns="91440" tIns="45720" rIns="91440" bIns="45720" anchor="t" anchorCtr="0" upright="1">
                          <a:noAutofit/>
                        </wps:bodyPr>
                      </wps:wsp>
                      <wps:wsp>
                        <wps:cNvPr id="5" name="Text Box 22"/>
                        <wps:cNvSpPr txBox="1">
                          <a:spLocks noChangeArrowheads="1"/>
                        </wps:cNvSpPr>
                        <wps:spPr bwMode="auto">
                          <a:xfrm>
                            <a:off x="3109" y="3353"/>
                            <a:ext cx="1839" cy="1202"/>
                          </a:xfrm>
                          <a:prstGeom prst="rect">
                            <a:avLst/>
                          </a:prstGeom>
                          <a:solidFill>
                            <a:srgbClr val="FFFFFF"/>
                          </a:solidFill>
                          <a:ln w="9525">
                            <a:solidFill>
                              <a:srgbClr val="000000"/>
                            </a:solidFill>
                            <a:miter lim="800000"/>
                            <a:headEnd/>
                            <a:tailEnd/>
                          </a:ln>
                        </wps:spPr>
                        <wps:txbx>
                          <w:txbxContent>
                            <w:p w14:paraId="5AEC6E7A" w14:textId="77777777" w:rsidR="00283685" w:rsidRPr="00B056F8" w:rsidRDefault="00283685" w:rsidP="006E0918">
                              <w:pPr>
                                <w:jc w:val="center"/>
                                <w:rPr>
                                  <w:sz w:val="22"/>
                                </w:rPr>
                              </w:pPr>
                              <w:r w:rsidRPr="00B056F8">
                                <w:rPr>
                                  <w:sz w:val="22"/>
                                </w:rPr>
                                <w:t>Others‘ perceived support</w:t>
                              </w:r>
                              <w:r>
                                <w:rPr>
                                  <w:sz w:val="22"/>
                                </w:rPr>
                                <w:t xml:space="preserve"> of</w:t>
                              </w:r>
                              <w:r w:rsidRPr="00B056F8">
                                <w:rPr>
                                  <w:sz w:val="22"/>
                                </w:rPr>
                                <w:t xml:space="preserve"> response</w:t>
                              </w:r>
                            </w:p>
                          </w:txbxContent>
                        </wps:txbx>
                        <wps:bodyPr rot="0" vert="horz" wrap="square" lIns="91440" tIns="45720" rIns="91440" bIns="45720" anchor="t" anchorCtr="0" upright="1">
                          <a:noAutofit/>
                        </wps:bodyPr>
                      </wps:wsp>
                      <wps:wsp>
                        <wps:cNvPr id="6" name="AutoShape 23"/>
                        <wps:cNvCnPr>
                          <a:cxnSpLocks noChangeShapeType="1"/>
                        </wps:cNvCnPr>
                        <wps:spPr bwMode="auto">
                          <a:xfrm>
                            <a:off x="3109" y="2389"/>
                            <a:ext cx="23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24"/>
                        <wps:cNvCnPr>
                          <a:cxnSpLocks noChangeShapeType="1"/>
                        </wps:cNvCnPr>
                        <wps:spPr bwMode="auto">
                          <a:xfrm>
                            <a:off x="2158" y="2840"/>
                            <a:ext cx="951" cy="1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25"/>
                        <wps:cNvCnPr>
                          <a:cxnSpLocks noChangeShapeType="1"/>
                        </wps:cNvCnPr>
                        <wps:spPr bwMode="auto">
                          <a:xfrm flipV="1">
                            <a:off x="4948" y="2840"/>
                            <a:ext cx="954" cy="11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10"/>
                        <wps:cNvSpPr txBox="1">
                          <a:spLocks noChangeArrowheads="1"/>
                        </wps:cNvSpPr>
                        <wps:spPr bwMode="auto">
                          <a:xfrm>
                            <a:off x="1732" y="3298"/>
                            <a:ext cx="688" cy="435"/>
                          </a:xfrm>
                          <a:prstGeom prst="rect">
                            <a:avLst/>
                          </a:prstGeom>
                          <a:solidFill>
                            <a:srgbClr val="FFFFFF"/>
                          </a:solidFill>
                          <a:ln w="9525">
                            <a:solidFill>
                              <a:schemeClr val="bg1">
                                <a:lumMod val="100000"/>
                                <a:lumOff val="0"/>
                              </a:schemeClr>
                            </a:solidFill>
                            <a:miter lim="800000"/>
                            <a:headEnd/>
                            <a:tailEnd/>
                          </a:ln>
                        </wps:spPr>
                        <wps:txbx>
                          <w:txbxContent>
                            <w:p w14:paraId="17F8E68D" w14:textId="77777777" w:rsidR="00283685" w:rsidRPr="00B65882" w:rsidRDefault="00283685" w:rsidP="006E0918">
                              <w:pPr>
                                <w:rPr>
                                  <w:i/>
                                </w:rPr>
                              </w:pPr>
                              <w:r w:rsidRPr="00B65882">
                                <w:rPr>
                                  <w:i/>
                                </w:rPr>
                                <w:t>a’</w:t>
                              </w:r>
                              <w:r w:rsidRPr="00B65882">
                                <w:rPr>
                                  <w:i/>
                                  <w:vertAlign w:val="subscript"/>
                                </w:rPr>
                                <w:t>1j</w:t>
                              </w:r>
                            </w:p>
                          </w:txbxContent>
                        </wps:txbx>
                        <wps:bodyPr rot="0" vert="horz" wrap="square" lIns="91440" tIns="45720" rIns="91440" bIns="45720" anchor="t" anchorCtr="0" upright="1">
                          <a:spAutoFit/>
                        </wps:bodyPr>
                      </wps:wsp>
                      <wps:wsp>
                        <wps:cNvPr id="10" name="Text Box 27"/>
                        <wps:cNvSpPr txBox="1">
                          <a:spLocks noChangeArrowheads="1"/>
                        </wps:cNvSpPr>
                        <wps:spPr bwMode="auto">
                          <a:xfrm>
                            <a:off x="5520" y="3375"/>
                            <a:ext cx="586" cy="435"/>
                          </a:xfrm>
                          <a:prstGeom prst="rect">
                            <a:avLst/>
                          </a:prstGeom>
                          <a:solidFill>
                            <a:srgbClr val="FFFFFF"/>
                          </a:solidFill>
                          <a:ln w="9525">
                            <a:solidFill>
                              <a:schemeClr val="bg1">
                                <a:lumMod val="100000"/>
                                <a:lumOff val="0"/>
                              </a:schemeClr>
                            </a:solidFill>
                            <a:miter lim="800000"/>
                            <a:headEnd/>
                            <a:tailEnd/>
                          </a:ln>
                        </wps:spPr>
                        <wps:txbx>
                          <w:txbxContent>
                            <w:p w14:paraId="2C0728F9" w14:textId="77777777" w:rsidR="00283685" w:rsidRPr="00B65882" w:rsidRDefault="00283685" w:rsidP="006E0918">
                              <w:pPr>
                                <w:rPr>
                                  <w:i/>
                                </w:rPr>
                              </w:pPr>
                              <w:r>
                                <w:rPr>
                                  <w:i/>
                                </w:rPr>
                                <w:t>b</w:t>
                              </w:r>
                              <w:r w:rsidRPr="00B65882">
                                <w:rPr>
                                  <w:i/>
                                  <w:vertAlign w:val="subscript"/>
                                </w:rPr>
                                <w:t>1j</w:t>
                              </w:r>
                            </w:p>
                          </w:txbxContent>
                        </wps:txbx>
                        <wps:bodyPr rot="0" vert="horz" wrap="square" lIns="91440" tIns="45720" rIns="91440" bIns="45720" anchor="t" anchorCtr="0" upright="1">
                          <a:spAutoFit/>
                        </wps:bodyPr>
                      </wps:wsp>
                      <wps:wsp>
                        <wps:cNvPr id="11" name="Text Box 12"/>
                        <wps:cNvSpPr txBox="1">
                          <a:spLocks noChangeArrowheads="1"/>
                        </wps:cNvSpPr>
                        <wps:spPr bwMode="auto">
                          <a:xfrm>
                            <a:off x="3586" y="1725"/>
                            <a:ext cx="688" cy="435"/>
                          </a:xfrm>
                          <a:prstGeom prst="rect">
                            <a:avLst/>
                          </a:prstGeom>
                          <a:solidFill>
                            <a:srgbClr val="FFFFFF"/>
                          </a:solidFill>
                          <a:ln w="9525">
                            <a:solidFill>
                              <a:schemeClr val="bg1">
                                <a:lumMod val="100000"/>
                                <a:lumOff val="0"/>
                              </a:schemeClr>
                            </a:solidFill>
                            <a:miter lim="800000"/>
                            <a:headEnd/>
                            <a:tailEnd/>
                          </a:ln>
                        </wps:spPr>
                        <wps:txbx>
                          <w:txbxContent>
                            <w:p w14:paraId="205DA32A" w14:textId="77777777" w:rsidR="00283685" w:rsidRPr="00B65882" w:rsidRDefault="00283685" w:rsidP="006E0918">
                              <w:pPr>
                                <w:rPr>
                                  <w:i/>
                                </w:rPr>
                              </w:pPr>
                              <w:r w:rsidRPr="00B65882">
                                <w:rPr>
                                  <w:i/>
                                </w:rPr>
                                <w:t>c’</w:t>
                              </w:r>
                              <w:r w:rsidRPr="00B65882">
                                <w:rPr>
                                  <w:i/>
                                  <w:vertAlign w:val="subscript"/>
                                </w:rPr>
                                <w:t>1</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D503EB" id="Group 13" o:spid="_x0000_s1026" style="position:absolute;margin-left:31pt;margin-top:22.35pt;width:280.6pt;height:141.5pt;z-index:251671552" coordorigin="1456,1725" coordsize="5612,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">
                <v:shapetype id="_x0000_t202" coordsize="21600,21600" o:spt="202" path="m,l,21600r21600,l21600,xe">
                  <v:stroke joinstyle="miter"/>
                  <v:path gradientshapeok="t" o:connecttype="rect"/>
                </v:shapetype>
                <v:shape id="Text Box 20" o:spid="_x0000_s1027" type="#_x0000_t202" style="position:absolute;left:1456;top:1976;width:1653;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73F0A75C" w14:textId="77777777" w:rsidR="00283685" w:rsidRDefault="00283685" w:rsidP="006E0918">
                        <w:pPr>
                          <w:jc w:val="center"/>
                        </w:pPr>
                        <w:r>
                          <w:t>Perceived effectiveness</w:t>
                        </w:r>
                      </w:p>
                    </w:txbxContent>
                  </v:textbox>
                </v:shape>
                <v:shape id="Text Box 21" o:spid="_x0000_s1028" type="#_x0000_t202" style="position:absolute;left:5415;top:1976;width:1653;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384A8303" w14:textId="77777777" w:rsidR="00283685" w:rsidRDefault="00283685">
                        <w:pPr>
                          <w:jc w:val="center"/>
                        </w:pPr>
                        <w:r>
                          <w:t>Likelihood of response</w:t>
                        </w:r>
                      </w:p>
                    </w:txbxContent>
                  </v:textbox>
                </v:shape>
                <v:shape id="Text Box 22" o:spid="_x0000_s1029" type="#_x0000_t202" style="position:absolute;left:3109;top:3353;width:1839;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AEC6E7A" w14:textId="77777777" w:rsidR="00283685" w:rsidRPr="00B056F8" w:rsidRDefault="00283685" w:rsidP="006E0918">
                        <w:pPr>
                          <w:jc w:val="center"/>
                          <w:rPr>
                            <w:sz w:val="22"/>
                          </w:rPr>
                        </w:pPr>
                        <w:r w:rsidRPr="00B056F8">
                          <w:rPr>
                            <w:sz w:val="22"/>
                          </w:rPr>
                          <w:t>Others‘ perceived support</w:t>
                        </w:r>
                        <w:r>
                          <w:rPr>
                            <w:sz w:val="22"/>
                          </w:rPr>
                          <w:t xml:space="preserve"> of</w:t>
                        </w:r>
                        <w:r w:rsidRPr="00B056F8">
                          <w:rPr>
                            <w:sz w:val="22"/>
                          </w:rPr>
                          <w:t xml:space="preserve"> response</w:t>
                        </w:r>
                      </w:p>
                    </w:txbxContent>
                  </v:textbox>
                </v:shape>
                <v:shapetype id="_x0000_t32" coordsize="21600,21600" o:spt="32" o:oned="t" path="m,l21600,21600e" filled="f">
                  <v:path arrowok="t" fillok="f" o:connecttype="none"/>
                  <o:lock v:ext="edit" shapetype="t"/>
                </v:shapetype>
                <v:shape id="AutoShape 23" o:spid="_x0000_s1030" type="#_x0000_t32" style="position:absolute;left:3109;top:2389;width:23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24" o:spid="_x0000_s1031" type="#_x0000_t32" style="position:absolute;left:2158;top:2840;width:951;height:1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25" o:spid="_x0000_s1032" type="#_x0000_t32" style="position:absolute;left:4948;top:2840;width:954;height:11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Text Box 10" o:spid="_x0000_s1033" type="#_x0000_t202" style="position:absolute;left:1732;top:3298;width:68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" strokecolor="white [3212]">
                  <v:textbox style="mso-fit-shape-to-text:t">
                    <w:txbxContent>
                      <w:p w14:paraId="17F8E68D" w14:textId="77777777" w:rsidR="00283685" w:rsidRPr="00B65882" w:rsidRDefault="00283685" w:rsidP="006E0918">
                        <w:pPr>
                          <w:rPr>
                            <w:i/>
                          </w:rPr>
                        </w:pPr>
                        <w:r w:rsidRPr="00B65882">
                          <w:rPr>
                            <w:i/>
                          </w:rPr>
                          <w:t>a’</w:t>
                        </w:r>
                        <w:r w:rsidRPr="00B65882">
                          <w:rPr>
                            <w:i/>
                            <w:vertAlign w:val="subscript"/>
                          </w:rPr>
                          <w:t>1j</w:t>
                        </w:r>
                      </w:p>
                    </w:txbxContent>
                  </v:textbox>
                </v:shape>
                <v:shape id="Text Box 27" o:spid="_x0000_s1034" type="#_x0000_t202" style="position:absolute;left:5520;top:3375;width:58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" strokecolor="white [3212]">
                  <v:textbox style="mso-fit-shape-to-text:t">
                    <w:txbxContent>
                      <w:p w14:paraId="2C0728F9" w14:textId="77777777" w:rsidR="00283685" w:rsidRPr="00B65882" w:rsidRDefault="00283685" w:rsidP="006E0918">
                        <w:pPr>
                          <w:rPr>
                            <w:i/>
                          </w:rPr>
                        </w:pPr>
                        <w:r>
                          <w:rPr>
                            <w:i/>
                          </w:rPr>
                          <w:t>b</w:t>
                        </w:r>
                        <w:r w:rsidRPr="00B65882">
                          <w:rPr>
                            <w:i/>
                            <w:vertAlign w:val="subscript"/>
                          </w:rPr>
                          <w:t>1j</w:t>
                        </w:r>
                      </w:p>
                    </w:txbxContent>
                  </v:textbox>
                </v:shape>
                <v:shape id="Text Box 12" o:spid="_x0000_s1035" type="#_x0000_t202" style="position:absolute;left:3586;top:1725;width:68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" strokecolor="white [3212]">
                  <v:textbox style="mso-fit-shape-to-text:t">
                    <w:txbxContent>
                      <w:p w14:paraId="205DA32A" w14:textId="77777777" w:rsidR="00283685" w:rsidRPr="00B65882" w:rsidRDefault="00283685" w:rsidP="006E0918">
                        <w:pPr>
                          <w:rPr>
                            <w:i/>
                          </w:rPr>
                        </w:pPr>
                        <w:r w:rsidRPr="00B65882">
                          <w:rPr>
                            <w:i/>
                          </w:rPr>
                          <w:t>c’</w:t>
                        </w:r>
                        <w:r w:rsidRPr="00B65882">
                          <w:rPr>
                            <w:i/>
                            <w:vertAlign w:val="subscript"/>
                          </w:rPr>
                          <w:t>1</w:t>
                        </w:r>
                      </w:p>
                    </w:txbxContent>
                  </v:textbox>
                </v:shape>
              </v:group>
            </w:pict>
          </mc:Fallback>
        </mc:AlternateContent>
      </w:r>
    </w:p>
    <w:p w14:paraId="44236DA4" w14:textId="77777777" w:rsidR="000553A0" w:rsidRPr="000553A0" w:rsidRDefault="000553A0" w:rsidP="00690077"/>
    <w:p w14:paraId="1E320705" w14:textId="77777777" w:rsidR="000553A0" w:rsidRPr="00330057" w:rsidRDefault="000553A0" w:rsidP="00690077"/>
    <w:p w14:paraId="00440783" w14:textId="77777777" w:rsidR="000553A0" w:rsidRPr="00AF1EDD" w:rsidRDefault="000553A0" w:rsidP="00690077"/>
    <w:p w14:paraId="4CE0E503" w14:textId="77777777" w:rsidR="000553A0" w:rsidRPr="006235E0" w:rsidRDefault="000553A0" w:rsidP="00690077"/>
    <w:p w14:paraId="6ABE7550" w14:textId="77777777" w:rsidR="000553A0" w:rsidRPr="002B4887" w:rsidRDefault="000553A0" w:rsidP="00690077"/>
    <w:p w14:paraId="27A76265" w14:textId="77777777" w:rsidR="000553A0" w:rsidRPr="00023E8A" w:rsidRDefault="000553A0" w:rsidP="00690077"/>
    <w:p w14:paraId="5B76787C" w14:textId="77777777" w:rsidR="000553A0" w:rsidRPr="000553A0" w:rsidRDefault="000553A0" w:rsidP="00690077"/>
    <w:p w14:paraId="6AF904EF" w14:textId="77777777" w:rsidR="000553A0" w:rsidRPr="000553A0" w:rsidRDefault="000553A0" w:rsidP="00690077"/>
    <w:p w14:paraId="6E3F477F" w14:textId="77777777" w:rsidR="000553A0" w:rsidRPr="000553A0" w:rsidRDefault="000553A0" w:rsidP="00690077"/>
    <w:p w14:paraId="0CA6CAF3" w14:textId="77777777" w:rsidR="000553A0" w:rsidRPr="000553A0" w:rsidRDefault="000553A0" w:rsidP="00690077"/>
    <w:p w14:paraId="75C490D5" w14:textId="77777777" w:rsidR="000553A0" w:rsidRDefault="000553A0" w:rsidP="000553A0"/>
    <w:p w14:paraId="10F5434D" w14:textId="77777777" w:rsidR="000553A0" w:rsidRDefault="000553A0" w:rsidP="000553A0"/>
    <w:p w14:paraId="2C23A7A2" w14:textId="77777777" w:rsidR="000553A0" w:rsidRPr="00B056F8" w:rsidRDefault="000553A0" w:rsidP="000553A0">
      <w:pPr>
        <w:spacing w:line="480" w:lineRule="auto"/>
      </w:pPr>
      <w:r w:rsidRPr="007C59CE">
        <w:rPr>
          <w:i/>
        </w:rPr>
        <w:t>Figure 2</w:t>
      </w:r>
      <w:r>
        <w:t xml:space="preserve">. </w:t>
      </w:r>
      <w:r w:rsidRPr="00B056F8">
        <w:t xml:space="preserve">Mediation model tested (see Table </w:t>
      </w:r>
      <w:r>
        <w:t>4</w:t>
      </w:r>
      <w:r w:rsidRPr="00B056F8">
        <w:t xml:space="preserve"> for coefficient values)</w:t>
      </w:r>
      <w:r>
        <w:t xml:space="preserve">. </w:t>
      </w:r>
      <w:r w:rsidRPr="000553A0">
        <w:t>Coefficient names associated with each path shown. The co-efficient of the indirect effect between effectiveness and likelihood via justification is named Σj (a1jb1j).</w:t>
      </w:r>
    </w:p>
    <w:p w14:paraId="6EE2B057" w14:textId="77777777" w:rsidR="000553A0" w:rsidRPr="000553A0" w:rsidRDefault="000553A0" w:rsidP="00690077">
      <w:pPr>
        <w:tabs>
          <w:tab w:val="left" w:pos="6535"/>
        </w:tabs>
      </w:pPr>
    </w:p>
    <w:sectPr w:rsidR="000553A0" w:rsidRPr="000553A0" w:rsidSect="007E250E">
      <w:pgSz w:w="12240" w:h="15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4C836F" w16cid:durableId="1DA30E8C"/>
  <w16cid:commentId w16cid:paraId="2A3BE468" w16cid:durableId="1DA30E8D"/>
  <w16cid:commentId w16cid:paraId="782B8FC8" w16cid:durableId="1DA30F6F"/>
  <w16cid:commentId w16cid:paraId="3B8286BD" w16cid:durableId="1DA30E8E"/>
  <w16cid:commentId w16cid:paraId="47937DEC" w16cid:durableId="1DA30E8F"/>
  <w16cid:commentId w16cid:paraId="69D38BB6" w16cid:durableId="1DA30E90"/>
  <w16cid:commentId w16cid:paraId="0A25F14C" w16cid:durableId="1DA30E91"/>
  <w16cid:commentId w16cid:paraId="1D91A891" w16cid:durableId="1DA30E93"/>
  <w16cid:commentId w16cid:paraId="150BDFA8" w16cid:durableId="1DA30E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579E9" w14:textId="77777777" w:rsidR="00824531" w:rsidRDefault="00824531">
      <w:r>
        <w:separator/>
      </w:r>
    </w:p>
  </w:endnote>
  <w:endnote w:type="continuationSeparator" w:id="0">
    <w:p w14:paraId="118DEFB2" w14:textId="77777777" w:rsidR="00824531" w:rsidRDefault="0082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4286C" w14:textId="77777777" w:rsidR="00824531" w:rsidRDefault="00824531">
      <w:r>
        <w:separator/>
      </w:r>
    </w:p>
  </w:footnote>
  <w:footnote w:type="continuationSeparator" w:id="0">
    <w:p w14:paraId="454F5FCB" w14:textId="77777777" w:rsidR="00824531" w:rsidRDefault="00824531">
      <w:r>
        <w:continuationSeparator/>
      </w:r>
    </w:p>
  </w:footnote>
  <w:footnote w:id="1">
    <w:p w14:paraId="2A1E9F51" w14:textId="77777777" w:rsidR="00283685" w:rsidRDefault="00283685">
      <w:pPr>
        <w:pStyle w:val="FootnoteText"/>
      </w:pPr>
      <w:r>
        <w:rPr>
          <w:rStyle w:val="FootnoteReference"/>
        </w:rPr>
        <w:footnoteRef/>
      </w:r>
      <w:r>
        <w:t xml:space="preserve"> Unfortunately, the electronic file containing full electronic dataset for the main study was corrupted after the aggregates were calculated, but before reliability analysis was performed</w:t>
      </w:r>
      <w:r w:rsidRPr="009A4C9B">
        <w:t>. Cronbach</w:t>
      </w:r>
      <w:r>
        <w:t>’s</w:t>
      </w:r>
      <w:r w:rsidRPr="009A4C9B">
        <w:t xml:space="preserve"> α reported</w:t>
      </w:r>
      <w:r>
        <w:t xml:space="preserve"> here represent those calculated from a sample of 86 participants from the main study sample (all of which could be recovered from the file).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131F3" w14:textId="7A7CCAD5" w:rsidR="00283685" w:rsidRDefault="00283685" w:rsidP="007F2808">
    <w:pPr>
      <w:pStyle w:val="Header"/>
    </w:pPr>
    <w:r w:rsidRPr="009334EE">
      <w:t xml:space="preserve"> </w:t>
    </w:r>
    <w:r w:rsidRPr="00CC3BCF">
      <w:t>RESPONSES TO REPEATED INCIDENCES OF DEVIANCE</w:t>
    </w:r>
    <w:r>
      <w:ptab w:relativeTo="margin" w:alignment="right" w:leader="none"/>
    </w:r>
    <w:r>
      <w:fldChar w:fldCharType="begin"/>
    </w:r>
    <w:r>
      <w:instrText xml:space="preserve"> PAGE  \* Arabic \* Arabic \* MERGEFORMAT </w:instrText>
    </w:r>
    <w:r>
      <w:fldChar w:fldCharType="separate"/>
    </w:r>
    <w:r w:rsidR="00370626">
      <w:rPr>
        <w:noProof/>
      </w:rPr>
      <w:t>20</w:t>
    </w:r>
    <w:r>
      <w:rPr>
        <w:noProof/>
      </w:rPr>
      <w:fldChar w:fldCharType="end"/>
    </w:r>
  </w:p>
  <w:p w14:paraId="75D61862" w14:textId="77777777" w:rsidR="00283685" w:rsidRDefault="00283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42E7" w14:textId="2A4A7BF0" w:rsidR="00283685" w:rsidRDefault="00283685">
    <w:pPr>
      <w:pStyle w:val="Header"/>
    </w:pPr>
    <w:r w:rsidRPr="00CC3BCF">
      <w:t>Running head:</w:t>
    </w:r>
    <w:r>
      <w:t xml:space="preserve"> RESPONSES TO REPEATED INCIDENCES OF DEVIANCE</w:t>
    </w:r>
    <w:r>
      <w:ptab w:relativeTo="margin" w:alignment="right" w:leader="none"/>
    </w:r>
    <w:r>
      <w:fldChar w:fldCharType="begin"/>
    </w:r>
    <w:r>
      <w:instrText xml:space="preserve"> PAGE  \* Arabic  \* MERGEFORMAT </w:instrText>
    </w:r>
    <w:r>
      <w:fldChar w:fldCharType="separate"/>
    </w:r>
    <w:r w:rsidR="00370626">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35EDF" w14:textId="14615267" w:rsidR="00283685" w:rsidRPr="0095368E" w:rsidRDefault="000553A0">
    <w:pPr>
      <w:pStyle w:val="Header"/>
    </w:pPr>
    <w:r>
      <w:t xml:space="preserve">RESPONSES TO REPEATED INCIDENCES OF DEVIANCE </w:t>
    </w:r>
    <w:r>
      <w:ptab w:relativeTo="margin" w:alignment="right" w:leader="none"/>
    </w:r>
    <w:r w:rsidR="00283685">
      <w:rPr>
        <w:rStyle w:val="PageNumber"/>
      </w:rPr>
      <w:fldChar w:fldCharType="begin"/>
    </w:r>
    <w:r w:rsidR="00283685">
      <w:rPr>
        <w:rStyle w:val="PageNumber"/>
      </w:rPr>
      <w:instrText xml:space="preserve"> PAGE </w:instrText>
    </w:r>
    <w:r w:rsidR="00283685">
      <w:rPr>
        <w:rStyle w:val="PageNumber"/>
      </w:rPr>
      <w:fldChar w:fldCharType="separate"/>
    </w:r>
    <w:r w:rsidR="00370626">
      <w:rPr>
        <w:rStyle w:val="PageNumber"/>
        <w:noProof/>
      </w:rPr>
      <w:t>39</w:t>
    </w:r>
    <w:r w:rsidR="00283685">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2E55"/>
    <w:multiLevelType w:val="hybridMultilevel"/>
    <w:tmpl w:val="6BF2853E"/>
    <w:lvl w:ilvl="0" w:tplc="FE92ED1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01C3AA3"/>
    <w:multiLevelType w:val="hybridMultilevel"/>
    <w:tmpl w:val="37BC9888"/>
    <w:lvl w:ilvl="0" w:tplc="542A2412">
      <w:start w:val="77"/>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0C59A8A-2B3E-4F03-84D9-88A16720C2A7}"/>
    <w:docVar w:name="dgnword-eventsink" w:val="541398800"/>
  </w:docVars>
  <w:rsids>
    <w:rsidRoot w:val="00C24E04"/>
    <w:rsid w:val="000002DB"/>
    <w:rsid w:val="000003B3"/>
    <w:rsid w:val="00003E3E"/>
    <w:rsid w:val="0000685B"/>
    <w:rsid w:val="000072B4"/>
    <w:rsid w:val="0001121B"/>
    <w:rsid w:val="00014F06"/>
    <w:rsid w:val="00015956"/>
    <w:rsid w:val="00022D22"/>
    <w:rsid w:val="00023E8A"/>
    <w:rsid w:val="00026422"/>
    <w:rsid w:val="000319DA"/>
    <w:rsid w:val="0003298F"/>
    <w:rsid w:val="00034A3D"/>
    <w:rsid w:val="000354AF"/>
    <w:rsid w:val="000358C5"/>
    <w:rsid w:val="00035B21"/>
    <w:rsid w:val="00036276"/>
    <w:rsid w:val="00043B55"/>
    <w:rsid w:val="000447EE"/>
    <w:rsid w:val="00046AED"/>
    <w:rsid w:val="00050D1F"/>
    <w:rsid w:val="00051E89"/>
    <w:rsid w:val="00053CD8"/>
    <w:rsid w:val="00053DDC"/>
    <w:rsid w:val="000549C1"/>
    <w:rsid w:val="000553A0"/>
    <w:rsid w:val="000564DC"/>
    <w:rsid w:val="00056D62"/>
    <w:rsid w:val="00057CFC"/>
    <w:rsid w:val="000600EC"/>
    <w:rsid w:val="000605CF"/>
    <w:rsid w:val="00060862"/>
    <w:rsid w:val="00060C22"/>
    <w:rsid w:val="0006355C"/>
    <w:rsid w:val="000668E5"/>
    <w:rsid w:val="00072CA8"/>
    <w:rsid w:val="00076559"/>
    <w:rsid w:val="00082C09"/>
    <w:rsid w:val="00082CE7"/>
    <w:rsid w:val="000848FB"/>
    <w:rsid w:val="00085AB8"/>
    <w:rsid w:val="00091AB5"/>
    <w:rsid w:val="000925B5"/>
    <w:rsid w:val="00092640"/>
    <w:rsid w:val="00092C62"/>
    <w:rsid w:val="0009423D"/>
    <w:rsid w:val="0009696B"/>
    <w:rsid w:val="00097152"/>
    <w:rsid w:val="000974D3"/>
    <w:rsid w:val="000A2E65"/>
    <w:rsid w:val="000A4190"/>
    <w:rsid w:val="000A633F"/>
    <w:rsid w:val="000A7136"/>
    <w:rsid w:val="000A7AA9"/>
    <w:rsid w:val="000B0F61"/>
    <w:rsid w:val="000B2BC3"/>
    <w:rsid w:val="000B4272"/>
    <w:rsid w:val="000C23C4"/>
    <w:rsid w:val="000C7C5D"/>
    <w:rsid w:val="000C7CD0"/>
    <w:rsid w:val="000D020D"/>
    <w:rsid w:val="000D3CAE"/>
    <w:rsid w:val="000D4C37"/>
    <w:rsid w:val="000E1393"/>
    <w:rsid w:val="000E278F"/>
    <w:rsid w:val="000E29D0"/>
    <w:rsid w:val="000E4413"/>
    <w:rsid w:val="000E4ACC"/>
    <w:rsid w:val="000E52CD"/>
    <w:rsid w:val="000E5685"/>
    <w:rsid w:val="000E6D8B"/>
    <w:rsid w:val="000E71CA"/>
    <w:rsid w:val="000F06A3"/>
    <w:rsid w:val="000F0F8C"/>
    <w:rsid w:val="000F1903"/>
    <w:rsid w:val="000F7BE7"/>
    <w:rsid w:val="00106C34"/>
    <w:rsid w:val="00107DEF"/>
    <w:rsid w:val="00110A21"/>
    <w:rsid w:val="00112D06"/>
    <w:rsid w:val="00126ABF"/>
    <w:rsid w:val="00127E16"/>
    <w:rsid w:val="0013055F"/>
    <w:rsid w:val="0013084B"/>
    <w:rsid w:val="0013564A"/>
    <w:rsid w:val="00136B70"/>
    <w:rsid w:val="00137456"/>
    <w:rsid w:val="00142D0D"/>
    <w:rsid w:val="001456F7"/>
    <w:rsid w:val="00146FF0"/>
    <w:rsid w:val="001515FE"/>
    <w:rsid w:val="00152535"/>
    <w:rsid w:val="00153C0A"/>
    <w:rsid w:val="00154F70"/>
    <w:rsid w:val="00156F8D"/>
    <w:rsid w:val="00157110"/>
    <w:rsid w:val="00161024"/>
    <w:rsid w:val="0016297F"/>
    <w:rsid w:val="001634A2"/>
    <w:rsid w:val="0016433C"/>
    <w:rsid w:val="00166F5C"/>
    <w:rsid w:val="00171F4B"/>
    <w:rsid w:val="00173041"/>
    <w:rsid w:val="00173C57"/>
    <w:rsid w:val="00175F6C"/>
    <w:rsid w:val="00177E47"/>
    <w:rsid w:val="001804D0"/>
    <w:rsid w:val="0018268D"/>
    <w:rsid w:val="00182A50"/>
    <w:rsid w:val="00182CBA"/>
    <w:rsid w:val="00193983"/>
    <w:rsid w:val="001A1B6D"/>
    <w:rsid w:val="001A36EF"/>
    <w:rsid w:val="001B00C5"/>
    <w:rsid w:val="001C1123"/>
    <w:rsid w:val="001C3416"/>
    <w:rsid w:val="001D1D3C"/>
    <w:rsid w:val="001D3CB9"/>
    <w:rsid w:val="001D6DDD"/>
    <w:rsid w:val="001E132E"/>
    <w:rsid w:val="001E402A"/>
    <w:rsid w:val="001E45E1"/>
    <w:rsid w:val="001E5D3C"/>
    <w:rsid w:val="001E7B7E"/>
    <w:rsid w:val="001F1498"/>
    <w:rsid w:val="001F16AB"/>
    <w:rsid w:val="001F24E3"/>
    <w:rsid w:val="001F328B"/>
    <w:rsid w:val="001F363F"/>
    <w:rsid w:val="001F4181"/>
    <w:rsid w:val="001F41DB"/>
    <w:rsid w:val="001F4E97"/>
    <w:rsid w:val="001F7D54"/>
    <w:rsid w:val="00201FDE"/>
    <w:rsid w:val="00202437"/>
    <w:rsid w:val="002039DD"/>
    <w:rsid w:val="00203BC8"/>
    <w:rsid w:val="00204F63"/>
    <w:rsid w:val="00205191"/>
    <w:rsid w:val="00205196"/>
    <w:rsid w:val="00206195"/>
    <w:rsid w:val="002071F2"/>
    <w:rsid w:val="00207243"/>
    <w:rsid w:val="0021041B"/>
    <w:rsid w:val="002118D6"/>
    <w:rsid w:val="00212AE6"/>
    <w:rsid w:val="00213562"/>
    <w:rsid w:val="00214891"/>
    <w:rsid w:val="0021589D"/>
    <w:rsid w:val="002225FE"/>
    <w:rsid w:val="002236AC"/>
    <w:rsid w:val="002254F8"/>
    <w:rsid w:val="00226C22"/>
    <w:rsid w:val="00226E53"/>
    <w:rsid w:val="00230524"/>
    <w:rsid w:val="00234580"/>
    <w:rsid w:val="00241ED2"/>
    <w:rsid w:val="00242749"/>
    <w:rsid w:val="00242854"/>
    <w:rsid w:val="00244FCD"/>
    <w:rsid w:val="0024728A"/>
    <w:rsid w:val="0025236E"/>
    <w:rsid w:val="00253E60"/>
    <w:rsid w:val="00254B40"/>
    <w:rsid w:val="00267D1C"/>
    <w:rsid w:val="002716C9"/>
    <w:rsid w:val="00271BE9"/>
    <w:rsid w:val="00272C34"/>
    <w:rsid w:val="00272F19"/>
    <w:rsid w:val="0027364C"/>
    <w:rsid w:val="00276734"/>
    <w:rsid w:val="00281107"/>
    <w:rsid w:val="00283685"/>
    <w:rsid w:val="00285D67"/>
    <w:rsid w:val="0029127A"/>
    <w:rsid w:val="002928D3"/>
    <w:rsid w:val="0029699C"/>
    <w:rsid w:val="00296FB0"/>
    <w:rsid w:val="002A2475"/>
    <w:rsid w:val="002A2B52"/>
    <w:rsid w:val="002A55DE"/>
    <w:rsid w:val="002A6398"/>
    <w:rsid w:val="002B0B83"/>
    <w:rsid w:val="002B1EE8"/>
    <w:rsid w:val="002B4887"/>
    <w:rsid w:val="002B63A1"/>
    <w:rsid w:val="002B7BB4"/>
    <w:rsid w:val="002C6BAF"/>
    <w:rsid w:val="002D5BE7"/>
    <w:rsid w:val="002D67D2"/>
    <w:rsid w:val="002D7DCF"/>
    <w:rsid w:val="002E1F05"/>
    <w:rsid w:val="002E290D"/>
    <w:rsid w:val="002F0109"/>
    <w:rsid w:val="002F11B9"/>
    <w:rsid w:val="00300B30"/>
    <w:rsid w:val="00305E07"/>
    <w:rsid w:val="0030749E"/>
    <w:rsid w:val="00311276"/>
    <w:rsid w:val="0031258B"/>
    <w:rsid w:val="00313B18"/>
    <w:rsid w:val="00315B47"/>
    <w:rsid w:val="00316696"/>
    <w:rsid w:val="00317824"/>
    <w:rsid w:val="00320D4B"/>
    <w:rsid w:val="0032178C"/>
    <w:rsid w:val="00322C82"/>
    <w:rsid w:val="00322DC9"/>
    <w:rsid w:val="003250A3"/>
    <w:rsid w:val="003269D8"/>
    <w:rsid w:val="003278CD"/>
    <w:rsid w:val="00327AA8"/>
    <w:rsid w:val="00330057"/>
    <w:rsid w:val="00330081"/>
    <w:rsid w:val="0033617D"/>
    <w:rsid w:val="003370F9"/>
    <w:rsid w:val="00337A7A"/>
    <w:rsid w:val="00337C46"/>
    <w:rsid w:val="0034393F"/>
    <w:rsid w:val="003439DC"/>
    <w:rsid w:val="00345225"/>
    <w:rsid w:val="00346305"/>
    <w:rsid w:val="00352B7B"/>
    <w:rsid w:val="003579AC"/>
    <w:rsid w:val="00360357"/>
    <w:rsid w:val="00361845"/>
    <w:rsid w:val="00361CB1"/>
    <w:rsid w:val="003633BA"/>
    <w:rsid w:val="003636E3"/>
    <w:rsid w:val="003650AF"/>
    <w:rsid w:val="00367100"/>
    <w:rsid w:val="00367F4F"/>
    <w:rsid w:val="00370626"/>
    <w:rsid w:val="00372D87"/>
    <w:rsid w:val="00374E40"/>
    <w:rsid w:val="003777A7"/>
    <w:rsid w:val="003779A5"/>
    <w:rsid w:val="00380991"/>
    <w:rsid w:val="003812CC"/>
    <w:rsid w:val="00383B7C"/>
    <w:rsid w:val="0038515B"/>
    <w:rsid w:val="0039187F"/>
    <w:rsid w:val="00391F6D"/>
    <w:rsid w:val="00392010"/>
    <w:rsid w:val="0039426E"/>
    <w:rsid w:val="00394714"/>
    <w:rsid w:val="003A0A6F"/>
    <w:rsid w:val="003A14FD"/>
    <w:rsid w:val="003A20E6"/>
    <w:rsid w:val="003B0433"/>
    <w:rsid w:val="003B2207"/>
    <w:rsid w:val="003B4CA3"/>
    <w:rsid w:val="003C23E8"/>
    <w:rsid w:val="003C293B"/>
    <w:rsid w:val="003C3C63"/>
    <w:rsid w:val="003C6385"/>
    <w:rsid w:val="003C77C7"/>
    <w:rsid w:val="003D05AB"/>
    <w:rsid w:val="003E10A1"/>
    <w:rsid w:val="003E111D"/>
    <w:rsid w:val="003E1639"/>
    <w:rsid w:val="003E2114"/>
    <w:rsid w:val="003E23E4"/>
    <w:rsid w:val="003E3950"/>
    <w:rsid w:val="003E582F"/>
    <w:rsid w:val="003E683B"/>
    <w:rsid w:val="003E7C82"/>
    <w:rsid w:val="003F29A7"/>
    <w:rsid w:val="0040075B"/>
    <w:rsid w:val="00401447"/>
    <w:rsid w:val="004055D2"/>
    <w:rsid w:val="00405FDA"/>
    <w:rsid w:val="00410F3F"/>
    <w:rsid w:val="00411F98"/>
    <w:rsid w:val="00412090"/>
    <w:rsid w:val="00417A3D"/>
    <w:rsid w:val="00420118"/>
    <w:rsid w:val="0043020F"/>
    <w:rsid w:val="00430A8B"/>
    <w:rsid w:val="00431032"/>
    <w:rsid w:val="00433829"/>
    <w:rsid w:val="00440E77"/>
    <w:rsid w:val="00440E90"/>
    <w:rsid w:val="0044266B"/>
    <w:rsid w:val="00442CEC"/>
    <w:rsid w:val="0044316A"/>
    <w:rsid w:val="0044437A"/>
    <w:rsid w:val="00444BBD"/>
    <w:rsid w:val="00446CC9"/>
    <w:rsid w:val="00446DBB"/>
    <w:rsid w:val="004521DA"/>
    <w:rsid w:val="00455407"/>
    <w:rsid w:val="0045589F"/>
    <w:rsid w:val="00456AEE"/>
    <w:rsid w:val="00456CB7"/>
    <w:rsid w:val="00457523"/>
    <w:rsid w:val="004607B2"/>
    <w:rsid w:val="00461CC8"/>
    <w:rsid w:val="00462F07"/>
    <w:rsid w:val="0046488D"/>
    <w:rsid w:val="00470B8D"/>
    <w:rsid w:val="00471401"/>
    <w:rsid w:val="00471698"/>
    <w:rsid w:val="00471B55"/>
    <w:rsid w:val="004723CC"/>
    <w:rsid w:val="004725FE"/>
    <w:rsid w:val="004731BA"/>
    <w:rsid w:val="004760C0"/>
    <w:rsid w:val="004823C6"/>
    <w:rsid w:val="004827C3"/>
    <w:rsid w:val="00483C51"/>
    <w:rsid w:val="00486B46"/>
    <w:rsid w:val="0049197D"/>
    <w:rsid w:val="004921BD"/>
    <w:rsid w:val="00492CE4"/>
    <w:rsid w:val="004931F9"/>
    <w:rsid w:val="004958BF"/>
    <w:rsid w:val="004A0D45"/>
    <w:rsid w:val="004A2B4E"/>
    <w:rsid w:val="004A31C2"/>
    <w:rsid w:val="004A3762"/>
    <w:rsid w:val="004B259D"/>
    <w:rsid w:val="004B63E1"/>
    <w:rsid w:val="004B68F9"/>
    <w:rsid w:val="004B716A"/>
    <w:rsid w:val="004C025D"/>
    <w:rsid w:val="004C19C2"/>
    <w:rsid w:val="004C2449"/>
    <w:rsid w:val="004C5214"/>
    <w:rsid w:val="004C5A2F"/>
    <w:rsid w:val="004D0E10"/>
    <w:rsid w:val="004D4AFA"/>
    <w:rsid w:val="004E13F9"/>
    <w:rsid w:val="004E4677"/>
    <w:rsid w:val="004E5243"/>
    <w:rsid w:val="004E655D"/>
    <w:rsid w:val="004E6B42"/>
    <w:rsid w:val="004F0DFE"/>
    <w:rsid w:val="004F123E"/>
    <w:rsid w:val="004F2507"/>
    <w:rsid w:val="004F2993"/>
    <w:rsid w:val="004F471D"/>
    <w:rsid w:val="005005D6"/>
    <w:rsid w:val="00501AE1"/>
    <w:rsid w:val="005027FE"/>
    <w:rsid w:val="00502C4B"/>
    <w:rsid w:val="005053C2"/>
    <w:rsid w:val="00505DA7"/>
    <w:rsid w:val="005062FC"/>
    <w:rsid w:val="00516BF8"/>
    <w:rsid w:val="00517C56"/>
    <w:rsid w:val="005240F3"/>
    <w:rsid w:val="00524558"/>
    <w:rsid w:val="005272F5"/>
    <w:rsid w:val="00532A07"/>
    <w:rsid w:val="0053598F"/>
    <w:rsid w:val="00540284"/>
    <w:rsid w:val="00545564"/>
    <w:rsid w:val="00546CAE"/>
    <w:rsid w:val="00547AF0"/>
    <w:rsid w:val="00551BFD"/>
    <w:rsid w:val="00553D63"/>
    <w:rsid w:val="00554F15"/>
    <w:rsid w:val="005606EF"/>
    <w:rsid w:val="00561678"/>
    <w:rsid w:val="00564A1A"/>
    <w:rsid w:val="00565FD5"/>
    <w:rsid w:val="00571A59"/>
    <w:rsid w:val="00572BF1"/>
    <w:rsid w:val="005778C5"/>
    <w:rsid w:val="00577B45"/>
    <w:rsid w:val="005818E1"/>
    <w:rsid w:val="0058295E"/>
    <w:rsid w:val="00582FC8"/>
    <w:rsid w:val="0058301E"/>
    <w:rsid w:val="00586D7F"/>
    <w:rsid w:val="005918B3"/>
    <w:rsid w:val="00593C85"/>
    <w:rsid w:val="00595132"/>
    <w:rsid w:val="00596F11"/>
    <w:rsid w:val="00597DAE"/>
    <w:rsid w:val="005A75B7"/>
    <w:rsid w:val="005B0EAA"/>
    <w:rsid w:val="005B6F64"/>
    <w:rsid w:val="005B785B"/>
    <w:rsid w:val="005B7F4F"/>
    <w:rsid w:val="005C032B"/>
    <w:rsid w:val="005C1AF8"/>
    <w:rsid w:val="005C3911"/>
    <w:rsid w:val="005C6DCA"/>
    <w:rsid w:val="005C7457"/>
    <w:rsid w:val="005D3AAD"/>
    <w:rsid w:val="005D7B51"/>
    <w:rsid w:val="005E4AD0"/>
    <w:rsid w:val="005E602C"/>
    <w:rsid w:val="005E6BCD"/>
    <w:rsid w:val="005E704F"/>
    <w:rsid w:val="005E78C1"/>
    <w:rsid w:val="00602F5D"/>
    <w:rsid w:val="00604395"/>
    <w:rsid w:val="006043A0"/>
    <w:rsid w:val="006061E2"/>
    <w:rsid w:val="00611638"/>
    <w:rsid w:val="00611A53"/>
    <w:rsid w:val="00615BD6"/>
    <w:rsid w:val="00617EB7"/>
    <w:rsid w:val="006235E0"/>
    <w:rsid w:val="00623EA5"/>
    <w:rsid w:val="00631EE9"/>
    <w:rsid w:val="00636CDC"/>
    <w:rsid w:val="006376E4"/>
    <w:rsid w:val="00637DA1"/>
    <w:rsid w:val="00640A18"/>
    <w:rsid w:val="00642B98"/>
    <w:rsid w:val="00642CF2"/>
    <w:rsid w:val="00644FD1"/>
    <w:rsid w:val="006466D5"/>
    <w:rsid w:val="00647CD0"/>
    <w:rsid w:val="006513A0"/>
    <w:rsid w:val="006518B9"/>
    <w:rsid w:val="00656118"/>
    <w:rsid w:val="00656D6B"/>
    <w:rsid w:val="006572D6"/>
    <w:rsid w:val="006578F8"/>
    <w:rsid w:val="00661BED"/>
    <w:rsid w:val="00663F08"/>
    <w:rsid w:val="006649B5"/>
    <w:rsid w:val="006649EE"/>
    <w:rsid w:val="00664CD0"/>
    <w:rsid w:val="006657C8"/>
    <w:rsid w:val="00666653"/>
    <w:rsid w:val="00666714"/>
    <w:rsid w:val="006705C0"/>
    <w:rsid w:val="00671C70"/>
    <w:rsid w:val="00671DF0"/>
    <w:rsid w:val="0067324C"/>
    <w:rsid w:val="006752E2"/>
    <w:rsid w:val="006762F4"/>
    <w:rsid w:val="00680DFE"/>
    <w:rsid w:val="0068150E"/>
    <w:rsid w:val="00681DF1"/>
    <w:rsid w:val="00684D25"/>
    <w:rsid w:val="00690077"/>
    <w:rsid w:val="0069065E"/>
    <w:rsid w:val="00690C74"/>
    <w:rsid w:val="0069128E"/>
    <w:rsid w:val="0069273D"/>
    <w:rsid w:val="0069321E"/>
    <w:rsid w:val="006941E2"/>
    <w:rsid w:val="00697178"/>
    <w:rsid w:val="006A129D"/>
    <w:rsid w:val="006A2FCF"/>
    <w:rsid w:val="006A3443"/>
    <w:rsid w:val="006A7DFE"/>
    <w:rsid w:val="006B1001"/>
    <w:rsid w:val="006B102D"/>
    <w:rsid w:val="006B4032"/>
    <w:rsid w:val="006B5D27"/>
    <w:rsid w:val="006B7EEE"/>
    <w:rsid w:val="006D0C0A"/>
    <w:rsid w:val="006D2715"/>
    <w:rsid w:val="006D49A4"/>
    <w:rsid w:val="006D4E14"/>
    <w:rsid w:val="006E027A"/>
    <w:rsid w:val="006E02DB"/>
    <w:rsid w:val="006E0918"/>
    <w:rsid w:val="006E341C"/>
    <w:rsid w:val="006E579E"/>
    <w:rsid w:val="006E678B"/>
    <w:rsid w:val="006E6AD4"/>
    <w:rsid w:val="006E6B2D"/>
    <w:rsid w:val="006F0102"/>
    <w:rsid w:val="006F0211"/>
    <w:rsid w:val="006F0C67"/>
    <w:rsid w:val="006F14E1"/>
    <w:rsid w:val="006F327B"/>
    <w:rsid w:val="006F7F9D"/>
    <w:rsid w:val="00702879"/>
    <w:rsid w:val="00704FBC"/>
    <w:rsid w:val="00706AAF"/>
    <w:rsid w:val="00710F40"/>
    <w:rsid w:val="00711384"/>
    <w:rsid w:val="00712C6E"/>
    <w:rsid w:val="007228E2"/>
    <w:rsid w:val="00722E04"/>
    <w:rsid w:val="00726B87"/>
    <w:rsid w:val="00727695"/>
    <w:rsid w:val="00733C42"/>
    <w:rsid w:val="00734893"/>
    <w:rsid w:val="00734C22"/>
    <w:rsid w:val="007350A8"/>
    <w:rsid w:val="007357D0"/>
    <w:rsid w:val="0073599A"/>
    <w:rsid w:val="007419D0"/>
    <w:rsid w:val="00743889"/>
    <w:rsid w:val="00743B05"/>
    <w:rsid w:val="00744090"/>
    <w:rsid w:val="007479F4"/>
    <w:rsid w:val="00750CDC"/>
    <w:rsid w:val="00754AC9"/>
    <w:rsid w:val="00761A96"/>
    <w:rsid w:val="00763804"/>
    <w:rsid w:val="00765517"/>
    <w:rsid w:val="00772034"/>
    <w:rsid w:val="007761E0"/>
    <w:rsid w:val="007771D2"/>
    <w:rsid w:val="007815A2"/>
    <w:rsid w:val="007820E3"/>
    <w:rsid w:val="00782330"/>
    <w:rsid w:val="007832C5"/>
    <w:rsid w:val="00785293"/>
    <w:rsid w:val="007852CE"/>
    <w:rsid w:val="00790C6C"/>
    <w:rsid w:val="00792BDE"/>
    <w:rsid w:val="007950EB"/>
    <w:rsid w:val="00796E12"/>
    <w:rsid w:val="007A2048"/>
    <w:rsid w:val="007A2F30"/>
    <w:rsid w:val="007A40FB"/>
    <w:rsid w:val="007A6335"/>
    <w:rsid w:val="007A6400"/>
    <w:rsid w:val="007A6521"/>
    <w:rsid w:val="007B3A86"/>
    <w:rsid w:val="007B4811"/>
    <w:rsid w:val="007B50FC"/>
    <w:rsid w:val="007B6B03"/>
    <w:rsid w:val="007C4613"/>
    <w:rsid w:val="007C465C"/>
    <w:rsid w:val="007C6844"/>
    <w:rsid w:val="007D164C"/>
    <w:rsid w:val="007D463D"/>
    <w:rsid w:val="007D5F4F"/>
    <w:rsid w:val="007D615E"/>
    <w:rsid w:val="007D780D"/>
    <w:rsid w:val="007D7CB6"/>
    <w:rsid w:val="007E250E"/>
    <w:rsid w:val="007E4111"/>
    <w:rsid w:val="007E6BDF"/>
    <w:rsid w:val="007E7A3C"/>
    <w:rsid w:val="007F00CB"/>
    <w:rsid w:val="007F0CD1"/>
    <w:rsid w:val="007F2294"/>
    <w:rsid w:val="007F2808"/>
    <w:rsid w:val="007F5900"/>
    <w:rsid w:val="007F70C2"/>
    <w:rsid w:val="008010BC"/>
    <w:rsid w:val="0080234A"/>
    <w:rsid w:val="008047A0"/>
    <w:rsid w:val="00806ECE"/>
    <w:rsid w:val="00810699"/>
    <w:rsid w:val="0081754D"/>
    <w:rsid w:val="00820D2C"/>
    <w:rsid w:val="00821A6E"/>
    <w:rsid w:val="00822253"/>
    <w:rsid w:val="008241CB"/>
    <w:rsid w:val="00824531"/>
    <w:rsid w:val="00824D3F"/>
    <w:rsid w:val="0082786F"/>
    <w:rsid w:val="00827E86"/>
    <w:rsid w:val="00827F89"/>
    <w:rsid w:val="00831D7D"/>
    <w:rsid w:val="00832CC8"/>
    <w:rsid w:val="00832D7A"/>
    <w:rsid w:val="00835D57"/>
    <w:rsid w:val="00837D16"/>
    <w:rsid w:val="00843AB6"/>
    <w:rsid w:val="0084451A"/>
    <w:rsid w:val="00850FBD"/>
    <w:rsid w:val="00852840"/>
    <w:rsid w:val="00853764"/>
    <w:rsid w:val="008567E7"/>
    <w:rsid w:val="00860E61"/>
    <w:rsid w:val="00861A9B"/>
    <w:rsid w:val="00862B8B"/>
    <w:rsid w:val="00863D43"/>
    <w:rsid w:val="00864C4C"/>
    <w:rsid w:val="008653FB"/>
    <w:rsid w:val="00865A27"/>
    <w:rsid w:val="00866652"/>
    <w:rsid w:val="008669B8"/>
    <w:rsid w:val="00867BA3"/>
    <w:rsid w:val="008710FA"/>
    <w:rsid w:val="0087165C"/>
    <w:rsid w:val="008725C7"/>
    <w:rsid w:val="00874C63"/>
    <w:rsid w:val="00875BE4"/>
    <w:rsid w:val="00881551"/>
    <w:rsid w:val="00881B53"/>
    <w:rsid w:val="008859E0"/>
    <w:rsid w:val="008962C1"/>
    <w:rsid w:val="008A06BA"/>
    <w:rsid w:val="008A155F"/>
    <w:rsid w:val="008A1AD9"/>
    <w:rsid w:val="008A1FA0"/>
    <w:rsid w:val="008A21CA"/>
    <w:rsid w:val="008A2B03"/>
    <w:rsid w:val="008A70B7"/>
    <w:rsid w:val="008B1415"/>
    <w:rsid w:val="008B1A55"/>
    <w:rsid w:val="008B3227"/>
    <w:rsid w:val="008B365C"/>
    <w:rsid w:val="008B4298"/>
    <w:rsid w:val="008B42B7"/>
    <w:rsid w:val="008C0997"/>
    <w:rsid w:val="008C0CCB"/>
    <w:rsid w:val="008C0EFC"/>
    <w:rsid w:val="008C17D1"/>
    <w:rsid w:val="008C5C1F"/>
    <w:rsid w:val="008D18D2"/>
    <w:rsid w:val="008D5177"/>
    <w:rsid w:val="008D7A4E"/>
    <w:rsid w:val="008E1364"/>
    <w:rsid w:val="008E33FF"/>
    <w:rsid w:val="008E3AB9"/>
    <w:rsid w:val="008E5DF4"/>
    <w:rsid w:val="008F0451"/>
    <w:rsid w:val="008F2E7B"/>
    <w:rsid w:val="008F5404"/>
    <w:rsid w:val="008F6A40"/>
    <w:rsid w:val="008F756A"/>
    <w:rsid w:val="008F77BE"/>
    <w:rsid w:val="0090586B"/>
    <w:rsid w:val="009108EA"/>
    <w:rsid w:val="00910AC5"/>
    <w:rsid w:val="0091141F"/>
    <w:rsid w:val="00911719"/>
    <w:rsid w:val="009135A7"/>
    <w:rsid w:val="00916920"/>
    <w:rsid w:val="00917195"/>
    <w:rsid w:val="009265BD"/>
    <w:rsid w:val="009334EE"/>
    <w:rsid w:val="00943FCB"/>
    <w:rsid w:val="009455CE"/>
    <w:rsid w:val="00947D9A"/>
    <w:rsid w:val="00951DA1"/>
    <w:rsid w:val="0095368E"/>
    <w:rsid w:val="00955AA2"/>
    <w:rsid w:val="00955C7A"/>
    <w:rsid w:val="00956841"/>
    <w:rsid w:val="00956EC6"/>
    <w:rsid w:val="00962528"/>
    <w:rsid w:val="00966864"/>
    <w:rsid w:val="009670A2"/>
    <w:rsid w:val="00971C24"/>
    <w:rsid w:val="009732D4"/>
    <w:rsid w:val="00977948"/>
    <w:rsid w:val="009804E6"/>
    <w:rsid w:val="0098136B"/>
    <w:rsid w:val="00981633"/>
    <w:rsid w:val="009822C2"/>
    <w:rsid w:val="00982ADB"/>
    <w:rsid w:val="00982EFD"/>
    <w:rsid w:val="009830C8"/>
    <w:rsid w:val="00985F7B"/>
    <w:rsid w:val="00987389"/>
    <w:rsid w:val="00987780"/>
    <w:rsid w:val="00987DC1"/>
    <w:rsid w:val="00990DB7"/>
    <w:rsid w:val="009936B1"/>
    <w:rsid w:val="00994161"/>
    <w:rsid w:val="009942BD"/>
    <w:rsid w:val="00996226"/>
    <w:rsid w:val="00997D10"/>
    <w:rsid w:val="009A0D2D"/>
    <w:rsid w:val="009A33A7"/>
    <w:rsid w:val="009A38DE"/>
    <w:rsid w:val="009A4455"/>
    <w:rsid w:val="009A4C9B"/>
    <w:rsid w:val="009A4D0E"/>
    <w:rsid w:val="009A53F1"/>
    <w:rsid w:val="009B1E7C"/>
    <w:rsid w:val="009B23B5"/>
    <w:rsid w:val="009B2E1D"/>
    <w:rsid w:val="009B3EDC"/>
    <w:rsid w:val="009B4C24"/>
    <w:rsid w:val="009B5478"/>
    <w:rsid w:val="009B5CB8"/>
    <w:rsid w:val="009B6F52"/>
    <w:rsid w:val="009B773F"/>
    <w:rsid w:val="009B7A85"/>
    <w:rsid w:val="009C073E"/>
    <w:rsid w:val="009C3F40"/>
    <w:rsid w:val="009C467D"/>
    <w:rsid w:val="009C6611"/>
    <w:rsid w:val="009D1BC3"/>
    <w:rsid w:val="009D56A2"/>
    <w:rsid w:val="009E01A4"/>
    <w:rsid w:val="009E0960"/>
    <w:rsid w:val="009E30AB"/>
    <w:rsid w:val="009E4E19"/>
    <w:rsid w:val="009E6EF3"/>
    <w:rsid w:val="009E7BE6"/>
    <w:rsid w:val="009F0B87"/>
    <w:rsid w:val="009F157A"/>
    <w:rsid w:val="009F42DF"/>
    <w:rsid w:val="009F4E1D"/>
    <w:rsid w:val="009F5D5B"/>
    <w:rsid w:val="009F7037"/>
    <w:rsid w:val="00A008A7"/>
    <w:rsid w:val="00A04CF2"/>
    <w:rsid w:val="00A07C7D"/>
    <w:rsid w:val="00A11F5F"/>
    <w:rsid w:val="00A161AA"/>
    <w:rsid w:val="00A1675B"/>
    <w:rsid w:val="00A24D57"/>
    <w:rsid w:val="00A27BC2"/>
    <w:rsid w:val="00A33A01"/>
    <w:rsid w:val="00A36B3D"/>
    <w:rsid w:val="00A41FA9"/>
    <w:rsid w:val="00A42A17"/>
    <w:rsid w:val="00A44F26"/>
    <w:rsid w:val="00A45FA8"/>
    <w:rsid w:val="00A53609"/>
    <w:rsid w:val="00A56B27"/>
    <w:rsid w:val="00A56F56"/>
    <w:rsid w:val="00A642CD"/>
    <w:rsid w:val="00A67E25"/>
    <w:rsid w:val="00A71CD1"/>
    <w:rsid w:val="00A72A63"/>
    <w:rsid w:val="00A74361"/>
    <w:rsid w:val="00A76B18"/>
    <w:rsid w:val="00A81747"/>
    <w:rsid w:val="00A81CE9"/>
    <w:rsid w:val="00A82451"/>
    <w:rsid w:val="00A8333A"/>
    <w:rsid w:val="00A836C8"/>
    <w:rsid w:val="00A86DC1"/>
    <w:rsid w:val="00A91E8C"/>
    <w:rsid w:val="00A92531"/>
    <w:rsid w:val="00A96292"/>
    <w:rsid w:val="00A97084"/>
    <w:rsid w:val="00A974F2"/>
    <w:rsid w:val="00AA0ACD"/>
    <w:rsid w:val="00AA145C"/>
    <w:rsid w:val="00AA1717"/>
    <w:rsid w:val="00AA17C6"/>
    <w:rsid w:val="00AA22A6"/>
    <w:rsid w:val="00AA2D8F"/>
    <w:rsid w:val="00AA3C70"/>
    <w:rsid w:val="00AB148B"/>
    <w:rsid w:val="00AB636B"/>
    <w:rsid w:val="00AC03B1"/>
    <w:rsid w:val="00AC2810"/>
    <w:rsid w:val="00AC5D89"/>
    <w:rsid w:val="00AC5DDE"/>
    <w:rsid w:val="00AC62A3"/>
    <w:rsid w:val="00AC79D1"/>
    <w:rsid w:val="00AD04D5"/>
    <w:rsid w:val="00AD1418"/>
    <w:rsid w:val="00AE0F7D"/>
    <w:rsid w:val="00AE148C"/>
    <w:rsid w:val="00AE1DF8"/>
    <w:rsid w:val="00AE2063"/>
    <w:rsid w:val="00AE2B92"/>
    <w:rsid w:val="00AE3B10"/>
    <w:rsid w:val="00AE76DA"/>
    <w:rsid w:val="00AF06C9"/>
    <w:rsid w:val="00AF0FDE"/>
    <w:rsid w:val="00AF132A"/>
    <w:rsid w:val="00AF1EDD"/>
    <w:rsid w:val="00AF1F6C"/>
    <w:rsid w:val="00AF2726"/>
    <w:rsid w:val="00AF3C39"/>
    <w:rsid w:val="00AF657F"/>
    <w:rsid w:val="00AF6E78"/>
    <w:rsid w:val="00B015DB"/>
    <w:rsid w:val="00B0358D"/>
    <w:rsid w:val="00B04C11"/>
    <w:rsid w:val="00B056F8"/>
    <w:rsid w:val="00B06EFD"/>
    <w:rsid w:val="00B10BAD"/>
    <w:rsid w:val="00B132C0"/>
    <w:rsid w:val="00B1358D"/>
    <w:rsid w:val="00B15900"/>
    <w:rsid w:val="00B17D7D"/>
    <w:rsid w:val="00B21811"/>
    <w:rsid w:val="00B33F89"/>
    <w:rsid w:val="00B33FDA"/>
    <w:rsid w:val="00B35974"/>
    <w:rsid w:val="00B37060"/>
    <w:rsid w:val="00B412E6"/>
    <w:rsid w:val="00B4313F"/>
    <w:rsid w:val="00B4376B"/>
    <w:rsid w:val="00B51360"/>
    <w:rsid w:val="00B518D5"/>
    <w:rsid w:val="00B56084"/>
    <w:rsid w:val="00B57D53"/>
    <w:rsid w:val="00B61CC8"/>
    <w:rsid w:val="00B63255"/>
    <w:rsid w:val="00B63C1E"/>
    <w:rsid w:val="00B64FDE"/>
    <w:rsid w:val="00B65E52"/>
    <w:rsid w:val="00B67E41"/>
    <w:rsid w:val="00B73D47"/>
    <w:rsid w:val="00B752D2"/>
    <w:rsid w:val="00B755E7"/>
    <w:rsid w:val="00B764CE"/>
    <w:rsid w:val="00B76507"/>
    <w:rsid w:val="00B80337"/>
    <w:rsid w:val="00B831B2"/>
    <w:rsid w:val="00B86ACC"/>
    <w:rsid w:val="00B91920"/>
    <w:rsid w:val="00B957A3"/>
    <w:rsid w:val="00B9671B"/>
    <w:rsid w:val="00B97246"/>
    <w:rsid w:val="00B9725C"/>
    <w:rsid w:val="00BA17C0"/>
    <w:rsid w:val="00BA3466"/>
    <w:rsid w:val="00BA6008"/>
    <w:rsid w:val="00BB0A68"/>
    <w:rsid w:val="00BB0C8B"/>
    <w:rsid w:val="00BB1E3B"/>
    <w:rsid w:val="00BB41DA"/>
    <w:rsid w:val="00BB6442"/>
    <w:rsid w:val="00BB7AB5"/>
    <w:rsid w:val="00BC0ECE"/>
    <w:rsid w:val="00BC3A63"/>
    <w:rsid w:val="00BC7AF0"/>
    <w:rsid w:val="00BD5109"/>
    <w:rsid w:val="00BE0B50"/>
    <w:rsid w:val="00BE1337"/>
    <w:rsid w:val="00BE586B"/>
    <w:rsid w:val="00BE6119"/>
    <w:rsid w:val="00BE63A4"/>
    <w:rsid w:val="00BE67E0"/>
    <w:rsid w:val="00BE6A28"/>
    <w:rsid w:val="00BF20D2"/>
    <w:rsid w:val="00BF7BD7"/>
    <w:rsid w:val="00C0066A"/>
    <w:rsid w:val="00C00953"/>
    <w:rsid w:val="00C0158D"/>
    <w:rsid w:val="00C01805"/>
    <w:rsid w:val="00C1271D"/>
    <w:rsid w:val="00C12F23"/>
    <w:rsid w:val="00C161A8"/>
    <w:rsid w:val="00C20F02"/>
    <w:rsid w:val="00C21969"/>
    <w:rsid w:val="00C21E3C"/>
    <w:rsid w:val="00C22A2E"/>
    <w:rsid w:val="00C23C6E"/>
    <w:rsid w:val="00C24E04"/>
    <w:rsid w:val="00C2589D"/>
    <w:rsid w:val="00C37B5F"/>
    <w:rsid w:val="00C37B69"/>
    <w:rsid w:val="00C40C65"/>
    <w:rsid w:val="00C41778"/>
    <w:rsid w:val="00C52D96"/>
    <w:rsid w:val="00C53025"/>
    <w:rsid w:val="00C530EE"/>
    <w:rsid w:val="00C55C61"/>
    <w:rsid w:val="00C57C35"/>
    <w:rsid w:val="00C6123E"/>
    <w:rsid w:val="00C6467C"/>
    <w:rsid w:val="00C75B09"/>
    <w:rsid w:val="00C77053"/>
    <w:rsid w:val="00C77FD5"/>
    <w:rsid w:val="00C81DF4"/>
    <w:rsid w:val="00C82AD6"/>
    <w:rsid w:val="00C8650A"/>
    <w:rsid w:val="00C872CA"/>
    <w:rsid w:val="00C9092D"/>
    <w:rsid w:val="00C90EC1"/>
    <w:rsid w:val="00C91B96"/>
    <w:rsid w:val="00C92419"/>
    <w:rsid w:val="00C929D2"/>
    <w:rsid w:val="00C932E5"/>
    <w:rsid w:val="00C9427B"/>
    <w:rsid w:val="00C95BB4"/>
    <w:rsid w:val="00CA3BE6"/>
    <w:rsid w:val="00CB1BDE"/>
    <w:rsid w:val="00CB2717"/>
    <w:rsid w:val="00CB3477"/>
    <w:rsid w:val="00CB3840"/>
    <w:rsid w:val="00CB5060"/>
    <w:rsid w:val="00CB612D"/>
    <w:rsid w:val="00CB6C29"/>
    <w:rsid w:val="00CC3BCF"/>
    <w:rsid w:val="00CC4A78"/>
    <w:rsid w:val="00CC63FF"/>
    <w:rsid w:val="00CC7990"/>
    <w:rsid w:val="00CD5F21"/>
    <w:rsid w:val="00CD6258"/>
    <w:rsid w:val="00CD7CA0"/>
    <w:rsid w:val="00CE0DAC"/>
    <w:rsid w:val="00CE1092"/>
    <w:rsid w:val="00CE439E"/>
    <w:rsid w:val="00CE48AF"/>
    <w:rsid w:val="00CE4DDB"/>
    <w:rsid w:val="00CE5CF3"/>
    <w:rsid w:val="00CE6218"/>
    <w:rsid w:val="00CF0C29"/>
    <w:rsid w:val="00CF5A83"/>
    <w:rsid w:val="00CF6016"/>
    <w:rsid w:val="00CF6695"/>
    <w:rsid w:val="00CF7BBE"/>
    <w:rsid w:val="00D01147"/>
    <w:rsid w:val="00D02707"/>
    <w:rsid w:val="00D03194"/>
    <w:rsid w:val="00D05458"/>
    <w:rsid w:val="00D05549"/>
    <w:rsid w:val="00D0607E"/>
    <w:rsid w:val="00D10F67"/>
    <w:rsid w:val="00D14D2A"/>
    <w:rsid w:val="00D16D9C"/>
    <w:rsid w:val="00D1767A"/>
    <w:rsid w:val="00D246DB"/>
    <w:rsid w:val="00D25E9A"/>
    <w:rsid w:val="00D27641"/>
    <w:rsid w:val="00D305C9"/>
    <w:rsid w:val="00D33B77"/>
    <w:rsid w:val="00D3422D"/>
    <w:rsid w:val="00D35441"/>
    <w:rsid w:val="00D36E59"/>
    <w:rsid w:val="00D43B42"/>
    <w:rsid w:val="00D465E3"/>
    <w:rsid w:val="00D553A6"/>
    <w:rsid w:val="00D56544"/>
    <w:rsid w:val="00D56C8C"/>
    <w:rsid w:val="00D65F96"/>
    <w:rsid w:val="00D66723"/>
    <w:rsid w:val="00D66798"/>
    <w:rsid w:val="00D678E4"/>
    <w:rsid w:val="00D74246"/>
    <w:rsid w:val="00D75966"/>
    <w:rsid w:val="00D85715"/>
    <w:rsid w:val="00D86C8B"/>
    <w:rsid w:val="00DA03D0"/>
    <w:rsid w:val="00DA69A8"/>
    <w:rsid w:val="00DA6CB1"/>
    <w:rsid w:val="00DA71E7"/>
    <w:rsid w:val="00DA76A7"/>
    <w:rsid w:val="00DA7ED0"/>
    <w:rsid w:val="00DB0627"/>
    <w:rsid w:val="00DB1E8A"/>
    <w:rsid w:val="00DC1709"/>
    <w:rsid w:val="00DC271E"/>
    <w:rsid w:val="00DC6C51"/>
    <w:rsid w:val="00DC7822"/>
    <w:rsid w:val="00DD13BF"/>
    <w:rsid w:val="00DD13F4"/>
    <w:rsid w:val="00DD2988"/>
    <w:rsid w:val="00DD4DEC"/>
    <w:rsid w:val="00DD4EA7"/>
    <w:rsid w:val="00DD4ECA"/>
    <w:rsid w:val="00DD7074"/>
    <w:rsid w:val="00DE0E24"/>
    <w:rsid w:val="00DE123B"/>
    <w:rsid w:val="00DE3034"/>
    <w:rsid w:val="00DE49B7"/>
    <w:rsid w:val="00DE6418"/>
    <w:rsid w:val="00DE655C"/>
    <w:rsid w:val="00DF0459"/>
    <w:rsid w:val="00DF0D06"/>
    <w:rsid w:val="00DF1D9F"/>
    <w:rsid w:val="00DF2F5D"/>
    <w:rsid w:val="00DF5F92"/>
    <w:rsid w:val="00DF6CA7"/>
    <w:rsid w:val="00E00345"/>
    <w:rsid w:val="00E0143B"/>
    <w:rsid w:val="00E0383B"/>
    <w:rsid w:val="00E049AD"/>
    <w:rsid w:val="00E07785"/>
    <w:rsid w:val="00E07BCE"/>
    <w:rsid w:val="00E1171F"/>
    <w:rsid w:val="00E11C85"/>
    <w:rsid w:val="00E14C88"/>
    <w:rsid w:val="00E1637B"/>
    <w:rsid w:val="00E16E49"/>
    <w:rsid w:val="00E1730C"/>
    <w:rsid w:val="00E2051B"/>
    <w:rsid w:val="00E243E3"/>
    <w:rsid w:val="00E250D9"/>
    <w:rsid w:val="00E34511"/>
    <w:rsid w:val="00E40385"/>
    <w:rsid w:val="00E43037"/>
    <w:rsid w:val="00E43E58"/>
    <w:rsid w:val="00E447FC"/>
    <w:rsid w:val="00E449AB"/>
    <w:rsid w:val="00E44AA7"/>
    <w:rsid w:val="00E45E18"/>
    <w:rsid w:val="00E47627"/>
    <w:rsid w:val="00E50825"/>
    <w:rsid w:val="00E52D3B"/>
    <w:rsid w:val="00E5449F"/>
    <w:rsid w:val="00E56DAC"/>
    <w:rsid w:val="00E605A6"/>
    <w:rsid w:val="00E615C6"/>
    <w:rsid w:val="00E6245C"/>
    <w:rsid w:val="00E62E15"/>
    <w:rsid w:val="00E64F94"/>
    <w:rsid w:val="00E660D4"/>
    <w:rsid w:val="00E66B0A"/>
    <w:rsid w:val="00E670D6"/>
    <w:rsid w:val="00E7070F"/>
    <w:rsid w:val="00E73760"/>
    <w:rsid w:val="00E75429"/>
    <w:rsid w:val="00E75A9B"/>
    <w:rsid w:val="00E7628E"/>
    <w:rsid w:val="00E809D2"/>
    <w:rsid w:val="00E823E7"/>
    <w:rsid w:val="00E85424"/>
    <w:rsid w:val="00E85ED9"/>
    <w:rsid w:val="00E93390"/>
    <w:rsid w:val="00E9441B"/>
    <w:rsid w:val="00E9631B"/>
    <w:rsid w:val="00EA092A"/>
    <w:rsid w:val="00EA1844"/>
    <w:rsid w:val="00EA2141"/>
    <w:rsid w:val="00EA2C95"/>
    <w:rsid w:val="00EA5511"/>
    <w:rsid w:val="00EA5CA2"/>
    <w:rsid w:val="00EB0101"/>
    <w:rsid w:val="00EB6326"/>
    <w:rsid w:val="00EB6940"/>
    <w:rsid w:val="00EB6DE2"/>
    <w:rsid w:val="00EB7BCE"/>
    <w:rsid w:val="00EC164F"/>
    <w:rsid w:val="00EC35E8"/>
    <w:rsid w:val="00EC4993"/>
    <w:rsid w:val="00EC7AD7"/>
    <w:rsid w:val="00ED32B9"/>
    <w:rsid w:val="00ED3C1E"/>
    <w:rsid w:val="00ED5442"/>
    <w:rsid w:val="00EE1386"/>
    <w:rsid w:val="00EE434D"/>
    <w:rsid w:val="00EE4465"/>
    <w:rsid w:val="00EE52DA"/>
    <w:rsid w:val="00EE6B56"/>
    <w:rsid w:val="00EF43AE"/>
    <w:rsid w:val="00EF4588"/>
    <w:rsid w:val="00EF4B33"/>
    <w:rsid w:val="00EF4B60"/>
    <w:rsid w:val="00EF5A50"/>
    <w:rsid w:val="00EF5B44"/>
    <w:rsid w:val="00EF5BFF"/>
    <w:rsid w:val="00EF63BA"/>
    <w:rsid w:val="00F05587"/>
    <w:rsid w:val="00F06D0F"/>
    <w:rsid w:val="00F07C1D"/>
    <w:rsid w:val="00F1080A"/>
    <w:rsid w:val="00F10CED"/>
    <w:rsid w:val="00F1193F"/>
    <w:rsid w:val="00F12064"/>
    <w:rsid w:val="00F131EA"/>
    <w:rsid w:val="00F136AC"/>
    <w:rsid w:val="00F13B5F"/>
    <w:rsid w:val="00F16019"/>
    <w:rsid w:val="00F21C23"/>
    <w:rsid w:val="00F23D9A"/>
    <w:rsid w:val="00F24A1A"/>
    <w:rsid w:val="00F257EB"/>
    <w:rsid w:val="00F300E9"/>
    <w:rsid w:val="00F31AAA"/>
    <w:rsid w:val="00F31E7B"/>
    <w:rsid w:val="00F345D5"/>
    <w:rsid w:val="00F35099"/>
    <w:rsid w:val="00F35F35"/>
    <w:rsid w:val="00F36A54"/>
    <w:rsid w:val="00F36C03"/>
    <w:rsid w:val="00F37133"/>
    <w:rsid w:val="00F4183D"/>
    <w:rsid w:val="00F4234D"/>
    <w:rsid w:val="00F44E38"/>
    <w:rsid w:val="00F4706C"/>
    <w:rsid w:val="00F5066C"/>
    <w:rsid w:val="00F5433E"/>
    <w:rsid w:val="00F60CD3"/>
    <w:rsid w:val="00F6305C"/>
    <w:rsid w:val="00F6372C"/>
    <w:rsid w:val="00F63CBA"/>
    <w:rsid w:val="00F641E7"/>
    <w:rsid w:val="00F65D9B"/>
    <w:rsid w:val="00F66DD1"/>
    <w:rsid w:val="00F67543"/>
    <w:rsid w:val="00F67704"/>
    <w:rsid w:val="00F67B35"/>
    <w:rsid w:val="00F67C1A"/>
    <w:rsid w:val="00F710E2"/>
    <w:rsid w:val="00F71574"/>
    <w:rsid w:val="00F717C8"/>
    <w:rsid w:val="00F74BCF"/>
    <w:rsid w:val="00F777D8"/>
    <w:rsid w:val="00F77FAD"/>
    <w:rsid w:val="00F77FC9"/>
    <w:rsid w:val="00F80A3E"/>
    <w:rsid w:val="00F81EE8"/>
    <w:rsid w:val="00F83C06"/>
    <w:rsid w:val="00F83DEA"/>
    <w:rsid w:val="00F90678"/>
    <w:rsid w:val="00F90D56"/>
    <w:rsid w:val="00F91888"/>
    <w:rsid w:val="00F91F44"/>
    <w:rsid w:val="00F92478"/>
    <w:rsid w:val="00F93AAA"/>
    <w:rsid w:val="00F94C12"/>
    <w:rsid w:val="00F962C7"/>
    <w:rsid w:val="00FA2A66"/>
    <w:rsid w:val="00FA6478"/>
    <w:rsid w:val="00FA724B"/>
    <w:rsid w:val="00FB32EE"/>
    <w:rsid w:val="00FB432B"/>
    <w:rsid w:val="00FB6E38"/>
    <w:rsid w:val="00FB6F06"/>
    <w:rsid w:val="00FC2BD6"/>
    <w:rsid w:val="00FC2F47"/>
    <w:rsid w:val="00FC5FF5"/>
    <w:rsid w:val="00FC71E7"/>
    <w:rsid w:val="00FC79E8"/>
    <w:rsid w:val="00FD2018"/>
    <w:rsid w:val="00FD2118"/>
    <w:rsid w:val="00FD28AE"/>
    <w:rsid w:val="00FD3CDB"/>
    <w:rsid w:val="00FD3D2D"/>
    <w:rsid w:val="00FD4535"/>
    <w:rsid w:val="00FD62B4"/>
    <w:rsid w:val="00FD6FE2"/>
    <w:rsid w:val="00FD7548"/>
    <w:rsid w:val="00FE08E9"/>
    <w:rsid w:val="00FE2B6A"/>
    <w:rsid w:val="00FE3F79"/>
    <w:rsid w:val="00FE6992"/>
    <w:rsid w:val="00FE7919"/>
    <w:rsid w:val="00FE7CC9"/>
    <w:rsid w:val="00FF17CE"/>
    <w:rsid w:val="00FF69E5"/>
    <w:rsid w:val="00FF6B99"/>
    <w:rsid w:val="00FF7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43B92"/>
  <w15:docId w15:val="{F151E640-30AD-4BCC-9BD7-698EAC40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50E"/>
    <w:rPr>
      <w:sz w:val="24"/>
      <w:szCs w:val="24"/>
      <w:lang w:eastAsia="en-US"/>
    </w:rPr>
  </w:style>
  <w:style w:type="paragraph" w:styleId="Heading2">
    <w:name w:val="heading 2"/>
    <w:basedOn w:val="Normal"/>
    <w:next w:val="Normal"/>
    <w:qFormat/>
    <w:rsid w:val="00C52D96"/>
    <w:pPr>
      <w:keepNext/>
      <w:spacing w:before="240" w:after="60"/>
      <w:outlineLvl w:val="1"/>
    </w:pPr>
    <w:rPr>
      <w:rFonts w:cs="Arial"/>
      <w:bCs/>
      <w:i/>
      <w:iCs/>
      <w:szCs w:val="28"/>
    </w:rPr>
  </w:style>
  <w:style w:type="paragraph" w:styleId="Heading3">
    <w:name w:val="heading 3"/>
    <w:basedOn w:val="Normal"/>
    <w:next w:val="Normal"/>
    <w:qFormat/>
    <w:rsid w:val="00C52D96"/>
    <w:pPr>
      <w:keepNext/>
      <w:spacing w:before="240"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0234A"/>
    <w:rPr>
      <w:i/>
      <w:iCs/>
    </w:rPr>
  </w:style>
  <w:style w:type="character" w:styleId="Strong">
    <w:name w:val="Strong"/>
    <w:qFormat/>
    <w:rsid w:val="0080234A"/>
    <w:rPr>
      <w:b/>
      <w:bCs/>
    </w:rPr>
  </w:style>
  <w:style w:type="character" w:styleId="CommentReference">
    <w:name w:val="annotation reference"/>
    <w:semiHidden/>
    <w:rsid w:val="00AD04D5"/>
    <w:rPr>
      <w:sz w:val="16"/>
      <w:szCs w:val="16"/>
    </w:rPr>
  </w:style>
  <w:style w:type="paragraph" w:styleId="CommentText">
    <w:name w:val="annotation text"/>
    <w:basedOn w:val="Normal"/>
    <w:semiHidden/>
    <w:rsid w:val="00AD04D5"/>
    <w:rPr>
      <w:sz w:val="20"/>
      <w:szCs w:val="20"/>
    </w:rPr>
  </w:style>
  <w:style w:type="paragraph" w:styleId="CommentSubject">
    <w:name w:val="annotation subject"/>
    <w:basedOn w:val="CommentText"/>
    <w:next w:val="CommentText"/>
    <w:semiHidden/>
    <w:rsid w:val="00AD04D5"/>
    <w:rPr>
      <w:b/>
      <w:bCs/>
    </w:rPr>
  </w:style>
  <w:style w:type="paragraph" w:styleId="BalloonText">
    <w:name w:val="Balloon Text"/>
    <w:basedOn w:val="Normal"/>
    <w:semiHidden/>
    <w:rsid w:val="00AD04D5"/>
    <w:rPr>
      <w:rFonts w:ascii="Tahoma" w:hAnsi="Tahoma" w:cs="Tahoma"/>
      <w:sz w:val="16"/>
      <w:szCs w:val="16"/>
    </w:rPr>
  </w:style>
  <w:style w:type="table" w:styleId="TableGrid">
    <w:name w:val="Table Grid"/>
    <w:basedOn w:val="TableNormal"/>
    <w:uiPriority w:val="59"/>
    <w:rsid w:val="00AF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
    <w:name w:val="Style Heading 3"/>
    <w:basedOn w:val="Heading3"/>
    <w:rsid w:val="00AF2726"/>
    <w:rPr>
      <w:b/>
      <w:bCs w:val="0"/>
      <w:i w:val="0"/>
      <w:iCs/>
    </w:rPr>
  </w:style>
  <w:style w:type="paragraph" w:customStyle="1" w:styleId="Default">
    <w:name w:val="Default"/>
    <w:rsid w:val="00DE0E24"/>
    <w:pPr>
      <w:autoSpaceDE w:val="0"/>
      <w:autoSpaceDN w:val="0"/>
      <w:adjustRightInd w:val="0"/>
    </w:pPr>
    <w:rPr>
      <w:color w:val="000000"/>
      <w:sz w:val="24"/>
      <w:szCs w:val="24"/>
    </w:rPr>
  </w:style>
  <w:style w:type="paragraph" w:styleId="BodyText">
    <w:name w:val="Body Text"/>
    <w:basedOn w:val="Normal"/>
    <w:link w:val="BodyTextChar"/>
    <w:rsid w:val="00DE0E24"/>
    <w:pPr>
      <w:spacing w:line="480" w:lineRule="auto"/>
      <w:ind w:firstLine="720"/>
    </w:pPr>
    <w:rPr>
      <w:rFonts w:ascii="Arial" w:hAnsi="Arial"/>
      <w:szCs w:val="18"/>
    </w:rPr>
  </w:style>
  <w:style w:type="character" w:customStyle="1" w:styleId="BodyTextChar">
    <w:name w:val="Body Text Char"/>
    <w:link w:val="BodyText"/>
    <w:rsid w:val="00DE0E24"/>
    <w:rPr>
      <w:rFonts w:ascii="Arial" w:hAnsi="Arial"/>
      <w:sz w:val="24"/>
      <w:szCs w:val="18"/>
      <w:lang w:val="en-GB" w:eastAsia="en-US" w:bidi="ar-SA"/>
    </w:rPr>
  </w:style>
  <w:style w:type="paragraph" w:styleId="Header">
    <w:name w:val="header"/>
    <w:basedOn w:val="Normal"/>
    <w:link w:val="HeaderChar"/>
    <w:uiPriority w:val="99"/>
    <w:rsid w:val="0095368E"/>
    <w:pPr>
      <w:tabs>
        <w:tab w:val="center" w:pos="4320"/>
        <w:tab w:val="right" w:pos="8640"/>
      </w:tabs>
    </w:pPr>
  </w:style>
  <w:style w:type="paragraph" w:styleId="Footer">
    <w:name w:val="footer"/>
    <w:basedOn w:val="Normal"/>
    <w:link w:val="FooterChar"/>
    <w:uiPriority w:val="99"/>
    <w:rsid w:val="0095368E"/>
    <w:pPr>
      <w:tabs>
        <w:tab w:val="center" w:pos="4320"/>
        <w:tab w:val="right" w:pos="8640"/>
      </w:tabs>
    </w:pPr>
  </w:style>
  <w:style w:type="character" w:styleId="PageNumber">
    <w:name w:val="page number"/>
    <w:basedOn w:val="DefaultParagraphFont"/>
    <w:rsid w:val="0095368E"/>
  </w:style>
  <w:style w:type="character" w:styleId="Hyperlink">
    <w:name w:val="Hyperlink"/>
    <w:rsid w:val="00AA145C"/>
    <w:rPr>
      <w:color w:val="0000FF"/>
      <w:u w:val="single"/>
    </w:rPr>
  </w:style>
  <w:style w:type="paragraph" w:styleId="BodyTextIndent">
    <w:name w:val="Body Text Indent"/>
    <w:basedOn w:val="Normal"/>
    <w:link w:val="BodyTextIndentChar"/>
    <w:rsid w:val="005E4AD0"/>
    <w:pPr>
      <w:spacing w:after="120"/>
      <w:ind w:left="283"/>
    </w:pPr>
    <w:rPr>
      <w:lang w:val="pt-PT" w:eastAsia="pt-PT"/>
    </w:rPr>
  </w:style>
  <w:style w:type="character" w:customStyle="1" w:styleId="BodyTextIndentChar">
    <w:name w:val="Body Text Indent Char"/>
    <w:basedOn w:val="DefaultParagraphFont"/>
    <w:link w:val="BodyTextIndent"/>
    <w:rsid w:val="005E4AD0"/>
    <w:rPr>
      <w:sz w:val="24"/>
      <w:szCs w:val="24"/>
      <w:lang w:val="pt-PT" w:eastAsia="pt-PT"/>
    </w:rPr>
  </w:style>
  <w:style w:type="character" w:customStyle="1" w:styleId="st1">
    <w:name w:val="st1"/>
    <w:basedOn w:val="DefaultParagraphFont"/>
    <w:rsid w:val="00C6123E"/>
  </w:style>
  <w:style w:type="character" w:customStyle="1" w:styleId="HeaderChar">
    <w:name w:val="Header Char"/>
    <w:basedOn w:val="DefaultParagraphFont"/>
    <w:link w:val="Header"/>
    <w:uiPriority w:val="99"/>
    <w:rsid w:val="00CB3477"/>
    <w:rPr>
      <w:sz w:val="24"/>
      <w:szCs w:val="24"/>
      <w:lang w:eastAsia="en-US"/>
    </w:rPr>
  </w:style>
  <w:style w:type="paragraph" w:styleId="Revision">
    <w:name w:val="Revision"/>
    <w:hidden/>
    <w:uiPriority w:val="99"/>
    <w:semiHidden/>
    <w:rsid w:val="000E6D8B"/>
    <w:rPr>
      <w:sz w:val="24"/>
      <w:szCs w:val="24"/>
      <w:lang w:eastAsia="en-US"/>
    </w:rPr>
  </w:style>
  <w:style w:type="character" w:customStyle="1" w:styleId="apple-converted-space">
    <w:name w:val="apple-converted-space"/>
    <w:basedOn w:val="DefaultParagraphFont"/>
    <w:rsid w:val="000002DB"/>
  </w:style>
  <w:style w:type="paragraph" w:styleId="FootnoteText">
    <w:name w:val="footnote text"/>
    <w:basedOn w:val="Normal"/>
    <w:link w:val="FootnoteTextChar"/>
    <w:rsid w:val="009A4C9B"/>
    <w:rPr>
      <w:sz w:val="20"/>
      <w:szCs w:val="20"/>
    </w:rPr>
  </w:style>
  <w:style w:type="character" w:customStyle="1" w:styleId="FootnoteTextChar">
    <w:name w:val="Footnote Text Char"/>
    <w:basedOn w:val="DefaultParagraphFont"/>
    <w:link w:val="FootnoteText"/>
    <w:rsid w:val="009A4C9B"/>
    <w:rPr>
      <w:lang w:eastAsia="en-US"/>
    </w:rPr>
  </w:style>
  <w:style w:type="character" w:styleId="FootnoteReference">
    <w:name w:val="footnote reference"/>
    <w:basedOn w:val="DefaultParagraphFont"/>
    <w:rsid w:val="009A4C9B"/>
    <w:rPr>
      <w:vertAlign w:val="superscript"/>
    </w:rPr>
  </w:style>
  <w:style w:type="character" w:customStyle="1" w:styleId="FooterChar">
    <w:name w:val="Footer Char"/>
    <w:basedOn w:val="DefaultParagraphFont"/>
    <w:link w:val="Footer"/>
    <w:uiPriority w:val="99"/>
    <w:rsid w:val="006752E2"/>
    <w:rPr>
      <w:sz w:val="24"/>
      <w:szCs w:val="24"/>
      <w:lang w:eastAsia="en-US"/>
    </w:rPr>
  </w:style>
  <w:style w:type="character" w:styleId="LineNumber">
    <w:name w:val="line number"/>
    <w:basedOn w:val="DefaultParagraphFont"/>
    <w:semiHidden/>
    <w:unhideWhenUsed/>
    <w:rsid w:val="00A11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5842">
      <w:bodyDiv w:val="1"/>
      <w:marLeft w:val="0"/>
      <w:marRight w:val="0"/>
      <w:marTop w:val="0"/>
      <w:marBottom w:val="0"/>
      <w:divBdr>
        <w:top w:val="none" w:sz="0" w:space="0" w:color="auto"/>
        <w:left w:val="none" w:sz="0" w:space="0" w:color="auto"/>
        <w:bottom w:val="none" w:sz="0" w:space="0" w:color="auto"/>
        <w:right w:val="none" w:sz="0" w:space="0" w:color="auto"/>
      </w:divBdr>
      <w:divsChild>
        <w:div w:id="372463310">
          <w:marLeft w:val="0"/>
          <w:marRight w:val="0"/>
          <w:marTop w:val="0"/>
          <w:marBottom w:val="0"/>
          <w:divBdr>
            <w:top w:val="none" w:sz="0" w:space="0" w:color="auto"/>
            <w:left w:val="none" w:sz="0" w:space="0" w:color="auto"/>
            <w:bottom w:val="none" w:sz="0" w:space="0" w:color="auto"/>
            <w:right w:val="none" w:sz="0" w:space="0" w:color="auto"/>
          </w:divBdr>
          <w:divsChild>
            <w:div w:id="1207524606">
              <w:marLeft w:val="0"/>
              <w:marRight w:val="0"/>
              <w:marTop w:val="0"/>
              <w:marBottom w:val="0"/>
              <w:divBdr>
                <w:top w:val="none" w:sz="0" w:space="0" w:color="auto"/>
                <w:left w:val="none" w:sz="0" w:space="0" w:color="auto"/>
                <w:bottom w:val="none" w:sz="0" w:space="0" w:color="auto"/>
                <w:right w:val="none" w:sz="0" w:space="0" w:color="auto"/>
              </w:divBdr>
              <w:divsChild>
                <w:div w:id="844631586">
                  <w:marLeft w:val="0"/>
                  <w:marRight w:val="0"/>
                  <w:marTop w:val="0"/>
                  <w:marBottom w:val="0"/>
                  <w:divBdr>
                    <w:top w:val="none" w:sz="0" w:space="0" w:color="auto"/>
                    <w:left w:val="none" w:sz="0" w:space="0" w:color="auto"/>
                    <w:bottom w:val="none" w:sz="0" w:space="0" w:color="auto"/>
                    <w:right w:val="none" w:sz="0" w:space="0" w:color="auto"/>
                  </w:divBdr>
                  <w:divsChild>
                    <w:div w:id="971981199">
                      <w:marLeft w:val="0"/>
                      <w:marRight w:val="0"/>
                      <w:marTop w:val="0"/>
                      <w:marBottom w:val="0"/>
                      <w:divBdr>
                        <w:top w:val="none" w:sz="0" w:space="0" w:color="auto"/>
                        <w:left w:val="none" w:sz="0" w:space="0" w:color="auto"/>
                        <w:bottom w:val="none" w:sz="0" w:space="0" w:color="auto"/>
                        <w:right w:val="none" w:sz="0" w:space="0" w:color="auto"/>
                      </w:divBdr>
                      <w:divsChild>
                        <w:div w:id="641693579">
                          <w:marLeft w:val="0"/>
                          <w:marRight w:val="0"/>
                          <w:marTop w:val="0"/>
                          <w:marBottom w:val="0"/>
                          <w:divBdr>
                            <w:top w:val="none" w:sz="0" w:space="0" w:color="auto"/>
                            <w:left w:val="none" w:sz="0" w:space="0" w:color="auto"/>
                            <w:bottom w:val="none" w:sz="0" w:space="0" w:color="auto"/>
                            <w:right w:val="none" w:sz="0" w:space="0" w:color="auto"/>
                          </w:divBdr>
                          <w:divsChild>
                            <w:div w:id="2751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861086">
      <w:bodyDiv w:val="1"/>
      <w:marLeft w:val="0"/>
      <w:marRight w:val="0"/>
      <w:marTop w:val="0"/>
      <w:marBottom w:val="0"/>
      <w:divBdr>
        <w:top w:val="none" w:sz="0" w:space="0" w:color="auto"/>
        <w:left w:val="none" w:sz="0" w:space="0" w:color="auto"/>
        <w:bottom w:val="none" w:sz="0" w:space="0" w:color="auto"/>
        <w:right w:val="none" w:sz="0" w:space="0" w:color="auto"/>
      </w:divBdr>
      <w:divsChild>
        <w:div w:id="2118400866">
          <w:marLeft w:val="0"/>
          <w:marRight w:val="0"/>
          <w:marTop w:val="0"/>
          <w:marBottom w:val="0"/>
          <w:divBdr>
            <w:top w:val="none" w:sz="0" w:space="0" w:color="auto"/>
            <w:left w:val="none" w:sz="0" w:space="0" w:color="auto"/>
            <w:bottom w:val="none" w:sz="0" w:space="0" w:color="auto"/>
            <w:right w:val="none" w:sz="0" w:space="0" w:color="auto"/>
          </w:divBdr>
          <w:divsChild>
            <w:div w:id="572393929">
              <w:marLeft w:val="0"/>
              <w:marRight w:val="0"/>
              <w:marTop w:val="0"/>
              <w:marBottom w:val="0"/>
              <w:divBdr>
                <w:top w:val="none" w:sz="0" w:space="0" w:color="auto"/>
                <w:left w:val="none" w:sz="0" w:space="0" w:color="auto"/>
                <w:bottom w:val="none" w:sz="0" w:space="0" w:color="auto"/>
                <w:right w:val="none" w:sz="0" w:space="0" w:color="auto"/>
              </w:divBdr>
              <w:divsChild>
                <w:div w:id="78330491">
                  <w:marLeft w:val="0"/>
                  <w:marRight w:val="0"/>
                  <w:marTop w:val="0"/>
                  <w:marBottom w:val="0"/>
                  <w:divBdr>
                    <w:top w:val="none" w:sz="0" w:space="0" w:color="auto"/>
                    <w:left w:val="none" w:sz="0" w:space="0" w:color="auto"/>
                    <w:bottom w:val="none" w:sz="0" w:space="0" w:color="auto"/>
                    <w:right w:val="none" w:sz="0" w:space="0" w:color="auto"/>
                  </w:divBdr>
                  <w:divsChild>
                    <w:div w:id="369495958">
                      <w:marLeft w:val="0"/>
                      <w:marRight w:val="0"/>
                      <w:marTop w:val="0"/>
                      <w:marBottom w:val="0"/>
                      <w:divBdr>
                        <w:top w:val="none" w:sz="0" w:space="0" w:color="auto"/>
                        <w:left w:val="none" w:sz="0" w:space="0" w:color="auto"/>
                        <w:bottom w:val="none" w:sz="0" w:space="0" w:color="auto"/>
                        <w:right w:val="none" w:sz="0" w:space="0" w:color="auto"/>
                      </w:divBdr>
                      <w:divsChild>
                        <w:div w:id="1398940845">
                          <w:marLeft w:val="0"/>
                          <w:marRight w:val="0"/>
                          <w:marTop w:val="0"/>
                          <w:marBottom w:val="0"/>
                          <w:divBdr>
                            <w:top w:val="none" w:sz="0" w:space="0" w:color="auto"/>
                            <w:left w:val="none" w:sz="0" w:space="0" w:color="auto"/>
                            <w:bottom w:val="none" w:sz="0" w:space="0" w:color="auto"/>
                            <w:right w:val="none" w:sz="0" w:space="0" w:color="auto"/>
                          </w:divBdr>
                          <w:divsChild>
                            <w:div w:id="658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955681">
      <w:bodyDiv w:val="1"/>
      <w:marLeft w:val="0"/>
      <w:marRight w:val="0"/>
      <w:marTop w:val="0"/>
      <w:marBottom w:val="0"/>
      <w:divBdr>
        <w:top w:val="none" w:sz="0" w:space="0" w:color="auto"/>
        <w:left w:val="none" w:sz="0" w:space="0" w:color="auto"/>
        <w:bottom w:val="none" w:sz="0" w:space="0" w:color="auto"/>
        <w:right w:val="none" w:sz="0" w:space="0" w:color="auto"/>
      </w:divBdr>
    </w:div>
    <w:div w:id="786043495">
      <w:bodyDiv w:val="1"/>
      <w:marLeft w:val="0"/>
      <w:marRight w:val="0"/>
      <w:marTop w:val="0"/>
      <w:marBottom w:val="0"/>
      <w:divBdr>
        <w:top w:val="none" w:sz="0" w:space="0" w:color="auto"/>
        <w:left w:val="none" w:sz="0" w:space="0" w:color="auto"/>
        <w:bottom w:val="none" w:sz="0" w:space="0" w:color="auto"/>
        <w:right w:val="none" w:sz="0" w:space="0" w:color="auto"/>
      </w:divBdr>
      <w:divsChild>
        <w:div w:id="303972361">
          <w:marLeft w:val="0"/>
          <w:marRight w:val="0"/>
          <w:marTop w:val="0"/>
          <w:marBottom w:val="0"/>
          <w:divBdr>
            <w:top w:val="none" w:sz="0" w:space="0" w:color="auto"/>
            <w:left w:val="none" w:sz="0" w:space="0" w:color="auto"/>
            <w:bottom w:val="none" w:sz="0" w:space="0" w:color="auto"/>
            <w:right w:val="none" w:sz="0" w:space="0" w:color="auto"/>
          </w:divBdr>
          <w:divsChild>
            <w:div w:id="1749883456">
              <w:marLeft w:val="0"/>
              <w:marRight w:val="0"/>
              <w:marTop w:val="0"/>
              <w:marBottom w:val="0"/>
              <w:divBdr>
                <w:top w:val="none" w:sz="0" w:space="0" w:color="auto"/>
                <w:left w:val="none" w:sz="0" w:space="0" w:color="auto"/>
                <w:bottom w:val="none" w:sz="0" w:space="0" w:color="auto"/>
                <w:right w:val="none" w:sz="0" w:space="0" w:color="auto"/>
              </w:divBdr>
              <w:divsChild>
                <w:div w:id="1089233419">
                  <w:marLeft w:val="0"/>
                  <w:marRight w:val="0"/>
                  <w:marTop w:val="0"/>
                  <w:marBottom w:val="0"/>
                  <w:divBdr>
                    <w:top w:val="none" w:sz="0" w:space="0" w:color="auto"/>
                    <w:left w:val="none" w:sz="0" w:space="0" w:color="auto"/>
                    <w:bottom w:val="none" w:sz="0" w:space="0" w:color="auto"/>
                    <w:right w:val="none" w:sz="0" w:space="0" w:color="auto"/>
                  </w:divBdr>
                  <w:divsChild>
                    <w:div w:id="1080911717">
                      <w:marLeft w:val="0"/>
                      <w:marRight w:val="0"/>
                      <w:marTop w:val="0"/>
                      <w:marBottom w:val="0"/>
                      <w:divBdr>
                        <w:top w:val="none" w:sz="0" w:space="0" w:color="auto"/>
                        <w:left w:val="none" w:sz="0" w:space="0" w:color="auto"/>
                        <w:bottom w:val="none" w:sz="0" w:space="0" w:color="auto"/>
                        <w:right w:val="none" w:sz="0" w:space="0" w:color="auto"/>
                      </w:divBdr>
                      <w:divsChild>
                        <w:div w:id="1186748120">
                          <w:marLeft w:val="0"/>
                          <w:marRight w:val="0"/>
                          <w:marTop w:val="0"/>
                          <w:marBottom w:val="0"/>
                          <w:divBdr>
                            <w:top w:val="none" w:sz="0" w:space="0" w:color="auto"/>
                            <w:left w:val="none" w:sz="0" w:space="0" w:color="auto"/>
                            <w:bottom w:val="none" w:sz="0" w:space="0" w:color="auto"/>
                            <w:right w:val="none" w:sz="0" w:space="0" w:color="auto"/>
                          </w:divBdr>
                          <w:divsChild>
                            <w:div w:id="1915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508574">
      <w:bodyDiv w:val="1"/>
      <w:marLeft w:val="0"/>
      <w:marRight w:val="0"/>
      <w:marTop w:val="0"/>
      <w:marBottom w:val="0"/>
      <w:divBdr>
        <w:top w:val="none" w:sz="0" w:space="0" w:color="auto"/>
        <w:left w:val="none" w:sz="0" w:space="0" w:color="auto"/>
        <w:bottom w:val="none" w:sz="0" w:space="0" w:color="auto"/>
        <w:right w:val="none" w:sz="0" w:space="0" w:color="auto"/>
      </w:divBdr>
      <w:divsChild>
        <w:div w:id="1046180640">
          <w:marLeft w:val="0"/>
          <w:marRight w:val="0"/>
          <w:marTop w:val="0"/>
          <w:marBottom w:val="0"/>
          <w:divBdr>
            <w:top w:val="none" w:sz="0" w:space="0" w:color="auto"/>
            <w:left w:val="none" w:sz="0" w:space="0" w:color="auto"/>
            <w:bottom w:val="none" w:sz="0" w:space="0" w:color="auto"/>
            <w:right w:val="none" w:sz="0" w:space="0" w:color="auto"/>
          </w:divBdr>
          <w:divsChild>
            <w:div w:id="1816877147">
              <w:marLeft w:val="0"/>
              <w:marRight w:val="0"/>
              <w:marTop w:val="0"/>
              <w:marBottom w:val="0"/>
              <w:divBdr>
                <w:top w:val="none" w:sz="0" w:space="0" w:color="auto"/>
                <w:left w:val="none" w:sz="0" w:space="0" w:color="auto"/>
                <w:bottom w:val="none" w:sz="0" w:space="0" w:color="auto"/>
                <w:right w:val="none" w:sz="0" w:space="0" w:color="auto"/>
              </w:divBdr>
              <w:divsChild>
                <w:div w:id="1242986147">
                  <w:marLeft w:val="0"/>
                  <w:marRight w:val="0"/>
                  <w:marTop w:val="0"/>
                  <w:marBottom w:val="0"/>
                  <w:divBdr>
                    <w:top w:val="none" w:sz="0" w:space="0" w:color="auto"/>
                    <w:left w:val="none" w:sz="0" w:space="0" w:color="auto"/>
                    <w:bottom w:val="none" w:sz="0" w:space="0" w:color="auto"/>
                    <w:right w:val="none" w:sz="0" w:space="0" w:color="auto"/>
                  </w:divBdr>
                  <w:divsChild>
                    <w:div w:id="1603298630">
                      <w:marLeft w:val="0"/>
                      <w:marRight w:val="0"/>
                      <w:marTop w:val="0"/>
                      <w:marBottom w:val="0"/>
                      <w:divBdr>
                        <w:top w:val="none" w:sz="0" w:space="0" w:color="auto"/>
                        <w:left w:val="none" w:sz="0" w:space="0" w:color="auto"/>
                        <w:bottom w:val="none" w:sz="0" w:space="0" w:color="auto"/>
                        <w:right w:val="none" w:sz="0" w:space="0" w:color="auto"/>
                      </w:divBdr>
                      <w:divsChild>
                        <w:div w:id="1729037405">
                          <w:marLeft w:val="0"/>
                          <w:marRight w:val="0"/>
                          <w:marTop w:val="0"/>
                          <w:marBottom w:val="0"/>
                          <w:divBdr>
                            <w:top w:val="none" w:sz="0" w:space="0" w:color="auto"/>
                            <w:left w:val="none" w:sz="0" w:space="0" w:color="auto"/>
                            <w:bottom w:val="none" w:sz="0" w:space="0" w:color="auto"/>
                            <w:right w:val="none" w:sz="0" w:space="0" w:color="auto"/>
                          </w:divBdr>
                          <w:divsChild>
                            <w:div w:id="21362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869149">
      <w:bodyDiv w:val="1"/>
      <w:marLeft w:val="0"/>
      <w:marRight w:val="0"/>
      <w:marTop w:val="0"/>
      <w:marBottom w:val="0"/>
      <w:divBdr>
        <w:top w:val="none" w:sz="0" w:space="0" w:color="auto"/>
        <w:left w:val="none" w:sz="0" w:space="0" w:color="auto"/>
        <w:bottom w:val="none" w:sz="0" w:space="0" w:color="auto"/>
        <w:right w:val="none" w:sz="0" w:space="0" w:color="auto"/>
      </w:divBdr>
    </w:div>
    <w:div w:id="1286161313">
      <w:bodyDiv w:val="1"/>
      <w:marLeft w:val="0"/>
      <w:marRight w:val="0"/>
      <w:marTop w:val="0"/>
      <w:marBottom w:val="0"/>
      <w:divBdr>
        <w:top w:val="none" w:sz="0" w:space="0" w:color="auto"/>
        <w:left w:val="none" w:sz="0" w:space="0" w:color="auto"/>
        <w:bottom w:val="none" w:sz="0" w:space="0" w:color="auto"/>
        <w:right w:val="none" w:sz="0" w:space="0" w:color="auto"/>
      </w:divBdr>
      <w:divsChild>
        <w:div w:id="1327250962">
          <w:marLeft w:val="0"/>
          <w:marRight w:val="0"/>
          <w:marTop w:val="0"/>
          <w:marBottom w:val="0"/>
          <w:divBdr>
            <w:top w:val="none" w:sz="0" w:space="0" w:color="auto"/>
            <w:left w:val="none" w:sz="0" w:space="0" w:color="auto"/>
            <w:bottom w:val="none" w:sz="0" w:space="0" w:color="auto"/>
            <w:right w:val="none" w:sz="0" w:space="0" w:color="auto"/>
          </w:divBdr>
          <w:divsChild>
            <w:div w:id="1450708711">
              <w:marLeft w:val="0"/>
              <w:marRight w:val="0"/>
              <w:marTop w:val="0"/>
              <w:marBottom w:val="0"/>
              <w:divBdr>
                <w:top w:val="none" w:sz="0" w:space="0" w:color="auto"/>
                <w:left w:val="none" w:sz="0" w:space="0" w:color="auto"/>
                <w:bottom w:val="none" w:sz="0" w:space="0" w:color="auto"/>
                <w:right w:val="none" w:sz="0" w:space="0" w:color="auto"/>
              </w:divBdr>
              <w:divsChild>
                <w:div w:id="189035617">
                  <w:marLeft w:val="0"/>
                  <w:marRight w:val="0"/>
                  <w:marTop w:val="0"/>
                  <w:marBottom w:val="0"/>
                  <w:divBdr>
                    <w:top w:val="none" w:sz="0" w:space="0" w:color="auto"/>
                    <w:left w:val="none" w:sz="0" w:space="0" w:color="auto"/>
                    <w:bottom w:val="none" w:sz="0" w:space="0" w:color="auto"/>
                    <w:right w:val="none" w:sz="0" w:space="0" w:color="auto"/>
                  </w:divBdr>
                  <w:divsChild>
                    <w:div w:id="136383666">
                      <w:marLeft w:val="0"/>
                      <w:marRight w:val="0"/>
                      <w:marTop w:val="0"/>
                      <w:marBottom w:val="0"/>
                      <w:divBdr>
                        <w:top w:val="none" w:sz="0" w:space="0" w:color="auto"/>
                        <w:left w:val="none" w:sz="0" w:space="0" w:color="auto"/>
                        <w:bottom w:val="none" w:sz="0" w:space="0" w:color="auto"/>
                        <w:right w:val="none" w:sz="0" w:space="0" w:color="auto"/>
                      </w:divBdr>
                      <w:divsChild>
                        <w:div w:id="651325211">
                          <w:marLeft w:val="0"/>
                          <w:marRight w:val="0"/>
                          <w:marTop w:val="0"/>
                          <w:marBottom w:val="0"/>
                          <w:divBdr>
                            <w:top w:val="none" w:sz="0" w:space="0" w:color="auto"/>
                            <w:left w:val="none" w:sz="0" w:space="0" w:color="auto"/>
                            <w:bottom w:val="none" w:sz="0" w:space="0" w:color="auto"/>
                            <w:right w:val="none" w:sz="0" w:space="0" w:color="auto"/>
                          </w:divBdr>
                          <w:divsChild>
                            <w:div w:id="10916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848007">
      <w:bodyDiv w:val="1"/>
      <w:marLeft w:val="0"/>
      <w:marRight w:val="0"/>
      <w:marTop w:val="0"/>
      <w:marBottom w:val="0"/>
      <w:divBdr>
        <w:top w:val="none" w:sz="0" w:space="0" w:color="auto"/>
        <w:left w:val="none" w:sz="0" w:space="0" w:color="auto"/>
        <w:bottom w:val="none" w:sz="0" w:space="0" w:color="auto"/>
        <w:right w:val="none" w:sz="0" w:space="0" w:color="auto"/>
      </w:divBdr>
      <w:divsChild>
        <w:div w:id="1983923150">
          <w:marLeft w:val="0"/>
          <w:marRight w:val="0"/>
          <w:marTop w:val="0"/>
          <w:marBottom w:val="0"/>
          <w:divBdr>
            <w:top w:val="none" w:sz="0" w:space="0" w:color="auto"/>
            <w:left w:val="none" w:sz="0" w:space="0" w:color="auto"/>
            <w:bottom w:val="none" w:sz="0" w:space="0" w:color="auto"/>
            <w:right w:val="none" w:sz="0" w:space="0" w:color="auto"/>
          </w:divBdr>
          <w:divsChild>
            <w:div w:id="262961223">
              <w:marLeft w:val="0"/>
              <w:marRight w:val="0"/>
              <w:marTop w:val="0"/>
              <w:marBottom w:val="0"/>
              <w:divBdr>
                <w:top w:val="none" w:sz="0" w:space="0" w:color="auto"/>
                <w:left w:val="none" w:sz="0" w:space="0" w:color="auto"/>
                <w:bottom w:val="none" w:sz="0" w:space="0" w:color="auto"/>
                <w:right w:val="none" w:sz="0" w:space="0" w:color="auto"/>
              </w:divBdr>
              <w:divsChild>
                <w:div w:id="266038000">
                  <w:marLeft w:val="0"/>
                  <w:marRight w:val="0"/>
                  <w:marTop w:val="0"/>
                  <w:marBottom w:val="0"/>
                  <w:divBdr>
                    <w:top w:val="none" w:sz="0" w:space="0" w:color="auto"/>
                    <w:left w:val="none" w:sz="0" w:space="0" w:color="auto"/>
                    <w:bottom w:val="none" w:sz="0" w:space="0" w:color="auto"/>
                    <w:right w:val="none" w:sz="0" w:space="0" w:color="auto"/>
                  </w:divBdr>
                  <w:divsChild>
                    <w:div w:id="935282570">
                      <w:marLeft w:val="0"/>
                      <w:marRight w:val="0"/>
                      <w:marTop w:val="0"/>
                      <w:marBottom w:val="0"/>
                      <w:divBdr>
                        <w:top w:val="none" w:sz="0" w:space="0" w:color="auto"/>
                        <w:left w:val="none" w:sz="0" w:space="0" w:color="auto"/>
                        <w:bottom w:val="none" w:sz="0" w:space="0" w:color="auto"/>
                        <w:right w:val="none" w:sz="0" w:space="0" w:color="auto"/>
                      </w:divBdr>
                      <w:divsChild>
                        <w:div w:id="890075760">
                          <w:marLeft w:val="0"/>
                          <w:marRight w:val="0"/>
                          <w:marTop w:val="0"/>
                          <w:marBottom w:val="0"/>
                          <w:divBdr>
                            <w:top w:val="none" w:sz="0" w:space="0" w:color="auto"/>
                            <w:left w:val="none" w:sz="0" w:space="0" w:color="auto"/>
                            <w:bottom w:val="none" w:sz="0" w:space="0" w:color="auto"/>
                            <w:right w:val="none" w:sz="0" w:space="0" w:color="auto"/>
                          </w:divBdr>
                          <w:divsChild>
                            <w:div w:id="14028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87874">
      <w:bodyDiv w:val="1"/>
      <w:marLeft w:val="0"/>
      <w:marRight w:val="0"/>
      <w:marTop w:val="0"/>
      <w:marBottom w:val="0"/>
      <w:divBdr>
        <w:top w:val="none" w:sz="0" w:space="0" w:color="auto"/>
        <w:left w:val="none" w:sz="0" w:space="0" w:color="auto"/>
        <w:bottom w:val="none" w:sz="0" w:space="0" w:color="auto"/>
        <w:right w:val="none" w:sz="0" w:space="0" w:color="auto"/>
      </w:divBdr>
      <w:divsChild>
        <w:div w:id="2089381474">
          <w:marLeft w:val="0"/>
          <w:marRight w:val="0"/>
          <w:marTop w:val="0"/>
          <w:marBottom w:val="0"/>
          <w:divBdr>
            <w:top w:val="none" w:sz="0" w:space="0" w:color="auto"/>
            <w:left w:val="none" w:sz="0" w:space="0" w:color="auto"/>
            <w:bottom w:val="none" w:sz="0" w:space="0" w:color="auto"/>
            <w:right w:val="none" w:sz="0" w:space="0" w:color="auto"/>
          </w:divBdr>
          <w:divsChild>
            <w:div w:id="996424374">
              <w:marLeft w:val="0"/>
              <w:marRight w:val="0"/>
              <w:marTop w:val="0"/>
              <w:marBottom w:val="0"/>
              <w:divBdr>
                <w:top w:val="none" w:sz="0" w:space="0" w:color="auto"/>
                <w:left w:val="none" w:sz="0" w:space="0" w:color="auto"/>
                <w:bottom w:val="none" w:sz="0" w:space="0" w:color="auto"/>
                <w:right w:val="none" w:sz="0" w:space="0" w:color="auto"/>
              </w:divBdr>
              <w:divsChild>
                <w:div w:id="1041974352">
                  <w:marLeft w:val="0"/>
                  <w:marRight w:val="0"/>
                  <w:marTop w:val="0"/>
                  <w:marBottom w:val="0"/>
                  <w:divBdr>
                    <w:top w:val="none" w:sz="0" w:space="0" w:color="auto"/>
                    <w:left w:val="none" w:sz="0" w:space="0" w:color="auto"/>
                    <w:bottom w:val="none" w:sz="0" w:space="0" w:color="auto"/>
                    <w:right w:val="none" w:sz="0" w:space="0" w:color="auto"/>
                  </w:divBdr>
                  <w:divsChild>
                    <w:div w:id="1681807895">
                      <w:marLeft w:val="0"/>
                      <w:marRight w:val="0"/>
                      <w:marTop w:val="0"/>
                      <w:marBottom w:val="0"/>
                      <w:divBdr>
                        <w:top w:val="none" w:sz="0" w:space="0" w:color="auto"/>
                        <w:left w:val="none" w:sz="0" w:space="0" w:color="auto"/>
                        <w:bottom w:val="none" w:sz="0" w:space="0" w:color="auto"/>
                        <w:right w:val="none" w:sz="0" w:space="0" w:color="auto"/>
                      </w:divBdr>
                      <w:divsChild>
                        <w:div w:id="1570068682">
                          <w:marLeft w:val="0"/>
                          <w:marRight w:val="0"/>
                          <w:marTop w:val="0"/>
                          <w:marBottom w:val="0"/>
                          <w:divBdr>
                            <w:top w:val="none" w:sz="0" w:space="0" w:color="auto"/>
                            <w:left w:val="none" w:sz="0" w:space="0" w:color="auto"/>
                            <w:bottom w:val="none" w:sz="0" w:space="0" w:color="auto"/>
                            <w:right w:val="none" w:sz="0" w:space="0" w:color="auto"/>
                          </w:divBdr>
                          <w:divsChild>
                            <w:div w:id="1807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033718">
      <w:bodyDiv w:val="1"/>
      <w:marLeft w:val="0"/>
      <w:marRight w:val="0"/>
      <w:marTop w:val="0"/>
      <w:marBottom w:val="0"/>
      <w:divBdr>
        <w:top w:val="none" w:sz="0" w:space="0" w:color="auto"/>
        <w:left w:val="none" w:sz="0" w:space="0" w:color="auto"/>
        <w:bottom w:val="none" w:sz="0" w:space="0" w:color="auto"/>
        <w:right w:val="none" w:sz="0" w:space="0" w:color="auto"/>
      </w:divBdr>
      <w:divsChild>
        <w:div w:id="1250774224">
          <w:marLeft w:val="0"/>
          <w:marRight w:val="0"/>
          <w:marTop w:val="0"/>
          <w:marBottom w:val="0"/>
          <w:divBdr>
            <w:top w:val="none" w:sz="0" w:space="0" w:color="auto"/>
            <w:left w:val="none" w:sz="0" w:space="0" w:color="auto"/>
            <w:bottom w:val="none" w:sz="0" w:space="0" w:color="auto"/>
            <w:right w:val="none" w:sz="0" w:space="0" w:color="auto"/>
          </w:divBdr>
          <w:divsChild>
            <w:div w:id="1779524830">
              <w:marLeft w:val="0"/>
              <w:marRight w:val="0"/>
              <w:marTop w:val="0"/>
              <w:marBottom w:val="0"/>
              <w:divBdr>
                <w:top w:val="none" w:sz="0" w:space="0" w:color="auto"/>
                <w:left w:val="none" w:sz="0" w:space="0" w:color="auto"/>
                <w:bottom w:val="none" w:sz="0" w:space="0" w:color="auto"/>
                <w:right w:val="none" w:sz="0" w:space="0" w:color="auto"/>
              </w:divBdr>
              <w:divsChild>
                <w:div w:id="923221719">
                  <w:marLeft w:val="0"/>
                  <w:marRight w:val="0"/>
                  <w:marTop w:val="0"/>
                  <w:marBottom w:val="0"/>
                  <w:divBdr>
                    <w:top w:val="none" w:sz="0" w:space="0" w:color="auto"/>
                    <w:left w:val="none" w:sz="0" w:space="0" w:color="auto"/>
                    <w:bottom w:val="none" w:sz="0" w:space="0" w:color="auto"/>
                    <w:right w:val="none" w:sz="0" w:space="0" w:color="auto"/>
                  </w:divBdr>
                  <w:divsChild>
                    <w:div w:id="1741171863">
                      <w:marLeft w:val="0"/>
                      <w:marRight w:val="0"/>
                      <w:marTop w:val="0"/>
                      <w:marBottom w:val="0"/>
                      <w:divBdr>
                        <w:top w:val="none" w:sz="0" w:space="0" w:color="auto"/>
                        <w:left w:val="none" w:sz="0" w:space="0" w:color="auto"/>
                        <w:bottom w:val="none" w:sz="0" w:space="0" w:color="auto"/>
                        <w:right w:val="none" w:sz="0" w:space="0" w:color="auto"/>
                      </w:divBdr>
                      <w:divsChild>
                        <w:div w:id="1970283095">
                          <w:marLeft w:val="0"/>
                          <w:marRight w:val="0"/>
                          <w:marTop w:val="0"/>
                          <w:marBottom w:val="0"/>
                          <w:divBdr>
                            <w:top w:val="none" w:sz="0" w:space="0" w:color="auto"/>
                            <w:left w:val="none" w:sz="0" w:space="0" w:color="auto"/>
                            <w:bottom w:val="none" w:sz="0" w:space="0" w:color="auto"/>
                            <w:right w:val="none" w:sz="0" w:space="0" w:color="auto"/>
                          </w:divBdr>
                          <w:divsChild>
                            <w:div w:id="10612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478229">
      <w:bodyDiv w:val="1"/>
      <w:marLeft w:val="0"/>
      <w:marRight w:val="0"/>
      <w:marTop w:val="0"/>
      <w:marBottom w:val="0"/>
      <w:divBdr>
        <w:top w:val="none" w:sz="0" w:space="0" w:color="auto"/>
        <w:left w:val="none" w:sz="0" w:space="0" w:color="auto"/>
        <w:bottom w:val="none" w:sz="0" w:space="0" w:color="auto"/>
        <w:right w:val="none" w:sz="0" w:space="0" w:color="auto"/>
      </w:divBdr>
    </w:div>
    <w:div w:id="1735810617">
      <w:bodyDiv w:val="1"/>
      <w:marLeft w:val="0"/>
      <w:marRight w:val="0"/>
      <w:marTop w:val="0"/>
      <w:marBottom w:val="0"/>
      <w:divBdr>
        <w:top w:val="none" w:sz="0" w:space="0" w:color="auto"/>
        <w:left w:val="none" w:sz="0" w:space="0" w:color="auto"/>
        <w:bottom w:val="none" w:sz="0" w:space="0" w:color="auto"/>
        <w:right w:val="none" w:sz="0" w:space="0" w:color="auto"/>
      </w:divBdr>
      <w:divsChild>
        <w:div w:id="1724712666">
          <w:marLeft w:val="0"/>
          <w:marRight w:val="0"/>
          <w:marTop w:val="0"/>
          <w:marBottom w:val="0"/>
          <w:divBdr>
            <w:top w:val="none" w:sz="0" w:space="0" w:color="auto"/>
            <w:left w:val="none" w:sz="0" w:space="0" w:color="auto"/>
            <w:bottom w:val="none" w:sz="0" w:space="0" w:color="auto"/>
            <w:right w:val="none" w:sz="0" w:space="0" w:color="auto"/>
          </w:divBdr>
          <w:divsChild>
            <w:div w:id="856845422">
              <w:marLeft w:val="0"/>
              <w:marRight w:val="0"/>
              <w:marTop w:val="0"/>
              <w:marBottom w:val="0"/>
              <w:divBdr>
                <w:top w:val="none" w:sz="0" w:space="0" w:color="auto"/>
                <w:left w:val="none" w:sz="0" w:space="0" w:color="auto"/>
                <w:bottom w:val="none" w:sz="0" w:space="0" w:color="auto"/>
                <w:right w:val="none" w:sz="0" w:space="0" w:color="auto"/>
              </w:divBdr>
              <w:divsChild>
                <w:div w:id="1218664062">
                  <w:marLeft w:val="0"/>
                  <w:marRight w:val="0"/>
                  <w:marTop w:val="0"/>
                  <w:marBottom w:val="0"/>
                  <w:divBdr>
                    <w:top w:val="none" w:sz="0" w:space="0" w:color="auto"/>
                    <w:left w:val="none" w:sz="0" w:space="0" w:color="auto"/>
                    <w:bottom w:val="none" w:sz="0" w:space="0" w:color="auto"/>
                    <w:right w:val="none" w:sz="0" w:space="0" w:color="auto"/>
                  </w:divBdr>
                  <w:divsChild>
                    <w:div w:id="2137943400">
                      <w:marLeft w:val="0"/>
                      <w:marRight w:val="0"/>
                      <w:marTop w:val="0"/>
                      <w:marBottom w:val="0"/>
                      <w:divBdr>
                        <w:top w:val="none" w:sz="0" w:space="0" w:color="auto"/>
                        <w:left w:val="none" w:sz="0" w:space="0" w:color="auto"/>
                        <w:bottom w:val="none" w:sz="0" w:space="0" w:color="auto"/>
                        <w:right w:val="none" w:sz="0" w:space="0" w:color="auto"/>
                      </w:divBdr>
                      <w:divsChild>
                        <w:div w:id="1606307482">
                          <w:marLeft w:val="0"/>
                          <w:marRight w:val="0"/>
                          <w:marTop w:val="0"/>
                          <w:marBottom w:val="0"/>
                          <w:divBdr>
                            <w:top w:val="none" w:sz="0" w:space="0" w:color="auto"/>
                            <w:left w:val="none" w:sz="0" w:space="0" w:color="auto"/>
                            <w:bottom w:val="none" w:sz="0" w:space="0" w:color="auto"/>
                            <w:right w:val="none" w:sz="0" w:space="0" w:color="auto"/>
                          </w:divBdr>
                          <w:divsChild>
                            <w:div w:id="5622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026687">
      <w:bodyDiv w:val="1"/>
      <w:marLeft w:val="0"/>
      <w:marRight w:val="0"/>
      <w:marTop w:val="0"/>
      <w:marBottom w:val="0"/>
      <w:divBdr>
        <w:top w:val="none" w:sz="0" w:space="0" w:color="auto"/>
        <w:left w:val="none" w:sz="0" w:space="0" w:color="auto"/>
        <w:bottom w:val="none" w:sz="0" w:space="0" w:color="auto"/>
        <w:right w:val="none" w:sz="0" w:space="0" w:color="auto"/>
      </w:divBdr>
      <w:divsChild>
        <w:div w:id="580452421">
          <w:marLeft w:val="0"/>
          <w:marRight w:val="0"/>
          <w:marTop w:val="0"/>
          <w:marBottom w:val="0"/>
          <w:divBdr>
            <w:top w:val="none" w:sz="0" w:space="0" w:color="auto"/>
            <w:left w:val="none" w:sz="0" w:space="0" w:color="auto"/>
            <w:bottom w:val="none" w:sz="0" w:space="0" w:color="auto"/>
            <w:right w:val="none" w:sz="0" w:space="0" w:color="auto"/>
          </w:divBdr>
          <w:divsChild>
            <w:div w:id="2048291148">
              <w:marLeft w:val="0"/>
              <w:marRight w:val="0"/>
              <w:marTop w:val="0"/>
              <w:marBottom w:val="0"/>
              <w:divBdr>
                <w:top w:val="none" w:sz="0" w:space="0" w:color="auto"/>
                <w:left w:val="none" w:sz="0" w:space="0" w:color="auto"/>
                <w:bottom w:val="none" w:sz="0" w:space="0" w:color="auto"/>
                <w:right w:val="none" w:sz="0" w:space="0" w:color="auto"/>
              </w:divBdr>
              <w:divsChild>
                <w:div w:id="1458336549">
                  <w:marLeft w:val="0"/>
                  <w:marRight w:val="0"/>
                  <w:marTop w:val="0"/>
                  <w:marBottom w:val="0"/>
                  <w:divBdr>
                    <w:top w:val="none" w:sz="0" w:space="0" w:color="auto"/>
                    <w:left w:val="none" w:sz="0" w:space="0" w:color="auto"/>
                    <w:bottom w:val="none" w:sz="0" w:space="0" w:color="auto"/>
                    <w:right w:val="none" w:sz="0" w:space="0" w:color="auto"/>
                  </w:divBdr>
                  <w:divsChild>
                    <w:div w:id="1489055456">
                      <w:marLeft w:val="0"/>
                      <w:marRight w:val="0"/>
                      <w:marTop w:val="0"/>
                      <w:marBottom w:val="0"/>
                      <w:divBdr>
                        <w:top w:val="none" w:sz="0" w:space="0" w:color="auto"/>
                        <w:left w:val="none" w:sz="0" w:space="0" w:color="auto"/>
                        <w:bottom w:val="none" w:sz="0" w:space="0" w:color="auto"/>
                        <w:right w:val="none" w:sz="0" w:space="0" w:color="auto"/>
                      </w:divBdr>
                      <w:divsChild>
                        <w:div w:id="1905751998">
                          <w:marLeft w:val="0"/>
                          <w:marRight w:val="0"/>
                          <w:marTop w:val="0"/>
                          <w:marBottom w:val="0"/>
                          <w:divBdr>
                            <w:top w:val="none" w:sz="0" w:space="0" w:color="auto"/>
                            <w:left w:val="none" w:sz="0" w:space="0" w:color="auto"/>
                            <w:bottom w:val="none" w:sz="0" w:space="0" w:color="auto"/>
                            <w:right w:val="none" w:sz="0" w:space="0" w:color="auto"/>
                          </w:divBdr>
                          <w:divsChild>
                            <w:div w:id="17138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I:\Temporal_Deviance\Figure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52576243457117"/>
          <c:y val="4.1817399943651488E-2"/>
          <c:w val="0.7971964689882215"/>
          <c:h val="0.8432226467533106"/>
        </c:manualLayout>
      </c:layout>
      <c:lineChart>
        <c:grouping val="standard"/>
        <c:varyColors val="0"/>
        <c:ser>
          <c:idx val="0"/>
          <c:order val="0"/>
          <c:tx>
            <c:strRef>
              <c:f>Sheet1!$C$4</c:f>
              <c:strCache>
                <c:ptCount val="1"/>
                <c:pt idx="0">
                  <c:v>Persuasion</c:v>
                </c:pt>
              </c:strCache>
            </c:strRef>
          </c:tx>
          <c:spPr>
            <a:ln>
              <a:solidFill>
                <a:schemeClr val="tx1"/>
              </a:solidFill>
            </a:ln>
          </c:spPr>
          <c:marker>
            <c:symbol val="none"/>
          </c:marker>
          <c:cat>
            <c:strRef>
              <c:f>Sheet1!$B$5:$B$7</c:f>
              <c:strCache>
                <c:ptCount val="3"/>
                <c:pt idx="0">
                  <c:v>Time 1</c:v>
                </c:pt>
                <c:pt idx="1">
                  <c:v>Time 2</c:v>
                </c:pt>
                <c:pt idx="2">
                  <c:v>Time 3</c:v>
                </c:pt>
              </c:strCache>
            </c:strRef>
          </c:cat>
          <c:val>
            <c:numRef>
              <c:f>Sheet1!$C$5:$C$7</c:f>
              <c:numCache>
                <c:formatCode>General</c:formatCode>
                <c:ptCount val="3"/>
                <c:pt idx="0">
                  <c:v>76.7</c:v>
                </c:pt>
                <c:pt idx="1">
                  <c:v>74.36999999999999</c:v>
                </c:pt>
                <c:pt idx="2">
                  <c:v>52.13</c:v>
                </c:pt>
              </c:numCache>
            </c:numRef>
          </c:val>
          <c:smooth val="0"/>
          <c:extLst>
            <c:ext xmlns:c16="http://schemas.microsoft.com/office/drawing/2014/chart" uri="{C3380CC4-5D6E-409C-BE32-E72D297353CC}">
              <c16:uniqueId val="{00000000-1A2F-4BE6-AD8C-41F3EB231279}"/>
            </c:ext>
          </c:extLst>
        </c:ser>
        <c:ser>
          <c:idx val="1"/>
          <c:order val="1"/>
          <c:tx>
            <c:strRef>
              <c:f>Sheet1!$D$4</c:f>
              <c:strCache>
                <c:ptCount val="1"/>
                <c:pt idx="0">
                  <c:v>Embarrassment</c:v>
                </c:pt>
              </c:strCache>
            </c:strRef>
          </c:tx>
          <c:spPr>
            <a:ln>
              <a:solidFill>
                <a:schemeClr val="tx1"/>
              </a:solidFill>
              <a:prstDash val="sysDash"/>
            </a:ln>
          </c:spPr>
          <c:marker>
            <c:symbol val="none"/>
          </c:marker>
          <c:cat>
            <c:strRef>
              <c:f>Sheet1!$B$5:$B$7</c:f>
              <c:strCache>
                <c:ptCount val="3"/>
                <c:pt idx="0">
                  <c:v>Time 1</c:v>
                </c:pt>
                <c:pt idx="1">
                  <c:v>Time 2</c:v>
                </c:pt>
                <c:pt idx="2">
                  <c:v>Time 3</c:v>
                </c:pt>
              </c:strCache>
            </c:strRef>
          </c:cat>
          <c:val>
            <c:numRef>
              <c:f>Sheet1!$D$5:$D$7</c:f>
              <c:numCache>
                <c:formatCode>General</c:formatCode>
                <c:ptCount val="3"/>
                <c:pt idx="0">
                  <c:v>53.309999999999995</c:v>
                </c:pt>
                <c:pt idx="1">
                  <c:v>79.08</c:v>
                </c:pt>
                <c:pt idx="2">
                  <c:v>66.489999999999995</c:v>
                </c:pt>
              </c:numCache>
            </c:numRef>
          </c:val>
          <c:smooth val="0"/>
          <c:extLst>
            <c:ext xmlns:c16="http://schemas.microsoft.com/office/drawing/2014/chart" uri="{C3380CC4-5D6E-409C-BE32-E72D297353CC}">
              <c16:uniqueId val="{00000001-1A2F-4BE6-AD8C-41F3EB231279}"/>
            </c:ext>
          </c:extLst>
        </c:ser>
        <c:ser>
          <c:idx val="2"/>
          <c:order val="2"/>
          <c:tx>
            <c:strRef>
              <c:f>Sheet1!$E$4</c:f>
              <c:strCache>
                <c:ptCount val="1"/>
                <c:pt idx="0">
                  <c:v>Temporary exclusion</c:v>
                </c:pt>
              </c:strCache>
            </c:strRef>
          </c:tx>
          <c:spPr>
            <a:ln>
              <a:solidFill>
                <a:schemeClr val="tx1"/>
              </a:solidFill>
              <a:prstDash val="lgDashDotDot"/>
            </a:ln>
          </c:spPr>
          <c:marker>
            <c:symbol val="none"/>
          </c:marker>
          <c:cat>
            <c:strRef>
              <c:f>Sheet1!$B$5:$B$7</c:f>
              <c:strCache>
                <c:ptCount val="3"/>
                <c:pt idx="0">
                  <c:v>Time 1</c:v>
                </c:pt>
                <c:pt idx="1">
                  <c:v>Time 2</c:v>
                </c:pt>
                <c:pt idx="2">
                  <c:v>Time 3</c:v>
                </c:pt>
              </c:strCache>
            </c:strRef>
          </c:cat>
          <c:val>
            <c:numRef>
              <c:f>Sheet1!$E$5:$E$7</c:f>
              <c:numCache>
                <c:formatCode>General</c:formatCode>
                <c:ptCount val="3"/>
                <c:pt idx="0">
                  <c:v>11.26</c:v>
                </c:pt>
                <c:pt idx="1">
                  <c:v>25.27</c:v>
                </c:pt>
                <c:pt idx="2">
                  <c:v>39.24</c:v>
                </c:pt>
              </c:numCache>
            </c:numRef>
          </c:val>
          <c:smooth val="0"/>
          <c:extLst>
            <c:ext xmlns:c16="http://schemas.microsoft.com/office/drawing/2014/chart" uri="{C3380CC4-5D6E-409C-BE32-E72D297353CC}">
              <c16:uniqueId val="{00000002-1A2F-4BE6-AD8C-41F3EB231279}"/>
            </c:ext>
          </c:extLst>
        </c:ser>
        <c:ser>
          <c:idx val="3"/>
          <c:order val="3"/>
          <c:tx>
            <c:strRef>
              <c:f>Sheet1!$F$4</c:f>
              <c:strCache>
                <c:ptCount val="1"/>
                <c:pt idx="0">
                  <c:v>Permanent exclusion</c:v>
                </c:pt>
              </c:strCache>
            </c:strRef>
          </c:tx>
          <c:spPr>
            <a:ln>
              <a:solidFill>
                <a:prstClr val="black"/>
              </a:solidFill>
              <a:prstDash val="sysDot"/>
            </a:ln>
          </c:spPr>
          <c:marker>
            <c:symbol val="none"/>
          </c:marker>
          <c:cat>
            <c:strRef>
              <c:f>Sheet1!$B$5:$B$7</c:f>
              <c:strCache>
                <c:ptCount val="3"/>
                <c:pt idx="0">
                  <c:v>Time 1</c:v>
                </c:pt>
                <c:pt idx="1">
                  <c:v>Time 2</c:v>
                </c:pt>
                <c:pt idx="2">
                  <c:v>Time 3</c:v>
                </c:pt>
              </c:strCache>
            </c:strRef>
          </c:cat>
          <c:val>
            <c:numRef>
              <c:f>Sheet1!$F$5:$F$7</c:f>
              <c:numCache>
                <c:formatCode>General</c:formatCode>
                <c:ptCount val="3"/>
                <c:pt idx="0">
                  <c:v>6.88</c:v>
                </c:pt>
                <c:pt idx="1">
                  <c:v>22.830000000000005</c:v>
                </c:pt>
                <c:pt idx="2">
                  <c:v>37.24</c:v>
                </c:pt>
              </c:numCache>
            </c:numRef>
          </c:val>
          <c:smooth val="0"/>
          <c:extLst>
            <c:ext xmlns:c16="http://schemas.microsoft.com/office/drawing/2014/chart" uri="{C3380CC4-5D6E-409C-BE32-E72D297353CC}">
              <c16:uniqueId val="{00000003-1A2F-4BE6-AD8C-41F3EB231279}"/>
            </c:ext>
          </c:extLst>
        </c:ser>
        <c:dLbls>
          <c:showLegendKey val="0"/>
          <c:showVal val="0"/>
          <c:showCatName val="0"/>
          <c:showSerName val="0"/>
          <c:showPercent val="0"/>
          <c:showBubbleSize val="0"/>
        </c:dLbls>
        <c:smooth val="0"/>
        <c:axId val="78885376"/>
        <c:axId val="80348288"/>
      </c:lineChart>
      <c:catAx>
        <c:axId val="78885376"/>
        <c:scaling>
          <c:orientation val="minMax"/>
        </c:scaling>
        <c:delete val="0"/>
        <c:axPos val="b"/>
        <c:title>
          <c:tx>
            <c:rich>
              <a:bodyPr/>
              <a:lstStyle/>
              <a:p>
                <a:pPr>
                  <a:defRPr/>
                </a:pPr>
                <a:r>
                  <a:rPr lang="en-GB"/>
                  <a:t>Time</a:t>
                </a:r>
                <a:r>
                  <a:rPr lang="en-GB" baseline="0"/>
                  <a:t> condition</a:t>
                </a:r>
                <a:endParaRPr lang="en-GB"/>
              </a:p>
            </c:rich>
          </c:tx>
          <c:overlay val="0"/>
        </c:title>
        <c:numFmt formatCode="General" sourceLinked="0"/>
        <c:majorTickMark val="out"/>
        <c:minorTickMark val="none"/>
        <c:tickLblPos val="nextTo"/>
        <c:crossAx val="80348288"/>
        <c:crosses val="autoZero"/>
        <c:auto val="1"/>
        <c:lblAlgn val="ctr"/>
        <c:lblOffset val="100"/>
        <c:noMultiLvlLbl val="0"/>
      </c:catAx>
      <c:valAx>
        <c:axId val="80348288"/>
        <c:scaling>
          <c:orientation val="minMax"/>
          <c:max val="100"/>
        </c:scaling>
        <c:delete val="0"/>
        <c:axPos val="l"/>
        <c:title>
          <c:tx>
            <c:rich>
              <a:bodyPr rot="-5400000" vert="horz"/>
              <a:lstStyle/>
              <a:p>
                <a:pPr>
                  <a:defRPr/>
                </a:pPr>
                <a:r>
                  <a:rPr lang="en-US"/>
                  <a:t>Percentage</a:t>
                </a:r>
                <a:r>
                  <a:rPr lang="en-US" baseline="0"/>
                  <a:t>  Responses</a:t>
                </a:r>
                <a:endParaRPr lang="en-US"/>
              </a:p>
            </c:rich>
          </c:tx>
          <c:overlay val="0"/>
        </c:title>
        <c:numFmt formatCode="General" sourceLinked="1"/>
        <c:majorTickMark val="out"/>
        <c:minorTickMark val="none"/>
        <c:tickLblPos val="nextTo"/>
        <c:crossAx val="78885376"/>
        <c:crosses val="autoZero"/>
        <c:crossBetween val="between"/>
      </c:valAx>
    </c:plotArea>
    <c:legend>
      <c:legendPos val="r"/>
      <c:layout>
        <c:manualLayout>
          <c:xMode val="edge"/>
          <c:yMode val="edge"/>
          <c:x val="0.62824066685736935"/>
          <c:y val="0.66980870144010896"/>
          <c:w val="0.31311663479923713"/>
          <c:h val="0.21289664983014459"/>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0.42606</cdr:x>
      <cdr:y>0.27985</cdr:y>
    </cdr:from>
    <cdr:to>
      <cdr:x>0.5632</cdr:x>
      <cdr:y>0.36827</cdr:y>
    </cdr:to>
    <cdr:sp macro="" textlink="">
      <cdr:nvSpPr>
        <cdr:cNvPr id="2" name="TextBox 2"/>
        <cdr:cNvSpPr txBox="1"/>
      </cdr:nvSpPr>
      <cdr:spPr>
        <a:xfrm xmlns:a="http://schemas.openxmlformats.org/drawingml/2006/main">
          <a:off x="2122428" y="1207499"/>
          <a:ext cx="683202" cy="38152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GB" sz="800" i="1"/>
            <a:t>M</a:t>
          </a:r>
          <a:r>
            <a:rPr lang="en-GB" sz="800"/>
            <a:t> = 74.37 </a:t>
          </a:r>
        </a:p>
        <a:p xmlns:a="http://schemas.openxmlformats.org/drawingml/2006/main">
          <a:r>
            <a:rPr lang="en-GB" sz="800" i="1"/>
            <a:t>SD</a:t>
          </a:r>
          <a:r>
            <a:rPr lang="en-GB" sz="800"/>
            <a:t> = 38.34</a:t>
          </a:r>
          <a:endParaRPr lang="en-GB" sz="1100"/>
        </a:p>
      </cdr:txBody>
    </cdr:sp>
  </cdr:relSizeAnchor>
  <cdr:relSizeAnchor xmlns:cdr="http://schemas.openxmlformats.org/drawingml/2006/chartDrawing">
    <cdr:from>
      <cdr:x>0.67366</cdr:x>
      <cdr:y>0.42777</cdr:y>
    </cdr:from>
    <cdr:to>
      <cdr:x>0.8108</cdr:x>
      <cdr:y>0.51619</cdr:y>
    </cdr:to>
    <cdr:sp macro="" textlink="">
      <cdr:nvSpPr>
        <cdr:cNvPr id="3" name="TextBox 2"/>
        <cdr:cNvSpPr txBox="1"/>
      </cdr:nvSpPr>
      <cdr:spPr>
        <a:xfrm xmlns:a="http://schemas.openxmlformats.org/drawingml/2006/main">
          <a:off x="3355876" y="1845744"/>
          <a:ext cx="683202" cy="38152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GB" sz="800" i="1"/>
            <a:t>M</a:t>
          </a:r>
          <a:r>
            <a:rPr lang="en-GB" sz="800"/>
            <a:t> = 52.13 </a:t>
          </a:r>
        </a:p>
        <a:p xmlns:a="http://schemas.openxmlformats.org/drawingml/2006/main">
          <a:r>
            <a:rPr lang="en-GB" sz="800" i="1"/>
            <a:t>SD</a:t>
          </a:r>
          <a:r>
            <a:rPr lang="en-GB" sz="800"/>
            <a:t> = 47.71</a:t>
          </a:r>
          <a:endParaRPr lang="en-GB" sz="1100"/>
        </a:p>
      </cdr:txBody>
    </cdr:sp>
  </cdr:relSizeAnchor>
  <cdr:relSizeAnchor xmlns:cdr="http://schemas.openxmlformats.org/drawingml/2006/chartDrawing">
    <cdr:from>
      <cdr:x>0.15962</cdr:x>
      <cdr:y>0.44888</cdr:y>
    </cdr:from>
    <cdr:to>
      <cdr:x>0.29644</cdr:x>
      <cdr:y>0.53731</cdr:y>
    </cdr:to>
    <cdr:sp macro="" textlink="">
      <cdr:nvSpPr>
        <cdr:cNvPr id="4" name="TextBox 2"/>
        <cdr:cNvSpPr txBox="1"/>
      </cdr:nvSpPr>
      <cdr:spPr>
        <a:xfrm xmlns:a="http://schemas.openxmlformats.org/drawingml/2006/main">
          <a:off x="795139" y="1936852"/>
          <a:ext cx="681595" cy="38152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GB" sz="800" i="1"/>
            <a:t>M</a:t>
          </a:r>
          <a:r>
            <a:rPr lang="en-GB" sz="800"/>
            <a:t> = 53.32</a:t>
          </a:r>
        </a:p>
        <a:p xmlns:a="http://schemas.openxmlformats.org/drawingml/2006/main">
          <a:r>
            <a:rPr lang="en-GB" sz="800" i="1"/>
            <a:t>SD</a:t>
          </a:r>
          <a:r>
            <a:rPr lang="en-GB" sz="800"/>
            <a:t> = 38.09</a:t>
          </a:r>
          <a:endParaRPr lang="en-GB" sz="1100"/>
        </a:p>
      </cdr:txBody>
    </cdr:sp>
  </cdr:relSizeAnchor>
  <cdr:relSizeAnchor xmlns:cdr="http://schemas.openxmlformats.org/drawingml/2006/chartDrawing">
    <cdr:from>
      <cdr:x>0.43125</cdr:x>
      <cdr:y>0.12285</cdr:y>
    </cdr:from>
    <cdr:to>
      <cdr:x>0.56807</cdr:x>
      <cdr:y>0.21127</cdr:y>
    </cdr:to>
    <cdr:sp macro="" textlink="">
      <cdr:nvSpPr>
        <cdr:cNvPr id="5" name="TextBox 2"/>
        <cdr:cNvSpPr txBox="1"/>
      </cdr:nvSpPr>
      <cdr:spPr>
        <a:xfrm xmlns:a="http://schemas.openxmlformats.org/drawingml/2006/main">
          <a:off x="1971675" y="476250"/>
          <a:ext cx="625556" cy="3427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GB" sz="800" i="1"/>
            <a:t>M</a:t>
          </a:r>
          <a:r>
            <a:rPr lang="en-GB" sz="800"/>
            <a:t> = 79.08</a:t>
          </a:r>
        </a:p>
        <a:p xmlns:a="http://schemas.openxmlformats.org/drawingml/2006/main">
          <a:r>
            <a:rPr lang="en-GB" sz="800" i="1"/>
            <a:t>SD</a:t>
          </a:r>
          <a:r>
            <a:rPr lang="en-GB" sz="800"/>
            <a:t> = 31.72</a:t>
          </a:r>
          <a:endParaRPr lang="en-GB" sz="1100"/>
        </a:p>
      </cdr:txBody>
    </cdr:sp>
  </cdr:relSizeAnchor>
  <cdr:relSizeAnchor xmlns:cdr="http://schemas.openxmlformats.org/drawingml/2006/chartDrawing">
    <cdr:from>
      <cdr:x>0.73056</cdr:x>
      <cdr:y>0.23171</cdr:y>
    </cdr:from>
    <cdr:to>
      <cdr:x>0.86739</cdr:x>
      <cdr:y>0.32013</cdr:y>
    </cdr:to>
    <cdr:sp macro="" textlink="">
      <cdr:nvSpPr>
        <cdr:cNvPr id="6" name="TextBox 2"/>
        <cdr:cNvSpPr txBox="1"/>
      </cdr:nvSpPr>
      <cdr:spPr>
        <a:xfrm xmlns:a="http://schemas.openxmlformats.org/drawingml/2006/main">
          <a:off x="3639364" y="999774"/>
          <a:ext cx="681595" cy="38152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GB" sz="800" i="1"/>
            <a:t>M</a:t>
          </a:r>
          <a:r>
            <a:rPr lang="en-GB" sz="800"/>
            <a:t> = 66.49</a:t>
          </a:r>
        </a:p>
        <a:p xmlns:a="http://schemas.openxmlformats.org/drawingml/2006/main">
          <a:r>
            <a:rPr lang="en-GB" sz="800" i="1"/>
            <a:t>SD</a:t>
          </a:r>
          <a:r>
            <a:rPr lang="en-GB" sz="800"/>
            <a:t> = 44.71</a:t>
          </a:r>
          <a:endParaRPr lang="en-GB" sz="1100"/>
        </a:p>
      </cdr:txBody>
    </cdr:sp>
  </cdr:relSizeAnchor>
  <cdr:relSizeAnchor xmlns:cdr="http://schemas.openxmlformats.org/drawingml/2006/chartDrawing">
    <cdr:from>
      <cdr:x>0.75717</cdr:x>
      <cdr:y>0.5894</cdr:y>
    </cdr:from>
    <cdr:to>
      <cdr:x>0.88274</cdr:x>
      <cdr:y>0.66885</cdr:y>
    </cdr:to>
    <cdr:sp macro="" textlink="">
      <cdr:nvSpPr>
        <cdr:cNvPr id="7" name="TextBox 2"/>
        <cdr:cNvSpPr txBox="1"/>
      </cdr:nvSpPr>
      <cdr:spPr>
        <a:xfrm xmlns:a="http://schemas.openxmlformats.org/drawingml/2006/main">
          <a:off x="3771900" y="2543175"/>
          <a:ext cx="625556" cy="3427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GB" sz="800" i="1"/>
            <a:t>M</a:t>
          </a:r>
          <a:r>
            <a:rPr lang="en-GB" sz="800"/>
            <a:t> = 37.24</a:t>
          </a:r>
        </a:p>
        <a:p xmlns:a="http://schemas.openxmlformats.org/drawingml/2006/main">
          <a:r>
            <a:rPr lang="en-GB" sz="800" i="1"/>
            <a:t>SD</a:t>
          </a:r>
          <a:r>
            <a:rPr lang="en-GB" sz="800"/>
            <a:t> = 40.43</a:t>
          </a:r>
          <a:endParaRPr lang="en-GB" sz="1100"/>
        </a:p>
      </cdr:txBody>
    </cdr:sp>
  </cdr:relSizeAnchor>
  <cdr:relSizeAnchor xmlns:cdr="http://schemas.openxmlformats.org/drawingml/2006/chartDrawing">
    <cdr:from>
      <cdr:x>0.65583</cdr:x>
      <cdr:y>0.5011</cdr:y>
    </cdr:from>
    <cdr:to>
      <cdr:x>0.78141</cdr:x>
      <cdr:y>0.58055</cdr:y>
    </cdr:to>
    <cdr:sp macro="" textlink="">
      <cdr:nvSpPr>
        <cdr:cNvPr id="8" name="TextBox 2"/>
        <cdr:cNvSpPr txBox="1"/>
      </cdr:nvSpPr>
      <cdr:spPr>
        <a:xfrm xmlns:a="http://schemas.openxmlformats.org/drawingml/2006/main">
          <a:off x="3267075" y="2162175"/>
          <a:ext cx="625556" cy="3427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GB" sz="800" i="1"/>
            <a:t>M</a:t>
          </a:r>
          <a:r>
            <a:rPr lang="en-GB" sz="800"/>
            <a:t> = 39.24</a:t>
          </a:r>
        </a:p>
        <a:p xmlns:a="http://schemas.openxmlformats.org/drawingml/2006/main">
          <a:r>
            <a:rPr lang="en-GB" sz="800" i="1"/>
            <a:t>SD</a:t>
          </a:r>
          <a:r>
            <a:rPr lang="en-GB" sz="800"/>
            <a:t> = 40.08</a:t>
          </a:r>
          <a:endParaRPr lang="en-GB" sz="1100"/>
        </a:p>
      </cdr:txBody>
    </cdr:sp>
  </cdr:relSizeAnchor>
  <cdr:relSizeAnchor xmlns:cdr="http://schemas.openxmlformats.org/drawingml/2006/chartDrawing">
    <cdr:from>
      <cdr:x>0.44168</cdr:x>
      <cdr:y>0.71965</cdr:y>
    </cdr:from>
    <cdr:to>
      <cdr:x>0.56726</cdr:x>
      <cdr:y>0.79909</cdr:y>
    </cdr:to>
    <cdr:sp macro="" textlink="">
      <cdr:nvSpPr>
        <cdr:cNvPr id="9" name="TextBox 2"/>
        <cdr:cNvSpPr txBox="1"/>
      </cdr:nvSpPr>
      <cdr:spPr>
        <a:xfrm xmlns:a="http://schemas.openxmlformats.org/drawingml/2006/main">
          <a:off x="2200275" y="3105150"/>
          <a:ext cx="625556" cy="3427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800" i="1"/>
            <a:t>M</a:t>
          </a:r>
          <a:r>
            <a:rPr lang="en-GB" sz="800"/>
            <a:t> = 22.83</a:t>
          </a:r>
        </a:p>
        <a:p xmlns:a="http://schemas.openxmlformats.org/drawingml/2006/main">
          <a:r>
            <a:rPr lang="en-GB" sz="800" i="1"/>
            <a:t>SD</a:t>
          </a:r>
          <a:r>
            <a:rPr lang="en-GB" sz="800"/>
            <a:t> = 32.42</a:t>
          </a:r>
          <a:endParaRPr lang="en-GB" sz="1100"/>
        </a:p>
      </cdr:txBody>
    </cdr:sp>
  </cdr:relSizeAnchor>
  <cdr:relSizeAnchor xmlns:cdr="http://schemas.openxmlformats.org/drawingml/2006/chartDrawing">
    <cdr:from>
      <cdr:x>0.43403</cdr:x>
      <cdr:y>0.57837</cdr:y>
    </cdr:from>
    <cdr:to>
      <cdr:x>0.55961</cdr:x>
      <cdr:y>0.65781</cdr:y>
    </cdr:to>
    <cdr:sp macro="" textlink="">
      <cdr:nvSpPr>
        <cdr:cNvPr id="10" name="TextBox 2"/>
        <cdr:cNvSpPr txBox="1"/>
      </cdr:nvSpPr>
      <cdr:spPr>
        <a:xfrm xmlns:a="http://schemas.openxmlformats.org/drawingml/2006/main">
          <a:off x="2162175" y="2495550"/>
          <a:ext cx="625556" cy="3427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800" i="1"/>
            <a:t>M</a:t>
          </a:r>
          <a:r>
            <a:rPr lang="en-GB" sz="800"/>
            <a:t> = 25.28</a:t>
          </a:r>
        </a:p>
        <a:p xmlns:a="http://schemas.openxmlformats.org/drawingml/2006/main">
          <a:r>
            <a:rPr lang="en-GB" sz="800" i="1"/>
            <a:t>SD</a:t>
          </a:r>
          <a:r>
            <a:rPr lang="en-GB" sz="800"/>
            <a:t> = 28.82</a:t>
          </a:r>
          <a:endParaRPr lang="en-GB" sz="1100"/>
        </a:p>
      </cdr:txBody>
    </cdr:sp>
  </cdr:relSizeAnchor>
  <cdr:relSizeAnchor xmlns:cdr="http://schemas.openxmlformats.org/drawingml/2006/chartDrawing">
    <cdr:from>
      <cdr:x>0.14914</cdr:x>
      <cdr:y>0.81236</cdr:y>
    </cdr:from>
    <cdr:to>
      <cdr:x>0.27471</cdr:x>
      <cdr:y>0.89181</cdr:y>
    </cdr:to>
    <cdr:sp macro="" textlink="">
      <cdr:nvSpPr>
        <cdr:cNvPr id="11" name="TextBox 2"/>
        <cdr:cNvSpPr txBox="1"/>
      </cdr:nvSpPr>
      <cdr:spPr>
        <a:xfrm xmlns:a="http://schemas.openxmlformats.org/drawingml/2006/main">
          <a:off x="742950" y="3505200"/>
          <a:ext cx="625556" cy="3427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800" i="1"/>
            <a:t>M</a:t>
          </a:r>
          <a:r>
            <a:rPr lang="en-GB" sz="800"/>
            <a:t> = 6.88</a:t>
          </a:r>
        </a:p>
        <a:p xmlns:a="http://schemas.openxmlformats.org/drawingml/2006/main">
          <a:r>
            <a:rPr lang="en-GB" sz="800" i="1"/>
            <a:t>SD</a:t>
          </a:r>
          <a:r>
            <a:rPr lang="en-GB" sz="800"/>
            <a:t> = 13.45</a:t>
          </a:r>
          <a:endParaRPr lang="en-GB" sz="1100"/>
        </a:p>
      </cdr:txBody>
    </cdr:sp>
  </cdr:relSizeAnchor>
  <cdr:relSizeAnchor xmlns:cdr="http://schemas.openxmlformats.org/drawingml/2006/chartDrawing">
    <cdr:from>
      <cdr:x>0.15679</cdr:x>
      <cdr:y>0.70861</cdr:y>
    </cdr:from>
    <cdr:to>
      <cdr:x>0.28236</cdr:x>
      <cdr:y>0.78805</cdr:y>
    </cdr:to>
    <cdr:sp macro="" textlink="">
      <cdr:nvSpPr>
        <cdr:cNvPr id="12" name="TextBox 2"/>
        <cdr:cNvSpPr txBox="1"/>
      </cdr:nvSpPr>
      <cdr:spPr>
        <a:xfrm xmlns:a="http://schemas.openxmlformats.org/drawingml/2006/main">
          <a:off x="781050" y="3057525"/>
          <a:ext cx="625556" cy="3427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800" i="1"/>
            <a:t>M</a:t>
          </a:r>
          <a:r>
            <a:rPr lang="en-GB" sz="800"/>
            <a:t> = 11.26</a:t>
          </a:r>
        </a:p>
        <a:p xmlns:a="http://schemas.openxmlformats.org/drawingml/2006/main">
          <a:r>
            <a:rPr lang="en-GB" sz="800" i="1"/>
            <a:t>SD</a:t>
          </a:r>
          <a:r>
            <a:rPr lang="en-GB" sz="800"/>
            <a:t> = 17.06</a:t>
          </a:r>
          <a:endParaRPr lang="en-GB" sz="1100"/>
        </a:p>
      </cdr:txBody>
    </cdr:sp>
  </cdr:relSizeAnchor>
  <cdr:relSizeAnchor xmlns:cdr="http://schemas.openxmlformats.org/drawingml/2006/chartDrawing">
    <cdr:from>
      <cdr:x>0.16061</cdr:x>
      <cdr:y>0.12583</cdr:y>
    </cdr:from>
    <cdr:to>
      <cdr:x>0.28619</cdr:x>
      <cdr:y>0.20527</cdr:y>
    </cdr:to>
    <cdr:sp macro="" textlink="">
      <cdr:nvSpPr>
        <cdr:cNvPr id="13" name="TextBox 2"/>
        <cdr:cNvSpPr txBox="1"/>
      </cdr:nvSpPr>
      <cdr:spPr>
        <a:xfrm xmlns:a="http://schemas.openxmlformats.org/drawingml/2006/main">
          <a:off x="800100" y="542925"/>
          <a:ext cx="625556" cy="34278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GB" sz="800" i="1"/>
            <a:t>M</a:t>
          </a:r>
          <a:r>
            <a:rPr lang="en-GB" sz="800"/>
            <a:t> = 76.70</a:t>
          </a:r>
        </a:p>
        <a:p xmlns:a="http://schemas.openxmlformats.org/drawingml/2006/main">
          <a:r>
            <a:rPr lang="en-GB" sz="800" i="1"/>
            <a:t>SD</a:t>
          </a:r>
          <a:r>
            <a:rPr lang="en-GB" sz="800"/>
            <a:t> = 31.85</a:t>
          </a:r>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06790-B818-448B-9B4E-B23C3394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9214</Words>
  <Characters>52525</Characters>
  <Application>Microsoft Office Word</Application>
  <DocSecurity>0</DocSecurity>
  <Lines>437</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Intro</vt:lpstr>
      <vt:lpstr>Intro</vt:lpstr>
    </vt:vector>
  </TitlesOfParts>
  <Company>University of Kent</Company>
  <LinksUpToDate>false</LinksUpToDate>
  <CharactersWithSpaces>61616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c:title>
  <dc:creator>Daniel Frings</dc:creator>
  <cp:lastModifiedBy>Frings, Daniel</cp:lastModifiedBy>
  <cp:revision>2</cp:revision>
  <cp:lastPrinted>2017-07-20T13:08:00Z</cp:lastPrinted>
  <dcterms:created xsi:type="dcterms:W3CDTF">2018-02-07T10:44:00Z</dcterms:created>
  <dcterms:modified xsi:type="dcterms:W3CDTF">2018-02-07T10:44:00Z</dcterms:modified>
</cp:coreProperties>
</file>